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552468" w:rsidRDefault="00552468">
      <w:pPr>
        <w:spacing w:line="480" w:lineRule="auto"/>
        <w:rPr>
          <w:rFonts w:ascii="Georgia" w:eastAsia="Georgia" w:hAnsi="Georgia" w:cs="Georgia"/>
        </w:rPr>
      </w:pPr>
    </w:p>
    <w:p w14:paraId="00000002" w14:textId="77777777" w:rsidR="00552468" w:rsidRDefault="00552468">
      <w:pPr>
        <w:spacing w:line="480" w:lineRule="auto"/>
        <w:rPr>
          <w:rFonts w:ascii="Georgia" w:eastAsia="Georgia" w:hAnsi="Georgia" w:cs="Georgia"/>
        </w:rPr>
      </w:pPr>
    </w:p>
    <w:p w14:paraId="00000003" w14:textId="77777777" w:rsidR="00552468" w:rsidRDefault="00552468">
      <w:pPr>
        <w:spacing w:line="480" w:lineRule="auto"/>
        <w:rPr>
          <w:rFonts w:ascii="Georgia" w:eastAsia="Georgia" w:hAnsi="Georgia" w:cs="Georgia"/>
        </w:rPr>
      </w:pPr>
    </w:p>
    <w:p w14:paraId="00000004" w14:textId="77777777" w:rsidR="00552468" w:rsidRDefault="00552468">
      <w:pPr>
        <w:spacing w:line="480" w:lineRule="auto"/>
        <w:rPr>
          <w:rFonts w:ascii="Georgia" w:eastAsia="Georgia" w:hAnsi="Georgia" w:cs="Georgia"/>
        </w:rPr>
      </w:pPr>
    </w:p>
    <w:p w14:paraId="00000005" w14:textId="77777777" w:rsidR="00552468" w:rsidRDefault="00552468">
      <w:pPr>
        <w:spacing w:line="480" w:lineRule="auto"/>
        <w:rPr>
          <w:rFonts w:ascii="Georgia" w:eastAsia="Georgia" w:hAnsi="Georgia" w:cs="Georgia"/>
        </w:rPr>
      </w:pPr>
    </w:p>
    <w:p w14:paraId="00000006" w14:textId="77777777" w:rsidR="00552468" w:rsidRDefault="005906E0">
      <w:pPr>
        <w:spacing w:line="480" w:lineRule="auto"/>
        <w:jc w:val="center"/>
        <w:rPr>
          <w:rFonts w:ascii="Georgia" w:eastAsia="Georgia" w:hAnsi="Georgia" w:cs="Georgia"/>
        </w:rPr>
      </w:pPr>
      <w:r>
        <w:rPr>
          <w:rFonts w:ascii="Georgia" w:eastAsia="Georgia" w:hAnsi="Georgia" w:cs="Georgia"/>
          <w:b/>
          <w:highlight w:val="white"/>
        </w:rPr>
        <w:t>Addressing the School-to-Prison Pipeline: Advocates for Students</w:t>
      </w:r>
    </w:p>
    <w:p w14:paraId="00000007" w14:textId="77777777" w:rsidR="00552468" w:rsidRDefault="005906E0">
      <w:pPr>
        <w:spacing w:line="480" w:lineRule="auto"/>
        <w:jc w:val="center"/>
        <w:rPr>
          <w:rFonts w:ascii="Georgia" w:eastAsia="Georgia" w:hAnsi="Georgia" w:cs="Georgia"/>
          <w:b/>
        </w:rPr>
      </w:pPr>
      <w:r>
        <w:rPr>
          <w:rFonts w:ascii="Georgia" w:eastAsia="Georgia" w:hAnsi="Georgia" w:cs="Georgia"/>
          <w:b/>
        </w:rPr>
        <w:t>Grant King and Jakob Boggs</w:t>
      </w:r>
    </w:p>
    <w:p w14:paraId="00000008" w14:textId="77777777" w:rsidR="00552468" w:rsidRDefault="005906E0">
      <w:pPr>
        <w:spacing w:line="480" w:lineRule="auto"/>
        <w:jc w:val="center"/>
        <w:rPr>
          <w:rFonts w:ascii="Georgia" w:eastAsia="Georgia" w:hAnsi="Georgia" w:cs="Georgia"/>
          <w:b/>
        </w:rPr>
      </w:pPr>
      <w:r>
        <w:rPr>
          <w:rFonts w:ascii="Georgia" w:eastAsia="Georgia" w:hAnsi="Georgia" w:cs="Georgia"/>
          <w:b/>
        </w:rPr>
        <w:t>ARTE 5120/ARTE 6020: Visual Arts Education II</w:t>
      </w:r>
    </w:p>
    <w:p w14:paraId="00000009" w14:textId="77777777" w:rsidR="00552468" w:rsidRDefault="005906E0">
      <w:pPr>
        <w:spacing w:line="480" w:lineRule="auto"/>
        <w:jc w:val="center"/>
        <w:rPr>
          <w:rFonts w:ascii="Georgia" w:eastAsia="Georgia" w:hAnsi="Georgia" w:cs="Georgia"/>
          <w:b/>
        </w:rPr>
      </w:pPr>
      <w:r>
        <w:rPr>
          <w:rFonts w:ascii="Georgia" w:eastAsia="Georgia" w:hAnsi="Georgia" w:cs="Georgia"/>
          <w:b/>
        </w:rPr>
        <w:t>University of Cincinnati, D.A.A.P.</w:t>
      </w:r>
    </w:p>
    <w:p w14:paraId="0000000A" w14:textId="77777777" w:rsidR="00552468" w:rsidRDefault="00552468">
      <w:pPr>
        <w:spacing w:line="480" w:lineRule="auto"/>
        <w:rPr>
          <w:rFonts w:ascii="Georgia" w:eastAsia="Georgia" w:hAnsi="Georgia" w:cs="Georgia"/>
        </w:rPr>
      </w:pPr>
    </w:p>
    <w:p w14:paraId="0000000B" w14:textId="77777777" w:rsidR="00552468" w:rsidRDefault="00552468">
      <w:pPr>
        <w:spacing w:line="480" w:lineRule="auto"/>
        <w:rPr>
          <w:rFonts w:ascii="Georgia" w:eastAsia="Georgia" w:hAnsi="Georgia" w:cs="Georgia"/>
        </w:rPr>
      </w:pPr>
    </w:p>
    <w:p w14:paraId="0000000C" w14:textId="77777777" w:rsidR="00552468" w:rsidRDefault="00552468">
      <w:pPr>
        <w:spacing w:line="480" w:lineRule="auto"/>
        <w:rPr>
          <w:rFonts w:ascii="Georgia" w:eastAsia="Georgia" w:hAnsi="Georgia" w:cs="Georgia"/>
        </w:rPr>
      </w:pPr>
    </w:p>
    <w:p w14:paraId="0000000D" w14:textId="77777777" w:rsidR="00552468" w:rsidRDefault="00552468">
      <w:pPr>
        <w:spacing w:line="480" w:lineRule="auto"/>
        <w:rPr>
          <w:rFonts w:ascii="Georgia" w:eastAsia="Georgia" w:hAnsi="Georgia" w:cs="Georgia"/>
        </w:rPr>
      </w:pPr>
    </w:p>
    <w:p w14:paraId="0000000E" w14:textId="77777777" w:rsidR="00552468" w:rsidRDefault="00552468">
      <w:pPr>
        <w:spacing w:line="480" w:lineRule="auto"/>
        <w:rPr>
          <w:rFonts w:ascii="Georgia" w:eastAsia="Georgia" w:hAnsi="Georgia" w:cs="Georgia"/>
        </w:rPr>
      </w:pPr>
    </w:p>
    <w:p w14:paraId="0000000F" w14:textId="77777777" w:rsidR="00552468" w:rsidRDefault="00552468">
      <w:pPr>
        <w:spacing w:line="480" w:lineRule="auto"/>
        <w:rPr>
          <w:rFonts w:ascii="Georgia" w:eastAsia="Georgia" w:hAnsi="Georgia" w:cs="Georgia"/>
        </w:rPr>
      </w:pPr>
    </w:p>
    <w:p w14:paraId="00000010" w14:textId="77777777" w:rsidR="00552468" w:rsidRDefault="00552468">
      <w:pPr>
        <w:spacing w:line="480" w:lineRule="auto"/>
        <w:rPr>
          <w:rFonts w:ascii="Georgia" w:eastAsia="Georgia" w:hAnsi="Georgia" w:cs="Georgia"/>
        </w:rPr>
      </w:pPr>
    </w:p>
    <w:p w14:paraId="00000011" w14:textId="77777777" w:rsidR="00552468" w:rsidRDefault="00552468">
      <w:pPr>
        <w:spacing w:line="480" w:lineRule="auto"/>
        <w:rPr>
          <w:rFonts w:ascii="Georgia" w:eastAsia="Georgia" w:hAnsi="Georgia" w:cs="Georgia"/>
        </w:rPr>
      </w:pPr>
    </w:p>
    <w:p w14:paraId="00000012" w14:textId="77777777" w:rsidR="00552468" w:rsidRDefault="00552468">
      <w:pPr>
        <w:spacing w:line="480" w:lineRule="auto"/>
        <w:rPr>
          <w:rFonts w:ascii="Georgia" w:eastAsia="Georgia" w:hAnsi="Georgia" w:cs="Georgia"/>
        </w:rPr>
      </w:pPr>
    </w:p>
    <w:p w14:paraId="00000013" w14:textId="77777777" w:rsidR="00552468" w:rsidRDefault="00552468">
      <w:pPr>
        <w:spacing w:line="480" w:lineRule="auto"/>
        <w:rPr>
          <w:rFonts w:ascii="Georgia" w:eastAsia="Georgia" w:hAnsi="Georgia" w:cs="Georgia"/>
        </w:rPr>
      </w:pPr>
    </w:p>
    <w:p w14:paraId="00000014" w14:textId="77777777" w:rsidR="00552468" w:rsidRDefault="00552468">
      <w:pPr>
        <w:spacing w:line="480" w:lineRule="auto"/>
        <w:rPr>
          <w:rFonts w:ascii="Georgia" w:eastAsia="Georgia" w:hAnsi="Georgia" w:cs="Georgia"/>
        </w:rPr>
      </w:pPr>
    </w:p>
    <w:p w14:paraId="00000015" w14:textId="77777777" w:rsidR="00552468" w:rsidRDefault="00552468">
      <w:pPr>
        <w:spacing w:line="480" w:lineRule="auto"/>
        <w:rPr>
          <w:rFonts w:ascii="Georgia" w:eastAsia="Georgia" w:hAnsi="Georgia" w:cs="Georgia"/>
        </w:rPr>
      </w:pPr>
    </w:p>
    <w:p w14:paraId="00000016" w14:textId="77777777" w:rsidR="00552468" w:rsidRDefault="00552468">
      <w:pPr>
        <w:spacing w:line="480" w:lineRule="auto"/>
        <w:rPr>
          <w:rFonts w:ascii="Georgia" w:eastAsia="Georgia" w:hAnsi="Georgia" w:cs="Georgia"/>
        </w:rPr>
      </w:pPr>
    </w:p>
    <w:p w14:paraId="00000017" w14:textId="77777777" w:rsidR="00552468" w:rsidRDefault="00552468">
      <w:pPr>
        <w:spacing w:line="480" w:lineRule="auto"/>
        <w:rPr>
          <w:rFonts w:ascii="Georgia" w:eastAsia="Georgia" w:hAnsi="Georgia" w:cs="Georgia"/>
        </w:rPr>
      </w:pPr>
    </w:p>
    <w:p w14:paraId="00000018" w14:textId="77777777" w:rsidR="00552468" w:rsidRDefault="00552468">
      <w:pPr>
        <w:spacing w:line="480" w:lineRule="auto"/>
        <w:rPr>
          <w:rFonts w:ascii="Georgia" w:eastAsia="Georgia" w:hAnsi="Georgia" w:cs="Georgia"/>
        </w:rPr>
      </w:pPr>
    </w:p>
    <w:p w14:paraId="00000019" w14:textId="77777777" w:rsidR="00552468" w:rsidRDefault="00552468">
      <w:pPr>
        <w:spacing w:line="480" w:lineRule="auto"/>
        <w:rPr>
          <w:rFonts w:ascii="Georgia" w:eastAsia="Georgia" w:hAnsi="Georgia" w:cs="Georgia"/>
          <w:sz w:val="24"/>
          <w:szCs w:val="24"/>
        </w:rPr>
      </w:pPr>
    </w:p>
    <w:p w14:paraId="0000001A" w14:textId="77777777" w:rsidR="00552468" w:rsidRDefault="00552468">
      <w:pPr>
        <w:spacing w:line="480" w:lineRule="auto"/>
        <w:rPr>
          <w:rFonts w:ascii="Georgia" w:eastAsia="Georgia" w:hAnsi="Georgia" w:cs="Georgia"/>
        </w:rPr>
      </w:pPr>
    </w:p>
    <w:p w14:paraId="0000001B" w14:textId="77777777" w:rsidR="00552468" w:rsidRDefault="005906E0">
      <w:pPr>
        <w:spacing w:line="480" w:lineRule="auto"/>
        <w:jc w:val="center"/>
        <w:rPr>
          <w:rFonts w:ascii="Georgia" w:eastAsia="Georgia" w:hAnsi="Georgia" w:cs="Georgia"/>
          <w:b/>
          <w:highlight w:val="white"/>
        </w:rPr>
      </w:pPr>
      <w:r>
        <w:rPr>
          <w:rFonts w:ascii="Georgia" w:eastAsia="Georgia" w:hAnsi="Georgia" w:cs="Georgia"/>
          <w:b/>
          <w:highlight w:val="white"/>
        </w:rPr>
        <w:lastRenderedPageBreak/>
        <w:t>Addressing the School-to-Prison Pipeline: Advocates for Students</w:t>
      </w:r>
    </w:p>
    <w:p w14:paraId="0000001C" w14:textId="77777777" w:rsidR="00552468" w:rsidRDefault="00552468">
      <w:pPr>
        <w:spacing w:line="480" w:lineRule="auto"/>
        <w:rPr>
          <w:rFonts w:ascii="Georgia" w:eastAsia="Georgia" w:hAnsi="Georgia" w:cs="Georgia"/>
          <w:b/>
          <w:highlight w:val="white"/>
        </w:rPr>
      </w:pPr>
    </w:p>
    <w:p w14:paraId="0000001D" w14:textId="77777777" w:rsidR="00552468" w:rsidRDefault="005906E0">
      <w:pPr>
        <w:spacing w:line="480" w:lineRule="auto"/>
        <w:rPr>
          <w:rFonts w:ascii="Georgia" w:eastAsia="Georgia" w:hAnsi="Georgia" w:cs="Georgia"/>
          <w:b/>
          <w:highlight w:val="white"/>
        </w:rPr>
      </w:pPr>
      <w:r>
        <w:rPr>
          <w:rFonts w:ascii="Georgia" w:eastAsia="Georgia" w:hAnsi="Georgia" w:cs="Georgia"/>
          <w:b/>
          <w:highlight w:val="white"/>
        </w:rPr>
        <w:t>Introduction</w:t>
      </w:r>
    </w:p>
    <w:p w14:paraId="0000001E"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School policies have encouraged an increase in adolescent arrests, especially toward minority student populations of race and disability (Flannery, 2015). Through this administration and rule set that has been placed upon students, misinformation is spread</w:t>
      </w:r>
      <w:r>
        <w:rPr>
          <w:rFonts w:ascii="Georgia" w:eastAsia="Georgia" w:hAnsi="Georgia" w:cs="Georgia"/>
          <w:sz w:val="24"/>
          <w:szCs w:val="24"/>
        </w:rPr>
        <w:t xml:space="preserve"> resulting in a diminished educational experience for these students being disciplined. From the start of their educational career, students across the country are being suppressed in the name of control, causing the school experience to be more about hier</w:t>
      </w:r>
      <w:r>
        <w:rPr>
          <w:rFonts w:ascii="Georgia" w:eastAsia="Georgia" w:hAnsi="Georgia" w:cs="Georgia"/>
          <w:sz w:val="24"/>
          <w:szCs w:val="24"/>
        </w:rPr>
        <w:t xml:space="preserve">archical rules and regulations than about freedom and expression (Camper, Hickman, </w:t>
      </w:r>
      <w:proofErr w:type="spellStart"/>
      <w:r>
        <w:rPr>
          <w:rFonts w:ascii="Georgia" w:eastAsia="Georgia" w:hAnsi="Georgia" w:cs="Georgia"/>
          <w:sz w:val="24"/>
          <w:szCs w:val="24"/>
        </w:rPr>
        <w:t>Jaeckle</w:t>
      </w:r>
      <w:proofErr w:type="spellEnd"/>
      <w:r>
        <w:rPr>
          <w:rFonts w:ascii="Georgia" w:eastAsia="Georgia" w:hAnsi="Georgia" w:cs="Georgia"/>
          <w:sz w:val="24"/>
          <w:szCs w:val="24"/>
        </w:rPr>
        <w:t>, 2019, p. 23-30). Widely implemented zero-tolerance policies have the ability to ingrain fear in being different or making mistakes. Discipline such as this is typic</w:t>
      </w:r>
      <w:r>
        <w:rPr>
          <w:rFonts w:ascii="Georgia" w:eastAsia="Georgia" w:hAnsi="Georgia" w:cs="Georgia"/>
          <w:sz w:val="24"/>
          <w:szCs w:val="24"/>
        </w:rPr>
        <w:t>ally in response to a breach in the school policy (MST Services, 2018). Suspension from school only reinforces the unwanted behavior causing the student in question to be out on the streets, practicing the same behaviors that get them suspended from school</w:t>
      </w:r>
      <w:r>
        <w:rPr>
          <w:rFonts w:ascii="Georgia" w:eastAsia="Georgia" w:hAnsi="Georgia" w:cs="Georgia"/>
          <w:sz w:val="24"/>
          <w:szCs w:val="24"/>
        </w:rPr>
        <w:t>. Police style stratagem punishes learners by autonomously taking them out of the classroom further contributing to the school-to-prison pipeline (Elias, 2013).  The school-to-prison pipeline being the direct correlation between out of school suspensions a</w:t>
      </w:r>
      <w:r>
        <w:rPr>
          <w:rFonts w:ascii="Georgia" w:eastAsia="Georgia" w:hAnsi="Georgia" w:cs="Georgia"/>
          <w:sz w:val="24"/>
          <w:szCs w:val="24"/>
        </w:rPr>
        <w:t>nd juvenile arrests (</w:t>
      </w:r>
      <w:r>
        <w:rPr>
          <w:rFonts w:ascii="Georgia" w:eastAsia="Georgia" w:hAnsi="Georgia" w:cs="Georgia"/>
          <w:sz w:val="24"/>
          <w:szCs w:val="24"/>
          <w:highlight w:val="white"/>
        </w:rPr>
        <w:t>Nance</w:t>
      </w:r>
      <w:r>
        <w:rPr>
          <w:rFonts w:ascii="Georgia" w:eastAsia="Georgia" w:hAnsi="Georgia" w:cs="Georgia"/>
          <w:sz w:val="24"/>
          <w:szCs w:val="24"/>
        </w:rPr>
        <w:t xml:space="preserve">, 2016, p. 318-319). </w:t>
      </w:r>
    </w:p>
    <w:p w14:paraId="0000001F"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Youth are exposed to a variety of media and are met with cultural expectations in race, gender, and dis/ability. Unrealistic expectations are set for men and women to act in particular ways that oftentimes ar</w:t>
      </w:r>
      <w:r>
        <w:rPr>
          <w:rFonts w:ascii="Georgia" w:eastAsia="Georgia" w:hAnsi="Georgia" w:cs="Georgia"/>
          <w:sz w:val="24"/>
          <w:szCs w:val="24"/>
        </w:rPr>
        <w:t xml:space="preserve">e neither reasonable nor logical. A fear of not meeting these expectations plays into daily life and can impact the way anybody acts or learns (Camper, Hickman, </w:t>
      </w:r>
      <w:proofErr w:type="spellStart"/>
      <w:r>
        <w:rPr>
          <w:rFonts w:ascii="Georgia" w:eastAsia="Georgia" w:hAnsi="Georgia" w:cs="Georgia"/>
          <w:sz w:val="24"/>
          <w:szCs w:val="24"/>
        </w:rPr>
        <w:t>Jaeckle</w:t>
      </w:r>
      <w:proofErr w:type="spellEnd"/>
      <w:r>
        <w:rPr>
          <w:rFonts w:ascii="Georgia" w:eastAsia="Georgia" w:hAnsi="Georgia" w:cs="Georgia"/>
          <w:sz w:val="24"/>
          <w:szCs w:val="24"/>
        </w:rPr>
        <w:t xml:space="preserve">, 2019, p. 23-30). The structure set can force youth to </w:t>
      </w:r>
      <w:r>
        <w:rPr>
          <w:rFonts w:ascii="Georgia" w:eastAsia="Georgia" w:hAnsi="Georgia" w:cs="Georgia"/>
          <w:sz w:val="24"/>
          <w:szCs w:val="24"/>
        </w:rPr>
        <w:lastRenderedPageBreak/>
        <w:t xml:space="preserve">act in a particular way instead </w:t>
      </w:r>
      <w:r>
        <w:rPr>
          <w:rFonts w:ascii="Georgia" w:eastAsia="Georgia" w:hAnsi="Georgia" w:cs="Georgia"/>
          <w:sz w:val="24"/>
          <w:szCs w:val="24"/>
        </w:rPr>
        <w:t xml:space="preserve">of expressing their true self. This plays further into the expectations that a school maintains and their response to students acting in an unconventional manner. </w:t>
      </w:r>
    </w:p>
    <w:p w14:paraId="00000020"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When the fear of students acting out starts to take over, many educators and administrations</w:t>
      </w:r>
      <w:r>
        <w:rPr>
          <w:rFonts w:ascii="Georgia" w:eastAsia="Georgia" w:hAnsi="Georgia" w:cs="Georgia"/>
          <w:sz w:val="24"/>
          <w:szCs w:val="24"/>
        </w:rPr>
        <w:t xml:space="preserve"> inadvertently make the need to control students greater than the need to teach them. There are classrooms across all grade levels where teachers spend an entire day trying to make students sit still and be quiet, rather than teaching them on the assigned </w:t>
      </w:r>
      <w:r>
        <w:rPr>
          <w:rFonts w:ascii="Georgia" w:eastAsia="Georgia" w:hAnsi="Georgia" w:cs="Georgia"/>
          <w:sz w:val="24"/>
          <w:szCs w:val="24"/>
        </w:rPr>
        <w:t xml:space="preserve">material. Assumptions are being made about student behavior based on race, culture, or the people that they may be involved with, which results in a coldness of manner between teacher and student (field journal excerpt, 2020). The lack of trust within the </w:t>
      </w:r>
      <w:r>
        <w:rPr>
          <w:rFonts w:ascii="Georgia" w:eastAsia="Georgia" w:hAnsi="Georgia" w:cs="Georgia"/>
          <w:sz w:val="24"/>
          <w:szCs w:val="24"/>
        </w:rPr>
        <w:t xml:space="preserve">school creates a fearful environment that pits people against each other instead of allowing for progress to be made in difficult situations. </w:t>
      </w:r>
    </w:p>
    <w:p w14:paraId="00000021"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 xml:space="preserve">In order to address this fear, the way that the school and </w:t>
      </w:r>
      <w:proofErr w:type="gramStart"/>
      <w:r>
        <w:rPr>
          <w:rFonts w:ascii="Georgia" w:eastAsia="Georgia" w:hAnsi="Georgia" w:cs="Georgia"/>
          <w:sz w:val="24"/>
          <w:szCs w:val="24"/>
        </w:rPr>
        <w:t>it’s</w:t>
      </w:r>
      <w:proofErr w:type="gramEnd"/>
      <w:r>
        <w:rPr>
          <w:rFonts w:ascii="Georgia" w:eastAsia="Georgia" w:hAnsi="Georgia" w:cs="Georgia"/>
          <w:sz w:val="24"/>
          <w:szCs w:val="24"/>
        </w:rPr>
        <w:t xml:space="preserve"> staff operate must be changed. If </w:t>
      </w:r>
      <w:proofErr w:type="gramStart"/>
      <w:r>
        <w:rPr>
          <w:rFonts w:ascii="Georgia" w:eastAsia="Georgia" w:hAnsi="Georgia" w:cs="Georgia"/>
          <w:sz w:val="24"/>
          <w:szCs w:val="24"/>
        </w:rPr>
        <w:t>school’s</w:t>
      </w:r>
      <w:proofErr w:type="gramEnd"/>
      <w:r>
        <w:rPr>
          <w:rFonts w:ascii="Georgia" w:eastAsia="Georgia" w:hAnsi="Georgia" w:cs="Georgia"/>
          <w:sz w:val="24"/>
          <w:szCs w:val="24"/>
        </w:rPr>
        <w:t xml:space="preserve"> are in</w:t>
      </w:r>
      <w:r>
        <w:rPr>
          <w:rFonts w:ascii="Georgia" w:eastAsia="Georgia" w:hAnsi="Georgia" w:cs="Georgia"/>
          <w:sz w:val="24"/>
          <w:szCs w:val="24"/>
        </w:rPr>
        <w:t>tended to be places of enrichment, the execution of policy needs to be altered to adhere to this vision. Change should start by directly addressing the problem that creates enmity within the classroom (MST Services, 2018). Receiving feedback from the diffe</w:t>
      </w:r>
      <w:r>
        <w:rPr>
          <w:rFonts w:ascii="Georgia" w:eastAsia="Georgia" w:hAnsi="Georgia" w:cs="Georgia"/>
          <w:sz w:val="24"/>
          <w:szCs w:val="24"/>
        </w:rPr>
        <w:t>rent classes in order to make implementations will make youth feel less fearful of their environment. A curriculum should be created that allows students and teachers alike to feel empowered through thinking critically about their problems and how they are</w:t>
      </w:r>
      <w:r>
        <w:rPr>
          <w:rFonts w:ascii="Georgia" w:eastAsia="Georgia" w:hAnsi="Georgia" w:cs="Georgia"/>
          <w:sz w:val="24"/>
          <w:szCs w:val="24"/>
        </w:rPr>
        <w:t xml:space="preserve"> affected by the cultural expectations and social assumptions placed upon them.</w:t>
      </w:r>
    </w:p>
    <w:p w14:paraId="00000022" w14:textId="77777777" w:rsidR="00552468" w:rsidRDefault="00552468">
      <w:pPr>
        <w:spacing w:line="480" w:lineRule="auto"/>
        <w:ind w:firstLine="720"/>
        <w:rPr>
          <w:rFonts w:ascii="Georgia" w:eastAsia="Georgia" w:hAnsi="Georgia" w:cs="Georgia"/>
          <w:sz w:val="24"/>
          <w:szCs w:val="24"/>
        </w:rPr>
      </w:pPr>
    </w:p>
    <w:p w14:paraId="00000023" w14:textId="77777777" w:rsidR="00552468" w:rsidRDefault="005906E0">
      <w:pPr>
        <w:spacing w:line="480" w:lineRule="auto"/>
        <w:rPr>
          <w:rFonts w:ascii="Georgia" w:eastAsia="Georgia" w:hAnsi="Georgia" w:cs="Georgia"/>
          <w:b/>
        </w:rPr>
      </w:pPr>
      <w:r>
        <w:rPr>
          <w:rFonts w:ascii="Georgia" w:eastAsia="Georgia" w:hAnsi="Georgia" w:cs="Georgia"/>
          <w:b/>
        </w:rPr>
        <w:t xml:space="preserve">Curriculum Rationale </w:t>
      </w:r>
    </w:p>
    <w:p w14:paraId="00000024" w14:textId="77777777" w:rsidR="00552468" w:rsidRDefault="005906E0">
      <w:pPr>
        <w:spacing w:line="480" w:lineRule="auto"/>
        <w:rPr>
          <w:rFonts w:ascii="Georgia" w:eastAsia="Georgia" w:hAnsi="Georgia" w:cs="Georgia"/>
          <w:color w:val="222222"/>
          <w:sz w:val="24"/>
          <w:szCs w:val="24"/>
          <w:highlight w:val="white"/>
        </w:rPr>
      </w:pPr>
      <w:r>
        <w:rPr>
          <w:rFonts w:ascii="Georgia" w:eastAsia="Georgia" w:hAnsi="Georgia" w:cs="Georgia"/>
          <w:b/>
        </w:rPr>
        <w:lastRenderedPageBreak/>
        <w:tab/>
      </w:r>
      <w:r>
        <w:rPr>
          <w:rFonts w:ascii="Georgia" w:eastAsia="Georgia" w:hAnsi="Georgia" w:cs="Georgia"/>
          <w:sz w:val="24"/>
          <w:szCs w:val="24"/>
        </w:rPr>
        <w:t>The school environment that is commonly seen today isn’t helping the many complex problems that youth are facing. Pushing towards discipline and expulsi</w:t>
      </w:r>
      <w:r>
        <w:rPr>
          <w:rFonts w:ascii="Georgia" w:eastAsia="Georgia" w:hAnsi="Georgia" w:cs="Georgia"/>
          <w:sz w:val="24"/>
          <w:szCs w:val="24"/>
        </w:rPr>
        <w:t>on is not directly addressing the behavior it is intended to fix, but instead reinforcing it in youth that society has deemed “unfit” for the universal curriculum (Carter Andrews, Brown, Castro, &amp; Id-</w:t>
      </w:r>
      <w:proofErr w:type="spellStart"/>
      <w:r>
        <w:rPr>
          <w:rFonts w:ascii="Georgia" w:eastAsia="Georgia" w:hAnsi="Georgia" w:cs="Georgia"/>
          <w:sz w:val="24"/>
          <w:szCs w:val="24"/>
        </w:rPr>
        <w:t>Deen</w:t>
      </w:r>
      <w:proofErr w:type="spellEnd"/>
      <w:r>
        <w:rPr>
          <w:rFonts w:ascii="Georgia" w:eastAsia="Georgia" w:hAnsi="Georgia" w:cs="Georgia"/>
          <w:sz w:val="24"/>
          <w:szCs w:val="24"/>
        </w:rPr>
        <w:t>, 2019). The prison culture driving kids out of scho</w:t>
      </w:r>
      <w:r>
        <w:rPr>
          <w:rFonts w:ascii="Georgia" w:eastAsia="Georgia" w:hAnsi="Georgia" w:cs="Georgia"/>
          <w:sz w:val="24"/>
          <w:szCs w:val="24"/>
        </w:rPr>
        <w:t xml:space="preserve">ols when they act out is fostering higher drop-out numbers amongst minority </w:t>
      </w:r>
      <w:proofErr w:type="gramStart"/>
      <w:r>
        <w:rPr>
          <w:rFonts w:ascii="Georgia" w:eastAsia="Georgia" w:hAnsi="Georgia" w:cs="Georgia"/>
          <w:sz w:val="24"/>
          <w:szCs w:val="24"/>
        </w:rPr>
        <w:t>groups, and</w:t>
      </w:r>
      <w:proofErr w:type="gramEnd"/>
      <w:r>
        <w:rPr>
          <w:rFonts w:ascii="Georgia" w:eastAsia="Georgia" w:hAnsi="Georgia" w:cs="Georgia"/>
          <w:sz w:val="24"/>
          <w:szCs w:val="24"/>
        </w:rPr>
        <w:t xml:space="preserve"> putting a strain on the relationships that these students could have with the adults at their schools (Camper, et. al., 2019). </w:t>
      </w:r>
    </w:p>
    <w:p w14:paraId="00000025" w14:textId="77777777" w:rsidR="00552468" w:rsidRDefault="005906E0">
      <w:pPr>
        <w:spacing w:line="480" w:lineRule="auto"/>
        <w:rPr>
          <w:rFonts w:ascii="Georgia" w:eastAsia="Georgia" w:hAnsi="Georgia" w:cs="Georgia"/>
          <w:color w:val="222222"/>
          <w:sz w:val="24"/>
          <w:szCs w:val="24"/>
          <w:highlight w:val="white"/>
        </w:rPr>
      </w:pPr>
      <w:r>
        <w:rPr>
          <w:rFonts w:ascii="Georgia" w:eastAsia="Georgia" w:hAnsi="Georgia" w:cs="Georgia"/>
          <w:color w:val="222222"/>
          <w:sz w:val="24"/>
          <w:szCs w:val="24"/>
          <w:highlight w:val="white"/>
        </w:rPr>
        <w:tab/>
      </w:r>
      <w:r>
        <w:rPr>
          <w:rFonts w:ascii="Georgia" w:eastAsia="Georgia" w:hAnsi="Georgia" w:cs="Georgia"/>
          <w:sz w:val="24"/>
          <w:szCs w:val="24"/>
        </w:rPr>
        <w:t>We believe that student individuality s</w:t>
      </w:r>
      <w:r>
        <w:rPr>
          <w:rFonts w:ascii="Georgia" w:eastAsia="Georgia" w:hAnsi="Georgia" w:cs="Georgia"/>
          <w:sz w:val="24"/>
          <w:szCs w:val="24"/>
        </w:rPr>
        <w:t>hould be celebrated. Teachers should foster positive relationships with their classes in order to keep youth in school instead of pushing them out. This means that we encourage critical thinking and self-awareness in the classroom that celebrates contribut</w:t>
      </w:r>
      <w:r>
        <w:rPr>
          <w:rFonts w:ascii="Georgia" w:eastAsia="Georgia" w:hAnsi="Georgia" w:cs="Georgia"/>
          <w:sz w:val="24"/>
          <w:szCs w:val="24"/>
        </w:rPr>
        <w:t xml:space="preserve">ion, and constructively criticizes negative behaviors. Teachers should be aware of the concerns and problems that their students are </w:t>
      </w:r>
      <w:proofErr w:type="gramStart"/>
      <w:r>
        <w:rPr>
          <w:rFonts w:ascii="Georgia" w:eastAsia="Georgia" w:hAnsi="Georgia" w:cs="Georgia"/>
          <w:sz w:val="24"/>
          <w:szCs w:val="24"/>
        </w:rPr>
        <w:t>facing, and</w:t>
      </w:r>
      <w:proofErr w:type="gramEnd"/>
      <w:r>
        <w:rPr>
          <w:rFonts w:ascii="Georgia" w:eastAsia="Georgia" w:hAnsi="Georgia" w:cs="Georgia"/>
          <w:sz w:val="24"/>
          <w:szCs w:val="24"/>
        </w:rPr>
        <w:t xml:space="preserve"> be equipped to either assist students to help themselves or to connect them to someone who can.</w:t>
      </w:r>
    </w:p>
    <w:p w14:paraId="00000026"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The implementat</w:t>
      </w:r>
      <w:r>
        <w:rPr>
          <w:rFonts w:ascii="Georgia" w:eastAsia="Georgia" w:hAnsi="Georgia" w:cs="Georgia"/>
          <w:sz w:val="24"/>
          <w:szCs w:val="24"/>
        </w:rPr>
        <w:t>ion of this curriculum is done through the philosophy of critical theory.  Critical theory, through instruction, seeks to challenge and deconstruct society, the status quo, and powerful oppressors (Tanner, 1980, p. 120-121).</w:t>
      </w:r>
      <w:r>
        <w:rPr>
          <w:rFonts w:ascii="Georgia" w:eastAsia="Georgia" w:hAnsi="Georgia" w:cs="Georgia"/>
          <w:color w:val="333333"/>
          <w:sz w:val="24"/>
          <w:szCs w:val="24"/>
        </w:rPr>
        <w:t xml:space="preserve"> </w:t>
      </w:r>
      <w:r>
        <w:rPr>
          <w:rFonts w:ascii="Georgia" w:eastAsia="Georgia" w:hAnsi="Georgia" w:cs="Georgia"/>
          <w:sz w:val="24"/>
          <w:szCs w:val="24"/>
        </w:rPr>
        <w:t>By considering this perspective in the classroom,</w:t>
      </w:r>
      <w:r>
        <w:rPr>
          <w:rFonts w:ascii="Georgia" w:eastAsia="Georgia" w:hAnsi="Georgia" w:cs="Georgia"/>
          <w:color w:val="333333"/>
          <w:sz w:val="24"/>
          <w:szCs w:val="24"/>
        </w:rPr>
        <w:t xml:space="preserve"> </w:t>
      </w:r>
      <w:r>
        <w:rPr>
          <w:rFonts w:ascii="Georgia" w:eastAsia="Georgia" w:hAnsi="Georgia" w:cs="Georgia"/>
          <w:sz w:val="24"/>
          <w:szCs w:val="24"/>
        </w:rPr>
        <w:t>a door is opened for students, educators, and community that may have been inaccessible before. Bringing awareness is the first step towards changing any paradigm. The necessity of this curriculum speaks to</w:t>
      </w:r>
      <w:r>
        <w:rPr>
          <w:rFonts w:ascii="Georgia" w:eastAsia="Georgia" w:hAnsi="Georgia" w:cs="Georgia"/>
          <w:sz w:val="24"/>
          <w:szCs w:val="24"/>
        </w:rPr>
        <w:t xml:space="preserve"> breaking down boundaries and focusing upon knowing how the world works to privilege some and not others. Awareness of race, class, gender, sexuality, and (dis)ability politics can be </w:t>
      </w:r>
      <w:r>
        <w:rPr>
          <w:rFonts w:ascii="Georgia" w:eastAsia="Georgia" w:hAnsi="Georgia" w:cs="Georgia"/>
          <w:sz w:val="24"/>
          <w:szCs w:val="24"/>
        </w:rPr>
        <w:lastRenderedPageBreak/>
        <w:t>brought into the classroom at a young age so students can understand the</w:t>
      </w:r>
      <w:r>
        <w:rPr>
          <w:rFonts w:ascii="Georgia" w:eastAsia="Georgia" w:hAnsi="Georgia" w:cs="Georgia"/>
          <w:sz w:val="24"/>
          <w:szCs w:val="24"/>
        </w:rPr>
        <w:t>ir personal context in relationship to a grand world setting (Tanner, 1980, p. 120-121).</w:t>
      </w:r>
    </w:p>
    <w:p w14:paraId="00000027" w14:textId="77777777" w:rsidR="00552468" w:rsidRDefault="005906E0">
      <w:pPr>
        <w:spacing w:line="480" w:lineRule="auto"/>
        <w:rPr>
          <w:color w:val="333333"/>
          <w:sz w:val="24"/>
          <w:szCs w:val="24"/>
          <w:highlight w:val="white"/>
        </w:rPr>
      </w:pPr>
      <w:r>
        <w:rPr>
          <w:rFonts w:ascii="Georgia" w:eastAsia="Georgia" w:hAnsi="Georgia" w:cs="Georgia"/>
          <w:sz w:val="24"/>
          <w:szCs w:val="24"/>
        </w:rPr>
        <w:tab/>
        <w:t>Taking students out of the classroom as a result of their misbehavior, only reinforces bad behavior (Camper, et. al., 2019, p. 23-30). If a student acts out, it is li</w:t>
      </w:r>
      <w:r>
        <w:rPr>
          <w:rFonts w:ascii="Georgia" w:eastAsia="Georgia" w:hAnsi="Georgia" w:cs="Georgia"/>
          <w:sz w:val="24"/>
          <w:szCs w:val="24"/>
        </w:rPr>
        <w:t>kely due to external influences and to seek attention.  Students could care less about instruction in the class. A suspension could be seen as a reward or a vacation to one who actively does not want to be in an educational setting. Removing them from that</w:t>
      </w:r>
      <w:r>
        <w:rPr>
          <w:rFonts w:ascii="Georgia" w:eastAsia="Georgia" w:hAnsi="Georgia" w:cs="Georgia"/>
          <w:sz w:val="24"/>
          <w:szCs w:val="24"/>
        </w:rPr>
        <w:t xml:space="preserve"> environment only perpetuates and reinforces the lack of reinforcement or guidance a school could provide.</w:t>
      </w:r>
    </w:p>
    <w:p w14:paraId="00000028" w14:textId="77777777" w:rsidR="00552468" w:rsidRDefault="005906E0">
      <w:pPr>
        <w:spacing w:line="480" w:lineRule="auto"/>
        <w:rPr>
          <w:rFonts w:ascii="Georgia" w:eastAsia="Georgia" w:hAnsi="Georgia" w:cs="Georgia"/>
          <w:color w:val="333333"/>
          <w:sz w:val="24"/>
          <w:szCs w:val="24"/>
          <w:highlight w:val="white"/>
        </w:rPr>
      </w:pPr>
      <w:r>
        <w:rPr>
          <w:rFonts w:ascii="Georgia" w:eastAsia="Georgia" w:hAnsi="Georgia" w:cs="Georgia"/>
          <w:b/>
          <w:color w:val="333333"/>
          <w:sz w:val="24"/>
          <w:szCs w:val="24"/>
          <w:highlight w:val="white"/>
        </w:rPr>
        <w:t>Curriculum Overview</w:t>
      </w:r>
    </w:p>
    <w:p w14:paraId="00000029" w14:textId="77777777" w:rsidR="00552468" w:rsidRDefault="005906E0">
      <w:pPr>
        <w:spacing w:line="480" w:lineRule="auto"/>
        <w:rPr>
          <w:rFonts w:ascii="Georgia" w:eastAsia="Georgia" w:hAnsi="Georgia" w:cs="Georgia"/>
          <w:color w:val="333333"/>
          <w:sz w:val="24"/>
          <w:szCs w:val="24"/>
          <w:highlight w:val="white"/>
        </w:rPr>
      </w:pPr>
      <w:r>
        <w:rPr>
          <w:color w:val="333333"/>
          <w:sz w:val="24"/>
          <w:szCs w:val="24"/>
          <w:highlight w:val="white"/>
        </w:rPr>
        <w:tab/>
      </w:r>
      <w:r>
        <w:rPr>
          <w:rFonts w:ascii="Georgia" w:eastAsia="Georgia" w:hAnsi="Georgia" w:cs="Georgia"/>
          <w:color w:val="333333"/>
          <w:sz w:val="24"/>
          <w:szCs w:val="24"/>
          <w:highlight w:val="white"/>
        </w:rPr>
        <w:t>Learners need an environment that is structured for them to receive an education that will prepare them for what is next. If the</w:t>
      </w:r>
      <w:r>
        <w:rPr>
          <w:rFonts w:ascii="Georgia" w:eastAsia="Georgia" w:hAnsi="Georgia" w:cs="Georgia"/>
          <w:color w:val="333333"/>
          <w:sz w:val="24"/>
          <w:szCs w:val="24"/>
          <w:highlight w:val="white"/>
        </w:rPr>
        <w:t xml:space="preserve"> discipline system in place is responsive to taking “problem students” out of the classroom, that environment will be lacking. The curriculum will be designed to keep students in the classroom and address behavior in a different way. Promoting a positive s</w:t>
      </w:r>
      <w:r>
        <w:rPr>
          <w:rFonts w:ascii="Georgia" w:eastAsia="Georgia" w:hAnsi="Georgia" w:cs="Georgia"/>
          <w:color w:val="333333"/>
          <w:sz w:val="24"/>
          <w:szCs w:val="24"/>
          <w:highlight w:val="white"/>
        </w:rPr>
        <w:t>pace that not only prevents behaviors, but changes them for the better, is essential to developing a stronger and more engaging communal experience.  Through this curriculum, students and faculty alike will implement and understand how race, gender, and cl</w:t>
      </w:r>
      <w:r>
        <w:rPr>
          <w:rFonts w:ascii="Georgia" w:eastAsia="Georgia" w:hAnsi="Georgia" w:cs="Georgia"/>
          <w:color w:val="333333"/>
          <w:sz w:val="24"/>
          <w:szCs w:val="24"/>
          <w:highlight w:val="white"/>
        </w:rPr>
        <w:t>ass change their interactions. Learners within this curriculum will be empowered to make change in the school by harnessing their social responsibility to their peers instead of abandonment. Students who usually find themselves with expulsion penalties wil</w:t>
      </w:r>
      <w:r>
        <w:rPr>
          <w:rFonts w:ascii="Georgia" w:eastAsia="Georgia" w:hAnsi="Georgia" w:cs="Georgia"/>
          <w:color w:val="333333"/>
          <w:sz w:val="24"/>
          <w:szCs w:val="24"/>
          <w:highlight w:val="white"/>
        </w:rPr>
        <w:t>l be encouraged to find better ways to engage with their coursework. At the same time, their peers who are not negatively affected by the discipline system will be encouraged to help make changes to the system that will benefit the student body as a whole.</w:t>
      </w:r>
    </w:p>
    <w:p w14:paraId="0000002A" w14:textId="77777777" w:rsidR="00552468" w:rsidRDefault="005906E0">
      <w:pPr>
        <w:spacing w:line="480" w:lineRule="auto"/>
        <w:rPr>
          <w:rFonts w:ascii="Georgia" w:eastAsia="Georgia" w:hAnsi="Georgia" w:cs="Georgia"/>
          <w:sz w:val="24"/>
          <w:szCs w:val="24"/>
        </w:rPr>
      </w:pPr>
      <w:r>
        <w:rPr>
          <w:rFonts w:ascii="Georgia" w:eastAsia="Georgia" w:hAnsi="Georgia" w:cs="Georgia"/>
          <w:color w:val="333333"/>
          <w:sz w:val="24"/>
          <w:szCs w:val="24"/>
          <w:highlight w:val="white"/>
        </w:rPr>
        <w:lastRenderedPageBreak/>
        <w:tab/>
        <w:t>Participation in the curriculum will result in the learner being able to evaluate their performance or status within the school system and make adjustments accordingly. After participation in group discussions the learner will apply new knowledge of race</w:t>
      </w:r>
      <w:r>
        <w:rPr>
          <w:rFonts w:ascii="Georgia" w:eastAsia="Georgia" w:hAnsi="Georgia" w:cs="Georgia"/>
          <w:color w:val="333333"/>
          <w:sz w:val="24"/>
          <w:szCs w:val="24"/>
          <w:highlight w:val="white"/>
        </w:rPr>
        <w:t xml:space="preserve">, gender, social class, to transcend the social bounds that are oppressing them. Learners will also understand the way that the discipline system benefits some over others </w:t>
      </w:r>
      <w:r>
        <w:rPr>
          <w:rFonts w:ascii="Georgia" w:eastAsia="Georgia" w:hAnsi="Georgia" w:cs="Georgia"/>
          <w:sz w:val="24"/>
          <w:szCs w:val="24"/>
        </w:rPr>
        <w:t>(Tanner, 1980, p. 120-121)</w:t>
      </w:r>
      <w:r>
        <w:rPr>
          <w:rFonts w:ascii="Georgia" w:eastAsia="Georgia" w:hAnsi="Georgia" w:cs="Georgia"/>
          <w:color w:val="333333"/>
          <w:sz w:val="24"/>
          <w:szCs w:val="24"/>
          <w:highlight w:val="white"/>
        </w:rPr>
        <w:t xml:space="preserve">. Over the course of a calendar year, the curriculum will </w:t>
      </w:r>
      <w:r>
        <w:rPr>
          <w:rFonts w:ascii="Georgia" w:eastAsia="Georgia" w:hAnsi="Georgia" w:cs="Georgia"/>
          <w:color w:val="333333"/>
          <w:sz w:val="24"/>
          <w:szCs w:val="24"/>
          <w:highlight w:val="white"/>
        </w:rPr>
        <w:t xml:space="preserve">give students the tools to promote social and political change in their schools for their peers to stay in and receive their learning in an enriching environment. </w:t>
      </w:r>
      <w:r>
        <w:rPr>
          <w:rFonts w:ascii="Georgia" w:eastAsia="Georgia" w:hAnsi="Georgia" w:cs="Georgia"/>
          <w:sz w:val="24"/>
          <w:szCs w:val="24"/>
        </w:rPr>
        <w:t xml:space="preserve">This is something to be applied district wide at all age levels! </w:t>
      </w:r>
    </w:p>
    <w:p w14:paraId="0000002B" w14:textId="77777777" w:rsidR="00552468" w:rsidRDefault="005906E0">
      <w:pPr>
        <w:spacing w:line="480" w:lineRule="auto"/>
        <w:rPr>
          <w:rFonts w:ascii="Georgia" w:eastAsia="Georgia" w:hAnsi="Georgia" w:cs="Georgia"/>
          <w:b/>
          <w:sz w:val="24"/>
          <w:szCs w:val="24"/>
        </w:rPr>
      </w:pPr>
      <w:r>
        <w:rPr>
          <w:rFonts w:ascii="Georgia" w:eastAsia="Georgia" w:hAnsi="Georgia" w:cs="Georgia"/>
          <w:b/>
          <w:sz w:val="24"/>
          <w:szCs w:val="24"/>
        </w:rPr>
        <w:t>Curriculum in Practice</w:t>
      </w:r>
    </w:p>
    <w:p w14:paraId="0000002C"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Thro</w:t>
      </w:r>
      <w:r>
        <w:rPr>
          <w:rFonts w:ascii="Georgia" w:eastAsia="Georgia" w:hAnsi="Georgia" w:cs="Georgia"/>
          <w:sz w:val="24"/>
          <w:szCs w:val="24"/>
        </w:rPr>
        <w:t xml:space="preserve">ugh modelling and discussion about punitive policy, a conversation can exist between students and faculty when reconsidering the disciplinary measures set in place to respond to </w:t>
      </w:r>
      <w:proofErr w:type="spellStart"/>
      <w:r>
        <w:rPr>
          <w:rFonts w:ascii="Georgia" w:eastAsia="Georgia" w:hAnsi="Georgia" w:cs="Georgia"/>
          <w:sz w:val="24"/>
          <w:szCs w:val="24"/>
        </w:rPr>
        <w:t>misaction</w:t>
      </w:r>
      <w:proofErr w:type="spellEnd"/>
      <w:r>
        <w:rPr>
          <w:rFonts w:ascii="Georgia" w:eastAsia="Georgia" w:hAnsi="Georgia" w:cs="Georgia"/>
          <w:sz w:val="24"/>
          <w:szCs w:val="24"/>
        </w:rPr>
        <w:t>. Taking a student out of a learning environment is a counterproducti</w:t>
      </w:r>
      <w:r>
        <w:rPr>
          <w:rFonts w:ascii="Georgia" w:eastAsia="Georgia" w:hAnsi="Georgia" w:cs="Georgia"/>
          <w:sz w:val="24"/>
          <w:szCs w:val="24"/>
        </w:rPr>
        <w:t xml:space="preserve">ve behavior and does not support a healthy climate. Fairness and trust are key components in implementing this curriculum to “teach our children how to become authentic people—that is, people who respect the inherent dignity in others and strive to create </w:t>
      </w:r>
      <w:r>
        <w:rPr>
          <w:rFonts w:ascii="Georgia" w:eastAsia="Georgia" w:hAnsi="Georgia" w:cs="Georgia"/>
          <w:sz w:val="24"/>
          <w:szCs w:val="24"/>
        </w:rPr>
        <w:t xml:space="preserve">a just </w:t>
      </w:r>
      <w:proofErr w:type="gramStart"/>
      <w:r>
        <w:rPr>
          <w:rFonts w:ascii="Georgia" w:eastAsia="Georgia" w:hAnsi="Georgia" w:cs="Georgia"/>
          <w:sz w:val="24"/>
          <w:szCs w:val="24"/>
        </w:rPr>
        <w:t>society”(</w:t>
      </w:r>
      <w:proofErr w:type="gramEnd"/>
      <w:r>
        <w:rPr>
          <w:rFonts w:ascii="Georgia" w:eastAsia="Georgia" w:hAnsi="Georgia" w:cs="Georgia"/>
          <w:sz w:val="24"/>
          <w:szCs w:val="24"/>
        </w:rPr>
        <w:t>Rush, 2006, p.121). This curriculum can focus upon two core learning initiatives, restorative justice and positive behavior interventions and supports. By establishing accountability, engaging victims, repairing harm, a strengthened communi</w:t>
      </w:r>
      <w:r>
        <w:rPr>
          <w:rFonts w:ascii="Georgia" w:eastAsia="Georgia" w:hAnsi="Georgia" w:cs="Georgia"/>
          <w:sz w:val="24"/>
          <w:szCs w:val="24"/>
        </w:rPr>
        <w:t>ty can exist in the future. Restorative justice puts relationships from members of the community at the forefront. In Restorative Justice, the reason a student misbehaves is understood. The effects of this behavior and student needs are also understood (Fl</w:t>
      </w:r>
      <w:r>
        <w:rPr>
          <w:rFonts w:ascii="Georgia" w:eastAsia="Georgia" w:hAnsi="Georgia" w:cs="Georgia"/>
          <w:sz w:val="24"/>
          <w:szCs w:val="24"/>
        </w:rPr>
        <w:t xml:space="preserve">annery, 2015). School-Wide Positive Behavior Interventions and Supports (SWPBIS), is a framework that is centered around decision making to create a </w:t>
      </w:r>
      <w:r>
        <w:rPr>
          <w:rFonts w:ascii="Georgia" w:eastAsia="Georgia" w:hAnsi="Georgia" w:cs="Georgia"/>
          <w:sz w:val="24"/>
          <w:szCs w:val="24"/>
        </w:rPr>
        <w:lastRenderedPageBreak/>
        <w:t>space where positive behavior is rewarded and monitored using evidence-based practices to assist in student</w:t>
      </w:r>
      <w:r>
        <w:rPr>
          <w:rFonts w:ascii="Georgia" w:eastAsia="Georgia" w:hAnsi="Georgia" w:cs="Georgia"/>
          <w:sz w:val="24"/>
          <w:szCs w:val="24"/>
        </w:rPr>
        <w:t xml:space="preserve"> success (Nance, 2016, p. 345). </w:t>
      </w:r>
    </w:p>
    <w:p w14:paraId="0000002D" w14:textId="77777777" w:rsidR="00552468" w:rsidRDefault="005906E0">
      <w:pPr>
        <w:spacing w:line="480" w:lineRule="auto"/>
        <w:ind w:firstLine="720"/>
        <w:rPr>
          <w:rFonts w:ascii="Georgia" w:eastAsia="Georgia" w:hAnsi="Georgia" w:cs="Georgia"/>
        </w:rPr>
      </w:pPr>
      <w:r>
        <w:rPr>
          <w:rFonts w:ascii="Georgia" w:eastAsia="Georgia" w:hAnsi="Georgia" w:cs="Georgia"/>
          <w:sz w:val="24"/>
          <w:szCs w:val="24"/>
        </w:rPr>
        <w:t>Teachers within this school-wide curriculum will create thematic lessons based on the knowledge of race, gender, sexuality, and class. Lessons will relate to these topics by allowing students to experience democratic learni</w:t>
      </w:r>
      <w:r>
        <w:rPr>
          <w:rFonts w:ascii="Georgia" w:eastAsia="Georgia" w:hAnsi="Georgia" w:cs="Georgia"/>
          <w:sz w:val="24"/>
          <w:szCs w:val="24"/>
        </w:rPr>
        <w:t xml:space="preserve">ng and allow the student to have a voice in how they learn. Teachers will give opportunities for students to share their experiences, and process how others’ experiences relate to and are different to their own. Opportunities will be given for students to </w:t>
      </w:r>
      <w:r>
        <w:rPr>
          <w:rFonts w:ascii="Georgia" w:eastAsia="Georgia" w:hAnsi="Georgia" w:cs="Georgia"/>
          <w:sz w:val="24"/>
          <w:szCs w:val="24"/>
        </w:rPr>
        <w:t>conceptualize and implement new policies that will celebrate and encourage their classmates. An example of this would be using the classroom walls to showcase positive student behavior or make changes to the classroom management strategies. Training for te</w:t>
      </w:r>
      <w:r>
        <w:rPr>
          <w:rFonts w:ascii="Georgia" w:eastAsia="Georgia" w:hAnsi="Georgia" w:cs="Georgia"/>
          <w:sz w:val="24"/>
          <w:szCs w:val="24"/>
        </w:rPr>
        <w:t>achers to have better classroom management when dealing with students who are acting out will be integrated. It will be encouraged to work together with the student to resolve the behavior issues instead of dismissing them from class.</w:t>
      </w:r>
    </w:p>
    <w:p w14:paraId="0000002E" w14:textId="77777777" w:rsidR="00552468" w:rsidRDefault="005906E0">
      <w:pPr>
        <w:spacing w:after="200" w:line="480" w:lineRule="auto"/>
        <w:rPr>
          <w:rFonts w:ascii="Georgia" w:eastAsia="Georgia" w:hAnsi="Georgia" w:cs="Georgia"/>
          <w:b/>
          <w:color w:val="333333"/>
          <w:sz w:val="24"/>
          <w:szCs w:val="24"/>
        </w:rPr>
      </w:pPr>
      <w:r>
        <w:rPr>
          <w:rFonts w:ascii="Georgia" w:eastAsia="Georgia" w:hAnsi="Georgia" w:cs="Georgia"/>
          <w:b/>
          <w:color w:val="333333"/>
          <w:sz w:val="24"/>
          <w:szCs w:val="24"/>
        </w:rPr>
        <w:t>Assessments/ Reflection/ Follow Up</w:t>
      </w:r>
    </w:p>
    <w:p w14:paraId="0000002F" w14:textId="77777777" w:rsidR="00552468" w:rsidRDefault="005906E0">
      <w:pPr>
        <w:spacing w:after="200" w:line="480" w:lineRule="auto"/>
        <w:rPr>
          <w:rFonts w:ascii="Georgia" w:eastAsia="Georgia" w:hAnsi="Georgia" w:cs="Georgia"/>
          <w:color w:val="333333"/>
          <w:sz w:val="24"/>
          <w:szCs w:val="24"/>
        </w:rPr>
      </w:pPr>
      <w:r>
        <w:rPr>
          <w:rFonts w:ascii="Georgia" w:eastAsia="Georgia" w:hAnsi="Georgia" w:cs="Georgia"/>
          <w:b/>
          <w:color w:val="333333"/>
          <w:sz w:val="24"/>
          <w:szCs w:val="24"/>
        </w:rPr>
        <w:tab/>
      </w:r>
      <w:r>
        <w:rPr>
          <w:rFonts w:ascii="Georgia" w:eastAsia="Georgia" w:hAnsi="Georgia" w:cs="Georgia"/>
          <w:color w:val="333333"/>
          <w:sz w:val="24"/>
          <w:szCs w:val="24"/>
        </w:rPr>
        <w:t>Through reduction of suspension, adjusting attitude, tackling racial and cultural stereotypes, goals can be set for students to be as successful as possible while staying far away from the juvenile justice system. “Empir</w:t>
      </w:r>
      <w:r>
        <w:rPr>
          <w:rFonts w:ascii="Georgia" w:eastAsia="Georgia" w:hAnsi="Georgia" w:cs="Georgia"/>
          <w:color w:val="333333"/>
          <w:sz w:val="24"/>
          <w:szCs w:val="24"/>
        </w:rPr>
        <w:t xml:space="preserve">ical studies reveal that students often act out and engage in delinquent behavior because they are frustrated or embarrassed by their inability to complete assignments and learn the concepts taught in </w:t>
      </w:r>
      <w:proofErr w:type="gramStart"/>
      <w:r>
        <w:rPr>
          <w:rFonts w:ascii="Georgia" w:eastAsia="Georgia" w:hAnsi="Georgia" w:cs="Georgia"/>
          <w:color w:val="333333"/>
          <w:sz w:val="24"/>
          <w:szCs w:val="24"/>
        </w:rPr>
        <w:t>class”(</w:t>
      </w:r>
      <w:proofErr w:type="gramEnd"/>
      <w:r>
        <w:rPr>
          <w:rFonts w:ascii="Georgia" w:eastAsia="Georgia" w:hAnsi="Georgia" w:cs="Georgia"/>
          <w:color w:val="333333"/>
          <w:sz w:val="24"/>
          <w:szCs w:val="24"/>
        </w:rPr>
        <w:t xml:space="preserve">Steinberg, 2011, p. 46). </w:t>
      </w:r>
    </w:p>
    <w:p w14:paraId="00000030" w14:textId="77777777" w:rsidR="00552468" w:rsidRDefault="005906E0">
      <w:pPr>
        <w:spacing w:after="200" w:line="480" w:lineRule="auto"/>
        <w:ind w:firstLine="720"/>
        <w:rPr>
          <w:rFonts w:ascii="Georgia" w:eastAsia="Georgia" w:hAnsi="Georgia" w:cs="Georgia"/>
          <w:color w:val="333333"/>
          <w:sz w:val="24"/>
          <w:szCs w:val="24"/>
        </w:rPr>
      </w:pPr>
      <w:r>
        <w:rPr>
          <w:rFonts w:ascii="Georgia" w:eastAsia="Georgia" w:hAnsi="Georgia" w:cs="Georgia"/>
          <w:color w:val="333333"/>
          <w:sz w:val="24"/>
          <w:szCs w:val="24"/>
        </w:rPr>
        <w:t xml:space="preserve">Success will be </w:t>
      </w:r>
      <w:proofErr w:type="gramStart"/>
      <w:r>
        <w:rPr>
          <w:rFonts w:ascii="Georgia" w:eastAsia="Georgia" w:hAnsi="Georgia" w:cs="Georgia"/>
          <w:color w:val="333333"/>
          <w:sz w:val="24"/>
          <w:szCs w:val="24"/>
        </w:rPr>
        <w:t>achiev</w:t>
      </w:r>
      <w:r>
        <w:rPr>
          <w:rFonts w:ascii="Georgia" w:eastAsia="Georgia" w:hAnsi="Georgia" w:cs="Georgia"/>
          <w:color w:val="333333"/>
          <w:sz w:val="24"/>
          <w:szCs w:val="24"/>
        </w:rPr>
        <w:t>ed</w:t>
      </w:r>
      <w:proofErr w:type="gramEnd"/>
      <w:r>
        <w:rPr>
          <w:rFonts w:ascii="Georgia" w:eastAsia="Georgia" w:hAnsi="Georgia" w:cs="Georgia"/>
          <w:color w:val="333333"/>
          <w:sz w:val="24"/>
          <w:szCs w:val="24"/>
        </w:rPr>
        <w:t xml:space="preserve"> and the curriculum will be fully integrated when there is an increase of student engagement in the classroom. Disciplinary actions will be altered </w:t>
      </w:r>
      <w:r>
        <w:rPr>
          <w:rFonts w:ascii="Georgia" w:eastAsia="Georgia" w:hAnsi="Georgia" w:cs="Georgia"/>
          <w:color w:val="333333"/>
          <w:sz w:val="24"/>
          <w:szCs w:val="24"/>
        </w:rPr>
        <w:lastRenderedPageBreak/>
        <w:t>resulting in less students being pulled out of the classroom and students exhibiting behaviors of politica</w:t>
      </w:r>
      <w:r>
        <w:rPr>
          <w:rFonts w:ascii="Georgia" w:eastAsia="Georgia" w:hAnsi="Georgia" w:cs="Georgia"/>
          <w:color w:val="333333"/>
          <w:sz w:val="24"/>
          <w:szCs w:val="24"/>
        </w:rPr>
        <w:t>l and social justice for their peers (</w:t>
      </w:r>
      <w:r>
        <w:rPr>
          <w:rFonts w:ascii="Georgia" w:eastAsia="Georgia" w:hAnsi="Georgia" w:cs="Georgia"/>
          <w:sz w:val="24"/>
          <w:szCs w:val="24"/>
        </w:rPr>
        <w:t>Tucker &amp; McKnight, 2019)</w:t>
      </w:r>
      <w:r>
        <w:rPr>
          <w:rFonts w:ascii="Georgia" w:eastAsia="Georgia" w:hAnsi="Georgia" w:cs="Georgia"/>
          <w:color w:val="333333"/>
          <w:sz w:val="24"/>
          <w:szCs w:val="24"/>
        </w:rPr>
        <w:t>. Methods for assessment will include continual student feedback to ensure that they have a voice in the creation of policies that they will be asked to adhere to. Ultimately, an understanding w</w:t>
      </w:r>
      <w:r>
        <w:rPr>
          <w:rFonts w:ascii="Georgia" w:eastAsia="Georgia" w:hAnsi="Georgia" w:cs="Georgia"/>
          <w:color w:val="333333"/>
          <w:sz w:val="24"/>
          <w:szCs w:val="24"/>
        </w:rPr>
        <w:t xml:space="preserve">ill be formed where the students can be productive members of society. They will be able to create a life where our world can be more empathetic and peaceful. </w:t>
      </w:r>
    </w:p>
    <w:p w14:paraId="00000031" w14:textId="77777777" w:rsidR="00552468" w:rsidRDefault="005906E0">
      <w:pPr>
        <w:pBdr>
          <w:top w:val="nil"/>
          <w:left w:val="nil"/>
          <w:bottom w:val="nil"/>
          <w:right w:val="nil"/>
          <w:between w:val="nil"/>
        </w:pBdr>
        <w:spacing w:after="200" w:line="480" w:lineRule="auto"/>
        <w:rPr>
          <w:rFonts w:ascii="Georgia" w:eastAsia="Georgia" w:hAnsi="Georgia" w:cs="Georgia"/>
          <w:b/>
          <w:color w:val="333333"/>
          <w:sz w:val="24"/>
          <w:szCs w:val="24"/>
        </w:rPr>
      </w:pPr>
      <w:r>
        <w:rPr>
          <w:rFonts w:ascii="Georgia" w:eastAsia="Georgia" w:hAnsi="Georgia" w:cs="Georgia"/>
          <w:b/>
          <w:color w:val="333333"/>
          <w:sz w:val="24"/>
          <w:szCs w:val="24"/>
        </w:rPr>
        <w:t>Conclusion</w:t>
      </w:r>
    </w:p>
    <w:p w14:paraId="00000032" w14:textId="77777777" w:rsidR="00552468" w:rsidRDefault="005906E0">
      <w:pPr>
        <w:pBdr>
          <w:top w:val="nil"/>
          <w:left w:val="nil"/>
          <w:bottom w:val="nil"/>
          <w:right w:val="nil"/>
          <w:between w:val="nil"/>
        </w:pBdr>
        <w:spacing w:after="200" w:line="480" w:lineRule="auto"/>
        <w:ind w:firstLine="720"/>
        <w:rPr>
          <w:rFonts w:ascii="Georgia" w:eastAsia="Georgia" w:hAnsi="Georgia" w:cs="Georgia"/>
          <w:color w:val="333333"/>
          <w:sz w:val="24"/>
          <w:szCs w:val="24"/>
        </w:rPr>
      </w:pPr>
      <w:r>
        <w:rPr>
          <w:rFonts w:ascii="Georgia" w:eastAsia="Georgia" w:hAnsi="Georgia" w:cs="Georgia"/>
          <w:color w:val="333333"/>
          <w:sz w:val="24"/>
          <w:szCs w:val="24"/>
        </w:rPr>
        <w:t>A curriculum such as this, that advocates for students to remain in school even after receiving multiple infractions for poor behavior, is much needed to keep youth from ending their academic career early or losing interest in their own education. It may m</w:t>
      </w:r>
      <w:r>
        <w:rPr>
          <w:rFonts w:ascii="Georgia" w:eastAsia="Georgia" w:hAnsi="Georgia" w:cs="Georgia"/>
          <w:color w:val="333333"/>
          <w:sz w:val="24"/>
          <w:szCs w:val="24"/>
        </w:rPr>
        <w:t>ake the task of managing the classroom harder for teachers if they are being asked not to remove their “problem students”. However, we believe that there is a reason behind the behavior and if teachers are trained to level with the student who is acting ou</w:t>
      </w:r>
      <w:r>
        <w:rPr>
          <w:rFonts w:ascii="Georgia" w:eastAsia="Georgia" w:hAnsi="Georgia" w:cs="Georgia"/>
          <w:color w:val="333333"/>
          <w:sz w:val="24"/>
          <w:szCs w:val="24"/>
        </w:rPr>
        <w:t xml:space="preserve">t, a resolution and even solution to the outburst may be found. Through the transfer of knowledge about race, gender, class, and sexuality, we give students the opportunity to have power over their </w:t>
      </w:r>
      <w:proofErr w:type="gramStart"/>
      <w:r>
        <w:rPr>
          <w:rFonts w:ascii="Georgia" w:eastAsia="Georgia" w:hAnsi="Georgia" w:cs="Georgia"/>
          <w:color w:val="333333"/>
          <w:sz w:val="24"/>
          <w:szCs w:val="24"/>
        </w:rPr>
        <w:t>circumstances, and</w:t>
      </w:r>
      <w:proofErr w:type="gramEnd"/>
      <w:r>
        <w:rPr>
          <w:rFonts w:ascii="Georgia" w:eastAsia="Georgia" w:hAnsi="Georgia" w:cs="Georgia"/>
          <w:color w:val="333333"/>
          <w:sz w:val="24"/>
          <w:szCs w:val="24"/>
        </w:rPr>
        <w:t xml:space="preserve"> take action against unjust systems that</w:t>
      </w:r>
      <w:r>
        <w:rPr>
          <w:rFonts w:ascii="Georgia" w:eastAsia="Georgia" w:hAnsi="Georgia" w:cs="Georgia"/>
          <w:color w:val="333333"/>
          <w:sz w:val="24"/>
          <w:szCs w:val="24"/>
        </w:rPr>
        <w:t xml:space="preserve"> try to keep them from receiving an education they deserve. Something that may hold back a curriculum such as this is that students who are not directly affected by the current system may not feel inclined to participate in these types of discussions or ch</w:t>
      </w:r>
      <w:r>
        <w:rPr>
          <w:rFonts w:ascii="Georgia" w:eastAsia="Georgia" w:hAnsi="Georgia" w:cs="Georgia"/>
          <w:color w:val="333333"/>
          <w:sz w:val="24"/>
          <w:szCs w:val="24"/>
        </w:rPr>
        <w:t xml:space="preserve">anges, and by focusing on the disenfranchised groups, it may become more difficult to cater to the needs of students who already excel in the existing system. </w:t>
      </w:r>
    </w:p>
    <w:p w14:paraId="00000033" w14:textId="77777777" w:rsidR="00552468" w:rsidRDefault="005906E0">
      <w:pPr>
        <w:pBdr>
          <w:top w:val="nil"/>
          <w:left w:val="nil"/>
          <w:bottom w:val="nil"/>
          <w:right w:val="nil"/>
          <w:between w:val="nil"/>
        </w:pBdr>
        <w:spacing w:after="200" w:line="480" w:lineRule="auto"/>
        <w:ind w:firstLine="720"/>
        <w:rPr>
          <w:rFonts w:ascii="Georgia" w:eastAsia="Georgia" w:hAnsi="Georgia" w:cs="Georgia"/>
        </w:rPr>
      </w:pPr>
      <w:r>
        <w:rPr>
          <w:rFonts w:ascii="Georgia" w:eastAsia="Georgia" w:hAnsi="Georgia" w:cs="Georgia"/>
          <w:color w:val="333333"/>
          <w:sz w:val="24"/>
          <w:szCs w:val="24"/>
        </w:rPr>
        <w:t>The potential for this curriculum to be applied toward art educators is definitely applicable. A</w:t>
      </w:r>
      <w:r>
        <w:rPr>
          <w:rFonts w:ascii="Georgia" w:eastAsia="Georgia" w:hAnsi="Georgia" w:cs="Georgia"/>
          <w:color w:val="333333"/>
          <w:sz w:val="24"/>
          <w:szCs w:val="24"/>
        </w:rPr>
        <w:t xml:space="preserve">rt will always be a means of expression for visual voice as opposed to </w:t>
      </w:r>
      <w:r>
        <w:rPr>
          <w:rFonts w:ascii="Georgia" w:eastAsia="Georgia" w:hAnsi="Georgia" w:cs="Georgia"/>
          <w:color w:val="333333"/>
          <w:sz w:val="24"/>
          <w:szCs w:val="24"/>
        </w:rPr>
        <w:lastRenderedPageBreak/>
        <w:t>auditory. Giving students a platform and space to explore moral, political and social values ensures that their individual experience is important. Reducing expulsion, suspension, and r</w:t>
      </w:r>
      <w:r>
        <w:rPr>
          <w:rFonts w:ascii="Georgia" w:eastAsia="Georgia" w:hAnsi="Georgia" w:cs="Georgia"/>
          <w:color w:val="333333"/>
          <w:sz w:val="24"/>
          <w:szCs w:val="24"/>
        </w:rPr>
        <w:t>emoval from the classroom shows that the school system expects the best from each and every student, conveying that the school cares about them and is invested in their future. Schooling as an experience is an essential part of life and a person's upbringi</w:t>
      </w:r>
      <w:r>
        <w:rPr>
          <w:rFonts w:ascii="Georgia" w:eastAsia="Georgia" w:hAnsi="Georgia" w:cs="Georgia"/>
          <w:color w:val="333333"/>
          <w:sz w:val="24"/>
          <w:szCs w:val="24"/>
        </w:rPr>
        <w:t xml:space="preserve">ng. It needs to be cherished and known by students that it is something not to be tarnished by drugs, violence, crime, or any other </w:t>
      </w:r>
      <w:proofErr w:type="spellStart"/>
      <w:r>
        <w:rPr>
          <w:rFonts w:ascii="Georgia" w:eastAsia="Georgia" w:hAnsi="Georgia" w:cs="Georgia"/>
          <w:color w:val="333333"/>
          <w:sz w:val="24"/>
          <w:szCs w:val="24"/>
        </w:rPr>
        <w:t>misaction</w:t>
      </w:r>
      <w:proofErr w:type="spellEnd"/>
      <w:r>
        <w:rPr>
          <w:rFonts w:ascii="Georgia" w:eastAsia="Georgia" w:hAnsi="Georgia" w:cs="Georgia"/>
          <w:color w:val="333333"/>
          <w:sz w:val="24"/>
          <w:szCs w:val="24"/>
        </w:rPr>
        <w:t xml:space="preserve">. </w:t>
      </w:r>
    </w:p>
    <w:p w14:paraId="00000034" w14:textId="77777777" w:rsidR="00552468" w:rsidRDefault="00552468">
      <w:pPr>
        <w:spacing w:line="480" w:lineRule="auto"/>
        <w:ind w:firstLine="720"/>
        <w:rPr>
          <w:rFonts w:ascii="Georgia" w:eastAsia="Georgia" w:hAnsi="Georgia" w:cs="Georgia"/>
        </w:rPr>
      </w:pPr>
    </w:p>
    <w:p w14:paraId="00000035" w14:textId="77777777" w:rsidR="00552468" w:rsidRDefault="005906E0">
      <w:pPr>
        <w:spacing w:line="480" w:lineRule="auto"/>
        <w:rPr>
          <w:rFonts w:ascii="Georgia" w:eastAsia="Georgia" w:hAnsi="Georgia" w:cs="Georgia"/>
        </w:rPr>
      </w:pPr>
      <w:r>
        <w:br w:type="page"/>
      </w:r>
    </w:p>
    <w:p w14:paraId="00000036" w14:textId="77777777" w:rsidR="00552468" w:rsidRDefault="005906E0">
      <w:pPr>
        <w:spacing w:line="480" w:lineRule="auto"/>
        <w:ind w:firstLine="720"/>
        <w:jc w:val="center"/>
        <w:rPr>
          <w:rFonts w:ascii="Georgia" w:eastAsia="Georgia" w:hAnsi="Georgia" w:cs="Georgia"/>
          <w:sz w:val="24"/>
          <w:szCs w:val="24"/>
        </w:rPr>
      </w:pPr>
      <w:r>
        <w:rPr>
          <w:rFonts w:ascii="Georgia" w:eastAsia="Georgia" w:hAnsi="Georgia" w:cs="Georgia"/>
          <w:sz w:val="24"/>
          <w:szCs w:val="24"/>
        </w:rPr>
        <w:lastRenderedPageBreak/>
        <w:t>References:</w:t>
      </w:r>
    </w:p>
    <w:p w14:paraId="00000037" w14:textId="77777777" w:rsidR="00552468" w:rsidRDefault="005906E0">
      <w:pPr>
        <w:spacing w:line="480" w:lineRule="auto"/>
        <w:ind w:left="720" w:hanging="720"/>
        <w:rPr>
          <w:rFonts w:ascii="Georgia" w:eastAsia="Georgia" w:hAnsi="Georgia" w:cs="Georgia"/>
          <w:sz w:val="24"/>
          <w:szCs w:val="24"/>
        </w:rPr>
      </w:pPr>
      <w:r>
        <w:rPr>
          <w:rFonts w:ascii="Georgia" w:eastAsia="Georgia" w:hAnsi="Georgia" w:cs="Georgia"/>
          <w:sz w:val="24"/>
          <w:szCs w:val="24"/>
        </w:rPr>
        <w:t xml:space="preserve">Camper, B. M., Hickman, G. P., &amp; </w:t>
      </w:r>
      <w:proofErr w:type="spellStart"/>
      <w:r>
        <w:rPr>
          <w:rFonts w:ascii="Georgia" w:eastAsia="Georgia" w:hAnsi="Georgia" w:cs="Georgia"/>
          <w:sz w:val="24"/>
          <w:szCs w:val="24"/>
        </w:rPr>
        <w:t>Jaeckle</w:t>
      </w:r>
      <w:proofErr w:type="spellEnd"/>
      <w:r>
        <w:rPr>
          <w:rFonts w:ascii="Georgia" w:eastAsia="Georgia" w:hAnsi="Georgia" w:cs="Georgia"/>
          <w:sz w:val="24"/>
          <w:szCs w:val="24"/>
        </w:rPr>
        <w:t xml:space="preserve">, T. F. (2019). A Case Study Analysis among Former Urban </w:t>
      </w:r>
      <w:r>
        <w:rPr>
          <w:rFonts w:ascii="Georgia" w:eastAsia="Georgia" w:hAnsi="Georgia" w:cs="Georgia"/>
          <w:sz w:val="24"/>
          <w:szCs w:val="24"/>
        </w:rPr>
        <w:t>Gifted High School Dropouts. Journal of At-Risk Issues, 22(2), 23–30.</w:t>
      </w:r>
    </w:p>
    <w:p w14:paraId="00000038"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Carter Andrews, D. J., Brown, T., Castro, E., &amp; Id-</w:t>
      </w:r>
      <w:proofErr w:type="spellStart"/>
      <w:r>
        <w:rPr>
          <w:rFonts w:ascii="Georgia" w:eastAsia="Georgia" w:hAnsi="Georgia" w:cs="Georgia"/>
          <w:sz w:val="24"/>
          <w:szCs w:val="24"/>
        </w:rPr>
        <w:t>Deen</w:t>
      </w:r>
      <w:proofErr w:type="spellEnd"/>
      <w:r>
        <w:rPr>
          <w:rFonts w:ascii="Georgia" w:eastAsia="Georgia" w:hAnsi="Georgia" w:cs="Georgia"/>
          <w:sz w:val="24"/>
          <w:szCs w:val="24"/>
        </w:rPr>
        <w:t>, E. (2019). The Impossibility of Being “Perfect and White”: Black Girls’ Racialized and Gendered Schooling Experiences. American Educational Research Journal, 56(6), 2531–2572.</w:t>
      </w:r>
    </w:p>
    <w:p w14:paraId="00000039"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 xml:space="preserve">Elias, M., (2013). The </w:t>
      </w:r>
      <w:r>
        <w:rPr>
          <w:rFonts w:ascii="Georgia" w:eastAsia="Georgia" w:hAnsi="Georgia" w:cs="Georgia"/>
          <w:sz w:val="24"/>
          <w:szCs w:val="24"/>
        </w:rPr>
        <w:t xml:space="preserve">School-to-Prison Pipeline. </w:t>
      </w:r>
      <w:hyperlink r:id="rId6">
        <w:r>
          <w:rPr>
            <w:rFonts w:ascii="Georgia" w:eastAsia="Georgia" w:hAnsi="Georgia" w:cs="Georgia"/>
            <w:color w:val="1155CC"/>
            <w:sz w:val="24"/>
            <w:szCs w:val="24"/>
            <w:u w:val="single"/>
          </w:rPr>
          <w:t>https://www.tolerance.org/magazine/spring-2013/the-school-to-prison-pipeline</w:t>
        </w:r>
      </w:hyperlink>
    </w:p>
    <w:p w14:paraId="0000003A"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Fancher, M., (2018). Elementary School Kids Don’t Belong</w:t>
      </w:r>
      <w:r>
        <w:rPr>
          <w:rFonts w:ascii="Georgia" w:eastAsia="Georgia" w:hAnsi="Georgia" w:cs="Georgia"/>
          <w:sz w:val="24"/>
          <w:szCs w:val="24"/>
        </w:rPr>
        <w:t xml:space="preserve"> in Handcuffs. </w:t>
      </w:r>
      <w:hyperlink r:id="rId7">
        <w:r>
          <w:rPr>
            <w:rFonts w:ascii="Georgia" w:eastAsia="Georgia" w:hAnsi="Georgia" w:cs="Georgia"/>
            <w:sz w:val="24"/>
            <w:szCs w:val="24"/>
          </w:rPr>
          <w:t>https://www.aclu.org/blog/juvenile-justice/school-prison-pipeline/elementary-school-kids-dont-belong-handcuffs</w:t>
        </w:r>
      </w:hyperlink>
    </w:p>
    <w:p w14:paraId="0000003B"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Flannery, M. (2015). The School-to-Prison Pipeline: Time to Shut it Down</w:t>
      </w:r>
    </w:p>
    <w:p w14:paraId="0000003C" w14:textId="77777777" w:rsidR="00552468" w:rsidRDefault="005906E0">
      <w:pPr>
        <w:pBdr>
          <w:top w:val="nil"/>
          <w:left w:val="nil"/>
          <w:bottom w:val="nil"/>
          <w:right w:val="nil"/>
          <w:between w:val="nil"/>
        </w:pBdr>
        <w:spacing w:line="480" w:lineRule="auto"/>
        <w:ind w:left="1440" w:hanging="720"/>
        <w:rPr>
          <w:rFonts w:ascii="Georgia" w:eastAsia="Georgia" w:hAnsi="Georgia" w:cs="Georgia"/>
          <w:sz w:val="24"/>
          <w:szCs w:val="24"/>
        </w:rPr>
      </w:pPr>
      <w:hyperlink r:id="rId8">
        <w:r>
          <w:rPr>
            <w:rFonts w:ascii="Georgia" w:eastAsia="Georgia" w:hAnsi="Georgia" w:cs="Georgia"/>
            <w:color w:val="1155CC"/>
            <w:sz w:val="24"/>
            <w:szCs w:val="24"/>
            <w:u w:val="single"/>
          </w:rPr>
          <w:t>http://neatoday.org/2015/01/05/school-prison-pipeline-time-shut/</w:t>
        </w:r>
      </w:hyperlink>
      <w:r>
        <w:rPr>
          <w:rFonts w:ascii="Georgia" w:eastAsia="Georgia" w:hAnsi="Georgia" w:cs="Georgia"/>
          <w:sz w:val="24"/>
          <w:szCs w:val="24"/>
        </w:rPr>
        <w:tab/>
      </w:r>
    </w:p>
    <w:p w14:paraId="0000003D" w14:textId="77777777" w:rsidR="00552468" w:rsidRDefault="005906E0">
      <w:pPr>
        <w:spacing w:line="480" w:lineRule="auto"/>
        <w:rPr>
          <w:rFonts w:ascii="Georgia" w:eastAsia="Georgia" w:hAnsi="Georgia" w:cs="Georgia"/>
          <w:sz w:val="24"/>
          <w:szCs w:val="24"/>
        </w:rPr>
      </w:pPr>
      <w:r>
        <w:rPr>
          <w:rFonts w:ascii="Georgia" w:eastAsia="Georgia" w:hAnsi="Georgia" w:cs="Georgia"/>
          <w:sz w:val="24"/>
          <w:szCs w:val="24"/>
        </w:rPr>
        <w:t xml:space="preserve">MST Services, (2018). </w:t>
      </w:r>
      <w:hyperlink r:id="rId9">
        <w:r>
          <w:rPr>
            <w:rFonts w:ascii="Georgia" w:eastAsia="Georgia" w:hAnsi="Georgia" w:cs="Georgia"/>
            <w:sz w:val="24"/>
            <w:szCs w:val="24"/>
          </w:rPr>
          <w:t xml:space="preserve">How Can We Stop </w:t>
        </w:r>
        <w:proofErr w:type="gramStart"/>
        <w:r>
          <w:rPr>
            <w:rFonts w:ascii="Georgia" w:eastAsia="Georgia" w:hAnsi="Georgia" w:cs="Georgia"/>
            <w:sz w:val="24"/>
            <w:szCs w:val="24"/>
          </w:rPr>
          <w:t>The</w:t>
        </w:r>
        <w:proofErr w:type="gramEnd"/>
        <w:r>
          <w:rPr>
            <w:rFonts w:ascii="Georgia" w:eastAsia="Georgia" w:hAnsi="Georgia" w:cs="Georgia"/>
            <w:sz w:val="24"/>
            <w:szCs w:val="24"/>
          </w:rPr>
          <w:t xml:space="preserve"> School-To-Prison Pipeline?</w:t>
        </w:r>
      </w:hyperlink>
      <w:r>
        <w:rPr>
          <w:rFonts w:ascii="Georgia" w:eastAsia="Georgia" w:hAnsi="Georgia" w:cs="Georgia"/>
          <w:sz w:val="24"/>
          <w:szCs w:val="24"/>
        </w:rPr>
        <w:t xml:space="preserve"> </w:t>
      </w:r>
    </w:p>
    <w:p w14:paraId="0000003E" w14:textId="77777777" w:rsidR="00552468" w:rsidRDefault="005906E0">
      <w:pPr>
        <w:spacing w:line="480" w:lineRule="auto"/>
        <w:ind w:firstLine="720"/>
        <w:rPr>
          <w:rFonts w:ascii="Georgia" w:eastAsia="Georgia" w:hAnsi="Georgia" w:cs="Georgia"/>
          <w:sz w:val="24"/>
          <w:szCs w:val="24"/>
        </w:rPr>
      </w:pPr>
      <w:r>
        <w:rPr>
          <w:rFonts w:ascii="Georgia" w:eastAsia="Georgia" w:hAnsi="Georgia" w:cs="Georgia"/>
          <w:sz w:val="24"/>
          <w:szCs w:val="24"/>
        </w:rPr>
        <w:t>https://info.mstservices.com/blog/can-we-stop-the-school-to-prison-pipeline/</w:t>
      </w:r>
    </w:p>
    <w:p w14:paraId="0000003F"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Nance, J., (2016). Dismantling the Sch</w:t>
      </w:r>
      <w:r>
        <w:rPr>
          <w:rFonts w:ascii="Georgia" w:eastAsia="Georgia" w:hAnsi="Georgia" w:cs="Georgia"/>
          <w:sz w:val="24"/>
          <w:szCs w:val="24"/>
        </w:rPr>
        <w:t>ool-to-Prison Pipeline: Tools for Change, 48 Ariz. St. L. J. 313</w:t>
      </w:r>
    </w:p>
    <w:p w14:paraId="00000040"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sz w:val="24"/>
          <w:szCs w:val="24"/>
          <w:highlight w:val="white"/>
        </w:rPr>
        <w:t xml:space="preserve">Steinberg, L., (2011).  Peer influences on adolescent risk behavior. In: </w:t>
      </w:r>
      <w:proofErr w:type="spellStart"/>
      <w:r>
        <w:rPr>
          <w:rFonts w:ascii="Georgia" w:eastAsia="Georgia" w:hAnsi="Georgia" w:cs="Georgia"/>
          <w:sz w:val="24"/>
          <w:szCs w:val="24"/>
          <w:highlight w:val="white"/>
        </w:rPr>
        <w:t>Bardo</w:t>
      </w:r>
      <w:proofErr w:type="spellEnd"/>
      <w:r>
        <w:rPr>
          <w:rFonts w:ascii="Georgia" w:eastAsia="Georgia" w:hAnsi="Georgia" w:cs="Georgia"/>
          <w:sz w:val="24"/>
          <w:szCs w:val="24"/>
          <w:highlight w:val="white"/>
        </w:rPr>
        <w:t xml:space="preserve"> MT, Fishbein DH, </w:t>
      </w:r>
      <w:proofErr w:type="spellStart"/>
      <w:r>
        <w:rPr>
          <w:rFonts w:ascii="Georgia" w:eastAsia="Georgia" w:hAnsi="Georgia" w:cs="Georgia"/>
          <w:sz w:val="24"/>
          <w:szCs w:val="24"/>
          <w:highlight w:val="white"/>
        </w:rPr>
        <w:t>Milich</w:t>
      </w:r>
      <w:proofErr w:type="spellEnd"/>
      <w:r>
        <w:rPr>
          <w:rFonts w:ascii="Georgia" w:eastAsia="Georgia" w:hAnsi="Georgia" w:cs="Georgia"/>
          <w:sz w:val="24"/>
          <w:szCs w:val="24"/>
          <w:highlight w:val="white"/>
        </w:rPr>
        <w:t xml:space="preserve"> &amp;R, editors. </w:t>
      </w:r>
      <w:r>
        <w:rPr>
          <w:rFonts w:ascii="Georgia" w:eastAsia="Georgia" w:hAnsi="Georgia" w:cs="Georgia"/>
          <w:sz w:val="24"/>
          <w:szCs w:val="24"/>
        </w:rPr>
        <w:t>Inhibitory Control and Drug Abuse Prevention: From Research to Translation</w:t>
      </w:r>
      <w:r>
        <w:rPr>
          <w:rFonts w:ascii="Georgia" w:eastAsia="Georgia" w:hAnsi="Georgia" w:cs="Georgia"/>
          <w:sz w:val="24"/>
          <w:szCs w:val="24"/>
        </w:rPr>
        <w:t>.</w:t>
      </w:r>
      <w:r>
        <w:rPr>
          <w:rFonts w:ascii="Georgia" w:eastAsia="Georgia" w:hAnsi="Georgia" w:cs="Georgia"/>
          <w:sz w:val="24"/>
          <w:szCs w:val="24"/>
          <w:highlight w:val="white"/>
        </w:rPr>
        <w:t xml:space="preserve">  </w:t>
      </w:r>
      <w:r>
        <w:rPr>
          <w:rFonts w:ascii="Georgia" w:eastAsia="Georgia" w:hAnsi="Georgia" w:cs="Georgia"/>
          <w:sz w:val="24"/>
          <w:szCs w:val="24"/>
          <w:highlight w:val="white"/>
        </w:rPr>
        <w:tab/>
      </w:r>
    </w:p>
    <w:p w14:paraId="00000041"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t>Tanner, D.  (1980). “Curricular sources and influences—conflicting educational theories.”  Curriculum development:  theory into practice.  New York, N.Y.:  Macmillan Publishing.  Pp. 100 – 141.</w:t>
      </w:r>
    </w:p>
    <w:p w14:paraId="00000042" w14:textId="77777777" w:rsidR="00552468" w:rsidRDefault="005906E0">
      <w:pPr>
        <w:pBdr>
          <w:top w:val="nil"/>
          <w:left w:val="nil"/>
          <w:bottom w:val="nil"/>
          <w:right w:val="nil"/>
          <w:between w:val="nil"/>
        </w:pBdr>
        <w:spacing w:line="480" w:lineRule="auto"/>
        <w:ind w:left="720" w:hanging="720"/>
        <w:rPr>
          <w:rFonts w:ascii="Georgia" w:eastAsia="Georgia" w:hAnsi="Georgia" w:cs="Georgia"/>
          <w:sz w:val="24"/>
          <w:szCs w:val="24"/>
        </w:rPr>
      </w:pPr>
      <w:r>
        <w:rPr>
          <w:rFonts w:ascii="Georgia" w:eastAsia="Georgia" w:hAnsi="Georgia" w:cs="Georgia"/>
          <w:sz w:val="24"/>
          <w:szCs w:val="24"/>
        </w:rPr>
        <w:lastRenderedPageBreak/>
        <w:t>Tucker, L., &amp; McKnight, O. (2019). Assessing the Validity</w:t>
      </w:r>
      <w:r>
        <w:rPr>
          <w:rFonts w:ascii="Georgia" w:eastAsia="Georgia" w:hAnsi="Georgia" w:cs="Georgia"/>
          <w:sz w:val="24"/>
          <w:szCs w:val="24"/>
        </w:rPr>
        <w:t xml:space="preserve"> of College Success Indicators for the At-Risk Student: Toward Developing a Best-Practice Model. Journal of College Student Retention: Research, Theory &amp; Practice, 21(2), 166–183.</w:t>
      </w:r>
    </w:p>
    <w:sectPr w:rsidR="00552468">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ED388" w14:textId="77777777" w:rsidR="005906E0" w:rsidRDefault="005906E0">
      <w:pPr>
        <w:spacing w:line="240" w:lineRule="auto"/>
      </w:pPr>
      <w:r>
        <w:separator/>
      </w:r>
    </w:p>
  </w:endnote>
  <w:endnote w:type="continuationSeparator" w:id="0">
    <w:p w14:paraId="77D65FDE" w14:textId="77777777" w:rsidR="005906E0" w:rsidRDefault="005906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3" w14:textId="77777777" w:rsidR="00552468" w:rsidRDefault="005524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98FEA" w14:textId="77777777" w:rsidR="005906E0" w:rsidRDefault="005906E0">
      <w:pPr>
        <w:spacing w:line="240" w:lineRule="auto"/>
      </w:pPr>
      <w:r>
        <w:separator/>
      </w:r>
    </w:p>
  </w:footnote>
  <w:footnote w:type="continuationSeparator" w:id="0">
    <w:p w14:paraId="7669441E" w14:textId="77777777" w:rsidR="005906E0" w:rsidRDefault="005906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4" w14:textId="77777777" w:rsidR="00552468" w:rsidRDefault="005906E0">
    <w:pPr>
      <w:spacing w:line="480" w:lineRule="auto"/>
    </w:pPr>
    <w:r>
      <w:rPr>
        <w:rFonts w:ascii="Georgia" w:eastAsia="Georgia" w:hAnsi="Georgia" w:cs="Georgia"/>
        <w:highlight w:val="white"/>
      </w:rPr>
      <w:t>Addressing the School-to-Prison Pipeline: Advocates for Students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468"/>
    <w:rsid w:val="00552468"/>
    <w:rsid w:val="005906E0"/>
    <w:rsid w:val="00C83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A25A046F-5519-FC4C-972C-045F78F7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neatoday.org/2015/01/05/school-prison-pipeline-time-shu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clu.org/blog/juvenile-justice/school-prison-pipeline/elementary-school-kids-dont-belong-handcuff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olerance.org/magazine/spring-2013/the-school-to-prison-pipeline"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info.mstservices.com/blog/can-we-stop-the-school-to-prison-pip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2348</Words>
  <Characters>13390</Characters>
  <Application>Microsoft Office Word</Application>
  <DocSecurity>0</DocSecurity>
  <Lines>111</Lines>
  <Paragraphs>31</Paragraphs>
  <ScaleCrop>false</ScaleCrop>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2020-05-11T21:00:00Z</dcterms:created>
  <dcterms:modified xsi:type="dcterms:W3CDTF">2020-05-11T21:00:00Z</dcterms:modified>
</cp:coreProperties>
</file>