
<file path=[Content_Types].xml><?xml version="1.0" encoding="utf-8"?>
<Types xmlns="http://schemas.openxmlformats.org/package/2006/content-types">
  <Default Extension="doc" ContentType="application/msword"/>
  <Default Extension="emf" ContentType="image/x-emf"/>
  <Default Extension="jpeg" ContentType="image/jpeg"/>
  <Default Extension="jpg" ContentType="image/jpeg"/>
  <Default Extension="png" ContentType="image/png"/>
  <Default Extension="pptx" ContentType="application/vnd.openxmlformats-officedocument.presentationml.presentation"/>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13AF9" w14:textId="77777777" w:rsidR="001F634C" w:rsidRDefault="001F634C" w:rsidP="001F634C">
      <w:pPr>
        <w:ind w:left="2880" w:firstLine="720"/>
        <w:rPr>
          <w:b/>
          <w:szCs w:val="24"/>
        </w:rPr>
      </w:pPr>
      <w:bookmarkStart w:id="0" w:name="_Hlk514740204"/>
      <w:bookmarkStart w:id="1" w:name="_Hlk514742505"/>
      <w:bookmarkStart w:id="2" w:name="_Hlk169697871"/>
      <w:bookmarkStart w:id="3" w:name="_Hlk514820767"/>
    </w:p>
    <w:p w14:paraId="6F3017F4" w14:textId="0670E91B" w:rsidR="006C3F4B" w:rsidRDefault="00EC619A" w:rsidP="00E51EF4">
      <w:pPr>
        <w:ind w:left="2880" w:firstLine="720"/>
        <w:rPr>
          <w:bCs/>
          <w:szCs w:val="24"/>
        </w:rPr>
      </w:pPr>
      <w:r>
        <w:rPr>
          <w:bCs/>
          <w:szCs w:val="24"/>
        </w:rPr>
        <w:t>7/</w:t>
      </w:r>
      <w:r w:rsidR="00E2201A">
        <w:rPr>
          <w:bCs/>
          <w:szCs w:val="24"/>
        </w:rPr>
        <w:t>5</w:t>
      </w:r>
      <w:r w:rsidR="009043E6">
        <w:rPr>
          <w:bCs/>
          <w:szCs w:val="24"/>
        </w:rPr>
        <w:t>/2026</w:t>
      </w:r>
    </w:p>
    <w:p w14:paraId="2313E002" w14:textId="77777777" w:rsidR="00FA5DD0" w:rsidRPr="00FA5DD0" w:rsidRDefault="00FA5DD0" w:rsidP="006E77AF">
      <w:pPr>
        <w:jc w:val="center"/>
        <w:rPr>
          <w:bCs/>
          <w:szCs w:val="24"/>
        </w:rPr>
      </w:pPr>
    </w:p>
    <w:p w14:paraId="344CB69D" w14:textId="648B7DB3" w:rsidR="00D42F08" w:rsidRDefault="000F0B64" w:rsidP="000D7C68">
      <w:pPr>
        <w:jc w:val="center"/>
        <w:rPr>
          <w:b/>
          <w:bCs/>
          <w:sz w:val="40"/>
          <w:szCs w:val="40"/>
        </w:rPr>
      </w:pPr>
      <w:bookmarkStart w:id="4" w:name="_Hlk212658448"/>
      <w:r w:rsidRPr="006C3F4B">
        <w:rPr>
          <w:b/>
          <w:sz w:val="40"/>
          <w:szCs w:val="40"/>
        </w:rPr>
        <w:t>EMS LAW</w:t>
      </w:r>
      <w:r w:rsidR="001D4A63" w:rsidRPr="006C3F4B">
        <w:rPr>
          <w:b/>
          <w:sz w:val="40"/>
          <w:szCs w:val="40"/>
        </w:rPr>
        <w:t xml:space="preserve"> </w:t>
      </w:r>
      <w:r w:rsidR="008B5C94" w:rsidRPr="006C3F4B">
        <w:rPr>
          <w:b/>
          <w:sz w:val="40"/>
          <w:szCs w:val="40"/>
        </w:rPr>
        <w:t xml:space="preserve">– </w:t>
      </w:r>
      <w:r w:rsidR="009325BE" w:rsidRPr="006C3F4B">
        <w:rPr>
          <w:b/>
          <w:bCs/>
          <w:sz w:val="40"/>
          <w:szCs w:val="40"/>
        </w:rPr>
        <w:t>Legal</w:t>
      </w:r>
      <w:r w:rsidR="000D7C68">
        <w:rPr>
          <w:b/>
          <w:bCs/>
          <w:sz w:val="40"/>
          <w:szCs w:val="40"/>
        </w:rPr>
        <w:t xml:space="preserve"> Lessons Learned (3</w:t>
      </w:r>
      <w:r w:rsidR="000D7C68" w:rsidRPr="000D7C68">
        <w:rPr>
          <w:b/>
          <w:bCs/>
          <w:sz w:val="40"/>
          <w:szCs w:val="40"/>
          <w:vertAlign w:val="superscript"/>
        </w:rPr>
        <w:t>rd</w:t>
      </w:r>
      <w:r w:rsidR="000D7C68">
        <w:rPr>
          <w:b/>
          <w:bCs/>
          <w:sz w:val="40"/>
          <w:szCs w:val="40"/>
        </w:rPr>
        <w:t xml:space="preserve"> Edition)</w:t>
      </w:r>
      <w:r w:rsidR="009325BE" w:rsidRPr="006C3F4B">
        <w:rPr>
          <w:b/>
          <w:bCs/>
          <w:sz w:val="40"/>
          <w:szCs w:val="40"/>
        </w:rPr>
        <w:t xml:space="preserve"> </w:t>
      </w:r>
      <w:bookmarkEnd w:id="4"/>
    </w:p>
    <w:p w14:paraId="59843B85" w14:textId="77777777" w:rsidR="009F5FC8" w:rsidRDefault="009F5FC8" w:rsidP="000D7C68">
      <w:pPr>
        <w:jc w:val="center"/>
        <w:rPr>
          <w:b/>
          <w:bCs/>
          <w:sz w:val="40"/>
          <w:szCs w:val="40"/>
        </w:rPr>
      </w:pPr>
    </w:p>
    <w:p w14:paraId="350D28C6" w14:textId="77777777" w:rsidR="001948EE" w:rsidRPr="00034ADA" w:rsidRDefault="001948EE" w:rsidP="001948EE">
      <w:pPr>
        <w:pStyle w:val="NoSpacing"/>
        <w:ind w:left="720"/>
        <w:contextualSpacing w:val="0"/>
        <w:rPr>
          <w:b/>
          <w:bCs/>
          <w:szCs w:val="24"/>
        </w:rPr>
      </w:pPr>
      <w:r>
        <w:rPr>
          <w:szCs w:val="24"/>
        </w:rPr>
        <w:t xml:space="preserve">Free; online at UC Libraries / </w:t>
      </w:r>
      <w:proofErr w:type="spellStart"/>
      <w:r w:rsidRPr="001F634C">
        <w:rPr>
          <w:szCs w:val="24"/>
        </w:rPr>
        <w:t>Scholar@UC</w:t>
      </w:r>
      <w:proofErr w:type="spellEnd"/>
      <w:r>
        <w:rPr>
          <w:b/>
          <w:bCs/>
          <w:szCs w:val="24"/>
        </w:rPr>
        <w:t xml:space="preserve">: </w:t>
      </w:r>
      <w:hyperlink r:id="rId8" w:history="1">
        <w:r w:rsidRPr="00034ADA">
          <w:rPr>
            <w:rStyle w:val="Hyperlink"/>
            <w:szCs w:val="24"/>
          </w:rPr>
          <w:t>https://scholar.uc.edu/show/dn39x307g</w:t>
        </w:r>
      </w:hyperlink>
    </w:p>
    <w:p w14:paraId="0ECBA1DC" w14:textId="77777777" w:rsidR="001948EE" w:rsidRDefault="001948EE" w:rsidP="001948EE">
      <w:pPr>
        <w:pStyle w:val="NoSpacing"/>
        <w:ind w:left="720"/>
        <w:contextualSpacing w:val="0"/>
        <w:rPr>
          <w:rFonts w:ascii="Arial Black" w:hAnsi="Arial Black"/>
          <w:color w:val="EE0000"/>
          <w:szCs w:val="24"/>
        </w:rPr>
      </w:pPr>
    </w:p>
    <w:p w14:paraId="78DABF1E" w14:textId="7C16031B" w:rsidR="009F5FC8" w:rsidRPr="009F5FC8" w:rsidRDefault="009F5FC8" w:rsidP="001948EE">
      <w:pPr>
        <w:pStyle w:val="NoSpacing"/>
        <w:ind w:left="720"/>
        <w:contextualSpacing w:val="0"/>
        <w:rPr>
          <w:rFonts w:ascii="Arial Black" w:hAnsi="Arial Black"/>
          <w:color w:val="EE0000"/>
          <w:szCs w:val="24"/>
        </w:rPr>
      </w:pPr>
      <w:r w:rsidRPr="009F5FC8">
        <w:rPr>
          <w:rFonts w:ascii="Arial Black" w:hAnsi="Arial Black"/>
          <w:color w:val="EE0000"/>
          <w:szCs w:val="24"/>
        </w:rPr>
        <w:t>15 CHAPTERS –</w:t>
      </w:r>
      <w:r w:rsidR="00CE35A1">
        <w:rPr>
          <w:rFonts w:ascii="Arial Black" w:hAnsi="Arial Black"/>
          <w:color w:val="EE0000"/>
          <w:szCs w:val="24"/>
        </w:rPr>
        <w:t xml:space="preserve"> </w:t>
      </w:r>
      <w:r w:rsidR="004777F2">
        <w:rPr>
          <w:rFonts w:ascii="Arial Black" w:hAnsi="Arial Black"/>
          <w:color w:val="EE0000"/>
          <w:szCs w:val="24"/>
        </w:rPr>
        <w:t xml:space="preserve">WITH </w:t>
      </w:r>
      <w:r w:rsidRPr="009F5FC8">
        <w:rPr>
          <w:rFonts w:ascii="Arial Black" w:hAnsi="Arial Black"/>
          <w:color w:val="EE0000"/>
          <w:szCs w:val="24"/>
        </w:rPr>
        <w:t>RECENT CASES</w:t>
      </w:r>
      <w:r w:rsidR="001948EE">
        <w:rPr>
          <w:rFonts w:ascii="Arial Black" w:hAnsi="Arial Black"/>
          <w:color w:val="EE0000"/>
          <w:szCs w:val="24"/>
        </w:rPr>
        <w:t xml:space="preserve"> </w:t>
      </w:r>
      <w:r w:rsidRPr="009F5FC8">
        <w:rPr>
          <w:rFonts w:ascii="Arial Black" w:hAnsi="Arial Black"/>
          <w:color w:val="EE0000"/>
          <w:szCs w:val="24"/>
        </w:rPr>
        <w:t>&amp; CURRENT EVENTS</w:t>
      </w:r>
    </w:p>
    <w:p w14:paraId="72C271C2" w14:textId="77777777" w:rsidR="009F5FC8" w:rsidRDefault="009F5FC8" w:rsidP="00510E91">
      <w:pPr>
        <w:jc w:val="center"/>
        <w:rPr>
          <w:szCs w:val="24"/>
        </w:rPr>
      </w:pPr>
    </w:p>
    <w:p w14:paraId="4139FA95" w14:textId="1042782C" w:rsidR="001F634C" w:rsidRDefault="001F634C" w:rsidP="00094C44">
      <w:pPr>
        <w:ind w:left="1440" w:firstLine="720"/>
        <w:rPr>
          <w:rStyle w:val="Strong"/>
          <w:rFonts w:ascii="Aptos Black" w:hAnsi="Aptos Black"/>
          <w:b w:val="0"/>
          <w:sz w:val="28"/>
          <w:szCs w:val="28"/>
        </w:rPr>
      </w:pPr>
      <w:r w:rsidRPr="007D7C7A">
        <w:rPr>
          <w:rStyle w:val="Strong"/>
          <w:rFonts w:ascii="Aptos Black" w:hAnsi="Aptos Black"/>
          <w:b w:val="0"/>
          <w:sz w:val="28"/>
          <w:szCs w:val="28"/>
        </w:rPr>
        <w:t>NOT PROVIDING LEGAL ADVICE.</w:t>
      </w:r>
    </w:p>
    <w:p w14:paraId="2F219F7C" w14:textId="77777777" w:rsidR="004044C6" w:rsidRDefault="004044C6" w:rsidP="00094C44">
      <w:pPr>
        <w:jc w:val="center"/>
        <w:rPr>
          <w:rStyle w:val="Strong"/>
          <w:rFonts w:ascii="Aptos Black" w:hAnsi="Aptos Black"/>
          <w:b w:val="0"/>
          <w:sz w:val="28"/>
          <w:szCs w:val="28"/>
        </w:rPr>
      </w:pPr>
    </w:p>
    <w:p w14:paraId="76B6F6AA" w14:textId="77777777" w:rsidR="004044C6" w:rsidRPr="001F634C" w:rsidRDefault="004044C6" w:rsidP="00094C44">
      <w:pPr>
        <w:ind w:left="1440" w:firstLine="720"/>
        <w:rPr>
          <w:rStyle w:val="Strong"/>
          <w:b w:val="0"/>
          <w:bCs w:val="0"/>
        </w:rPr>
      </w:pPr>
      <w:r w:rsidRPr="001F634C">
        <w:rPr>
          <w:rStyle w:val="Strong"/>
          <w:b w:val="0"/>
          <w:bCs w:val="0"/>
        </w:rPr>
        <w:t>Lawrence T. Bennett, Esq.</w:t>
      </w:r>
    </w:p>
    <w:p w14:paraId="6421CDD8" w14:textId="77777777" w:rsidR="004044C6" w:rsidRPr="001F634C" w:rsidRDefault="004044C6" w:rsidP="00094C44">
      <w:pPr>
        <w:ind w:left="1440" w:firstLine="720"/>
        <w:rPr>
          <w:rStyle w:val="Strong"/>
          <w:b w:val="0"/>
          <w:bCs w:val="0"/>
        </w:rPr>
      </w:pPr>
      <w:r w:rsidRPr="001F634C">
        <w:rPr>
          <w:rStyle w:val="Strong"/>
          <w:b w:val="0"/>
          <w:bCs w:val="0"/>
        </w:rPr>
        <w:t>Professor / Educator Emeritus</w:t>
      </w:r>
    </w:p>
    <w:p w14:paraId="7FE2BB7F" w14:textId="77777777" w:rsidR="004044C6" w:rsidRPr="001F634C" w:rsidRDefault="004044C6" w:rsidP="00094C44">
      <w:pPr>
        <w:ind w:left="1440" w:firstLine="720"/>
        <w:rPr>
          <w:rStyle w:val="Strong"/>
          <w:b w:val="0"/>
          <w:bCs w:val="0"/>
        </w:rPr>
      </w:pPr>
      <w:r w:rsidRPr="001F634C">
        <w:rPr>
          <w:rStyle w:val="Strong"/>
          <w:b w:val="0"/>
          <w:bCs w:val="0"/>
        </w:rPr>
        <w:t>Former Program Chair, Fire Science &amp; Emergency Mgt.</w:t>
      </w:r>
    </w:p>
    <w:p w14:paraId="383FE3C9" w14:textId="77777777" w:rsidR="004044C6" w:rsidRPr="001F634C" w:rsidRDefault="004044C6" w:rsidP="00094C44">
      <w:pPr>
        <w:ind w:left="1440" w:firstLine="720"/>
        <w:rPr>
          <w:rStyle w:val="Strong"/>
          <w:b w:val="0"/>
          <w:bCs w:val="0"/>
        </w:rPr>
      </w:pPr>
      <w:r w:rsidRPr="001F634C">
        <w:rPr>
          <w:rStyle w:val="Strong"/>
          <w:b w:val="0"/>
          <w:bCs w:val="0"/>
        </w:rPr>
        <w:t>University of Cincinnati</w:t>
      </w:r>
    </w:p>
    <w:p w14:paraId="0612582F" w14:textId="77777777" w:rsidR="004044C6" w:rsidRPr="001F634C" w:rsidRDefault="004044C6" w:rsidP="00094C44">
      <w:pPr>
        <w:ind w:left="1440" w:firstLine="720"/>
        <w:rPr>
          <w:rStyle w:val="Strong"/>
          <w:b w:val="0"/>
          <w:bCs w:val="0"/>
        </w:rPr>
      </w:pPr>
      <w:r w:rsidRPr="001F634C">
        <w:rPr>
          <w:rStyle w:val="Strong"/>
          <w:b w:val="0"/>
          <w:bCs w:val="0"/>
        </w:rPr>
        <w:t>Cell 513-470-2744</w:t>
      </w:r>
    </w:p>
    <w:p w14:paraId="08CDC577" w14:textId="77777777" w:rsidR="004044C6" w:rsidRDefault="004044C6" w:rsidP="00094C44">
      <w:pPr>
        <w:ind w:left="2160"/>
      </w:pPr>
      <w:hyperlink r:id="rId9" w:history="1">
        <w:r w:rsidRPr="001F634C">
          <w:rPr>
            <w:rStyle w:val="Hyperlink"/>
          </w:rPr>
          <w:t>Lawrence.bennett@uc.edu</w:t>
        </w:r>
      </w:hyperlink>
    </w:p>
    <w:p w14:paraId="591D1728" w14:textId="77777777" w:rsidR="004044C6" w:rsidRDefault="004044C6" w:rsidP="00094C44">
      <w:pPr>
        <w:ind w:left="2160"/>
      </w:pPr>
    </w:p>
    <w:p w14:paraId="14C2229F" w14:textId="77777777" w:rsidR="004044C6" w:rsidRPr="007D7C7A" w:rsidRDefault="004044C6" w:rsidP="001F634C">
      <w:pPr>
        <w:jc w:val="center"/>
        <w:rPr>
          <w:rStyle w:val="Strong"/>
          <w:rFonts w:ascii="Aptos Black" w:hAnsi="Aptos Black"/>
          <w:b w:val="0"/>
          <w:sz w:val="28"/>
          <w:szCs w:val="28"/>
        </w:rPr>
      </w:pPr>
    </w:p>
    <w:p w14:paraId="684F085C" w14:textId="77777777" w:rsidR="001F634C" w:rsidRDefault="001F634C" w:rsidP="001F634C">
      <w:pPr>
        <w:pStyle w:val="PlainText"/>
        <w:rPr>
          <w:b/>
          <w:sz w:val="20"/>
          <w:szCs w:val="20"/>
        </w:rPr>
      </w:pPr>
    </w:p>
    <w:p w14:paraId="3B009048" w14:textId="1393D3ED" w:rsidR="001F634C" w:rsidRDefault="002733CE" w:rsidP="001F634C">
      <w:pPr>
        <w:pStyle w:val="p0"/>
        <w:ind w:left="720"/>
        <w:rPr>
          <w:b/>
          <w:bCs/>
          <w:sz w:val="16"/>
          <w:szCs w:val="16"/>
        </w:rPr>
      </w:pPr>
      <w:r>
        <w:rPr>
          <w:noProof/>
        </w:rPr>
        <w:drawing>
          <wp:inline distT="0" distB="0" distL="0" distR="0" wp14:anchorId="57F194EB" wp14:editId="62633923">
            <wp:extent cx="2171700" cy="1630680"/>
            <wp:effectExtent l="0" t="0" r="0" b="0"/>
            <wp:docPr id="1" name="Picture 4" descr="A person holding a fire truck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erson holding a fire truck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1630680"/>
                    </a:xfrm>
                    <a:prstGeom prst="rect">
                      <a:avLst/>
                    </a:prstGeom>
                    <a:noFill/>
                    <a:ln>
                      <a:noFill/>
                    </a:ln>
                  </pic:spPr>
                </pic:pic>
              </a:graphicData>
            </a:graphic>
          </wp:inline>
        </w:drawing>
      </w:r>
      <w:r w:rsidR="001F634C">
        <w:rPr>
          <w:b/>
          <w:bCs/>
        </w:rPr>
        <w:t xml:space="preserve">      </w:t>
      </w:r>
      <w:r>
        <w:rPr>
          <w:noProof/>
        </w:rPr>
        <w:drawing>
          <wp:inline distT="0" distB="0" distL="0" distR="0" wp14:anchorId="69EAE611" wp14:editId="69EE73E5">
            <wp:extent cx="1554480" cy="1630680"/>
            <wp:effectExtent l="0" t="0" r="0" b="0"/>
            <wp:docPr id="2" name="Picture 1" descr="A person holding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holding a dog&#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4480" cy="1630680"/>
                    </a:xfrm>
                    <a:prstGeom prst="rect">
                      <a:avLst/>
                    </a:prstGeom>
                    <a:noFill/>
                    <a:ln>
                      <a:noFill/>
                    </a:ln>
                  </pic:spPr>
                </pic:pic>
              </a:graphicData>
            </a:graphic>
          </wp:inline>
        </w:drawing>
      </w:r>
      <w:r w:rsidR="001F634C" w:rsidRPr="004D7B96">
        <w:rPr>
          <w:b/>
          <w:bCs/>
          <w:sz w:val="16"/>
          <w:szCs w:val="16"/>
        </w:rPr>
        <w:t>Pet Therapy dog FRYE</w:t>
      </w:r>
    </w:p>
    <w:p w14:paraId="154B1CCD" w14:textId="77777777" w:rsidR="00D55DF0" w:rsidRDefault="00D55DF0" w:rsidP="00D55DF0">
      <w:pPr>
        <w:pStyle w:val="NoSpacing"/>
        <w:contextualSpacing w:val="0"/>
        <w:rPr>
          <w:sz w:val="16"/>
          <w:szCs w:val="16"/>
        </w:rPr>
      </w:pPr>
    </w:p>
    <w:p w14:paraId="4C66303C" w14:textId="583218D5" w:rsidR="00D55DF0" w:rsidRDefault="005B19A9" w:rsidP="005B19A9">
      <w:pPr>
        <w:rPr>
          <w:rStyle w:val="Strong"/>
          <w:bCs w:val="0"/>
        </w:rPr>
      </w:pPr>
      <w:r>
        <w:rPr>
          <w:noProof/>
        </w:rPr>
        <w:tab/>
      </w:r>
      <w:r>
        <w:rPr>
          <w:noProof/>
        </w:rPr>
        <w:tab/>
      </w:r>
      <w:r>
        <w:rPr>
          <w:noProof/>
        </w:rPr>
        <w:tab/>
      </w:r>
      <w:r>
        <w:rPr>
          <w:noProof/>
        </w:rPr>
        <w:tab/>
      </w:r>
      <w:r>
        <w:rPr>
          <w:noProof/>
        </w:rPr>
        <w:tab/>
      </w:r>
      <w:r>
        <w:rPr>
          <w:noProof/>
        </w:rPr>
        <w:drawing>
          <wp:inline distT="0" distB="0" distL="0" distR="0" wp14:anchorId="14EF85C3" wp14:editId="43EB5046">
            <wp:extent cx="1081435" cy="1440180"/>
            <wp:effectExtent l="0" t="0" r="4445" b="7620"/>
            <wp:docPr id="3" name="Picture 48" descr="Fire Service Law:  by Lawrence T. Benn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re Service Law:  by Lawrence T. Bennet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3381" cy="1442772"/>
                    </a:xfrm>
                    <a:prstGeom prst="rect">
                      <a:avLst/>
                    </a:prstGeom>
                    <a:noFill/>
                    <a:ln>
                      <a:noFill/>
                    </a:ln>
                  </pic:spPr>
                </pic:pic>
              </a:graphicData>
            </a:graphic>
          </wp:inline>
        </w:drawing>
      </w:r>
    </w:p>
    <w:p w14:paraId="14FB6665" w14:textId="77777777" w:rsidR="00A62091" w:rsidRDefault="00A62091" w:rsidP="00D55DF0">
      <w:pPr>
        <w:ind w:left="1152" w:firstLine="720"/>
        <w:rPr>
          <w:rStyle w:val="Strong"/>
          <w:bCs w:val="0"/>
        </w:rPr>
      </w:pPr>
    </w:p>
    <w:p w14:paraId="7C62E56F" w14:textId="632B5311" w:rsidR="00996505" w:rsidRDefault="00996505" w:rsidP="00996505">
      <w:pPr>
        <w:ind w:left="2880"/>
        <w:rPr>
          <w:rStyle w:val="Strong"/>
          <w:rFonts w:ascii="Arial Black" w:hAnsi="Arial Black"/>
          <w:b w:val="0"/>
          <w:sz w:val="40"/>
          <w:szCs w:val="40"/>
        </w:rPr>
      </w:pPr>
      <w:r w:rsidRPr="0019719B">
        <w:rPr>
          <w:rStyle w:val="Strong"/>
          <w:rFonts w:ascii="Arial Black" w:hAnsi="Arial Black"/>
          <w:b w:val="0"/>
          <w:sz w:val="40"/>
          <w:szCs w:val="40"/>
        </w:rPr>
        <w:t>INTRODUCTION</w:t>
      </w:r>
    </w:p>
    <w:p w14:paraId="1C70158C" w14:textId="77777777" w:rsidR="001C19D7" w:rsidRDefault="001C19D7" w:rsidP="00996505">
      <w:pPr>
        <w:ind w:left="2880"/>
        <w:rPr>
          <w:rStyle w:val="Strong"/>
          <w:rFonts w:ascii="Arial Black" w:hAnsi="Arial Black"/>
          <w:b w:val="0"/>
          <w:color w:val="EE0000"/>
          <w:szCs w:val="24"/>
        </w:rPr>
      </w:pPr>
    </w:p>
    <w:p w14:paraId="4C0AB4CE" w14:textId="78615E33" w:rsidR="005C7F63" w:rsidRDefault="00854B7F" w:rsidP="005C7F63">
      <w:pPr>
        <w:pStyle w:val="NoSpacing"/>
        <w:ind w:left="720"/>
        <w:contextualSpacing w:val="0"/>
        <w:rPr>
          <w:rStyle w:val="Strong"/>
          <w:sz w:val="16"/>
          <w:szCs w:val="16"/>
        </w:rPr>
      </w:pPr>
      <w:r>
        <w:rPr>
          <w:b/>
          <w:bCs/>
          <w:sz w:val="16"/>
          <w:szCs w:val="16"/>
        </w:rPr>
        <w:t xml:space="preserve">EMS CASES – SEE CHAPTER 13 of </w:t>
      </w:r>
      <w:r w:rsidR="005C7F63" w:rsidRPr="007D7032">
        <w:rPr>
          <w:b/>
          <w:bCs/>
          <w:sz w:val="16"/>
          <w:szCs w:val="16"/>
        </w:rPr>
        <w:t>FIRE &amp; EMS</w:t>
      </w:r>
      <w:r w:rsidR="005C7F63">
        <w:rPr>
          <w:b/>
          <w:bCs/>
          <w:sz w:val="16"/>
          <w:szCs w:val="16"/>
        </w:rPr>
        <w:t xml:space="preserve"> LAW – LIBRARY OF </w:t>
      </w:r>
      <w:r w:rsidR="005C7F63" w:rsidRPr="007D7032">
        <w:rPr>
          <w:b/>
          <w:bCs/>
          <w:sz w:val="16"/>
          <w:szCs w:val="16"/>
        </w:rPr>
        <w:t>RECENT CASE SUMMARIES</w:t>
      </w:r>
      <w:r w:rsidR="005C7F63">
        <w:rPr>
          <w:sz w:val="16"/>
          <w:szCs w:val="16"/>
        </w:rPr>
        <w:t>: 1,684 c</w:t>
      </w:r>
      <w:r w:rsidR="005C7F63" w:rsidRPr="00E80C78">
        <w:rPr>
          <w:sz w:val="16"/>
          <w:szCs w:val="16"/>
        </w:rPr>
        <w:t>ase summaries since 2018 from monthly newsletters</w:t>
      </w:r>
      <w:r w:rsidR="005C7F63">
        <w:rPr>
          <w:sz w:val="16"/>
          <w:szCs w:val="16"/>
        </w:rPr>
        <w:t xml:space="preserve"> (supplement my 2017 Textbook, Fire Service Law): </w:t>
      </w:r>
      <w:r w:rsidR="005C7F63" w:rsidRPr="00E80C78">
        <w:rPr>
          <w:sz w:val="16"/>
          <w:szCs w:val="16"/>
        </w:rPr>
        <w:t xml:space="preserve"> </w:t>
      </w:r>
      <w:hyperlink r:id="rId13" w:history="1">
        <w:r w:rsidR="005C7F63" w:rsidRPr="00E80C78">
          <w:rPr>
            <w:rStyle w:val="Hyperlink"/>
            <w:sz w:val="16"/>
            <w:szCs w:val="16"/>
          </w:rPr>
          <w:t>https://doi.org/10.7945/j6c2-q930</w:t>
        </w:r>
      </w:hyperlink>
    </w:p>
    <w:p w14:paraId="51C72C69" w14:textId="77777777" w:rsidR="005C7F63" w:rsidRPr="00E35736" w:rsidRDefault="005C7F63" w:rsidP="005C7F63">
      <w:pPr>
        <w:pStyle w:val="NoSpacing"/>
        <w:ind w:left="720"/>
        <w:rPr>
          <w:sz w:val="16"/>
          <w:szCs w:val="16"/>
        </w:rPr>
      </w:pPr>
      <w:r>
        <w:rPr>
          <w:b/>
          <w:bCs/>
          <w:sz w:val="16"/>
          <w:szCs w:val="16"/>
        </w:rPr>
        <w:t>Also posted: National Fire Academy –</w:t>
      </w:r>
      <w:r>
        <w:rPr>
          <w:rStyle w:val="Strong"/>
          <w:sz w:val="16"/>
          <w:szCs w:val="16"/>
        </w:rPr>
        <w:t xml:space="preserve"> National Emergency Training Center Library: </w:t>
      </w:r>
      <w:hyperlink r:id="rId14" w:history="1">
        <w:r w:rsidRPr="00E35736">
          <w:rPr>
            <w:rStyle w:val="Hyperlink"/>
            <w:sz w:val="16"/>
            <w:szCs w:val="16"/>
          </w:rPr>
          <w:t>https://usfa.bibliovation.com/app/work/255508</w:t>
        </w:r>
      </w:hyperlink>
    </w:p>
    <w:p w14:paraId="3190FE9F" w14:textId="77777777" w:rsidR="005C7F63" w:rsidRDefault="005C7F63" w:rsidP="008169FE">
      <w:pPr>
        <w:ind w:left="360" w:firstLine="720"/>
        <w:rPr>
          <w:rStyle w:val="Strong"/>
          <w:rFonts w:ascii="Arial Black" w:hAnsi="Arial Black"/>
          <w:b w:val="0"/>
          <w:color w:val="EE0000"/>
          <w:szCs w:val="24"/>
        </w:rPr>
      </w:pPr>
    </w:p>
    <w:p w14:paraId="6254032D" w14:textId="77777777" w:rsidR="005C7F63" w:rsidRDefault="005C7F63" w:rsidP="008169FE">
      <w:pPr>
        <w:ind w:left="360" w:firstLine="720"/>
        <w:rPr>
          <w:rStyle w:val="Strong"/>
          <w:rFonts w:ascii="Arial Black" w:hAnsi="Arial Black"/>
          <w:b w:val="0"/>
          <w:color w:val="EE0000"/>
          <w:szCs w:val="24"/>
        </w:rPr>
      </w:pPr>
    </w:p>
    <w:p w14:paraId="3E133BFF" w14:textId="77777777" w:rsidR="00B66C7E" w:rsidRDefault="00B66C7E" w:rsidP="001B11AA">
      <w:pPr>
        <w:pStyle w:val="NoSpacing"/>
        <w:contextualSpacing w:val="0"/>
        <w:jc w:val="center"/>
        <w:rPr>
          <w:rFonts w:ascii="Arial Black" w:hAnsi="Arial Black"/>
          <w:sz w:val="28"/>
          <w:szCs w:val="28"/>
        </w:rPr>
      </w:pPr>
    </w:p>
    <w:p w14:paraId="11DE7D37" w14:textId="66CF699B" w:rsidR="001C19D7" w:rsidRDefault="001B11AA" w:rsidP="001B11AA">
      <w:pPr>
        <w:pStyle w:val="NoSpacing"/>
        <w:contextualSpacing w:val="0"/>
        <w:jc w:val="center"/>
        <w:rPr>
          <w:rFonts w:ascii="Arial Black" w:hAnsi="Arial Black"/>
          <w:sz w:val="28"/>
          <w:szCs w:val="28"/>
        </w:rPr>
      </w:pPr>
      <w:r w:rsidRPr="001B11AA">
        <w:rPr>
          <w:rFonts w:ascii="Arial Black" w:hAnsi="Arial Black"/>
          <w:sz w:val="28"/>
          <w:szCs w:val="28"/>
        </w:rPr>
        <w:lastRenderedPageBreak/>
        <w:t>FESHE COURSE</w:t>
      </w:r>
    </w:p>
    <w:p w14:paraId="613E6BDE" w14:textId="77777777" w:rsidR="001B11AA" w:rsidRPr="001B11AA" w:rsidRDefault="001B11AA" w:rsidP="001B11AA">
      <w:pPr>
        <w:pStyle w:val="NoSpacing"/>
        <w:contextualSpacing w:val="0"/>
        <w:jc w:val="center"/>
        <w:rPr>
          <w:rFonts w:ascii="Arial Black" w:hAnsi="Arial Black"/>
          <w:sz w:val="28"/>
          <w:szCs w:val="28"/>
        </w:rPr>
      </w:pPr>
    </w:p>
    <w:p w14:paraId="195EC669" w14:textId="16B0A60A" w:rsidR="0019719B" w:rsidRPr="0063013D" w:rsidRDefault="00C663F8" w:rsidP="0019719B">
      <w:pPr>
        <w:pStyle w:val="NoSpacing"/>
        <w:contextualSpacing w:val="0"/>
        <w:rPr>
          <w:szCs w:val="24"/>
        </w:rPr>
      </w:pPr>
      <w:r>
        <w:rPr>
          <w:szCs w:val="24"/>
        </w:rPr>
        <w:t>C</w:t>
      </w:r>
      <w:r w:rsidR="0019719B" w:rsidRPr="0063013D">
        <w:rPr>
          <w:szCs w:val="24"/>
        </w:rPr>
        <w:t xml:space="preserve">hapters </w:t>
      </w:r>
      <w:r w:rsidR="001948EE">
        <w:rPr>
          <w:szCs w:val="24"/>
        </w:rPr>
        <w:t xml:space="preserve">in this text </w:t>
      </w:r>
      <w:r w:rsidR="0019719B" w:rsidRPr="0063013D">
        <w:rPr>
          <w:szCs w:val="24"/>
        </w:rPr>
        <w:t>are from National Fire Academy / Fire &amp; Emergency Services (FESHE) model course outline:</w:t>
      </w:r>
      <w:r w:rsidR="0019719B">
        <w:rPr>
          <w:szCs w:val="24"/>
        </w:rPr>
        <w:t xml:space="preserve"> </w:t>
      </w:r>
      <w:r w:rsidR="0019719B" w:rsidRPr="0063013D">
        <w:rPr>
          <w:szCs w:val="24"/>
        </w:rPr>
        <w:t>Legal, Political, and Regulatory Environment of EMS (C0246)</w:t>
      </w:r>
    </w:p>
    <w:p w14:paraId="63EE7419" w14:textId="77777777" w:rsidR="0019719B" w:rsidRDefault="0019719B" w:rsidP="0019719B">
      <w:pPr>
        <w:pStyle w:val="NoSpacing"/>
        <w:contextualSpacing w:val="0"/>
        <w:rPr>
          <w:szCs w:val="24"/>
        </w:rPr>
      </w:pPr>
      <w:hyperlink r:id="rId15" w:history="1">
        <w:r w:rsidRPr="0063013D">
          <w:rPr>
            <w:rStyle w:val="Hyperlink"/>
            <w:szCs w:val="24"/>
          </w:rPr>
          <w:t>file:///C:/Users/lawre/Downloads/nfa-feshe-model-course-outlines-17.pdf</w:t>
        </w:r>
      </w:hyperlink>
      <w:r w:rsidRPr="0063013D">
        <w:rPr>
          <w:szCs w:val="24"/>
        </w:rPr>
        <w:t xml:space="preserve"> </w:t>
      </w:r>
    </w:p>
    <w:p w14:paraId="1BA99F1C" w14:textId="77777777" w:rsidR="00EB17D0" w:rsidRDefault="00EB17D0" w:rsidP="0019719B">
      <w:pPr>
        <w:pStyle w:val="NoSpacing"/>
        <w:contextualSpacing w:val="0"/>
        <w:rPr>
          <w:szCs w:val="24"/>
        </w:rPr>
      </w:pPr>
    </w:p>
    <w:p w14:paraId="763F88E9" w14:textId="035864B4" w:rsidR="0019719B" w:rsidRPr="00393FC6" w:rsidRDefault="00393FC6" w:rsidP="0019719B">
      <w:pPr>
        <w:pStyle w:val="NoSpacing"/>
        <w:ind w:left="720"/>
        <w:contextualSpacing w:val="0"/>
        <w:rPr>
          <w:szCs w:val="24"/>
        </w:rPr>
      </w:pPr>
      <w:r>
        <w:rPr>
          <w:szCs w:val="24"/>
        </w:rPr>
        <w:t>“</w:t>
      </w:r>
      <w:r w:rsidR="0019719B" w:rsidRPr="00393FC6">
        <w:rPr>
          <w:szCs w:val="24"/>
        </w:rPr>
        <w:t>Course description</w:t>
      </w:r>
    </w:p>
    <w:p w14:paraId="7E744488" w14:textId="77777777" w:rsidR="0019719B" w:rsidRPr="00393FC6" w:rsidRDefault="0019719B" w:rsidP="0019719B">
      <w:pPr>
        <w:pStyle w:val="NoSpacing"/>
        <w:ind w:left="720"/>
        <w:contextualSpacing w:val="0"/>
        <w:rPr>
          <w:szCs w:val="24"/>
        </w:rPr>
      </w:pPr>
      <w:r w:rsidRPr="00393FC6">
        <w:rPr>
          <w:szCs w:val="24"/>
        </w:rPr>
        <w:t>This is an upper-level baccalaureate course for students interested in the field of</w:t>
      </w:r>
    </w:p>
    <w:p w14:paraId="4D761934" w14:textId="77777777" w:rsidR="0019719B" w:rsidRPr="00393FC6" w:rsidRDefault="0019719B" w:rsidP="0019719B">
      <w:pPr>
        <w:pStyle w:val="NoSpacing"/>
        <w:ind w:left="720"/>
        <w:contextualSpacing w:val="0"/>
        <w:rPr>
          <w:szCs w:val="24"/>
        </w:rPr>
      </w:pPr>
      <w:r w:rsidRPr="00393FC6">
        <w:rPr>
          <w:szCs w:val="24"/>
        </w:rPr>
        <w:t>legal, political and regulatory environment of EMS. This course introduces the EMS</w:t>
      </w:r>
    </w:p>
    <w:p w14:paraId="46B1CD36" w14:textId="77777777" w:rsidR="0019719B" w:rsidRPr="00393FC6" w:rsidRDefault="0019719B" w:rsidP="0019719B">
      <w:pPr>
        <w:pStyle w:val="NoSpacing"/>
        <w:ind w:left="720"/>
        <w:contextualSpacing w:val="0"/>
        <w:rPr>
          <w:szCs w:val="24"/>
        </w:rPr>
      </w:pPr>
      <w:r w:rsidRPr="00393FC6">
        <w:rPr>
          <w:szCs w:val="24"/>
        </w:rPr>
        <w:t>professional to the legal aspects of emergency medical services. Students explore</w:t>
      </w:r>
    </w:p>
    <w:p w14:paraId="2E1A6AFB" w14:textId="77777777" w:rsidR="0019719B" w:rsidRPr="00393FC6" w:rsidRDefault="0019719B" w:rsidP="0019719B">
      <w:pPr>
        <w:pStyle w:val="NoSpacing"/>
        <w:ind w:left="720"/>
        <w:contextualSpacing w:val="0"/>
        <w:rPr>
          <w:szCs w:val="24"/>
        </w:rPr>
      </w:pPr>
      <w:r w:rsidRPr="00393FC6">
        <w:rPr>
          <w:szCs w:val="24"/>
        </w:rPr>
        <w:t xml:space="preserve">issues in malpractice, consent and </w:t>
      </w:r>
      <w:proofErr w:type="gramStart"/>
      <w:r w:rsidRPr="00393FC6">
        <w:rPr>
          <w:szCs w:val="24"/>
        </w:rPr>
        <w:t>refusal of treatment</w:t>
      </w:r>
      <w:proofErr w:type="gramEnd"/>
      <w:r w:rsidRPr="00393FC6">
        <w:rPr>
          <w:szCs w:val="24"/>
        </w:rPr>
        <w:t>; OSHA; employment issues;</w:t>
      </w:r>
    </w:p>
    <w:p w14:paraId="4686FB45" w14:textId="77777777" w:rsidR="0019719B" w:rsidRPr="00393FC6" w:rsidRDefault="0019719B" w:rsidP="0019719B">
      <w:pPr>
        <w:pStyle w:val="NoSpacing"/>
        <w:ind w:left="720"/>
        <w:contextualSpacing w:val="0"/>
        <w:rPr>
          <w:szCs w:val="24"/>
        </w:rPr>
      </w:pPr>
      <w:r w:rsidRPr="00393FC6">
        <w:rPr>
          <w:szCs w:val="24"/>
        </w:rPr>
        <w:t xml:space="preserve">and risk management. EMS students gain insights into the legal liabilities in </w:t>
      </w:r>
      <w:proofErr w:type="gramStart"/>
      <w:r w:rsidRPr="00393FC6">
        <w:rPr>
          <w:szCs w:val="24"/>
        </w:rPr>
        <w:t>emergency</w:t>
      </w:r>
      <w:proofErr w:type="gramEnd"/>
    </w:p>
    <w:p w14:paraId="436268F9" w14:textId="39D3FE54" w:rsidR="0019719B" w:rsidRPr="00393FC6" w:rsidRDefault="0019719B" w:rsidP="0019719B">
      <w:pPr>
        <w:pStyle w:val="NoSpacing"/>
        <w:ind w:left="720"/>
        <w:contextualSpacing w:val="0"/>
        <w:rPr>
          <w:szCs w:val="24"/>
        </w:rPr>
      </w:pPr>
      <w:r w:rsidRPr="00393FC6">
        <w:rPr>
          <w:szCs w:val="24"/>
        </w:rPr>
        <w:t>medical services</w:t>
      </w:r>
      <w:r w:rsidR="00393FC6">
        <w:rPr>
          <w:szCs w:val="24"/>
        </w:rPr>
        <w:t>.”</w:t>
      </w:r>
    </w:p>
    <w:p w14:paraId="3161E94E" w14:textId="77777777" w:rsidR="0019719B" w:rsidRPr="00393FC6" w:rsidRDefault="0019719B" w:rsidP="0019719B">
      <w:pPr>
        <w:pStyle w:val="NoSpacing"/>
        <w:ind w:left="720"/>
        <w:contextualSpacing w:val="0"/>
        <w:rPr>
          <w:szCs w:val="24"/>
        </w:rPr>
      </w:pPr>
    </w:p>
    <w:p w14:paraId="7908C25D" w14:textId="77777777" w:rsidR="00996505" w:rsidRDefault="00996505" w:rsidP="00996505">
      <w:pPr>
        <w:rPr>
          <w:rFonts w:eastAsia="Times New Roman"/>
          <w:szCs w:val="24"/>
        </w:rPr>
      </w:pPr>
    </w:p>
    <w:p w14:paraId="6015717B" w14:textId="77777777" w:rsidR="00996505" w:rsidRPr="005568AB" w:rsidRDefault="00996505" w:rsidP="00996505">
      <w:pPr>
        <w:pStyle w:val="ListParagraph"/>
        <w:ind w:left="0" w:firstLine="720"/>
        <w:rPr>
          <w:bCs/>
          <w:sz w:val="20"/>
          <w:szCs w:val="20"/>
        </w:rPr>
      </w:pPr>
      <w:r w:rsidRPr="005568AB">
        <w:rPr>
          <w:bCs/>
          <w:sz w:val="20"/>
          <w:szCs w:val="20"/>
        </w:rPr>
        <w:t xml:space="preserve">Chapter 1 – Basic Framework of the American Legal System          </w:t>
      </w:r>
    </w:p>
    <w:p w14:paraId="31AF53BA" w14:textId="77777777" w:rsidR="00996505" w:rsidRPr="005568AB" w:rsidRDefault="00996505" w:rsidP="00996505">
      <w:pPr>
        <w:pStyle w:val="ListParagraph"/>
        <w:rPr>
          <w:bCs/>
          <w:sz w:val="20"/>
          <w:szCs w:val="20"/>
        </w:rPr>
      </w:pPr>
      <w:r w:rsidRPr="005568AB">
        <w:rPr>
          <w:bCs/>
          <w:sz w:val="20"/>
          <w:szCs w:val="20"/>
        </w:rPr>
        <w:t>Chapter 2 – The Many Faces of Negligence</w:t>
      </w:r>
      <w:r w:rsidRPr="005568AB">
        <w:rPr>
          <w:bCs/>
          <w:sz w:val="20"/>
          <w:szCs w:val="20"/>
        </w:rPr>
        <w:tab/>
      </w:r>
      <w:r w:rsidRPr="005568AB">
        <w:rPr>
          <w:bCs/>
          <w:sz w:val="20"/>
          <w:szCs w:val="20"/>
        </w:rPr>
        <w:tab/>
      </w:r>
      <w:r w:rsidRPr="005568AB">
        <w:rPr>
          <w:bCs/>
          <w:sz w:val="20"/>
          <w:szCs w:val="20"/>
        </w:rPr>
        <w:tab/>
      </w:r>
    </w:p>
    <w:p w14:paraId="2E2BCA75" w14:textId="77777777" w:rsidR="00996505" w:rsidRPr="005568AB" w:rsidRDefault="00996505" w:rsidP="00996505">
      <w:pPr>
        <w:pStyle w:val="ListParagraph"/>
        <w:rPr>
          <w:bCs/>
          <w:sz w:val="20"/>
          <w:szCs w:val="20"/>
        </w:rPr>
      </w:pPr>
      <w:r w:rsidRPr="005568AB">
        <w:rPr>
          <w:bCs/>
          <w:sz w:val="20"/>
          <w:szCs w:val="20"/>
        </w:rPr>
        <w:t xml:space="preserve">Chapter 3 – History of EMS Law </w:t>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t xml:space="preserve"> </w:t>
      </w:r>
    </w:p>
    <w:p w14:paraId="6102B3B5" w14:textId="77777777" w:rsidR="00996505" w:rsidRPr="005568AB" w:rsidRDefault="00996505" w:rsidP="00996505">
      <w:pPr>
        <w:rPr>
          <w:bCs/>
          <w:sz w:val="20"/>
          <w:szCs w:val="20"/>
        </w:rPr>
      </w:pPr>
      <w:r w:rsidRPr="005568AB">
        <w:rPr>
          <w:bCs/>
          <w:sz w:val="20"/>
          <w:szCs w:val="20"/>
        </w:rPr>
        <w:tab/>
        <w:t>Chapter 4 – Forming an EMS System</w:t>
      </w:r>
      <w:r w:rsidRPr="005568AB">
        <w:rPr>
          <w:bCs/>
          <w:sz w:val="20"/>
          <w:szCs w:val="20"/>
        </w:rPr>
        <w:tab/>
        <w:t xml:space="preserve"> </w:t>
      </w:r>
    </w:p>
    <w:p w14:paraId="3FB5125A" w14:textId="77777777" w:rsidR="00996505" w:rsidRPr="005568AB" w:rsidRDefault="00996505" w:rsidP="00996505">
      <w:pPr>
        <w:rPr>
          <w:bCs/>
          <w:sz w:val="20"/>
          <w:szCs w:val="20"/>
        </w:rPr>
      </w:pPr>
      <w:r w:rsidRPr="005568AB">
        <w:rPr>
          <w:bCs/>
          <w:sz w:val="20"/>
          <w:szCs w:val="20"/>
        </w:rPr>
        <w:tab/>
        <w:t>Chapter 5 - Safety Considerations</w:t>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t xml:space="preserve"> </w:t>
      </w:r>
    </w:p>
    <w:p w14:paraId="208DDA3E" w14:textId="77777777" w:rsidR="00996505" w:rsidRPr="005568AB" w:rsidRDefault="00996505" w:rsidP="00996505">
      <w:pPr>
        <w:rPr>
          <w:bCs/>
          <w:sz w:val="20"/>
          <w:szCs w:val="20"/>
        </w:rPr>
      </w:pPr>
      <w:r w:rsidRPr="005568AB">
        <w:rPr>
          <w:bCs/>
          <w:sz w:val="20"/>
          <w:szCs w:val="20"/>
        </w:rPr>
        <w:tab/>
        <w:t>Chapter 6 – Employment</w:t>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t xml:space="preserve"> </w:t>
      </w:r>
      <w:r w:rsidRPr="005568AB">
        <w:rPr>
          <w:bCs/>
          <w:sz w:val="20"/>
          <w:szCs w:val="20"/>
        </w:rPr>
        <w:tab/>
      </w:r>
    </w:p>
    <w:p w14:paraId="7CFA444D" w14:textId="77777777" w:rsidR="00996505" w:rsidRPr="005568AB" w:rsidRDefault="00996505" w:rsidP="00996505">
      <w:pPr>
        <w:rPr>
          <w:bCs/>
          <w:sz w:val="20"/>
          <w:szCs w:val="20"/>
        </w:rPr>
      </w:pPr>
      <w:r w:rsidRPr="005568AB">
        <w:rPr>
          <w:bCs/>
          <w:sz w:val="20"/>
          <w:szCs w:val="20"/>
        </w:rPr>
        <w:tab/>
        <w:t>Chapter 7 – Staffing</w:t>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p>
    <w:p w14:paraId="281B3EA0" w14:textId="77777777" w:rsidR="00996505" w:rsidRPr="005568AB" w:rsidRDefault="00996505" w:rsidP="00996505">
      <w:pPr>
        <w:rPr>
          <w:bCs/>
          <w:sz w:val="20"/>
          <w:szCs w:val="20"/>
        </w:rPr>
      </w:pPr>
      <w:r w:rsidRPr="005568AB">
        <w:rPr>
          <w:bCs/>
          <w:sz w:val="20"/>
          <w:szCs w:val="20"/>
        </w:rPr>
        <w:tab/>
        <w:t>Chapter 8 – Compensation and Benefits</w:t>
      </w:r>
      <w:r w:rsidRPr="005568AB">
        <w:rPr>
          <w:bCs/>
          <w:sz w:val="20"/>
          <w:szCs w:val="20"/>
        </w:rPr>
        <w:tab/>
      </w:r>
      <w:r w:rsidRPr="005568AB">
        <w:rPr>
          <w:bCs/>
          <w:sz w:val="20"/>
          <w:szCs w:val="20"/>
        </w:rPr>
        <w:tab/>
      </w:r>
      <w:r w:rsidRPr="005568AB">
        <w:rPr>
          <w:bCs/>
          <w:sz w:val="20"/>
          <w:szCs w:val="20"/>
        </w:rPr>
        <w:tab/>
      </w:r>
      <w:r w:rsidRPr="005568AB">
        <w:rPr>
          <w:bCs/>
          <w:sz w:val="20"/>
          <w:szCs w:val="20"/>
        </w:rPr>
        <w:tab/>
        <w:t xml:space="preserve"> </w:t>
      </w:r>
    </w:p>
    <w:p w14:paraId="383E5552" w14:textId="77777777" w:rsidR="00996505" w:rsidRPr="005568AB" w:rsidRDefault="00996505" w:rsidP="00996505">
      <w:pPr>
        <w:rPr>
          <w:bCs/>
          <w:sz w:val="20"/>
          <w:szCs w:val="20"/>
        </w:rPr>
      </w:pPr>
      <w:r w:rsidRPr="005568AB">
        <w:rPr>
          <w:bCs/>
          <w:sz w:val="20"/>
          <w:szCs w:val="20"/>
        </w:rPr>
        <w:tab/>
        <w:t>Chapter 9 – Operational Laws</w:t>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t xml:space="preserve"> </w:t>
      </w:r>
    </w:p>
    <w:p w14:paraId="4A5BF26C" w14:textId="77777777" w:rsidR="00996505" w:rsidRPr="005568AB" w:rsidRDefault="00996505" w:rsidP="00996505">
      <w:pPr>
        <w:rPr>
          <w:bCs/>
          <w:sz w:val="20"/>
          <w:szCs w:val="20"/>
        </w:rPr>
      </w:pPr>
      <w:r w:rsidRPr="005568AB">
        <w:rPr>
          <w:bCs/>
          <w:sz w:val="20"/>
          <w:szCs w:val="20"/>
        </w:rPr>
        <w:tab/>
        <w:t>Chapter 10 – Funding Laws</w:t>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t xml:space="preserve"> </w:t>
      </w:r>
    </w:p>
    <w:p w14:paraId="446FE596" w14:textId="77777777" w:rsidR="00996505" w:rsidRPr="005568AB" w:rsidRDefault="00996505" w:rsidP="00996505">
      <w:pPr>
        <w:rPr>
          <w:bCs/>
          <w:sz w:val="20"/>
          <w:szCs w:val="20"/>
        </w:rPr>
      </w:pPr>
      <w:r w:rsidRPr="005568AB">
        <w:rPr>
          <w:bCs/>
          <w:sz w:val="20"/>
          <w:szCs w:val="20"/>
        </w:rPr>
        <w:tab/>
        <w:t>Chapter 11 – Legal Pitfalls of Discipline, Terminations, Layoffs</w:t>
      </w:r>
      <w:r w:rsidRPr="005568AB">
        <w:rPr>
          <w:bCs/>
          <w:sz w:val="20"/>
          <w:szCs w:val="20"/>
        </w:rPr>
        <w:tab/>
        <w:t xml:space="preserve"> -</w:t>
      </w:r>
      <w:r w:rsidRPr="005568AB">
        <w:rPr>
          <w:bCs/>
          <w:sz w:val="20"/>
          <w:szCs w:val="20"/>
        </w:rPr>
        <w:tab/>
      </w:r>
    </w:p>
    <w:p w14:paraId="13C788DB" w14:textId="77777777" w:rsidR="00996505" w:rsidRPr="005568AB" w:rsidRDefault="00996505" w:rsidP="00996505">
      <w:pPr>
        <w:rPr>
          <w:bCs/>
          <w:sz w:val="20"/>
          <w:szCs w:val="20"/>
        </w:rPr>
      </w:pPr>
      <w:r w:rsidRPr="005568AB">
        <w:rPr>
          <w:bCs/>
          <w:sz w:val="20"/>
          <w:szCs w:val="20"/>
        </w:rPr>
        <w:tab/>
        <w:t>Chapter 12 – Records Retention</w:t>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p>
    <w:p w14:paraId="68D9F978" w14:textId="77777777" w:rsidR="00996505" w:rsidRPr="005568AB" w:rsidRDefault="00996505" w:rsidP="00996505">
      <w:pPr>
        <w:rPr>
          <w:bCs/>
          <w:sz w:val="20"/>
          <w:szCs w:val="20"/>
        </w:rPr>
      </w:pPr>
      <w:r w:rsidRPr="005568AB">
        <w:rPr>
          <w:bCs/>
          <w:sz w:val="20"/>
          <w:szCs w:val="20"/>
        </w:rPr>
        <w:tab/>
        <w:t>Chapter 13 – National EMS Representation</w:t>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p>
    <w:p w14:paraId="0D446E7A" w14:textId="77777777" w:rsidR="00996505" w:rsidRPr="005568AB" w:rsidRDefault="00996505" w:rsidP="00996505">
      <w:pPr>
        <w:pStyle w:val="NoSpacing"/>
        <w:ind w:left="720"/>
        <w:rPr>
          <w:bCs/>
          <w:sz w:val="20"/>
          <w:szCs w:val="20"/>
        </w:rPr>
      </w:pPr>
      <w:r w:rsidRPr="005568AB">
        <w:rPr>
          <w:bCs/>
          <w:sz w:val="20"/>
          <w:szCs w:val="20"/>
        </w:rPr>
        <w:t>Chapter 14 – Professional Organizations</w:t>
      </w:r>
      <w:r w:rsidRPr="005568AB">
        <w:rPr>
          <w:bCs/>
          <w:sz w:val="20"/>
          <w:szCs w:val="20"/>
        </w:rPr>
        <w:tab/>
      </w:r>
      <w:r w:rsidRPr="005568AB">
        <w:rPr>
          <w:bCs/>
          <w:sz w:val="20"/>
          <w:szCs w:val="20"/>
        </w:rPr>
        <w:tab/>
      </w:r>
      <w:r w:rsidRPr="005568AB">
        <w:rPr>
          <w:bCs/>
          <w:sz w:val="20"/>
          <w:szCs w:val="20"/>
        </w:rPr>
        <w:tab/>
      </w:r>
      <w:r w:rsidRPr="005568AB">
        <w:rPr>
          <w:bCs/>
          <w:sz w:val="20"/>
          <w:szCs w:val="20"/>
        </w:rPr>
        <w:tab/>
      </w:r>
      <w:r w:rsidRPr="005568AB">
        <w:rPr>
          <w:bCs/>
          <w:sz w:val="20"/>
          <w:szCs w:val="20"/>
        </w:rPr>
        <w:tab/>
      </w:r>
    </w:p>
    <w:p w14:paraId="154EF7CB" w14:textId="77777777" w:rsidR="00996505" w:rsidRDefault="00996505" w:rsidP="00996505">
      <w:pPr>
        <w:rPr>
          <w:bCs/>
          <w:sz w:val="20"/>
          <w:szCs w:val="20"/>
        </w:rPr>
      </w:pPr>
      <w:r w:rsidRPr="005568AB">
        <w:rPr>
          <w:bCs/>
          <w:sz w:val="20"/>
          <w:szCs w:val="20"/>
        </w:rPr>
        <w:tab/>
        <w:t>Chapter 15 – Lobbying For Change</w:t>
      </w:r>
    </w:p>
    <w:p w14:paraId="707F17E3" w14:textId="77777777" w:rsidR="008F7065" w:rsidRDefault="008F7065" w:rsidP="00996505">
      <w:pPr>
        <w:rPr>
          <w:bCs/>
          <w:sz w:val="20"/>
          <w:szCs w:val="20"/>
        </w:rPr>
      </w:pPr>
    </w:p>
    <w:p w14:paraId="43441B26" w14:textId="77777777" w:rsidR="008F7065" w:rsidRDefault="008F7065" w:rsidP="00996505">
      <w:pPr>
        <w:rPr>
          <w:bCs/>
          <w:sz w:val="20"/>
          <w:szCs w:val="20"/>
        </w:rPr>
      </w:pPr>
    </w:p>
    <w:p w14:paraId="04939776" w14:textId="12C47F4B" w:rsidR="00EB6583" w:rsidRPr="00D83DDC" w:rsidRDefault="00EB6583" w:rsidP="00D83DDC">
      <w:pPr>
        <w:ind w:firstLine="720"/>
        <w:rPr>
          <w:bCs/>
          <w:sz w:val="20"/>
          <w:szCs w:val="20"/>
        </w:rPr>
      </w:pPr>
      <w:r w:rsidRPr="00D83DDC">
        <w:rPr>
          <w:bCs/>
          <w:sz w:val="20"/>
          <w:szCs w:val="20"/>
        </w:rPr>
        <w:t xml:space="preserve">Chapter 1 – Basic Framework of the American Legal System        </w:t>
      </w:r>
    </w:p>
    <w:p w14:paraId="22FA6522" w14:textId="77777777" w:rsidR="008F7065" w:rsidRPr="00BE5B99" w:rsidRDefault="008F7065" w:rsidP="008F7065">
      <w:pPr>
        <w:pStyle w:val="ListParagraph"/>
        <w:ind w:left="0" w:firstLine="720"/>
        <w:rPr>
          <w:bCs/>
          <w:sz w:val="16"/>
          <w:szCs w:val="16"/>
        </w:rPr>
      </w:pPr>
      <w:r w:rsidRPr="00BE5B99">
        <w:rPr>
          <w:bCs/>
          <w:sz w:val="16"/>
          <w:szCs w:val="16"/>
        </w:rPr>
        <w:t>1.1</w:t>
      </w:r>
      <w:r w:rsidRPr="00BE5B99">
        <w:rPr>
          <w:b/>
          <w:sz w:val="16"/>
          <w:szCs w:val="16"/>
        </w:rPr>
        <w:tab/>
      </w:r>
      <w:r w:rsidRPr="00BE5B99">
        <w:rPr>
          <w:bCs/>
          <w:sz w:val="16"/>
          <w:szCs w:val="16"/>
        </w:rPr>
        <w:t>Concepts of Federalism (Federal vs. State Power)</w:t>
      </w:r>
    </w:p>
    <w:p w14:paraId="7B069A59" w14:textId="77777777" w:rsidR="008F7065" w:rsidRPr="00BE5B99" w:rsidRDefault="008F7065" w:rsidP="008F7065">
      <w:pPr>
        <w:pStyle w:val="ListParagraph"/>
        <w:ind w:left="0" w:firstLine="720"/>
        <w:rPr>
          <w:bCs/>
          <w:sz w:val="16"/>
          <w:szCs w:val="16"/>
        </w:rPr>
      </w:pPr>
      <w:r w:rsidRPr="00BE5B99">
        <w:rPr>
          <w:bCs/>
          <w:sz w:val="16"/>
          <w:szCs w:val="16"/>
        </w:rPr>
        <w:t xml:space="preserve">1.2   </w:t>
      </w:r>
      <w:r w:rsidRPr="00BE5B99">
        <w:rPr>
          <w:bCs/>
          <w:sz w:val="16"/>
          <w:szCs w:val="16"/>
        </w:rPr>
        <w:tab/>
        <w:t>Checks and Balances</w:t>
      </w:r>
    </w:p>
    <w:p w14:paraId="475C2FBC" w14:textId="77777777" w:rsidR="008F7065" w:rsidRPr="00BE5B99" w:rsidRDefault="008F7065" w:rsidP="008F7065">
      <w:pPr>
        <w:pStyle w:val="ListParagraph"/>
        <w:ind w:left="0" w:firstLine="720"/>
        <w:rPr>
          <w:bCs/>
          <w:sz w:val="16"/>
          <w:szCs w:val="16"/>
        </w:rPr>
      </w:pPr>
      <w:r w:rsidRPr="00BE5B99">
        <w:rPr>
          <w:bCs/>
          <w:sz w:val="16"/>
          <w:szCs w:val="16"/>
        </w:rPr>
        <w:t>1.3</w:t>
      </w:r>
      <w:r w:rsidRPr="00BE5B99">
        <w:rPr>
          <w:bCs/>
          <w:sz w:val="16"/>
          <w:szCs w:val="16"/>
        </w:rPr>
        <w:tab/>
        <w:t>Case Law vs. Statutory Law</w:t>
      </w:r>
    </w:p>
    <w:p w14:paraId="36A00C40" w14:textId="77777777" w:rsidR="008F7065" w:rsidRPr="00BE5B99" w:rsidRDefault="008F7065" w:rsidP="008F7065">
      <w:pPr>
        <w:pStyle w:val="ListParagraph"/>
        <w:ind w:left="0" w:firstLine="720"/>
        <w:rPr>
          <w:bCs/>
          <w:sz w:val="16"/>
          <w:szCs w:val="16"/>
        </w:rPr>
      </w:pPr>
      <w:r w:rsidRPr="00BE5B99">
        <w:rPr>
          <w:bCs/>
          <w:sz w:val="16"/>
          <w:szCs w:val="16"/>
        </w:rPr>
        <w:t xml:space="preserve">1.4   </w:t>
      </w:r>
      <w:r w:rsidRPr="00BE5B99">
        <w:rPr>
          <w:bCs/>
          <w:sz w:val="16"/>
          <w:szCs w:val="16"/>
        </w:rPr>
        <w:tab/>
        <w:t>Administrative</w:t>
      </w:r>
    </w:p>
    <w:p w14:paraId="3502BBA2" w14:textId="77777777" w:rsidR="008F7065" w:rsidRPr="00BE5B99" w:rsidRDefault="008F7065" w:rsidP="00776F37">
      <w:pPr>
        <w:pStyle w:val="ListParagraph"/>
        <w:numPr>
          <w:ilvl w:val="1"/>
          <w:numId w:val="41"/>
        </w:numPr>
        <w:rPr>
          <w:bCs/>
          <w:sz w:val="16"/>
          <w:szCs w:val="16"/>
        </w:rPr>
      </w:pPr>
      <w:r w:rsidRPr="00BE5B99">
        <w:rPr>
          <w:bCs/>
          <w:sz w:val="16"/>
          <w:szCs w:val="16"/>
        </w:rPr>
        <w:t>Criminal Law</w:t>
      </w:r>
    </w:p>
    <w:p w14:paraId="1A817145" w14:textId="77777777" w:rsidR="003E2B23" w:rsidRPr="00BE5B99" w:rsidRDefault="003E2B23" w:rsidP="003E2B23">
      <w:pPr>
        <w:rPr>
          <w:bCs/>
          <w:sz w:val="16"/>
          <w:szCs w:val="16"/>
        </w:rPr>
      </w:pPr>
    </w:p>
    <w:p w14:paraId="717E94E5" w14:textId="77777777" w:rsidR="00D83DDC" w:rsidRDefault="00D83DDC" w:rsidP="003E2B23">
      <w:pPr>
        <w:pStyle w:val="ListParagraph"/>
        <w:ind w:left="0" w:firstLine="720"/>
        <w:rPr>
          <w:bCs/>
          <w:sz w:val="16"/>
          <w:szCs w:val="16"/>
        </w:rPr>
      </w:pPr>
    </w:p>
    <w:p w14:paraId="7872297A" w14:textId="0CB04D03" w:rsidR="00D83DDC" w:rsidRDefault="00D83DDC" w:rsidP="003E2B23">
      <w:pPr>
        <w:pStyle w:val="ListParagraph"/>
        <w:ind w:left="0" w:firstLine="720"/>
        <w:rPr>
          <w:bCs/>
          <w:sz w:val="16"/>
          <w:szCs w:val="16"/>
        </w:rPr>
      </w:pPr>
      <w:r w:rsidRPr="005568AB">
        <w:rPr>
          <w:bCs/>
          <w:sz w:val="20"/>
          <w:szCs w:val="20"/>
        </w:rPr>
        <w:t>Chapter 2 – The Many Faces of Negligence</w:t>
      </w:r>
      <w:r w:rsidRPr="005568AB">
        <w:rPr>
          <w:bCs/>
          <w:sz w:val="20"/>
          <w:szCs w:val="20"/>
        </w:rPr>
        <w:tab/>
      </w:r>
      <w:r w:rsidRPr="005568AB">
        <w:rPr>
          <w:bCs/>
          <w:sz w:val="20"/>
          <w:szCs w:val="20"/>
        </w:rPr>
        <w:tab/>
      </w:r>
    </w:p>
    <w:p w14:paraId="3A0579DF" w14:textId="2022F733" w:rsidR="003E2B23" w:rsidRPr="00BE5B99" w:rsidRDefault="003E2B23" w:rsidP="003E2B23">
      <w:pPr>
        <w:pStyle w:val="ListParagraph"/>
        <w:ind w:left="0" w:firstLine="720"/>
        <w:rPr>
          <w:bCs/>
          <w:sz w:val="16"/>
          <w:szCs w:val="16"/>
        </w:rPr>
      </w:pPr>
      <w:r w:rsidRPr="00BE5B99">
        <w:rPr>
          <w:bCs/>
          <w:sz w:val="16"/>
          <w:szCs w:val="16"/>
        </w:rPr>
        <w:t>2.1</w:t>
      </w:r>
      <w:r w:rsidRPr="00BE5B99">
        <w:rPr>
          <w:bCs/>
          <w:sz w:val="16"/>
          <w:szCs w:val="16"/>
        </w:rPr>
        <w:tab/>
        <w:t>Medical Care</w:t>
      </w:r>
    </w:p>
    <w:p w14:paraId="7F212F82" w14:textId="77777777" w:rsidR="003E2B23" w:rsidRPr="00BE5B99" w:rsidRDefault="003E2B23" w:rsidP="003E2B23">
      <w:pPr>
        <w:pStyle w:val="ListParagraph"/>
        <w:ind w:left="0" w:firstLine="720"/>
        <w:rPr>
          <w:bCs/>
          <w:sz w:val="16"/>
          <w:szCs w:val="16"/>
        </w:rPr>
      </w:pPr>
      <w:r w:rsidRPr="00BE5B99">
        <w:rPr>
          <w:bCs/>
          <w:sz w:val="16"/>
          <w:szCs w:val="16"/>
        </w:rPr>
        <w:t>2.2</w:t>
      </w:r>
      <w:r w:rsidRPr="00BE5B99">
        <w:rPr>
          <w:bCs/>
          <w:sz w:val="16"/>
          <w:szCs w:val="16"/>
        </w:rPr>
        <w:tab/>
        <w:t>Patient refusals</w:t>
      </w:r>
    </w:p>
    <w:p w14:paraId="372883B7" w14:textId="77777777" w:rsidR="003E2B23" w:rsidRPr="00BE5B99" w:rsidRDefault="003E2B23" w:rsidP="003E2B23">
      <w:pPr>
        <w:pStyle w:val="ListParagraph"/>
        <w:ind w:left="0" w:firstLine="720"/>
        <w:rPr>
          <w:bCs/>
          <w:sz w:val="16"/>
          <w:szCs w:val="16"/>
        </w:rPr>
      </w:pPr>
      <w:r w:rsidRPr="00BE5B99">
        <w:rPr>
          <w:bCs/>
          <w:sz w:val="16"/>
          <w:szCs w:val="16"/>
        </w:rPr>
        <w:t>2.3</w:t>
      </w:r>
      <w:r w:rsidRPr="00BE5B99">
        <w:rPr>
          <w:bCs/>
          <w:sz w:val="16"/>
          <w:szCs w:val="16"/>
        </w:rPr>
        <w:tab/>
        <w:t>Training / Equipment malfunctions</w:t>
      </w:r>
    </w:p>
    <w:p w14:paraId="2851D621" w14:textId="77777777" w:rsidR="003E2B23" w:rsidRDefault="003E2B23" w:rsidP="003E2B23">
      <w:pPr>
        <w:ind w:firstLine="720"/>
        <w:rPr>
          <w:bCs/>
          <w:sz w:val="16"/>
          <w:szCs w:val="16"/>
        </w:rPr>
      </w:pPr>
      <w:r w:rsidRPr="00BE5B99">
        <w:rPr>
          <w:bCs/>
          <w:sz w:val="16"/>
          <w:szCs w:val="16"/>
        </w:rPr>
        <w:t xml:space="preserve">2.4      </w:t>
      </w:r>
      <w:r w:rsidRPr="00BE5B99">
        <w:rPr>
          <w:bCs/>
          <w:sz w:val="16"/>
          <w:szCs w:val="16"/>
        </w:rPr>
        <w:tab/>
        <w:t>Emergency Vehicle Operations</w:t>
      </w:r>
    </w:p>
    <w:p w14:paraId="74C46FFE" w14:textId="77777777" w:rsidR="00D83DDC" w:rsidRDefault="00D83DDC" w:rsidP="003E2B23">
      <w:pPr>
        <w:ind w:firstLine="720"/>
        <w:rPr>
          <w:bCs/>
          <w:sz w:val="16"/>
          <w:szCs w:val="16"/>
        </w:rPr>
      </w:pPr>
    </w:p>
    <w:p w14:paraId="137F906C" w14:textId="77777777" w:rsidR="00D83DDC" w:rsidRPr="00BE5B99" w:rsidRDefault="00D83DDC" w:rsidP="003E2B23">
      <w:pPr>
        <w:ind w:firstLine="720"/>
        <w:rPr>
          <w:bCs/>
          <w:sz w:val="16"/>
          <w:szCs w:val="16"/>
        </w:rPr>
      </w:pPr>
    </w:p>
    <w:p w14:paraId="277A6347" w14:textId="1F982CA3" w:rsidR="00F514C5" w:rsidRPr="00BE5B99" w:rsidRDefault="00D83DDC" w:rsidP="003E2B23">
      <w:pPr>
        <w:ind w:firstLine="720"/>
        <w:rPr>
          <w:bCs/>
          <w:sz w:val="16"/>
          <w:szCs w:val="16"/>
        </w:rPr>
      </w:pPr>
      <w:r w:rsidRPr="005568AB">
        <w:rPr>
          <w:bCs/>
          <w:sz w:val="20"/>
          <w:szCs w:val="20"/>
        </w:rPr>
        <w:t xml:space="preserve">Chapter 3 – History of EMS Law </w:t>
      </w:r>
      <w:r w:rsidRPr="005568AB">
        <w:rPr>
          <w:bCs/>
          <w:sz w:val="20"/>
          <w:szCs w:val="20"/>
        </w:rPr>
        <w:tab/>
      </w:r>
    </w:p>
    <w:p w14:paraId="54A0BA11" w14:textId="77777777" w:rsidR="00F514C5" w:rsidRPr="00BE5B99" w:rsidRDefault="00F514C5" w:rsidP="00F514C5">
      <w:pPr>
        <w:pStyle w:val="NoSpacing"/>
        <w:ind w:firstLine="720"/>
        <w:rPr>
          <w:bCs/>
          <w:sz w:val="16"/>
          <w:szCs w:val="16"/>
        </w:rPr>
      </w:pPr>
      <w:r w:rsidRPr="00BE5B99">
        <w:rPr>
          <w:bCs/>
          <w:sz w:val="16"/>
          <w:szCs w:val="16"/>
        </w:rPr>
        <w:t xml:space="preserve">3.1 </w:t>
      </w:r>
      <w:r w:rsidRPr="00BE5B99">
        <w:rPr>
          <w:bCs/>
          <w:sz w:val="16"/>
          <w:szCs w:val="16"/>
        </w:rPr>
        <w:tab/>
        <w:t>The White Paper</w:t>
      </w:r>
    </w:p>
    <w:p w14:paraId="350F12C4" w14:textId="77777777" w:rsidR="00F514C5" w:rsidRPr="00BE5B99" w:rsidRDefault="00F514C5" w:rsidP="00F514C5">
      <w:pPr>
        <w:pStyle w:val="NoSpacing"/>
        <w:ind w:firstLine="720"/>
        <w:rPr>
          <w:bCs/>
          <w:sz w:val="16"/>
          <w:szCs w:val="16"/>
        </w:rPr>
      </w:pPr>
      <w:r w:rsidRPr="00BE5B99">
        <w:rPr>
          <w:bCs/>
          <w:sz w:val="16"/>
          <w:szCs w:val="16"/>
        </w:rPr>
        <w:t xml:space="preserve">3.2   </w:t>
      </w:r>
      <w:r w:rsidRPr="00BE5B99">
        <w:rPr>
          <w:bCs/>
          <w:sz w:val="16"/>
          <w:szCs w:val="16"/>
        </w:rPr>
        <w:tab/>
        <w:t>National Highway Safety Act</w:t>
      </w:r>
    </w:p>
    <w:p w14:paraId="1E4FB4F5" w14:textId="77777777" w:rsidR="00F514C5" w:rsidRPr="00BE5B99" w:rsidRDefault="00F514C5" w:rsidP="00F514C5">
      <w:pPr>
        <w:pStyle w:val="NoSpacing"/>
        <w:ind w:firstLine="720"/>
        <w:rPr>
          <w:bCs/>
          <w:sz w:val="16"/>
          <w:szCs w:val="16"/>
        </w:rPr>
      </w:pPr>
      <w:r w:rsidRPr="00BE5B99">
        <w:rPr>
          <w:bCs/>
          <w:sz w:val="16"/>
          <w:szCs w:val="16"/>
        </w:rPr>
        <w:t xml:space="preserve">3.3 </w:t>
      </w:r>
      <w:r w:rsidRPr="00BE5B99">
        <w:rPr>
          <w:bCs/>
          <w:sz w:val="16"/>
          <w:szCs w:val="16"/>
        </w:rPr>
        <w:tab/>
        <w:t>EMTALA and Amendments</w:t>
      </w:r>
      <w:r w:rsidRPr="00BE5B99">
        <w:rPr>
          <w:bCs/>
          <w:sz w:val="16"/>
          <w:szCs w:val="16"/>
        </w:rPr>
        <w:tab/>
      </w:r>
      <w:r w:rsidRPr="00BE5B99">
        <w:rPr>
          <w:bCs/>
          <w:sz w:val="16"/>
          <w:szCs w:val="16"/>
        </w:rPr>
        <w:tab/>
      </w:r>
    </w:p>
    <w:p w14:paraId="72DDE6FA" w14:textId="77777777" w:rsidR="00F514C5" w:rsidRPr="00BE5B99" w:rsidRDefault="00F514C5" w:rsidP="00F514C5">
      <w:pPr>
        <w:pStyle w:val="NoSpacing"/>
        <w:ind w:firstLine="720"/>
        <w:rPr>
          <w:bCs/>
          <w:sz w:val="16"/>
          <w:szCs w:val="16"/>
        </w:rPr>
      </w:pPr>
      <w:r w:rsidRPr="00BE5B99">
        <w:rPr>
          <w:bCs/>
          <w:sz w:val="16"/>
          <w:szCs w:val="16"/>
        </w:rPr>
        <w:t>3.4</w:t>
      </w:r>
      <w:r w:rsidRPr="00BE5B99">
        <w:rPr>
          <w:bCs/>
          <w:sz w:val="16"/>
          <w:szCs w:val="16"/>
        </w:rPr>
        <w:tab/>
        <w:t xml:space="preserve">COBRA </w:t>
      </w:r>
    </w:p>
    <w:p w14:paraId="45F30C11" w14:textId="77777777" w:rsidR="00F514C5" w:rsidRPr="00BE5B99" w:rsidRDefault="00F514C5" w:rsidP="00F514C5">
      <w:pPr>
        <w:pStyle w:val="NoSpacing"/>
        <w:ind w:firstLine="720"/>
        <w:rPr>
          <w:bCs/>
          <w:sz w:val="16"/>
          <w:szCs w:val="16"/>
        </w:rPr>
      </w:pPr>
      <w:r w:rsidRPr="00BE5B99">
        <w:rPr>
          <w:bCs/>
          <w:sz w:val="16"/>
          <w:szCs w:val="16"/>
        </w:rPr>
        <w:t>3.5</w:t>
      </w:r>
      <w:r w:rsidRPr="00BE5B99">
        <w:rPr>
          <w:bCs/>
          <w:sz w:val="16"/>
          <w:szCs w:val="16"/>
        </w:rPr>
        <w:tab/>
        <w:t xml:space="preserve">KKK-A-1822 Federal Specs for Ambulances </w:t>
      </w:r>
    </w:p>
    <w:p w14:paraId="16A39EFA" w14:textId="77777777" w:rsidR="00ED2982" w:rsidRPr="00BE5B99" w:rsidRDefault="00ED2982" w:rsidP="00F514C5">
      <w:pPr>
        <w:pStyle w:val="NoSpacing"/>
        <w:ind w:firstLine="720"/>
        <w:rPr>
          <w:bCs/>
          <w:sz w:val="16"/>
          <w:szCs w:val="16"/>
        </w:rPr>
      </w:pPr>
    </w:p>
    <w:p w14:paraId="75E2AD94" w14:textId="77777777" w:rsidR="00D83DDC" w:rsidRDefault="00D83DDC" w:rsidP="00ED2982">
      <w:pPr>
        <w:ind w:firstLine="720"/>
        <w:rPr>
          <w:sz w:val="16"/>
          <w:szCs w:val="16"/>
        </w:rPr>
      </w:pPr>
    </w:p>
    <w:p w14:paraId="2CC7397E" w14:textId="71F56572" w:rsidR="00D83DDC" w:rsidRDefault="00D83DDC" w:rsidP="00ED2982">
      <w:pPr>
        <w:ind w:firstLine="720"/>
        <w:rPr>
          <w:sz w:val="16"/>
          <w:szCs w:val="16"/>
        </w:rPr>
      </w:pPr>
      <w:r w:rsidRPr="005568AB">
        <w:rPr>
          <w:bCs/>
          <w:sz w:val="20"/>
          <w:szCs w:val="20"/>
        </w:rPr>
        <w:t>Chapter 4 – Forming an EMS System</w:t>
      </w:r>
    </w:p>
    <w:p w14:paraId="4BED118B" w14:textId="142A107D" w:rsidR="00ED2982" w:rsidRPr="00BE5B99" w:rsidRDefault="00ED2982" w:rsidP="00ED2982">
      <w:pPr>
        <w:ind w:firstLine="720"/>
        <w:rPr>
          <w:sz w:val="16"/>
          <w:szCs w:val="16"/>
        </w:rPr>
      </w:pPr>
      <w:r w:rsidRPr="00BE5B99">
        <w:rPr>
          <w:sz w:val="16"/>
          <w:szCs w:val="16"/>
        </w:rPr>
        <w:t>4.1</w:t>
      </w:r>
      <w:r w:rsidRPr="00BE5B99">
        <w:rPr>
          <w:sz w:val="16"/>
          <w:szCs w:val="16"/>
        </w:rPr>
        <w:tab/>
        <w:t>Public Versus Private EMS</w:t>
      </w:r>
    </w:p>
    <w:p w14:paraId="60C6E91F" w14:textId="6CB634DC" w:rsidR="00ED2982" w:rsidRPr="00BE5B99" w:rsidRDefault="00ED2982" w:rsidP="00ED2982">
      <w:pPr>
        <w:ind w:firstLine="720"/>
        <w:rPr>
          <w:sz w:val="16"/>
          <w:szCs w:val="16"/>
        </w:rPr>
      </w:pPr>
      <w:r w:rsidRPr="00BE5B99">
        <w:rPr>
          <w:sz w:val="16"/>
          <w:szCs w:val="16"/>
        </w:rPr>
        <w:t>4.2</w:t>
      </w:r>
      <w:r w:rsidRPr="00BE5B99">
        <w:rPr>
          <w:sz w:val="16"/>
          <w:szCs w:val="16"/>
        </w:rPr>
        <w:tab/>
        <w:t xml:space="preserve">Business Structure </w:t>
      </w:r>
    </w:p>
    <w:p w14:paraId="49EA2C1E" w14:textId="77777777" w:rsidR="00ED2982" w:rsidRPr="00BE5B99" w:rsidRDefault="00ED2982" w:rsidP="00ED2982">
      <w:pPr>
        <w:ind w:firstLine="720"/>
        <w:rPr>
          <w:sz w:val="16"/>
          <w:szCs w:val="16"/>
        </w:rPr>
      </w:pPr>
      <w:r w:rsidRPr="00BE5B99">
        <w:rPr>
          <w:sz w:val="16"/>
          <w:szCs w:val="16"/>
        </w:rPr>
        <w:t>4.3</w:t>
      </w:r>
      <w:r w:rsidRPr="00BE5B99">
        <w:rPr>
          <w:sz w:val="16"/>
          <w:szCs w:val="16"/>
        </w:rPr>
        <w:tab/>
        <w:t>Medical Direction / Protocols</w:t>
      </w:r>
    </w:p>
    <w:p w14:paraId="37AB5D48" w14:textId="77777777" w:rsidR="00ED2982" w:rsidRPr="00BE5B99" w:rsidRDefault="00ED2982" w:rsidP="00ED2982">
      <w:pPr>
        <w:ind w:firstLine="720"/>
        <w:rPr>
          <w:sz w:val="16"/>
          <w:szCs w:val="16"/>
        </w:rPr>
      </w:pPr>
      <w:r w:rsidRPr="00BE5B99">
        <w:rPr>
          <w:sz w:val="16"/>
          <w:szCs w:val="16"/>
        </w:rPr>
        <w:t>4.4</w:t>
      </w:r>
      <w:r w:rsidRPr="00BE5B99">
        <w:rPr>
          <w:sz w:val="16"/>
          <w:szCs w:val="16"/>
        </w:rPr>
        <w:tab/>
        <w:t>Medicare / Medicaid / Insurance</w:t>
      </w:r>
    </w:p>
    <w:p w14:paraId="534DD4FA" w14:textId="77777777" w:rsidR="00E00718" w:rsidRPr="00BE5B99" w:rsidRDefault="00E00718" w:rsidP="00ED2982">
      <w:pPr>
        <w:ind w:firstLine="720"/>
        <w:rPr>
          <w:sz w:val="16"/>
          <w:szCs w:val="16"/>
        </w:rPr>
      </w:pPr>
    </w:p>
    <w:p w14:paraId="7CC1B683" w14:textId="77777777" w:rsidR="00E00718" w:rsidRPr="00BE5B99" w:rsidRDefault="00E00718" w:rsidP="00ED2982">
      <w:pPr>
        <w:ind w:firstLine="720"/>
        <w:rPr>
          <w:sz w:val="16"/>
          <w:szCs w:val="16"/>
        </w:rPr>
      </w:pPr>
    </w:p>
    <w:p w14:paraId="16D059BB" w14:textId="520F2B42" w:rsidR="00D83DDC" w:rsidRDefault="00D83DDC" w:rsidP="00E00718">
      <w:pPr>
        <w:ind w:firstLine="720"/>
        <w:rPr>
          <w:bCs/>
          <w:sz w:val="16"/>
          <w:szCs w:val="16"/>
        </w:rPr>
      </w:pPr>
      <w:r w:rsidRPr="005568AB">
        <w:rPr>
          <w:bCs/>
          <w:sz w:val="20"/>
          <w:szCs w:val="20"/>
        </w:rPr>
        <w:t>Chapter 5 - Safety Considerations</w:t>
      </w:r>
    </w:p>
    <w:p w14:paraId="5E71A0F2" w14:textId="11F24867" w:rsidR="00E00718" w:rsidRPr="00BE5B99" w:rsidRDefault="00E00718" w:rsidP="00E00718">
      <w:pPr>
        <w:ind w:firstLine="720"/>
        <w:rPr>
          <w:bCs/>
          <w:sz w:val="16"/>
          <w:szCs w:val="16"/>
        </w:rPr>
      </w:pPr>
      <w:r w:rsidRPr="00BE5B99">
        <w:rPr>
          <w:bCs/>
          <w:sz w:val="16"/>
          <w:szCs w:val="16"/>
        </w:rPr>
        <w:t>5.1</w:t>
      </w:r>
      <w:r w:rsidRPr="00BE5B99">
        <w:rPr>
          <w:bCs/>
          <w:sz w:val="16"/>
          <w:szCs w:val="16"/>
        </w:rPr>
        <w:tab/>
        <w:t>Scene Safety</w:t>
      </w:r>
    </w:p>
    <w:p w14:paraId="48384D7D" w14:textId="099914FF" w:rsidR="00E00718" w:rsidRPr="00BE5B99" w:rsidRDefault="00E00718" w:rsidP="00E00718">
      <w:pPr>
        <w:ind w:firstLine="720"/>
        <w:rPr>
          <w:bCs/>
          <w:sz w:val="16"/>
          <w:szCs w:val="16"/>
        </w:rPr>
      </w:pPr>
      <w:r w:rsidRPr="00BE5B99">
        <w:rPr>
          <w:bCs/>
          <w:sz w:val="16"/>
          <w:szCs w:val="16"/>
        </w:rPr>
        <w:t>5.2</w:t>
      </w:r>
      <w:r w:rsidRPr="00BE5B99">
        <w:rPr>
          <w:bCs/>
          <w:sz w:val="16"/>
          <w:szCs w:val="16"/>
        </w:rPr>
        <w:tab/>
        <w:t xml:space="preserve">Infections </w:t>
      </w:r>
      <w:r w:rsidR="00CA28F7">
        <w:rPr>
          <w:bCs/>
          <w:sz w:val="16"/>
          <w:szCs w:val="16"/>
        </w:rPr>
        <w:t>/ COVID</w:t>
      </w:r>
    </w:p>
    <w:p w14:paraId="33018BA1" w14:textId="77777777" w:rsidR="00E00718" w:rsidRPr="00BE5B99" w:rsidRDefault="00E00718" w:rsidP="00E00718">
      <w:pPr>
        <w:ind w:firstLine="720"/>
        <w:rPr>
          <w:bCs/>
          <w:sz w:val="16"/>
          <w:szCs w:val="16"/>
        </w:rPr>
      </w:pPr>
      <w:r w:rsidRPr="00BE5B99">
        <w:rPr>
          <w:bCs/>
          <w:sz w:val="16"/>
          <w:szCs w:val="16"/>
        </w:rPr>
        <w:t>5.3</w:t>
      </w:r>
      <w:r w:rsidRPr="00BE5B99">
        <w:rPr>
          <w:bCs/>
          <w:sz w:val="16"/>
          <w:szCs w:val="16"/>
        </w:rPr>
        <w:tab/>
        <w:t>OSHA</w:t>
      </w:r>
    </w:p>
    <w:p w14:paraId="5D566372" w14:textId="77777777" w:rsidR="00E00718" w:rsidRPr="00BE5B99" w:rsidRDefault="00E00718" w:rsidP="00E00718">
      <w:pPr>
        <w:ind w:firstLine="720"/>
        <w:rPr>
          <w:bCs/>
          <w:sz w:val="16"/>
          <w:szCs w:val="16"/>
        </w:rPr>
      </w:pPr>
      <w:r w:rsidRPr="00BE5B99">
        <w:rPr>
          <w:bCs/>
          <w:sz w:val="16"/>
          <w:szCs w:val="16"/>
        </w:rPr>
        <w:t>5.4</w:t>
      </w:r>
      <w:r w:rsidRPr="00BE5B99">
        <w:rPr>
          <w:bCs/>
          <w:sz w:val="16"/>
          <w:szCs w:val="16"/>
        </w:rPr>
        <w:tab/>
        <w:t>Ryan White Act</w:t>
      </w:r>
    </w:p>
    <w:p w14:paraId="563202F3" w14:textId="72EAB34E" w:rsidR="00E00718" w:rsidRPr="00BE5B99" w:rsidRDefault="00E00718" w:rsidP="00E00718">
      <w:pPr>
        <w:ind w:firstLine="720"/>
        <w:rPr>
          <w:bCs/>
          <w:sz w:val="16"/>
          <w:szCs w:val="16"/>
        </w:rPr>
      </w:pPr>
      <w:r w:rsidRPr="00BE5B99">
        <w:rPr>
          <w:bCs/>
          <w:sz w:val="16"/>
          <w:szCs w:val="16"/>
        </w:rPr>
        <w:t>5.5</w:t>
      </w:r>
      <w:r w:rsidRPr="00BE5B99">
        <w:rPr>
          <w:bCs/>
          <w:sz w:val="16"/>
          <w:szCs w:val="16"/>
        </w:rPr>
        <w:tab/>
      </w:r>
      <w:r w:rsidR="003F7EF6" w:rsidRPr="00BE5B99">
        <w:rPr>
          <w:bCs/>
          <w:sz w:val="16"/>
          <w:szCs w:val="16"/>
        </w:rPr>
        <w:t>Workers’</w:t>
      </w:r>
      <w:r w:rsidRPr="00BE5B99">
        <w:rPr>
          <w:bCs/>
          <w:sz w:val="16"/>
          <w:szCs w:val="16"/>
        </w:rPr>
        <w:t xml:space="preserve"> Compensation</w:t>
      </w:r>
    </w:p>
    <w:p w14:paraId="105315A2" w14:textId="77777777" w:rsidR="00E00718" w:rsidRPr="00BE5B99" w:rsidRDefault="00E00718" w:rsidP="00ED2982">
      <w:pPr>
        <w:ind w:firstLine="720"/>
        <w:rPr>
          <w:sz w:val="16"/>
          <w:szCs w:val="16"/>
        </w:rPr>
      </w:pPr>
    </w:p>
    <w:p w14:paraId="31D809A9" w14:textId="77777777" w:rsidR="00660774" w:rsidRPr="00BE5B99" w:rsidRDefault="00660774" w:rsidP="00ED2982">
      <w:pPr>
        <w:ind w:firstLine="720"/>
        <w:rPr>
          <w:sz w:val="16"/>
          <w:szCs w:val="16"/>
        </w:rPr>
      </w:pPr>
    </w:p>
    <w:p w14:paraId="7EEF367B" w14:textId="3A0A0731" w:rsidR="00D83DDC" w:rsidRDefault="00D83DDC" w:rsidP="00D83DDC">
      <w:pPr>
        <w:ind w:firstLine="720"/>
        <w:rPr>
          <w:bCs/>
          <w:sz w:val="16"/>
          <w:szCs w:val="16"/>
        </w:rPr>
      </w:pPr>
      <w:r w:rsidRPr="005568AB">
        <w:rPr>
          <w:bCs/>
          <w:sz w:val="20"/>
          <w:szCs w:val="20"/>
        </w:rPr>
        <w:t>Chapter 6 – Employment</w:t>
      </w:r>
    </w:p>
    <w:p w14:paraId="66186E27" w14:textId="760A29B7" w:rsidR="00660774" w:rsidRPr="00BE5B99" w:rsidRDefault="00660774" w:rsidP="00660774">
      <w:pPr>
        <w:ind w:firstLine="720"/>
        <w:rPr>
          <w:bCs/>
          <w:sz w:val="16"/>
          <w:szCs w:val="16"/>
        </w:rPr>
      </w:pPr>
      <w:r w:rsidRPr="00BE5B99">
        <w:rPr>
          <w:bCs/>
          <w:sz w:val="16"/>
          <w:szCs w:val="16"/>
        </w:rPr>
        <w:t>6.1</w:t>
      </w:r>
      <w:r w:rsidRPr="00BE5B99">
        <w:rPr>
          <w:bCs/>
          <w:sz w:val="16"/>
          <w:szCs w:val="16"/>
        </w:rPr>
        <w:tab/>
        <w:t>Recruiting</w:t>
      </w:r>
    </w:p>
    <w:p w14:paraId="5246C4EE" w14:textId="77777777" w:rsidR="00660774" w:rsidRPr="00BE5B99" w:rsidRDefault="00660774" w:rsidP="00660774">
      <w:pPr>
        <w:ind w:firstLine="720"/>
        <w:rPr>
          <w:bCs/>
          <w:sz w:val="16"/>
          <w:szCs w:val="16"/>
        </w:rPr>
      </w:pPr>
      <w:r w:rsidRPr="00BE5B99">
        <w:rPr>
          <w:bCs/>
          <w:sz w:val="16"/>
          <w:szCs w:val="16"/>
        </w:rPr>
        <w:t>6.2</w:t>
      </w:r>
      <w:r w:rsidRPr="00BE5B99">
        <w:rPr>
          <w:bCs/>
          <w:sz w:val="16"/>
          <w:szCs w:val="16"/>
        </w:rPr>
        <w:tab/>
        <w:t>Background Checks</w:t>
      </w:r>
    </w:p>
    <w:p w14:paraId="7FFDB47A" w14:textId="77777777" w:rsidR="00660774" w:rsidRPr="00BE5B99" w:rsidRDefault="00660774" w:rsidP="00660774">
      <w:pPr>
        <w:ind w:firstLine="720"/>
        <w:rPr>
          <w:bCs/>
          <w:sz w:val="16"/>
          <w:szCs w:val="16"/>
        </w:rPr>
      </w:pPr>
      <w:r w:rsidRPr="00BE5B99">
        <w:rPr>
          <w:bCs/>
          <w:sz w:val="16"/>
          <w:szCs w:val="16"/>
        </w:rPr>
        <w:t>6.3</w:t>
      </w:r>
      <w:r w:rsidRPr="00BE5B99">
        <w:rPr>
          <w:bCs/>
          <w:sz w:val="16"/>
          <w:szCs w:val="16"/>
        </w:rPr>
        <w:tab/>
        <w:t>Fair Credit Reporting Act</w:t>
      </w:r>
    </w:p>
    <w:p w14:paraId="43019A3E" w14:textId="77777777" w:rsidR="00660774" w:rsidRPr="00BE5B99" w:rsidRDefault="00660774" w:rsidP="00660774">
      <w:pPr>
        <w:ind w:firstLine="720"/>
        <w:rPr>
          <w:bCs/>
          <w:sz w:val="16"/>
          <w:szCs w:val="16"/>
        </w:rPr>
      </w:pPr>
      <w:r w:rsidRPr="00BE5B99">
        <w:rPr>
          <w:bCs/>
          <w:sz w:val="16"/>
          <w:szCs w:val="16"/>
        </w:rPr>
        <w:t>6.4</w:t>
      </w:r>
      <w:r w:rsidRPr="00BE5B99">
        <w:rPr>
          <w:bCs/>
          <w:sz w:val="16"/>
          <w:szCs w:val="16"/>
        </w:rPr>
        <w:tab/>
        <w:t xml:space="preserve">Immigration &amp; Naturalization Act </w:t>
      </w:r>
    </w:p>
    <w:p w14:paraId="2F8701FC" w14:textId="77777777" w:rsidR="00660774" w:rsidRPr="00BE5B99" w:rsidRDefault="00660774" w:rsidP="00660774">
      <w:pPr>
        <w:ind w:firstLine="720"/>
        <w:rPr>
          <w:bCs/>
          <w:sz w:val="16"/>
          <w:szCs w:val="16"/>
        </w:rPr>
      </w:pPr>
      <w:r w:rsidRPr="00BE5B99">
        <w:rPr>
          <w:bCs/>
          <w:sz w:val="16"/>
          <w:szCs w:val="16"/>
        </w:rPr>
        <w:t>6.5</w:t>
      </w:r>
      <w:r w:rsidRPr="00BE5B99">
        <w:rPr>
          <w:bCs/>
          <w:sz w:val="16"/>
          <w:szCs w:val="16"/>
        </w:rPr>
        <w:tab/>
        <w:t>Civil Rights Act of 1964 &amp; subsequent amendments</w:t>
      </w:r>
    </w:p>
    <w:p w14:paraId="6963E2A2" w14:textId="77777777" w:rsidR="00660774" w:rsidRPr="00BE5B99" w:rsidRDefault="00660774" w:rsidP="00660774">
      <w:pPr>
        <w:ind w:firstLine="720"/>
        <w:rPr>
          <w:bCs/>
          <w:sz w:val="16"/>
          <w:szCs w:val="16"/>
        </w:rPr>
      </w:pPr>
      <w:r w:rsidRPr="00BE5B99">
        <w:rPr>
          <w:bCs/>
          <w:sz w:val="16"/>
          <w:szCs w:val="16"/>
        </w:rPr>
        <w:t>6.6</w:t>
      </w:r>
      <w:r w:rsidRPr="00BE5B99">
        <w:rPr>
          <w:bCs/>
          <w:sz w:val="16"/>
          <w:szCs w:val="16"/>
        </w:rPr>
        <w:tab/>
        <w:t>The Rehabilitation Act of 1973</w:t>
      </w:r>
    </w:p>
    <w:p w14:paraId="7869C1AD" w14:textId="77777777" w:rsidR="00660774" w:rsidRPr="00BE5B99" w:rsidRDefault="00660774" w:rsidP="00660774">
      <w:pPr>
        <w:ind w:firstLine="720"/>
        <w:rPr>
          <w:bCs/>
          <w:sz w:val="16"/>
          <w:szCs w:val="16"/>
        </w:rPr>
      </w:pPr>
    </w:p>
    <w:p w14:paraId="5BBE53B7" w14:textId="77777777" w:rsidR="00660774" w:rsidRPr="00BE5B99" w:rsidRDefault="00660774" w:rsidP="00660774">
      <w:pPr>
        <w:ind w:firstLine="720"/>
        <w:rPr>
          <w:bCs/>
          <w:sz w:val="16"/>
          <w:szCs w:val="16"/>
        </w:rPr>
      </w:pPr>
    </w:p>
    <w:p w14:paraId="6F24892E" w14:textId="67AF91A2" w:rsidR="00D83DDC" w:rsidRDefault="00D83DDC" w:rsidP="00660774">
      <w:pPr>
        <w:ind w:firstLine="720"/>
        <w:rPr>
          <w:bCs/>
          <w:sz w:val="16"/>
          <w:szCs w:val="16"/>
        </w:rPr>
      </w:pPr>
      <w:r w:rsidRPr="005568AB">
        <w:rPr>
          <w:bCs/>
          <w:sz w:val="20"/>
          <w:szCs w:val="20"/>
        </w:rPr>
        <w:t>Chapter 7 – Staffing</w:t>
      </w:r>
      <w:r w:rsidRPr="005568AB">
        <w:rPr>
          <w:bCs/>
          <w:sz w:val="20"/>
          <w:szCs w:val="20"/>
        </w:rPr>
        <w:tab/>
      </w:r>
    </w:p>
    <w:p w14:paraId="7B89174D" w14:textId="09286E85" w:rsidR="00660774" w:rsidRPr="00BE5B99" w:rsidRDefault="00660774" w:rsidP="00660774">
      <w:pPr>
        <w:ind w:firstLine="720"/>
        <w:rPr>
          <w:bCs/>
          <w:sz w:val="16"/>
          <w:szCs w:val="16"/>
        </w:rPr>
      </w:pPr>
      <w:r w:rsidRPr="00BE5B99">
        <w:rPr>
          <w:bCs/>
          <w:sz w:val="16"/>
          <w:szCs w:val="16"/>
        </w:rPr>
        <w:t>7.1</w:t>
      </w:r>
      <w:r w:rsidRPr="00BE5B99">
        <w:rPr>
          <w:bCs/>
          <w:sz w:val="16"/>
          <w:szCs w:val="16"/>
        </w:rPr>
        <w:tab/>
        <w:t xml:space="preserve">EEOC </w:t>
      </w:r>
    </w:p>
    <w:p w14:paraId="554FE3AD" w14:textId="77777777" w:rsidR="00660774" w:rsidRPr="00BE5B99" w:rsidRDefault="00660774" w:rsidP="00660774">
      <w:pPr>
        <w:ind w:firstLine="720"/>
        <w:rPr>
          <w:bCs/>
          <w:sz w:val="16"/>
          <w:szCs w:val="16"/>
        </w:rPr>
      </w:pPr>
      <w:r w:rsidRPr="00BE5B99">
        <w:rPr>
          <w:bCs/>
          <w:sz w:val="16"/>
          <w:szCs w:val="16"/>
        </w:rPr>
        <w:t>7.2</w:t>
      </w:r>
      <w:r w:rsidRPr="00BE5B99">
        <w:rPr>
          <w:bCs/>
          <w:sz w:val="16"/>
          <w:szCs w:val="16"/>
        </w:rPr>
        <w:tab/>
        <w:t>Affirmative Action</w:t>
      </w:r>
    </w:p>
    <w:p w14:paraId="74DE43AE" w14:textId="77777777" w:rsidR="00660774" w:rsidRPr="00BE5B99" w:rsidRDefault="00660774" w:rsidP="00660774">
      <w:pPr>
        <w:ind w:firstLine="720"/>
        <w:rPr>
          <w:bCs/>
          <w:sz w:val="16"/>
          <w:szCs w:val="16"/>
        </w:rPr>
      </w:pPr>
      <w:r w:rsidRPr="00BE5B99">
        <w:rPr>
          <w:bCs/>
          <w:sz w:val="16"/>
          <w:szCs w:val="16"/>
        </w:rPr>
        <w:t>7.3</w:t>
      </w:r>
      <w:r w:rsidRPr="00BE5B99">
        <w:rPr>
          <w:bCs/>
          <w:sz w:val="16"/>
          <w:szCs w:val="16"/>
        </w:rPr>
        <w:tab/>
        <w:t>Federal contractor requirements</w:t>
      </w:r>
    </w:p>
    <w:p w14:paraId="0DD75044" w14:textId="77777777" w:rsidR="00660774" w:rsidRPr="00BE5B99" w:rsidRDefault="00660774" w:rsidP="00660774">
      <w:pPr>
        <w:ind w:firstLine="720"/>
        <w:rPr>
          <w:bCs/>
          <w:sz w:val="16"/>
          <w:szCs w:val="16"/>
        </w:rPr>
      </w:pPr>
      <w:r w:rsidRPr="00BE5B99">
        <w:rPr>
          <w:bCs/>
          <w:sz w:val="16"/>
          <w:szCs w:val="16"/>
        </w:rPr>
        <w:t xml:space="preserve">7.4 </w:t>
      </w:r>
      <w:r w:rsidRPr="00BE5B99">
        <w:rPr>
          <w:bCs/>
          <w:sz w:val="16"/>
          <w:szCs w:val="16"/>
        </w:rPr>
        <w:tab/>
        <w:t>Racial Discrimination</w:t>
      </w:r>
    </w:p>
    <w:p w14:paraId="182F0378" w14:textId="1429C6B6" w:rsidR="00660774" w:rsidRPr="00BE5B99" w:rsidRDefault="00660774" w:rsidP="00660774">
      <w:pPr>
        <w:ind w:firstLine="720"/>
        <w:rPr>
          <w:bCs/>
          <w:sz w:val="16"/>
          <w:szCs w:val="16"/>
        </w:rPr>
      </w:pPr>
      <w:r w:rsidRPr="00BE5B99">
        <w:rPr>
          <w:bCs/>
          <w:sz w:val="16"/>
          <w:szCs w:val="16"/>
        </w:rPr>
        <w:t>7.</w:t>
      </w:r>
      <w:r w:rsidR="00721C2A">
        <w:rPr>
          <w:bCs/>
          <w:sz w:val="16"/>
          <w:szCs w:val="16"/>
        </w:rPr>
        <w:t>5</w:t>
      </w:r>
      <w:r w:rsidRPr="00BE5B99">
        <w:rPr>
          <w:bCs/>
          <w:sz w:val="16"/>
          <w:szCs w:val="16"/>
        </w:rPr>
        <w:tab/>
        <w:t>Religious Discrimination</w:t>
      </w:r>
    </w:p>
    <w:p w14:paraId="1BE849FA" w14:textId="77777777" w:rsidR="00FA08A4" w:rsidRPr="00BE5B99" w:rsidRDefault="00FA08A4" w:rsidP="00660774">
      <w:pPr>
        <w:ind w:firstLine="720"/>
        <w:rPr>
          <w:bCs/>
          <w:sz w:val="16"/>
          <w:szCs w:val="16"/>
        </w:rPr>
      </w:pPr>
    </w:p>
    <w:p w14:paraId="515A342A" w14:textId="77777777" w:rsidR="00FA08A4" w:rsidRPr="00BE5B99" w:rsidRDefault="00FA08A4" w:rsidP="00660774">
      <w:pPr>
        <w:ind w:firstLine="720"/>
        <w:rPr>
          <w:bCs/>
          <w:sz w:val="16"/>
          <w:szCs w:val="16"/>
        </w:rPr>
      </w:pPr>
    </w:p>
    <w:p w14:paraId="3E1A6E75" w14:textId="170C54AD" w:rsidR="00D83DDC" w:rsidRDefault="00D83DDC" w:rsidP="00FA08A4">
      <w:pPr>
        <w:ind w:firstLine="720"/>
        <w:rPr>
          <w:bCs/>
          <w:sz w:val="16"/>
          <w:szCs w:val="16"/>
        </w:rPr>
      </w:pPr>
      <w:r w:rsidRPr="005568AB">
        <w:rPr>
          <w:bCs/>
          <w:sz w:val="20"/>
          <w:szCs w:val="20"/>
        </w:rPr>
        <w:t>Chapter 8 – Compensation and Benefits</w:t>
      </w:r>
    </w:p>
    <w:p w14:paraId="0BA80974" w14:textId="5BFE1938" w:rsidR="00FA08A4" w:rsidRPr="00BE5B99" w:rsidRDefault="00FA08A4" w:rsidP="00FA08A4">
      <w:pPr>
        <w:ind w:firstLine="720"/>
        <w:rPr>
          <w:bCs/>
          <w:sz w:val="16"/>
          <w:szCs w:val="16"/>
        </w:rPr>
      </w:pPr>
      <w:r w:rsidRPr="00BE5B99">
        <w:rPr>
          <w:bCs/>
          <w:sz w:val="16"/>
          <w:szCs w:val="16"/>
        </w:rPr>
        <w:t>8.1</w:t>
      </w:r>
      <w:r w:rsidRPr="00BE5B99">
        <w:rPr>
          <w:bCs/>
          <w:sz w:val="16"/>
          <w:szCs w:val="16"/>
        </w:rPr>
        <w:tab/>
        <w:t>Equal Pay Act of 1963</w:t>
      </w:r>
    </w:p>
    <w:p w14:paraId="487F61A9" w14:textId="4080DADE" w:rsidR="00FA08A4" w:rsidRPr="00BE5B99" w:rsidRDefault="005B0151" w:rsidP="005B0151">
      <w:pPr>
        <w:ind w:left="720"/>
        <w:rPr>
          <w:bCs/>
          <w:sz w:val="16"/>
          <w:szCs w:val="16"/>
        </w:rPr>
      </w:pPr>
      <w:r w:rsidRPr="00BE5B99">
        <w:rPr>
          <w:bCs/>
          <w:sz w:val="16"/>
          <w:szCs w:val="16"/>
        </w:rPr>
        <w:t>8.2</w:t>
      </w:r>
      <w:r w:rsidRPr="00BE5B99">
        <w:rPr>
          <w:bCs/>
          <w:sz w:val="16"/>
          <w:szCs w:val="16"/>
        </w:rPr>
        <w:tab/>
      </w:r>
      <w:r w:rsidR="00FA08A4" w:rsidRPr="00BE5B99">
        <w:rPr>
          <w:bCs/>
          <w:sz w:val="16"/>
          <w:szCs w:val="16"/>
        </w:rPr>
        <w:t>FLSA (Fair Labor Standards Act)</w:t>
      </w:r>
    </w:p>
    <w:p w14:paraId="59D264EA" w14:textId="0650DCE2" w:rsidR="00FA08A4" w:rsidRPr="00BE5B99" w:rsidRDefault="005B0151" w:rsidP="005B0151">
      <w:pPr>
        <w:ind w:firstLine="720"/>
        <w:rPr>
          <w:bCs/>
          <w:sz w:val="16"/>
          <w:szCs w:val="16"/>
        </w:rPr>
      </w:pPr>
      <w:r w:rsidRPr="00BE5B99">
        <w:rPr>
          <w:bCs/>
          <w:sz w:val="16"/>
          <w:szCs w:val="16"/>
        </w:rPr>
        <w:t>8.3</w:t>
      </w:r>
      <w:r w:rsidRPr="00BE5B99">
        <w:rPr>
          <w:bCs/>
          <w:sz w:val="16"/>
          <w:szCs w:val="16"/>
        </w:rPr>
        <w:tab/>
      </w:r>
      <w:r w:rsidR="00FA08A4" w:rsidRPr="00BE5B99">
        <w:rPr>
          <w:bCs/>
          <w:sz w:val="16"/>
          <w:szCs w:val="16"/>
        </w:rPr>
        <w:t>FMLA (Family Medical Leave Act)</w:t>
      </w:r>
    </w:p>
    <w:p w14:paraId="77763AA6" w14:textId="77777777" w:rsidR="00FA08A4" w:rsidRPr="00BE5B99" w:rsidRDefault="00FA08A4" w:rsidP="00FA08A4">
      <w:pPr>
        <w:ind w:firstLine="720"/>
        <w:rPr>
          <w:bCs/>
          <w:sz w:val="16"/>
          <w:szCs w:val="16"/>
        </w:rPr>
      </w:pPr>
      <w:r w:rsidRPr="00BE5B99">
        <w:rPr>
          <w:bCs/>
          <w:sz w:val="16"/>
          <w:szCs w:val="16"/>
        </w:rPr>
        <w:t>8.4</w:t>
      </w:r>
      <w:r w:rsidRPr="00BE5B99">
        <w:rPr>
          <w:bCs/>
          <w:sz w:val="16"/>
          <w:szCs w:val="16"/>
        </w:rPr>
        <w:tab/>
        <w:t>Revenue Act of 1978 (Section 125 and 401k added to tax code</w:t>
      </w:r>
    </w:p>
    <w:p w14:paraId="0DB4E3C0" w14:textId="1ED7EEFA" w:rsidR="00FA08A4" w:rsidRPr="00BE5B99" w:rsidRDefault="00FA08A4" w:rsidP="00FA08A4">
      <w:pPr>
        <w:pStyle w:val="NoSpacing"/>
        <w:ind w:firstLine="720"/>
        <w:rPr>
          <w:rStyle w:val="Strong"/>
          <w:b w:val="0"/>
          <w:sz w:val="16"/>
          <w:szCs w:val="16"/>
        </w:rPr>
      </w:pPr>
      <w:r w:rsidRPr="00BE5B99">
        <w:rPr>
          <w:bCs/>
          <w:sz w:val="16"/>
          <w:szCs w:val="16"/>
        </w:rPr>
        <w:t xml:space="preserve">8.5 </w:t>
      </w:r>
      <w:r w:rsidRPr="00BE5B99">
        <w:rPr>
          <w:bCs/>
          <w:sz w:val="16"/>
          <w:szCs w:val="16"/>
        </w:rPr>
        <w:tab/>
      </w:r>
      <w:r w:rsidRPr="00BE5B99">
        <w:rPr>
          <w:rStyle w:val="Strong"/>
          <w:b w:val="0"/>
          <w:sz w:val="16"/>
          <w:szCs w:val="16"/>
        </w:rPr>
        <w:t>Uniformed Services Employment and Reemployment Rights Act</w:t>
      </w:r>
    </w:p>
    <w:p w14:paraId="4DCD02FC" w14:textId="77777777" w:rsidR="00BC0763" w:rsidRPr="00BE5B99" w:rsidRDefault="00BC0763" w:rsidP="00FA08A4">
      <w:pPr>
        <w:pStyle w:val="NoSpacing"/>
        <w:ind w:firstLine="720"/>
        <w:rPr>
          <w:rStyle w:val="Strong"/>
          <w:b w:val="0"/>
          <w:sz w:val="16"/>
          <w:szCs w:val="16"/>
        </w:rPr>
      </w:pPr>
    </w:p>
    <w:p w14:paraId="6EB31D55" w14:textId="77777777" w:rsidR="00BC0763" w:rsidRPr="00BE5B99" w:rsidRDefault="00BC0763" w:rsidP="00FA08A4">
      <w:pPr>
        <w:pStyle w:val="NoSpacing"/>
        <w:ind w:firstLine="720"/>
        <w:rPr>
          <w:rStyle w:val="Strong"/>
          <w:b w:val="0"/>
          <w:sz w:val="16"/>
          <w:szCs w:val="16"/>
        </w:rPr>
      </w:pPr>
    </w:p>
    <w:p w14:paraId="0C2897AE" w14:textId="0CA0A34F" w:rsidR="00D83DDC" w:rsidRDefault="00D83DDC" w:rsidP="00D83DDC">
      <w:pPr>
        <w:ind w:firstLine="720"/>
        <w:rPr>
          <w:bCs/>
          <w:sz w:val="16"/>
          <w:szCs w:val="16"/>
        </w:rPr>
      </w:pPr>
      <w:r w:rsidRPr="005568AB">
        <w:rPr>
          <w:bCs/>
          <w:sz w:val="20"/>
          <w:szCs w:val="20"/>
        </w:rPr>
        <w:t>Chapter 9 – Operational Laws</w:t>
      </w:r>
    </w:p>
    <w:p w14:paraId="57E4B964" w14:textId="0C4F9481" w:rsidR="00BC0763" w:rsidRPr="00BE5B99" w:rsidRDefault="00BC0763" w:rsidP="00BC0763">
      <w:pPr>
        <w:ind w:firstLine="720"/>
        <w:rPr>
          <w:bCs/>
          <w:sz w:val="16"/>
          <w:szCs w:val="16"/>
        </w:rPr>
      </w:pPr>
      <w:r w:rsidRPr="00BE5B99">
        <w:rPr>
          <w:bCs/>
          <w:sz w:val="16"/>
          <w:szCs w:val="16"/>
        </w:rPr>
        <w:t>9.1</w:t>
      </w:r>
      <w:r w:rsidRPr="00BE5B99">
        <w:rPr>
          <w:bCs/>
          <w:sz w:val="16"/>
          <w:szCs w:val="16"/>
        </w:rPr>
        <w:tab/>
        <w:t>Sexual Harassment</w:t>
      </w:r>
    </w:p>
    <w:p w14:paraId="7CA91A99" w14:textId="5C96DE60" w:rsidR="00BC0763" w:rsidRPr="00BE5B99" w:rsidRDefault="00BC0763" w:rsidP="00BC0763">
      <w:pPr>
        <w:ind w:firstLine="720"/>
        <w:rPr>
          <w:bCs/>
          <w:sz w:val="16"/>
          <w:szCs w:val="16"/>
        </w:rPr>
      </w:pPr>
      <w:r w:rsidRPr="00BE5B99">
        <w:rPr>
          <w:bCs/>
          <w:sz w:val="16"/>
          <w:szCs w:val="16"/>
        </w:rPr>
        <w:t xml:space="preserve">9.2       </w:t>
      </w:r>
      <w:r w:rsidR="00D83DDC">
        <w:rPr>
          <w:bCs/>
          <w:sz w:val="16"/>
          <w:szCs w:val="16"/>
        </w:rPr>
        <w:tab/>
      </w:r>
      <w:r w:rsidRPr="00BE5B99">
        <w:rPr>
          <w:bCs/>
          <w:sz w:val="16"/>
          <w:szCs w:val="16"/>
        </w:rPr>
        <w:t xml:space="preserve">ADA Issues </w:t>
      </w:r>
      <w:proofErr w:type="gramStart"/>
      <w:r w:rsidRPr="00BE5B99">
        <w:rPr>
          <w:bCs/>
          <w:sz w:val="16"/>
          <w:szCs w:val="16"/>
        </w:rPr>
        <w:t>In</w:t>
      </w:r>
      <w:proofErr w:type="gramEnd"/>
      <w:r w:rsidRPr="00BE5B99">
        <w:rPr>
          <w:bCs/>
          <w:sz w:val="16"/>
          <w:szCs w:val="16"/>
        </w:rPr>
        <w:t xml:space="preserve"> EMS (including substance abuse)</w:t>
      </w:r>
    </w:p>
    <w:p w14:paraId="7E6E67A6" w14:textId="77777777" w:rsidR="00BC0763" w:rsidRPr="00BE5B99" w:rsidRDefault="00BC0763" w:rsidP="00BC0763">
      <w:pPr>
        <w:ind w:firstLine="720"/>
        <w:rPr>
          <w:bCs/>
          <w:sz w:val="16"/>
          <w:szCs w:val="16"/>
        </w:rPr>
      </w:pPr>
      <w:r w:rsidRPr="00BE5B99">
        <w:rPr>
          <w:bCs/>
          <w:sz w:val="16"/>
          <w:szCs w:val="16"/>
        </w:rPr>
        <w:t>9.3</w:t>
      </w:r>
      <w:r w:rsidRPr="00BE5B99">
        <w:rPr>
          <w:bCs/>
          <w:sz w:val="16"/>
          <w:szCs w:val="16"/>
        </w:rPr>
        <w:tab/>
        <w:t>ADEA (Age Discrimination in Employment Act)</w:t>
      </w:r>
    </w:p>
    <w:p w14:paraId="6C8B461C" w14:textId="77777777" w:rsidR="00BC0763" w:rsidRPr="00BE5B99" w:rsidRDefault="00BC0763" w:rsidP="00BC0763">
      <w:pPr>
        <w:ind w:firstLine="720"/>
        <w:rPr>
          <w:bCs/>
          <w:sz w:val="16"/>
          <w:szCs w:val="16"/>
        </w:rPr>
      </w:pPr>
      <w:r w:rsidRPr="00BE5B99">
        <w:rPr>
          <w:bCs/>
          <w:sz w:val="16"/>
          <w:szCs w:val="16"/>
        </w:rPr>
        <w:t>9.4</w:t>
      </w:r>
      <w:r w:rsidRPr="00BE5B99">
        <w:rPr>
          <w:bCs/>
          <w:sz w:val="16"/>
          <w:szCs w:val="16"/>
        </w:rPr>
        <w:tab/>
        <w:t>Drug-Free Workplace</w:t>
      </w:r>
    </w:p>
    <w:p w14:paraId="360D9549" w14:textId="5CF5B1AC" w:rsidR="00BC0763" w:rsidRPr="00BE5B99" w:rsidRDefault="00BC0763" w:rsidP="00BC0763">
      <w:pPr>
        <w:ind w:firstLine="720"/>
        <w:rPr>
          <w:bCs/>
          <w:sz w:val="16"/>
          <w:szCs w:val="16"/>
        </w:rPr>
      </w:pPr>
      <w:r w:rsidRPr="00BE5B99">
        <w:rPr>
          <w:bCs/>
          <w:sz w:val="16"/>
          <w:szCs w:val="16"/>
        </w:rPr>
        <w:t>9.5</w:t>
      </w:r>
      <w:r w:rsidRPr="00BE5B99">
        <w:rPr>
          <w:bCs/>
          <w:sz w:val="16"/>
          <w:szCs w:val="16"/>
        </w:rPr>
        <w:tab/>
      </w:r>
      <w:r w:rsidR="005C58BD">
        <w:rPr>
          <w:bCs/>
          <w:sz w:val="16"/>
          <w:szCs w:val="16"/>
        </w:rPr>
        <w:t>Mental Health / PTSD</w:t>
      </w:r>
    </w:p>
    <w:p w14:paraId="1402A950" w14:textId="77777777" w:rsidR="00BC0763" w:rsidRPr="00BE5B99" w:rsidRDefault="00BC0763" w:rsidP="00BC0763">
      <w:pPr>
        <w:ind w:firstLine="720"/>
        <w:rPr>
          <w:bCs/>
          <w:sz w:val="16"/>
          <w:szCs w:val="16"/>
        </w:rPr>
      </w:pPr>
    </w:p>
    <w:p w14:paraId="387433F1" w14:textId="77777777" w:rsidR="00D83DDC" w:rsidRDefault="00D83DDC" w:rsidP="00BC0763">
      <w:pPr>
        <w:ind w:firstLine="720"/>
        <w:rPr>
          <w:bCs/>
          <w:sz w:val="16"/>
          <w:szCs w:val="16"/>
        </w:rPr>
      </w:pPr>
    </w:p>
    <w:p w14:paraId="56806A3A" w14:textId="382FF5A1" w:rsidR="00D83DDC" w:rsidRDefault="00D83DDC" w:rsidP="00BC0763">
      <w:pPr>
        <w:ind w:firstLine="720"/>
        <w:rPr>
          <w:bCs/>
          <w:sz w:val="16"/>
          <w:szCs w:val="16"/>
        </w:rPr>
      </w:pPr>
      <w:r w:rsidRPr="005568AB">
        <w:rPr>
          <w:bCs/>
          <w:sz w:val="20"/>
          <w:szCs w:val="20"/>
        </w:rPr>
        <w:t>Chapter 10 – Funding Laws</w:t>
      </w:r>
    </w:p>
    <w:p w14:paraId="7E6D38C6" w14:textId="77FD966A" w:rsidR="00BC0763" w:rsidRPr="00BE5B99" w:rsidRDefault="00BC0763" w:rsidP="00BC0763">
      <w:pPr>
        <w:ind w:firstLine="720"/>
        <w:rPr>
          <w:bCs/>
          <w:sz w:val="16"/>
          <w:szCs w:val="16"/>
        </w:rPr>
      </w:pPr>
      <w:r w:rsidRPr="00BE5B99">
        <w:rPr>
          <w:bCs/>
          <w:sz w:val="16"/>
          <w:szCs w:val="16"/>
        </w:rPr>
        <w:t>10.1</w:t>
      </w:r>
      <w:r w:rsidRPr="00BE5B99">
        <w:rPr>
          <w:bCs/>
          <w:sz w:val="16"/>
          <w:szCs w:val="16"/>
        </w:rPr>
        <w:tab/>
        <w:t>Medicare / Medicaid; Federal Anti-Kickback Statute</w:t>
      </w:r>
    </w:p>
    <w:p w14:paraId="3F28003C" w14:textId="6A8E6145" w:rsidR="00BC0763" w:rsidRPr="00BE5B99" w:rsidRDefault="00BC0763" w:rsidP="00BC0763">
      <w:pPr>
        <w:ind w:firstLine="720"/>
        <w:rPr>
          <w:bCs/>
          <w:sz w:val="16"/>
          <w:szCs w:val="16"/>
        </w:rPr>
      </w:pPr>
      <w:r w:rsidRPr="00BE5B99">
        <w:rPr>
          <w:bCs/>
          <w:sz w:val="16"/>
          <w:szCs w:val="16"/>
        </w:rPr>
        <w:t>10.2</w:t>
      </w:r>
      <w:r w:rsidRPr="00BE5B99">
        <w:rPr>
          <w:bCs/>
          <w:sz w:val="16"/>
          <w:szCs w:val="16"/>
        </w:rPr>
        <w:tab/>
        <w:t>Whistleblower Protection (including Sarbanes-</w:t>
      </w:r>
      <w:proofErr w:type="spellStart"/>
      <w:r w:rsidRPr="00BE5B99">
        <w:rPr>
          <w:bCs/>
          <w:sz w:val="16"/>
          <w:szCs w:val="16"/>
        </w:rPr>
        <w:t>Oxly</w:t>
      </w:r>
      <w:proofErr w:type="spellEnd"/>
      <w:r w:rsidRPr="00BE5B99">
        <w:rPr>
          <w:bCs/>
          <w:sz w:val="16"/>
          <w:szCs w:val="16"/>
        </w:rPr>
        <w:t xml:space="preserve"> and False Claims Act)</w:t>
      </w:r>
    </w:p>
    <w:p w14:paraId="7C9DE4D2" w14:textId="77777777" w:rsidR="00BC0763" w:rsidRPr="00BE5B99" w:rsidRDefault="00BC0763" w:rsidP="00BC0763">
      <w:pPr>
        <w:ind w:firstLine="720"/>
        <w:rPr>
          <w:bCs/>
          <w:sz w:val="16"/>
          <w:szCs w:val="16"/>
        </w:rPr>
      </w:pPr>
      <w:r w:rsidRPr="00BE5B99">
        <w:rPr>
          <w:bCs/>
          <w:sz w:val="16"/>
          <w:szCs w:val="16"/>
        </w:rPr>
        <w:t>10.3</w:t>
      </w:r>
      <w:r w:rsidRPr="00BE5B99">
        <w:rPr>
          <w:bCs/>
          <w:sz w:val="16"/>
          <w:szCs w:val="16"/>
        </w:rPr>
        <w:tab/>
        <w:t>Contracting</w:t>
      </w:r>
    </w:p>
    <w:p w14:paraId="50604320" w14:textId="77777777" w:rsidR="00BC0763" w:rsidRPr="00BE5B99" w:rsidRDefault="00BC0763" w:rsidP="00BC0763">
      <w:pPr>
        <w:ind w:firstLine="720"/>
        <w:rPr>
          <w:bCs/>
          <w:sz w:val="16"/>
          <w:szCs w:val="16"/>
        </w:rPr>
      </w:pPr>
      <w:r w:rsidRPr="00BE5B99">
        <w:rPr>
          <w:bCs/>
          <w:sz w:val="16"/>
          <w:szCs w:val="16"/>
        </w:rPr>
        <w:t>10.4</w:t>
      </w:r>
      <w:r w:rsidRPr="00BE5B99">
        <w:rPr>
          <w:bCs/>
          <w:sz w:val="16"/>
          <w:szCs w:val="16"/>
        </w:rPr>
        <w:tab/>
        <w:t xml:space="preserve">Fee </w:t>
      </w:r>
      <w:proofErr w:type="gramStart"/>
      <w:r w:rsidRPr="00BE5B99">
        <w:rPr>
          <w:bCs/>
          <w:sz w:val="16"/>
          <w:szCs w:val="16"/>
        </w:rPr>
        <w:t>For</w:t>
      </w:r>
      <w:proofErr w:type="gramEnd"/>
      <w:r w:rsidRPr="00BE5B99">
        <w:rPr>
          <w:bCs/>
          <w:sz w:val="16"/>
          <w:szCs w:val="16"/>
        </w:rPr>
        <w:t xml:space="preserve"> Service</w:t>
      </w:r>
    </w:p>
    <w:p w14:paraId="17FBFFC3" w14:textId="77777777" w:rsidR="00BC0763" w:rsidRPr="00BE5B99" w:rsidRDefault="00BC0763" w:rsidP="00BC0763">
      <w:pPr>
        <w:ind w:firstLine="720"/>
        <w:rPr>
          <w:bCs/>
          <w:sz w:val="16"/>
          <w:szCs w:val="16"/>
        </w:rPr>
      </w:pPr>
      <w:r w:rsidRPr="00BE5B99">
        <w:rPr>
          <w:bCs/>
          <w:sz w:val="16"/>
          <w:szCs w:val="16"/>
        </w:rPr>
        <w:t>10.5</w:t>
      </w:r>
      <w:r w:rsidRPr="00BE5B99">
        <w:rPr>
          <w:bCs/>
          <w:sz w:val="16"/>
          <w:szCs w:val="16"/>
        </w:rPr>
        <w:tab/>
        <w:t xml:space="preserve">Not </w:t>
      </w:r>
      <w:proofErr w:type="gramStart"/>
      <w:r w:rsidRPr="00BE5B99">
        <w:rPr>
          <w:bCs/>
          <w:sz w:val="16"/>
          <w:szCs w:val="16"/>
        </w:rPr>
        <w:t>For</w:t>
      </w:r>
      <w:proofErr w:type="gramEnd"/>
      <w:r w:rsidRPr="00BE5B99">
        <w:rPr>
          <w:bCs/>
          <w:sz w:val="16"/>
          <w:szCs w:val="16"/>
        </w:rPr>
        <w:t xml:space="preserve"> Profits (special considerations)</w:t>
      </w:r>
    </w:p>
    <w:p w14:paraId="398FAD36" w14:textId="77777777" w:rsidR="00BC0763" w:rsidRPr="00BE5B99" w:rsidRDefault="00BC0763" w:rsidP="00BC0763">
      <w:pPr>
        <w:ind w:firstLine="720"/>
        <w:rPr>
          <w:bCs/>
          <w:sz w:val="16"/>
          <w:szCs w:val="16"/>
        </w:rPr>
      </w:pPr>
      <w:r w:rsidRPr="00BE5B99">
        <w:rPr>
          <w:bCs/>
          <w:sz w:val="16"/>
          <w:szCs w:val="16"/>
        </w:rPr>
        <w:t>10.6</w:t>
      </w:r>
      <w:r w:rsidRPr="00BE5B99">
        <w:rPr>
          <w:bCs/>
          <w:sz w:val="16"/>
          <w:szCs w:val="16"/>
        </w:rPr>
        <w:tab/>
        <w:t>Grants</w:t>
      </w:r>
    </w:p>
    <w:p w14:paraId="2CEA67FD" w14:textId="77777777" w:rsidR="00BC0763" w:rsidRPr="00BE5B99" w:rsidRDefault="00BC0763" w:rsidP="00BC0763">
      <w:pPr>
        <w:ind w:firstLine="720"/>
        <w:rPr>
          <w:bCs/>
          <w:sz w:val="16"/>
          <w:szCs w:val="16"/>
        </w:rPr>
      </w:pPr>
    </w:p>
    <w:p w14:paraId="027D586E" w14:textId="77777777" w:rsidR="00D83DDC" w:rsidRDefault="00D83DDC" w:rsidP="00BC0763">
      <w:pPr>
        <w:ind w:firstLine="720"/>
        <w:rPr>
          <w:bCs/>
          <w:sz w:val="16"/>
          <w:szCs w:val="16"/>
        </w:rPr>
      </w:pPr>
    </w:p>
    <w:p w14:paraId="6E6D385F" w14:textId="6F187CE2" w:rsidR="00D83DDC" w:rsidRDefault="00D83DDC" w:rsidP="00BC0763">
      <w:pPr>
        <w:ind w:firstLine="720"/>
        <w:rPr>
          <w:bCs/>
          <w:sz w:val="16"/>
          <w:szCs w:val="16"/>
        </w:rPr>
      </w:pPr>
      <w:r w:rsidRPr="005568AB">
        <w:rPr>
          <w:bCs/>
          <w:sz w:val="20"/>
          <w:szCs w:val="20"/>
        </w:rPr>
        <w:t>Chapter 11 – Legal Pitfalls of Discipline, Terminations, Layoffs</w:t>
      </w:r>
    </w:p>
    <w:p w14:paraId="233D9A3C" w14:textId="1DB61C6D" w:rsidR="00BC0763" w:rsidRPr="00BE5B99" w:rsidRDefault="00BC0763" w:rsidP="00BC0763">
      <w:pPr>
        <w:ind w:firstLine="720"/>
        <w:rPr>
          <w:bCs/>
          <w:sz w:val="16"/>
          <w:szCs w:val="16"/>
        </w:rPr>
      </w:pPr>
      <w:r w:rsidRPr="00BE5B99">
        <w:rPr>
          <w:bCs/>
          <w:sz w:val="16"/>
          <w:szCs w:val="16"/>
        </w:rPr>
        <w:t>11.1</w:t>
      </w:r>
      <w:r w:rsidRPr="00BE5B99">
        <w:rPr>
          <w:bCs/>
          <w:sz w:val="16"/>
          <w:szCs w:val="16"/>
        </w:rPr>
        <w:tab/>
        <w:t xml:space="preserve">Due Process </w:t>
      </w:r>
    </w:p>
    <w:p w14:paraId="0D52AA8B" w14:textId="77777777" w:rsidR="00BC0763" w:rsidRPr="00BE5B99" w:rsidRDefault="00BC0763" w:rsidP="00BC0763">
      <w:pPr>
        <w:ind w:firstLine="720"/>
        <w:rPr>
          <w:bCs/>
          <w:sz w:val="16"/>
          <w:szCs w:val="16"/>
        </w:rPr>
      </w:pPr>
      <w:r w:rsidRPr="00BE5B99">
        <w:rPr>
          <w:bCs/>
          <w:sz w:val="16"/>
          <w:szCs w:val="16"/>
        </w:rPr>
        <w:t>11.2</w:t>
      </w:r>
      <w:r w:rsidRPr="00BE5B99">
        <w:rPr>
          <w:bCs/>
          <w:sz w:val="16"/>
          <w:szCs w:val="16"/>
        </w:rPr>
        <w:tab/>
        <w:t>Retaliation</w:t>
      </w:r>
    </w:p>
    <w:p w14:paraId="3765598F" w14:textId="77777777" w:rsidR="00BC0763" w:rsidRPr="00BE5B99" w:rsidRDefault="00BC0763" w:rsidP="00BC0763">
      <w:pPr>
        <w:ind w:firstLine="720"/>
        <w:rPr>
          <w:bCs/>
          <w:sz w:val="16"/>
          <w:szCs w:val="16"/>
        </w:rPr>
      </w:pPr>
      <w:r w:rsidRPr="00BE5B99">
        <w:rPr>
          <w:bCs/>
          <w:sz w:val="16"/>
          <w:szCs w:val="16"/>
        </w:rPr>
        <w:t>11.3</w:t>
      </w:r>
      <w:r w:rsidRPr="00BE5B99">
        <w:rPr>
          <w:bCs/>
          <w:sz w:val="16"/>
          <w:szCs w:val="16"/>
        </w:rPr>
        <w:tab/>
        <w:t>WARN Act</w:t>
      </w:r>
    </w:p>
    <w:p w14:paraId="46298C3B" w14:textId="77777777" w:rsidR="00BC0763" w:rsidRPr="00BE5B99" w:rsidRDefault="00BC0763" w:rsidP="00BC0763">
      <w:pPr>
        <w:ind w:firstLine="720"/>
        <w:rPr>
          <w:bCs/>
          <w:sz w:val="16"/>
          <w:szCs w:val="16"/>
        </w:rPr>
      </w:pPr>
      <w:r w:rsidRPr="00BE5B99">
        <w:rPr>
          <w:bCs/>
          <w:sz w:val="16"/>
          <w:szCs w:val="16"/>
        </w:rPr>
        <w:t>11.4</w:t>
      </w:r>
      <w:r w:rsidRPr="00BE5B99">
        <w:rPr>
          <w:bCs/>
          <w:sz w:val="16"/>
          <w:szCs w:val="16"/>
        </w:rPr>
        <w:tab/>
        <w:t>Policy Manuals</w:t>
      </w:r>
    </w:p>
    <w:p w14:paraId="42F57FA3" w14:textId="77777777" w:rsidR="00BC0763" w:rsidRPr="00BE5B99" w:rsidRDefault="00BC0763" w:rsidP="00BC0763">
      <w:pPr>
        <w:ind w:firstLine="720"/>
        <w:rPr>
          <w:bCs/>
          <w:sz w:val="16"/>
          <w:szCs w:val="16"/>
        </w:rPr>
      </w:pPr>
      <w:r w:rsidRPr="00BE5B99">
        <w:rPr>
          <w:bCs/>
          <w:sz w:val="16"/>
          <w:szCs w:val="16"/>
        </w:rPr>
        <w:t>11.5</w:t>
      </w:r>
      <w:r w:rsidRPr="00BE5B99">
        <w:rPr>
          <w:bCs/>
          <w:sz w:val="16"/>
          <w:szCs w:val="16"/>
        </w:rPr>
        <w:tab/>
        <w:t>Employment-At-Will; Right-To-Work</w:t>
      </w:r>
    </w:p>
    <w:p w14:paraId="5F2E5FA3" w14:textId="77777777" w:rsidR="00BC0763" w:rsidRPr="00BE5B99" w:rsidRDefault="00BC0763" w:rsidP="00BC0763">
      <w:pPr>
        <w:ind w:firstLine="720"/>
        <w:rPr>
          <w:bCs/>
          <w:sz w:val="16"/>
          <w:szCs w:val="16"/>
        </w:rPr>
      </w:pPr>
      <w:r w:rsidRPr="00BE5B99">
        <w:rPr>
          <w:bCs/>
          <w:sz w:val="16"/>
          <w:szCs w:val="16"/>
        </w:rPr>
        <w:t>11.6</w:t>
      </w:r>
      <w:r w:rsidRPr="00BE5B99">
        <w:rPr>
          <w:bCs/>
          <w:sz w:val="16"/>
          <w:szCs w:val="16"/>
        </w:rPr>
        <w:tab/>
        <w:t>Severance</w:t>
      </w:r>
    </w:p>
    <w:p w14:paraId="1117DEBD" w14:textId="77777777" w:rsidR="00BC0763" w:rsidRPr="00BE5B99" w:rsidRDefault="00BC0763" w:rsidP="00BC0763">
      <w:pPr>
        <w:ind w:firstLine="720"/>
        <w:rPr>
          <w:bCs/>
          <w:sz w:val="16"/>
          <w:szCs w:val="16"/>
        </w:rPr>
      </w:pPr>
      <w:r w:rsidRPr="00BE5B99">
        <w:rPr>
          <w:bCs/>
          <w:sz w:val="16"/>
          <w:szCs w:val="16"/>
        </w:rPr>
        <w:t>11.7</w:t>
      </w:r>
      <w:r w:rsidRPr="00BE5B99">
        <w:rPr>
          <w:bCs/>
          <w:sz w:val="16"/>
          <w:szCs w:val="16"/>
        </w:rPr>
        <w:tab/>
        <w:t>Layoffs</w:t>
      </w:r>
    </w:p>
    <w:p w14:paraId="5BC8A910" w14:textId="77777777" w:rsidR="00BC0763" w:rsidRPr="00BE5B99" w:rsidRDefault="00BC0763" w:rsidP="00BC0763">
      <w:pPr>
        <w:ind w:firstLine="720"/>
        <w:rPr>
          <w:bCs/>
          <w:sz w:val="16"/>
          <w:szCs w:val="16"/>
        </w:rPr>
      </w:pPr>
      <w:r w:rsidRPr="00BE5B99">
        <w:rPr>
          <w:bCs/>
          <w:sz w:val="16"/>
          <w:szCs w:val="16"/>
        </w:rPr>
        <w:t>11.8</w:t>
      </w:r>
      <w:r w:rsidRPr="00BE5B99">
        <w:rPr>
          <w:bCs/>
          <w:sz w:val="16"/>
          <w:szCs w:val="16"/>
        </w:rPr>
        <w:tab/>
        <w:t xml:space="preserve">Social Media </w:t>
      </w:r>
    </w:p>
    <w:p w14:paraId="5ABA6CBB" w14:textId="77777777" w:rsidR="00BC0763" w:rsidRPr="00BE5B99" w:rsidRDefault="00BC0763" w:rsidP="00BC0763">
      <w:pPr>
        <w:ind w:firstLine="720"/>
        <w:rPr>
          <w:bCs/>
          <w:sz w:val="16"/>
          <w:szCs w:val="16"/>
        </w:rPr>
      </w:pPr>
    </w:p>
    <w:p w14:paraId="7EEFED4D" w14:textId="77777777" w:rsidR="00BC0763" w:rsidRPr="00BE5B99" w:rsidRDefault="00BC0763" w:rsidP="00BC0763">
      <w:pPr>
        <w:ind w:firstLine="720"/>
        <w:rPr>
          <w:bCs/>
          <w:sz w:val="16"/>
          <w:szCs w:val="16"/>
        </w:rPr>
      </w:pPr>
    </w:p>
    <w:p w14:paraId="07628BDB" w14:textId="6A9C11BE" w:rsidR="00D83DDC" w:rsidRDefault="00D83DDC" w:rsidP="00BC0763">
      <w:pPr>
        <w:ind w:firstLine="720"/>
        <w:rPr>
          <w:bCs/>
          <w:sz w:val="16"/>
          <w:szCs w:val="16"/>
        </w:rPr>
      </w:pPr>
      <w:r w:rsidRPr="005568AB">
        <w:rPr>
          <w:bCs/>
          <w:sz w:val="20"/>
          <w:szCs w:val="20"/>
        </w:rPr>
        <w:t>Chapter 12 – Records Retention</w:t>
      </w:r>
    </w:p>
    <w:p w14:paraId="3C701C84" w14:textId="3229C475" w:rsidR="00BC0763" w:rsidRPr="00BE5B99" w:rsidRDefault="00BC0763" w:rsidP="00BC0763">
      <w:pPr>
        <w:ind w:firstLine="720"/>
        <w:rPr>
          <w:bCs/>
          <w:sz w:val="16"/>
          <w:szCs w:val="16"/>
        </w:rPr>
      </w:pPr>
      <w:r w:rsidRPr="00BE5B99">
        <w:rPr>
          <w:bCs/>
          <w:sz w:val="16"/>
          <w:szCs w:val="16"/>
        </w:rPr>
        <w:t>12.1</w:t>
      </w:r>
      <w:r w:rsidRPr="00BE5B99">
        <w:rPr>
          <w:bCs/>
          <w:sz w:val="16"/>
          <w:szCs w:val="16"/>
        </w:rPr>
        <w:tab/>
        <w:t>HIPAA / Patient Records</w:t>
      </w:r>
    </w:p>
    <w:p w14:paraId="3402BC8F" w14:textId="77777777" w:rsidR="00BC0763" w:rsidRPr="00BE5B99" w:rsidRDefault="00BC0763" w:rsidP="00BC0763">
      <w:pPr>
        <w:ind w:firstLine="720"/>
        <w:rPr>
          <w:bCs/>
          <w:sz w:val="16"/>
          <w:szCs w:val="16"/>
        </w:rPr>
      </w:pPr>
      <w:r w:rsidRPr="00BE5B99">
        <w:rPr>
          <w:bCs/>
          <w:sz w:val="16"/>
          <w:szCs w:val="16"/>
        </w:rPr>
        <w:t>12.2</w:t>
      </w:r>
      <w:r w:rsidRPr="00BE5B99">
        <w:rPr>
          <w:bCs/>
          <w:sz w:val="16"/>
          <w:szCs w:val="16"/>
        </w:rPr>
        <w:tab/>
        <w:t>Employee Medical Records</w:t>
      </w:r>
    </w:p>
    <w:p w14:paraId="68089429" w14:textId="77777777" w:rsidR="00BC0763" w:rsidRPr="00BE5B99" w:rsidRDefault="00BC0763" w:rsidP="00BC0763">
      <w:pPr>
        <w:ind w:firstLine="720"/>
        <w:rPr>
          <w:bCs/>
          <w:sz w:val="16"/>
          <w:szCs w:val="16"/>
        </w:rPr>
      </w:pPr>
      <w:r w:rsidRPr="00BE5B99">
        <w:rPr>
          <w:bCs/>
          <w:sz w:val="16"/>
          <w:szCs w:val="16"/>
        </w:rPr>
        <w:t>12.3</w:t>
      </w:r>
      <w:r w:rsidRPr="00BE5B99">
        <w:rPr>
          <w:bCs/>
          <w:sz w:val="16"/>
          <w:szCs w:val="16"/>
        </w:rPr>
        <w:tab/>
        <w:t>Employment Records</w:t>
      </w:r>
    </w:p>
    <w:p w14:paraId="2C28DD69" w14:textId="77777777" w:rsidR="00BC0763" w:rsidRPr="00BE5B99" w:rsidRDefault="00BC0763" w:rsidP="00BC0763">
      <w:pPr>
        <w:ind w:firstLine="720"/>
        <w:rPr>
          <w:bCs/>
          <w:sz w:val="16"/>
          <w:szCs w:val="16"/>
        </w:rPr>
      </w:pPr>
      <w:r w:rsidRPr="00BE5B99">
        <w:rPr>
          <w:bCs/>
          <w:sz w:val="16"/>
          <w:szCs w:val="16"/>
        </w:rPr>
        <w:t>12.4</w:t>
      </w:r>
      <w:r w:rsidRPr="00BE5B99">
        <w:rPr>
          <w:bCs/>
          <w:sz w:val="16"/>
          <w:szCs w:val="16"/>
        </w:rPr>
        <w:tab/>
        <w:t>Payroll Records</w:t>
      </w:r>
    </w:p>
    <w:p w14:paraId="36C2C9EE" w14:textId="77777777" w:rsidR="00BC0763" w:rsidRPr="00BE5B99" w:rsidRDefault="00BC0763" w:rsidP="00BC0763">
      <w:pPr>
        <w:ind w:firstLine="720"/>
        <w:rPr>
          <w:bCs/>
          <w:sz w:val="16"/>
          <w:szCs w:val="16"/>
        </w:rPr>
      </w:pPr>
      <w:r w:rsidRPr="00BE5B99">
        <w:rPr>
          <w:bCs/>
          <w:sz w:val="16"/>
          <w:szCs w:val="16"/>
        </w:rPr>
        <w:t>12.5</w:t>
      </w:r>
      <w:r w:rsidRPr="00BE5B99">
        <w:rPr>
          <w:bCs/>
          <w:sz w:val="16"/>
          <w:szCs w:val="16"/>
        </w:rPr>
        <w:tab/>
        <w:t>401k Records</w:t>
      </w:r>
    </w:p>
    <w:p w14:paraId="69C97F8F" w14:textId="77777777" w:rsidR="00BC0763" w:rsidRPr="00BE5B99" w:rsidRDefault="00BC0763" w:rsidP="00BC0763">
      <w:pPr>
        <w:ind w:firstLine="720"/>
        <w:rPr>
          <w:bCs/>
          <w:sz w:val="16"/>
          <w:szCs w:val="16"/>
        </w:rPr>
      </w:pPr>
      <w:r w:rsidRPr="00BE5B99">
        <w:rPr>
          <w:bCs/>
          <w:sz w:val="16"/>
          <w:szCs w:val="16"/>
        </w:rPr>
        <w:t>12.6</w:t>
      </w:r>
      <w:r w:rsidRPr="00BE5B99">
        <w:rPr>
          <w:bCs/>
          <w:sz w:val="16"/>
          <w:szCs w:val="16"/>
        </w:rPr>
        <w:tab/>
        <w:t>Hacking of records</w:t>
      </w:r>
    </w:p>
    <w:p w14:paraId="6A85DE23" w14:textId="77777777" w:rsidR="004D463C" w:rsidRPr="00BE5B99" w:rsidRDefault="004D463C" w:rsidP="00BC0763">
      <w:pPr>
        <w:ind w:firstLine="720"/>
        <w:rPr>
          <w:bCs/>
          <w:sz w:val="16"/>
          <w:szCs w:val="16"/>
        </w:rPr>
      </w:pPr>
    </w:p>
    <w:p w14:paraId="3B3D5423" w14:textId="77777777" w:rsidR="004D463C" w:rsidRPr="00BE5B99" w:rsidRDefault="004D463C" w:rsidP="00BC0763">
      <w:pPr>
        <w:ind w:firstLine="720"/>
        <w:rPr>
          <w:bCs/>
          <w:sz w:val="16"/>
          <w:szCs w:val="16"/>
        </w:rPr>
      </w:pPr>
    </w:p>
    <w:p w14:paraId="09ED3BF6" w14:textId="6D220862" w:rsidR="00D83DDC" w:rsidRDefault="00D83DDC" w:rsidP="004D463C">
      <w:pPr>
        <w:ind w:firstLine="720"/>
        <w:rPr>
          <w:bCs/>
          <w:sz w:val="16"/>
          <w:szCs w:val="16"/>
        </w:rPr>
      </w:pPr>
      <w:r w:rsidRPr="005568AB">
        <w:rPr>
          <w:bCs/>
          <w:sz w:val="20"/>
          <w:szCs w:val="20"/>
        </w:rPr>
        <w:t>Chapter 13 – National EMS Representation</w:t>
      </w:r>
      <w:r w:rsidRPr="005568AB">
        <w:rPr>
          <w:bCs/>
          <w:sz w:val="20"/>
          <w:szCs w:val="20"/>
        </w:rPr>
        <w:tab/>
      </w:r>
    </w:p>
    <w:p w14:paraId="35BA5C5D" w14:textId="6958ACE2" w:rsidR="004D463C" w:rsidRPr="00BE5B99" w:rsidRDefault="004D463C" w:rsidP="004D463C">
      <w:pPr>
        <w:ind w:firstLine="720"/>
        <w:rPr>
          <w:rFonts w:eastAsia="Times New Roman"/>
          <w:bCs/>
          <w:sz w:val="16"/>
          <w:szCs w:val="16"/>
          <w:lang w:val="en"/>
        </w:rPr>
      </w:pPr>
      <w:r w:rsidRPr="00BE5B99">
        <w:rPr>
          <w:bCs/>
          <w:sz w:val="16"/>
          <w:szCs w:val="16"/>
        </w:rPr>
        <w:t>13.1</w:t>
      </w:r>
      <w:r w:rsidRPr="00BE5B99">
        <w:rPr>
          <w:bCs/>
          <w:sz w:val="16"/>
          <w:szCs w:val="16"/>
        </w:rPr>
        <w:tab/>
        <w:t xml:space="preserve">Still under DOT - </w:t>
      </w:r>
      <w:r w:rsidRPr="00BE5B99">
        <w:rPr>
          <w:rFonts w:eastAsia="Times New Roman"/>
          <w:bCs/>
          <w:sz w:val="16"/>
          <w:szCs w:val="16"/>
          <w:lang w:val="en"/>
        </w:rPr>
        <w:t xml:space="preserve">National EMS Advisory Council </w:t>
      </w:r>
    </w:p>
    <w:p w14:paraId="4976206B" w14:textId="77777777" w:rsidR="004D463C" w:rsidRPr="00BE5B99" w:rsidRDefault="004D463C" w:rsidP="004D463C">
      <w:pPr>
        <w:ind w:firstLine="720"/>
        <w:rPr>
          <w:bCs/>
          <w:sz w:val="16"/>
          <w:szCs w:val="16"/>
        </w:rPr>
      </w:pPr>
      <w:r w:rsidRPr="00BE5B99">
        <w:rPr>
          <w:rFonts w:eastAsia="Times New Roman"/>
          <w:bCs/>
          <w:sz w:val="16"/>
          <w:szCs w:val="16"/>
          <w:lang w:val="en"/>
        </w:rPr>
        <w:t>13.2</w:t>
      </w:r>
      <w:r w:rsidRPr="00BE5B99">
        <w:rPr>
          <w:rFonts w:eastAsia="Times New Roman"/>
          <w:bCs/>
          <w:sz w:val="16"/>
          <w:szCs w:val="16"/>
          <w:lang w:val="en"/>
        </w:rPr>
        <w:tab/>
        <w:t>National EMS Assessment</w:t>
      </w:r>
    </w:p>
    <w:p w14:paraId="53C69165" w14:textId="77777777" w:rsidR="004D463C" w:rsidRPr="00BE5B99" w:rsidRDefault="004D463C" w:rsidP="004D463C">
      <w:pPr>
        <w:ind w:firstLine="720"/>
        <w:rPr>
          <w:bCs/>
          <w:sz w:val="16"/>
          <w:szCs w:val="16"/>
        </w:rPr>
      </w:pPr>
      <w:r w:rsidRPr="00BE5B99">
        <w:rPr>
          <w:bCs/>
          <w:sz w:val="16"/>
          <w:szCs w:val="16"/>
        </w:rPr>
        <w:t>13.3</w:t>
      </w:r>
      <w:r w:rsidRPr="00BE5B99">
        <w:rPr>
          <w:bCs/>
          <w:sz w:val="16"/>
          <w:szCs w:val="16"/>
        </w:rPr>
        <w:tab/>
        <w:t>Interagency operations / NIMS</w:t>
      </w:r>
    </w:p>
    <w:p w14:paraId="14FFD5D0" w14:textId="77777777" w:rsidR="004D463C" w:rsidRPr="00BE5B99" w:rsidRDefault="004D463C" w:rsidP="00BC0763">
      <w:pPr>
        <w:ind w:firstLine="720"/>
        <w:rPr>
          <w:bCs/>
          <w:sz w:val="16"/>
          <w:szCs w:val="16"/>
        </w:rPr>
      </w:pPr>
    </w:p>
    <w:p w14:paraId="7DD13D55" w14:textId="77777777" w:rsidR="008961A7" w:rsidRPr="00BE5B99" w:rsidRDefault="008961A7" w:rsidP="00BC0763">
      <w:pPr>
        <w:ind w:firstLine="720"/>
        <w:rPr>
          <w:bCs/>
          <w:sz w:val="16"/>
          <w:szCs w:val="16"/>
        </w:rPr>
      </w:pPr>
    </w:p>
    <w:p w14:paraId="01A5FE1C" w14:textId="58123B62" w:rsidR="00D83DDC" w:rsidRDefault="00D83DDC" w:rsidP="008961A7">
      <w:pPr>
        <w:ind w:firstLine="720"/>
        <w:rPr>
          <w:bCs/>
          <w:sz w:val="16"/>
          <w:szCs w:val="16"/>
        </w:rPr>
      </w:pPr>
      <w:r w:rsidRPr="005568AB">
        <w:rPr>
          <w:bCs/>
          <w:sz w:val="20"/>
          <w:szCs w:val="20"/>
        </w:rPr>
        <w:t>Chapter 14 – Professional Organizations</w:t>
      </w:r>
    </w:p>
    <w:p w14:paraId="041F5AC2" w14:textId="7EBBB1EE" w:rsidR="008961A7" w:rsidRPr="00BE5B99" w:rsidRDefault="008961A7" w:rsidP="008961A7">
      <w:pPr>
        <w:ind w:firstLine="720"/>
        <w:rPr>
          <w:bCs/>
          <w:sz w:val="16"/>
          <w:szCs w:val="16"/>
        </w:rPr>
      </w:pPr>
      <w:r w:rsidRPr="00BE5B99">
        <w:rPr>
          <w:bCs/>
          <w:sz w:val="16"/>
          <w:szCs w:val="16"/>
        </w:rPr>
        <w:t>14.1</w:t>
      </w:r>
      <w:r w:rsidRPr="00BE5B99">
        <w:rPr>
          <w:bCs/>
          <w:sz w:val="16"/>
          <w:szCs w:val="16"/>
        </w:rPr>
        <w:tab/>
        <w:t>American Ambulance Association</w:t>
      </w:r>
    </w:p>
    <w:p w14:paraId="41E978B4" w14:textId="77777777" w:rsidR="008961A7" w:rsidRPr="00BE5B99" w:rsidRDefault="008961A7" w:rsidP="008961A7">
      <w:pPr>
        <w:ind w:firstLine="720"/>
        <w:rPr>
          <w:bCs/>
          <w:sz w:val="16"/>
          <w:szCs w:val="16"/>
        </w:rPr>
      </w:pPr>
      <w:r w:rsidRPr="00BE5B99">
        <w:rPr>
          <w:bCs/>
          <w:sz w:val="16"/>
          <w:szCs w:val="16"/>
        </w:rPr>
        <w:t>14.2</w:t>
      </w:r>
      <w:r w:rsidRPr="00BE5B99">
        <w:rPr>
          <w:bCs/>
          <w:sz w:val="16"/>
          <w:szCs w:val="16"/>
        </w:rPr>
        <w:tab/>
        <w:t>American Heart Association</w:t>
      </w:r>
    </w:p>
    <w:p w14:paraId="34C85C05" w14:textId="77777777" w:rsidR="008961A7" w:rsidRPr="00BE5B99" w:rsidRDefault="008961A7" w:rsidP="008961A7">
      <w:pPr>
        <w:ind w:firstLine="720"/>
        <w:rPr>
          <w:bCs/>
          <w:sz w:val="16"/>
          <w:szCs w:val="16"/>
        </w:rPr>
      </w:pPr>
      <w:r w:rsidRPr="00BE5B99">
        <w:rPr>
          <w:bCs/>
          <w:sz w:val="16"/>
          <w:szCs w:val="16"/>
        </w:rPr>
        <w:t>14.3</w:t>
      </w:r>
      <w:r w:rsidRPr="00BE5B99">
        <w:rPr>
          <w:bCs/>
          <w:sz w:val="16"/>
          <w:szCs w:val="16"/>
        </w:rPr>
        <w:tab/>
        <w:t>Commission on Accreditation of Ambulance Services</w:t>
      </w:r>
    </w:p>
    <w:p w14:paraId="057F025D" w14:textId="77777777" w:rsidR="008961A7" w:rsidRPr="00BE5B99" w:rsidRDefault="008961A7" w:rsidP="008961A7">
      <w:pPr>
        <w:ind w:firstLine="720"/>
        <w:rPr>
          <w:bCs/>
          <w:sz w:val="16"/>
          <w:szCs w:val="16"/>
        </w:rPr>
      </w:pPr>
      <w:r w:rsidRPr="00BE5B99">
        <w:rPr>
          <w:bCs/>
          <w:sz w:val="16"/>
          <w:szCs w:val="16"/>
        </w:rPr>
        <w:t>14.4</w:t>
      </w:r>
      <w:r w:rsidRPr="00BE5B99">
        <w:rPr>
          <w:bCs/>
          <w:sz w:val="16"/>
          <w:szCs w:val="16"/>
        </w:rPr>
        <w:tab/>
        <w:t>Commission on Accreditation of Medical Transport Services</w:t>
      </w:r>
    </w:p>
    <w:p w14:paraId="748A5564" w14:textId="77777777" w:rsidR="008961A7" w:rsidRPr="00BE5B99" w:rsidRDefault="008961A7" w:rsidP="008961A7">
      <w:pPr>
        <w:ind w:firstLine="720"/>
        <w:rPr>
          <w:bCs/>
          <w:sz w:val="16"/>
          <w:szCs w:val="16"/>
        </w:rPr>
      </w:pPr>
      <w:r w:rsidRPr="00BE5B99">
        <w:rPr>
          <w:bCs/>
          <w:sz w:val="16"/>
          <w:szCs w:val="16"/>
        </w:rPr>
        <w:t>14.5</w:t>
      </w:r>
      <w:r w:rsidRPr="00BE5B99">
        <w:rPr>
          <w:bCs/>
          <w:sz w:val="16"/>
          <w:szCs w:val="16"/>
        </w:rPr>
        <w:tab/>
        <w:t>Emergency Medical Services Labor Alliance</w:t>
      </w:r>
    </w:p>
    <w:p w14:paraId="79FAD296" w14:textId="77777777" w:rsidR="008961A7" w:rsidRPr="00BE5B99" w:rsidRDefault="008961A7" w:rsidP="008961A7">
      <w:pPr>
        <w:ind w:firstLine="720"/>
        <w:rPr>
          <w:bCs/>
          <w:sz w:val="16"/>
          <w:szCs w:val="16"/>
        </w:rPr>
      </w:pPr>
      <w:r w:rsidRPr="00BE5B99">
        <w:rPr>
          <w:bCs/>
          <w:sz w:val="16"/>
          <w:szCs w:val="16"/>
        </w:rPr>
        <w:t>14.6</w:t>
      </w:r>
      <w:r w:rsidRPr="00BE5B99">
        <w:rPr>
          <w:bCs/>
          <w:sz w:val="16"/>
          <w:szCs w:val="16"/>
        </w:rPr>
        <w:tab/>
        <w:t>International Association of EMS Chiefs</w:t>
      </w:r>
    </w:p>
    <w:p w14:paraId="266DCF09" w14:textId="77777777" w:rsidR="008961A7" w:rsidRPr="00BE5B99" w:rsidRDefault="008961A7" w:rsidP="008961A7">
      <w:pPr>
        <w:ind w:firstLine="720"/>
        <w:rPr>
          <w:bCs/>
          <w:sz w:val="16"/>
          <w:szCs w:val="16"/>
        </w:rPr>
      </w:pPr>
      <w:r w:rsidRPr="00BE5B99">
        <w:rPr>
          <w:bCs/>
          <w:sz w:val="16"/>
          <w:szCs w:val="16"/>
        </w:rPr>
        <w:t>14.7</w:t>
      </w:r>
      <w:r w:rsidRPr="00BE5B99">
        <w:rPr>
          <w:bCs/>
          <w:sz w:val="16"/>
          <w:szCs w:val="16"/>
        </w:rPr>
        <w:tab/>
        <w:t>International Association of Fire Chiefs</w:t>
      </w:r>
    </w:p>
    <w:p w14:paraId="5DAC6090" w14:textId="77777777" w:rsidR="008961A7" w:rsidRPr="00BE5B99" w:rsidRDefault="008961A7" w:rsidP="008961A7">
      <w:pPr>
        <w:ind w:firstLine="720"/>
        <w:rPr>
          <w:bCs/>
          <w:sz w:val="16"/>
          <w:szCs w:val="16"/>
        </w:rPr>
      </w:pPr>
      <w:r w:rsidRPr="00BE5B99">
        <w:rPr>
          <w:bCs/>
          <w:sz w:val="16"/>
          <w:szCs w:val="16"/>
        </w:rPr>
        <w:t>14.8</w:t>
      </w:r>
      <w:r w:rsidRPr="00BE5B99">
        <w:rPr>
          <w:bCs/>
          <w:sz w:val="16"/>
          <w:szCs w:val="16"/>
        </w:rPr>
        <w:tab/>
        <w:t>International Association of Fire Fighters</w:t>
      </w:r>
    </w:p>
    <w:p w14:paraId="39015B6A" w14:textId="77777777" w:rsidR="008961A7" w:rsidRPr="00BE5B99" w:rsidRDefault="008961A7" w:rsidP="008961A7">
      <w:pPr>
        <w:ind w:firstLine="720"/>
        <w:rPr>
          <w:bCs/>
          <w:sz w:val="16"/>
          <w:szCs w:val="16"/>
        </w:rPr>
      </w:pPr>
      <w:r w:rsidRPr="00BE5B99">
        <w:rPr>
          <w:bCs/>
          <w:sz w:val="16"/>
          <w:szCs w:val="16"/>
        </w:rPr>
        <w:t>14.9</w:t>
      </w:r>
      <w:r w:rsidRPr="00BE5B99">
        <w:rPr>
          <w:bCs/>
          <w:sz w:val="16"/>
          <w:szCs w:val="16"/>
        </w:rPr>
        <w:tab/>
        <w:t>National Association of Emergency Medical Technicians</w:t>
      </w:r>
    </w:p>
    <w:p w14:paraId="041CC8F4" w14:textId="77777777" w:rsidR="008961A7" w:rsidRPr="00BE5B99" w:rsidRDefault="008961A7" w:rsidP="008961A7">
      <w:pPr>
        <w:ind w:firstLine="720"/>
        <w:rPr>
          <w:bCs/>
          <w:sz w:val="16"/>
          <w:szCs w:val="16"/>
        </w:rPr>
      </w:pPr>
      <w:r w:rsidRPr="00BE5B99">
        <w:rPr>
          <w:bCs/>
          <w:sz w:val="16"/>
          <w:szCs w:val="16"/>
        </w:rPr>
        <w:t>14.10</w:t>
      </w:r>
      <w:r w:rsidRPr="00BE5B99">
        <w:rPr>
          <w:bCs/>
          <w:sz w:val="16"/>
          <w:szCs w:val="16"/>
        </w:rPr>
        <w:tab/>
        <w:t>National Association of EMS Educators</w:t>
      </w:r>
    </w:p>
    <w:p w14:paraId="5F55EB24" w14:textId="77777777" w:rsidR="008961A7" w:rsidRPr="00BE5B99" w:rsidRDefault="008961A7" w:rsidP="008961A7">
      <w:pPr>
        <w:ind w:firstLine="720"/>
        <w:rPr>
          <w:bCs/>
          <w:sz w:val="16"/>
          <w:szCs w:val="16"/>
        </w:rPr>
      </w:pPr>
      <w:r w:rsidRPr="00BE5B99">
        <w:rPr>
          <w:bCs/>
          <w:sz w:val="16"/>
          <w:szCs w:val="16"/>
        </w:rPr>
        <w:t>14.11</w:t>
      </w:r>
      <w:r w:rsidRPr="00BE5B99">
        <w:rPr>
          <w:bCs/>
          <w:sz w:val="16"/>
          <w:szCs w:val="16"/>
        </w:rPr>
        <w:tab/>
        <w:t>National Association of State EMS Officials</w:t>
      </w:r>
    </w:p>
    <w:p w14:paraId="7E2AAE3F" w14:textId="77777777" w:rsidR="008961A7" w:rsidRPr="00BE5B99" w:rsidRDefault="008961A7" w:rsidP="008961A7">
      <w:pPr>
        <w:ind w:firstLine="720"/>
        <w:rPr>
          <w:bCs/>
          <w:sz w:val="16"/>
          <w:szCs w:val="16"/>
        </w:rPr>
      </w:pPr>
      <w:r w:rsidRPr="00BE5B99">
        <w:rPr>
          <w:bCs/>
          <w:sz w:val="16"/>
          <w:szCs w:val="16"/>
        </w:rPr>
        <w:t>14.12</w:t>
      </w:r>
      <w:r w:rsidRPr="00BE5B99">
        <w:rPr>
          <w:bCs/>
          <w:sz w:val="16"/>
          <w:szCs w:val="16"/>
        </w:rPr>
        <w:tab/>
        <w:t>National EMS Advisory Council</w:t>
      </w:r>
    </w:p>
    <w:p w14:paraId="466BB5DA" w14:textId="77777777" w:rsidR="008961A7" w:rsidRPr="00BE5B99" w:rsidRDefault="008961A7" w:rsidP="008961A7">
      <w:pPr>
        <w:ind w:firstLine="720"/>
        <w:rPr>
          <w:bCs/>
          <w:sz w:val="16"/>
          <w:szCs w:val="16"/>
        </w:rPr>
      </w:pPr>
      <w:r w:rsidRPr="00BE5B99">
        <w:rPr>
          <w:bCs/>
          <w:sz w:val="16"/>
          <w:szCs w:val="16"/>
        </w:rPr>
        <w:t>14.13</w:t>
      </w:r>
      <w:r w:rsidRPr="00BE5B99">
        <w:rPr>
          <w:bCs/>
          <w:sz w:val="16"/>
          <w:szCs w:val="16"/>
        </w:rPr>
        <w:tab/>
        <w:t>National EMS Management Association</w:t>
      </w:r>
    </w:p>
    <w:p w14:paraId="2D2C358D" w14:textId="77777777" w:rsidR="008961A7" w:rsidRDefault="008961A7" w:rsidP="008961A7">
      <w:pPr>
        <w:ind w:firstLine="720"/>
        <w:rPr>
          <w:bCs/>
          <w:sz w:val="16"/>
          <w:szCs w:val="16"/>
        </w:rPr>
      </w:pPr>
      <w:r w:rsidRPr="00BE5B99">
        <w:rPr>
          <w:bCs/>
          <w:sz w:val="16"/>
          <w:szCs w:val="16"/>
        </w:rPr>
        <w:t>14.14</w:t>
      </w:r>
      <w:r w:rsidRPr="00BE5B99">
        <w:rPr>
          <w:bCs/>
          <w:sz w:val="16"/>
          <w:szCs w:val="16"/>
        </w:rPr>
        <w:tab/>
        <w:t>National Fire Protection Association</w:t>
      </w:r>
    </w:p>
    <w:p w14:paraId="4465E872" w14:textId="77777777" w:rsidR="00E86F96" w:rsidRPr="00E86F96" w:rsidRDefault="00E86F96" w:rsidP="00E86F96">
      <w:pPr>
        <w:ind w:firstLine="720"/>
        <w:rPr>
          <w:bCs/>
          <w:sz w:val="16"/>
          <w:szCs w:val="16"/>
        </w:rPr>
      </w:pPr>
      <w:r w:rsidRPr="00E86F96">
        <w:rPr>
          <w:bCs/>
          <w:sz w:val="16"/>
          <w:szCs w:val="16"/>
        </w:rPr>
        <w:t>14.15</w:t>
      </w:r>
      <w:r w:rsidRPr="00E86F96">
        <w:rPr>
          <w:bCs/>
          <w:sz w:val="16"/>
          <w:szCs w:val="16"/>
        </w:rPr>
        <w:tab/>
        <w:t>National Registry of Medical Technicians</w:t>
      </w:r>
    </w:p>
    <w:p w14:paraId="14933874" w14:textId="77777777" w:rsidR="00E86F96" w:rsidRPr="00E86F96" w:rsidRDefault="00E86F96" w:rsidP="00E86F96">
      <w:pPr>
        <w:ind w:firstLine="720"/>
        <w:rPr>
          <w:bCs/>
          <w:sz w:val="16"/>
          <w:szCs w:val="16"/>
        </w:rPr>
      </w:pPr>
      <w:r w:rsidRPr="00E86F96">
        <w:rPr>
          <w:bCs/>
          <w:sz w:val="16"/>
          <w:szCs w:val="16"/>
        </w:rPr>
        <w:t>14.16</w:t>
      </w:r>
      <w:r w:rsidRPr="00E86F96">
        <w:rPr>
          <w:bCs/>
          <w:sz w:val="16"/>
          <w:szCs w:val="16"/>
        </w:rPr>
        <w:tab/>
        <w:t>National Volunteer Fire Council</w:t>
      </w:r>
    </w:p>
    <w:p w14:paraId="70388C29" w14:textId="77777777" w:rsidR="00E86F96" w:rsidRPr="00BE5B99" w:rsidRDefault="00E86F96" w:rsidP="008961A7">
      <w:pPr>
        <w:ind w:firstLine="720"/>
        <w:rPr>
          <w:bCs/>
          <w:sz w:val="16"/>
          <w:szCs w:val="16"/>
        </w:rPr>
      </w:pPr>
    </w:p>
    <w:p w14:paraId="67B8F0D7" w14:textId="77777777" w:rsidR="008961A7" w:rsidRPr="00BE5B99" w:rsidRDefault="008961A7" w:rsidP="008961A7">
      <w:pPr>
        <w:ind w:firstLine="720"/>
        <w:rPr>
          <w:bCs/>
          <w:sz w:val="16"/>
          <w:szCs w:val="16"/>
        </w:rPr>
      </w:pPr>
    </w:p>
    <w:p w14:paraId="3560A83E" w14:textId="77777777" w:rsidR="008961A7" w:rsidRPr="00BE5B99" w:rsidRDefault="008961A7" w:rsidP="008961A7">
      <w:pPr>
        <w:ind w:firstLine="720"/>
        <w:rPr>
          <w:bCs/>
          <w:sz w:val="16"/>
          <w:szCs w:val="16"/>
        </w:rPr>
      </w:pPr>
    </w:p>
    <w:p w14:paraId="6FDFD28F" w14:textId="22196F51" w:rsidR="00D83DDC" w:rsidRDefault="00D83DDC" w:rsidP="008961A7">
      <w:pPr>
        <w:ind w:firstLine="720"/>
        <w:rPr>
          <w:bCs/>
          <w:sz w:val="16"/>
          <w:szCs w:val="16"/>
        </w:rPr>
      </w:pPr>
      <w:r w:rsidRPr="005568AB">
        <w:rPr>
          <w:bCs/>
          <w:sz w:val="20"/>
          <w:szCs w:val="20"/>
        </w:rPr>
        <w:t>Chapter 15 – Lobbying For Change</w:t>
      </w:r>
    </w:p>
    <w:p w14:paraId="6251D0C9" w14:textId="6B748359" w:rsidR="008961A7" w:rsidRPr="00BE5B99" w:rsidRDefault="008961A7" w:rsidP="008961A7">
      <w:pPr>
        <w:ind w:firstLine="720"/>
        <w:rPr>
          <w:bCs/>
          <w:sz w:val="16"/>
          <w:szCs w:val="16"/>
        </w:rPr>
      </w:pPr>
      <w:r w:rsidRPr="00BE5B99">
        <w:rPr>
          <w:bCs/>
          <w:sz w:val="16"/>
          <w:szCs w:val="16"/>
        </w:rPr>
        <w:t>15.1</w:t>
      </w:r>
      <w:r w:rsidRPr="00BE5B99">
        <w:rPr>
          <w:bCs/>
          <w:sz w:val="16"/>
          <w:szCs w:val="16"/>
        </w:rPr>
        <w:tab/>
        <w:t>Recent legislation</w:t>
      </w:r>
    </w:p>
    <w:p w14:paraId="77C3A28E" w14:textId="77777777" w:rsidR="008961A7" w:rsidRPr="00BE5B99" w:rsidRDefault="008961A7" w:rsidP="008961A7">
      <w:pPr>
        <w:ind w:firstLine="720"/>
        <w:rPr>
          <w:bCs/>
          <w:sz w:val="16"/>
          <w:szCs w:val="16"/>
        </w:rPr>
      </w:pPr>
      <w:r w:rsidRPr="00BE5B99">
        <w:rPr>
          <w:bCs/>
          <w:sz w:val="16"/>
          <w:szCs w:val="16"/>
        </w:rPr>
        <w:t>15.2</w:t>
      </w:r>
      <w:r w:rsidRPr="00BE5B99">
        <w:rPr>
          <w:bCs/>
          <w:sz w:val="16"/>
          <w:szCs w:val="16"/>
        </w:rPr>
        <w:tab/>
        <w:t>Future - Community Paramedicine</w:t>
      </w:r>
    </w:p>
    <w:p w14:paraId="2740253D" w14:textId="77777777" w:rsidR="008961A7" w:rsidRPr="00BE5B99" w:rsidRDefault="008961A7" w:rsidP="008961A7">
      <w:pPr>
        <w:pStyle w:val="NoSpacing"/>
        <w:rPr>
          <w:bCs/>
          <w:sz w:val="16"/>
          <w:szCs w:val="16"/>
        </w:rPr>
      </w:pPr>
    </w:p>
    <w:p w14:paraId="54EEA58C" w14:textId="77777777" w:rsidR="008961A7" w:rsidRPr="00BE5B99" w:rsidRDefault="008961A7" w:rsidP="008961A7">
      <w:pPr>
        <w:ind w:firstLine="720"/>
        <w:rPr>
          <w:bCs/>
          <w:sz w:val="16"/>
          <w:szCs w:val="16"/>
        </w:rPr>
      </w:pPr>
    </w:p>
    <w:bookmarkEnd w:id="0"/>
    <w:bookmarkEnd w:id="1"/>
    <w:bookmarkEnd w:id="2"/>
    <w:p w14:paraId="0AA3ED27" w14:textId="77777777" w:rsidR="002A2208" w:rsidRDefault="002A2208" w:rsidP="002A2208">
      <w:pPr>
        <w:pStyle w:val="ListParagraph"/>
        <w:ind w:left="1440" w:firstLine="720"/>
        <w:contextualSpacing w:val="0"/>
        <w:rPr>
          <w:rFonts w:ascii="Arial Black" w:eastAsia="Times New Roman" w:hAnsi="Arial Black"/>
          <w:b/>
          <w:sz w:val="28"/>
          <w:szCs w:val="28"/>
        </w:rPr>
      </w:pPr>
      <w:r w:rsidRPr="00915646">
        <w:rPr>
          <w:rFonts w:ascii="Arial Black" w:eastAsia="Times New Roman" w:hAnsi="Arial Black"/>
          <w:b/>
          <w:sz w:val="28"/>
          <w:szCs w:val="28"/>
        </w:rPr>
        <w:t>ABOUT THE AUTHOR</w:t>
      </w:r>
    </w:p>
    <w:p w14:paraId="73C78A86" w14:textId="77777777" w:rsidR="004044C6" w:rsidRDefault="004044C6" w:rsidP="002A2208">
      <w:pPr>
        <w:ind w:left="282" w:right="9"/>
      </w:pPr>
    </w:p>
    <w:p w14:paraId="4DCD9DE6" w14:textId="484AAC79" w:rsidR="002A2208" w:rsidRDefault="002A2208" w:rsidP="002A2208">
      <w:pPr>
        <w:ind w:left="282" w:right="9"/>
        <w:rPr>
          <w:szCs w:val="24"/>
        </w:rPr>
      </w:pPr>
      <w:r>
        <w:t xml:space="preserve">Lawrence T. Bennett, Esq. is a Professor Emeritus at the University of Cincinnati and served </w:t>
      </w:r>
      <w:r w:rsidRPr="00271F32">
        <w:rPr>
          <w:szCs w:val="24"/>
        </w:rPr>
        <w:t>as Program Chair, Fire Science &amp; Emergency Management (2009 – 2024)</w:t>
      </w:r>
      <w:r>
        <w:rPr>
          <w:szCs w:val="24"/>
        </w:rPr>
        <w:t>, and taught the National Fire Academy / Fire &amp; Emergency Services Higher Education (FESHE) model course - “</w:t>
      </w:r>
      <w:r>
        <w:t xml:space="preserve">Political &amp; Legal Foundations of Fire Service.”   He is an Adjunct Professor at Cincinnati State and teaches the FESHE associate degree  “Legal Aspects of Emergency Services.”   Professor Bennett is a former Washington, D.C. police officer, then an Assistant U.S. </w:t>
      </w:r>
      <w:r w:rsidRPr="004F76FE">
        <w:rPr>
          <w:szCs w:val="24"/>
        </w:rPr>
        <w:t xml:space="preserve">Attorney </w:t>
      </w:r>
      <w:r>
        <w:rPr>
          <w:szCs w:val="24"/>
        </w:rPr>
        <w:t xml:space="preserve">in Washington, D.C., and later a partner in Cincinnati law firm – Katzman, Logan, Halper &amp; Bennett. He has retired from active practice of law and only does pro bono assistance to non-profits with Pro Bono Partnership of Ohio. </w:t>
      </w:r>
    </w:p>
    <w:p w14:paraId="642F6B40" w14:textId="77777777" w:rsidR="002A2208" w:rsidRPr="00E86F96" w:rsidRDefault="002A2208" w:rsidP="00776F37">
      <w:pPr>
        <w:pStyle w:val="ListParagraph"/>
        <w:numPr>
          <w:ilvl w:val="0"/>
          <w:numId w:val="46"/>
        </w:numPr>
        <w:ind w:right="9"/>
        <w:rPr>
          <w:szCs w:val="24"/>
        </w:rPr>
      </w:pPr>
      <w:r w:rsidRPr="00E86F96">
        <w:rPr>
          <w:szCs w:val="24"/>
        </w:rPr>
        <w:t>Attorney: (1970 – present)</w:t>
      </w:r>
    </w:p>
    <w:p w14:paraId="0A326945" w14:textId="77777777" w:rsidR="002A2208" w:rsidRDefault="002A2208" w:rsidP="00776F37">
      <w:pPr>
        <w:pStyle w:val="ListParagraph"/>
        <w:numPr>
          <w:ilvl w:val="0"/>
          <w:numId w:val="46"/>
        </w:numPr>
        <w:ind w:right="9"/>
        <w:rPr>
          <w:szCs w:val="24"/>
        </w:rPr>
      </w:pPr>
      <w:r w:rsidRPr="00E86F96">
        <w:rPr>
          <w:szCs w:val="24"/>
        </w:rPr>
        <w:t>Ohio certified Firefighter I / EMT B (1980 – 6/2023). Served with Montgomery Volunteer FD; Madeira-Indian Joint Fire District; Deerfield Township Fire Rescue; Greater Cincinnati Hazardous Materials Unit; SW Ohio Critical Incident Stress Management Team; Tri-State Peer Support Team.</w:t>
      </w:r>
    </w:p>
    <w:p w14:paraId="15BC2DF3" w14:textId="77777777" w:rsidR="005B19A9" w:rsidRPr="00E86F96" w:rsidRDefault="005B19A9" w:rsidP="005B19A9">
      <w:pPr>
        <w:pStyle w:val="ListParagraph"/>
        <w:ind w:left="1002" w:right="9"/>
        <w:rPr>
          <w:szCs w:val="24"/>
        </w:rPr>
      </w:pPr>
    </w:p>
    <w:p w14:paraId="513C4B2A" w14:textId="41463BD8" w:rsidR="00377ADD" w:rsidRPr="00377ADD" w:rsidRDefault="002A2208" w:rsidP="00377ADD">
      <w:pPr>
        <w:ind w:left="642" w:right="9"/>
      </w:pPr>
      <w:r>
        <w:rPr>
          <w:szCs w:val="24"/>
        </w:rPr>
        <w:t xml:space="preserve"> </w:t>
      </w:r>
      <w:r>
        <w:rPr>
          <w:noProof/>
        </w:rPr>
        <w:drawing>
          <wp:inline distT="0" distB="0" distL="0" distR="0" wp14:anchorId="7B94AF25" wp14:editId="26EA9FFE">
            <wp:extent cx="2425477" cy="1842135"/>
            <wp:effectExtent l="0" t="0" r="0" b="5715"/>
            <wp:docPr id="179549068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4936" cy="1864509"/>
                    </a:xfrm>
                    <a:prstGeom prst="rect">
                      <a:avLst/>
                    </a:prstGeom>
                    <a:noFill/>
                    <a:ln>
                      <a:noFill/>
                    </a:ln>
                  </pic:spPr>
                </pic:pic>
              </a:graphicData>
            </a:graphic>
          </wp:inline>
        </w:drawing>
      </w:r>
      <w:r w:rsidR="00377ADD" w:rsidRPr="00377ADD">
        <w:rPr>
          <w:rFonts w:eastAsia="Times New Roman"/>
          <w:szCs w:val="24"/>
        </w:rPr>
        <w:t xml:space="preserve"> </w:t>
      </w:r>
      <w:r w:rsidR="00377ADD" w:rsidRPr="00377ADD">
        <w:rPr>
          <w:noProof/>
        </w:rPr>
        <w:drawing>
          <wp:inline distT="0" distB="0" distL="0" distR="0" wp14:anchorId="610328AC" wp14:editId="23283454">
            <wp:extent cx="1851660" cy="1822387"/>
            <wp:effectExtent l="0" t="0" r="0" b="0"/>
            <wp:docPr id="9929107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963" cy="1841385"/>
                    </a:xfrm>
                    <a:prstGeom prst="rect">
                      <a:avLst/>
                    </a:prstGeom>
                    <a:noFill/>
                    <a:ln>
                      <a:noFill/>
                    </a:ln>
                  </pic:spPr>
                </pic:pic>
              </a:graphicData>
            </a:graphic>
          </wp:inline>
        </w:drawing>
      </w:r>
    </w:p>
    <w:p w14:paraId="3B0AD580" w14:textId="77777777" w:rsidR="00510E91" w:rsidRDefault="00510E91" w:rsidP="002A2208">
      <w:pPr>
        <w:rPr>
          <w:b/>
          <w:sz w:val="20"/>
          <w:szCs w:val="20"/>
          <w:u w:val="single"/>
        </w:rPr>
      </w:pPr>
    </w:p>
    <w:p w14:paraId="76E6B388" w14:textId="77777777" w:rsidR="00A7290C" w:rsidRDefault="00A7290C" w:rsidP="002A2208">
      <w:pPr>
        <w:rPr>
          <w:b/>
          <w:sz w:val="20"/>
          <w:szCs w:val="20"/>
          <w:u w:val="single"/>
        </w:rPr>
      </w:pPr>
    </w:p>
    <w:p w14:paraId="0EFBAFF9" w14:textId="77777777" w:rsidR="006B7488" w:rsidRDefault="006B7488" w:rsidP="006B7488">
      <w:pPr>
        <w:rPr>
          <w:b/>
          <w:sz w:val="20"/>
          <w:szCs w:val="20"/>
          <w:u w:val="single"/>
        </w:rPr>
      </w:pPr>
    </w:p>
    <w:p w14:paraId="0BFF331F" w14:textId="77777777" w:rsidR="006B7488" w:rsidRDefault="006B7488" w:rsidP="006B7488">
      <w:pPr>
        <w:rPr>
          <w:b/>
          <w:sz w:val="20"/>
          <w:szCs w:val="20"/>
          <w:u w:val="single"/>
        </w:rPr>
      </w:pPr>
    </w:p>
    <w:p w14:paraId="672CC911" w14:textId="77777777" w:rsidR="006B7488" w:rsidRDefault="006B7488" w:rsidP="006B7488">
      <w:pPr>
        <w:rPr>
          <w:b/>
          <w:sz w:val="20"/>
          <w:szCs w:val="20"/>
          <w:u w:val="single"/>
        </w:rPr>
      </w:pPr>
    </w:p>
    <w:p w14:paraId="473D91BD" w14:textId="77777777" w:rsidR="006B7488" w:rsidRDefault="006B7488" w:rsidP="006B7488">
      <w:pPr>
        <w:rPr>
          <w:b/>
          <w:sz w:val="20"/>
          <w:szCs w:val="20"/>
          <w:u w:val="single"/>
        </w:rPr>
      </w:pPr>
    </w:p>
    <w:p w14:paraId="28E10B16" w14:textId="77777777" w:rsidR="006B7488" w:rsidRDefault="006B7488" w:rsidP="006B7488">
      <w:pPr>
        <w:rPr>
          <w:b/>
          <w:sz w:val="20"/>
          <w:szCs w:val="20"/>
          <w:u w:val="single"/>
        </w:rPr>
      </w:pPr>
    </w:p>
    <w:p w14:paraId="4619EAEA" w14:textId="77777777" w:rsidR="006B7488" w:rsidRDefault="006B7488" w:rsidP="006B7488">
      <w:pPr>
        <w:rPr>
          <w:b/>
          <w:sz w:val="20"/>
          <w:szCs w:val="20"/>
          <w:u w:val="single"/>
        </w:rPr>
      </w:pPr>
    </w:p>
    <w:p w14:paraId="1EF80AB0" w14:textId="5C7315D8" w:rsidR="006B7488" w:rsidRDefault="006B7488" w:rsidP="006B7488">
      <w:pPr>
        <w:rPr>
          <w:b/>
          <w:sz w:val="20"/>
          <w:szCs w:val="20"/>
          <w:u w:val="single"/>
        </w:rPr>
      </w:pPr>
      <w:r w:rsidRPr="00FC0B61">
        <w:rPr>
          <w:b/>
          <w:sz w:val="20"/>
          <w:szCs w:val="20"/>
          <w:u w:val="single"/>
        </w:rPr>
        <w:t>Textbooks / Other Publications</w:t>
      </w:r>
    </w:p>
    <w:p w14:paraId="2CBEC7D9" w14:textId="77777777" w:rsidR="006B7488" w:rsidRDefault="006B7488" w:rsidP="006B7488">
      <w:pPr>
        <w:pStyle w:val="NoSpacing"/>
        <w:rPr>
          <w:b/>
          <w:bCs/>
          <w:sz w:val="16"/>
          <w:szCs w:val="16"/>
        </w:rPr>
      </w:pPr>
    </w:p>
    <w:p w14:paraId="2E05AC5F" w14:textId="77777777" w:rsidR="006B7488" w:rsidRDefault="006B7488" w:rsidP="006B7488">
      <w:pPr>
        <w:pStyle w:val="NoSpacing"/>
        <w:numPr>
          <w:ilvl w:val="0"/>
          <w:numId w:val="52"/>
        </w:numPr>
        <w:ind w:left="720"/>
        <w:contextualSpacing w:val="0"/>
        <w:rPr>
          <w:rStyle w:val="Strong"/>
          <w:sz w:val="16"/>
          <w:szCs w:val="16"/>
        </w:rPr>
      </w:pPr>
      <w:r w:rsidRPr="007D7032">
        <w:rPr>
          <w:b/>
          <w:bCs/>
          <w:sz w:val="16"/>
          <w:szCs w:val="16"/>
        </w:rPr>
        <w:t>202</w:t>
      </w:r>
      <w:r>
        <w:rPr>
          <w:b/>
          <w:bCs/>
          <w:sz w:val="16"/>
          <w:szCs w:val="16"/>
        </w:rPr>
        <w:t>6</w:t>
      </w:r>
      <w:r w:rsidRPr="007D7032">
        <w:rPr>
          <w:b/>
          <w:bCs/>
          <w:sz w:val="16"/>
          <w:szCs w:val="16"/>
        </w:rPr>
        <w:t>: FIRE &amp; EMS</w:t>
      </w:r>
      <w:r>
        <w:rPr>
          <w:b/>
          <w:bCs/>
          <w:sz w:val="16"/>
          <w:szCs w:val="16"/>
        </w:rPr>
        <w:t xml:space="preserve"> LAW – LIBRARY OF </w:t>
      </w:r>
      <w:r w:rsidRPr="007D7032">
        <w:rPr>
          <w:b/>
          <w:bCs/>
          <w:sz w:val="16"/>
          <w:szCs w:val="16"/>
        </w:rPr>
        <w:t>RECENT CASE SUMMARIES</w:t>
      </w:r>
      <w:r>
        <w:rPr>
          <w:sz w:val="16"/>
          <w:szCs w:val="16"/>
        </w:rPr>
        <w:t>: 1,684 c</w:t>
      </w:r>
      <w:r w:rsidRPr="00E80C78">
        <w:rPr>
          <w:sz w:val="16"/>
          <w:szCs w:val="16"/>
        </w:rPr>
        <w:t>ase summaries since 2018 from monthly newsletters</w:t>
      </w:r>
      <w:r>
        <w:rPr>
          <w:sz w:val="16"/>
          <w:szCs w:val="16"/>
        </w:rPr>
        <w:t xml:space="preserve"> (supplement my 2017 Textbook, Fire Service Law): </w:t>
      </w:r>
      <w:r w:rsidRPr="00E80C78">
        <w:rPr>
          <w:sz w:val="16"/>
          <w:szCs w:val="16"/>
        </w:rPr>
        <w:t xml:space="preserve"> </w:t>
      </w:r>
      <w:hyperlink r:id="rId18" w:history="1">
        <w:r w:rsidRPr="00E80C78">
          <w:rPr>
            <w:rStyle w:val="Hyperlink"/>
            <w:sz w:val="16"/>
            <w:szCs w:val="16"/>
          </w:rPr>
          <w:t>https://doi.org/10.7945/j6c2-q930</w:t>
        </w:r>
      </w:hyperlink>
    </w:p>
    <w:p w14:paraId="2AB27881" w14:textId="77777777" w:rsidR="006B7488" w:rsidRPr="00E35736" w:rsidRDefault="006B7488" w:rsidP="006B7488">
      <w:pPr>
        <w:pStyle w:val="NoSpacing"/>
        <w:ind w:left="720"/>
        <w:rPr>
          <w:sz w:val="16"/>
          <w:szCs w:val="16"/>
        </w:rPr>
      </w:pPr>
      <w:r>
        <w:rPr>
          <w:b/>
          <w:bCs/>
          <w:sz w:val="16"/>
          <w:szCs w:val="16"/>
        </w:rPr>
        <w:t>Also posted: National Fire Academy –</w:t>
      </w:r>
      <w:r>
        <w:rPr>
          <w:rStyle w:val="Strong"/>
          <w:sz w:val="16"/>
          <w:szCs w:val="16"/>
        </w:rPr>
        <w:t xml:space="preserve"> National Emergency Training Center Library: </w:t>
      </w:r>
      <w:hyperlink r:id="rId19" w:history="1">
        <w:r w:rsidRPr="00E35736">
          <w:rPr>
            <w:rStyle w:val="Hyperlink"/>
            <w:sz w:val="16"/>
            <w:szCs w:val="16"/>
          </w:rPr>
          <w:t>https://usfa.bibliovation.com/app/work/255508</w:t>
        </w:r>
      </w:hyperlink>
    </w:p>
    <w:p w14:paraId="1BC5A4FD" w14:textId="77777777" w:rsidR="006B7488" w:rsidRDefault="006B7488" w:rsidP="006B7488">
      <w:pPr>
        <w:pStyle w:val="NoSpacing"/>
        <w:ind w:left="720"/>
        <w:rPr>
          <w:rStyle w:val="Strong"/>
          <w:sz w:val="16"/>
          <w:szCs w:val="16"/>
        </w:rPr>
      </w:pPr>
    </w:p>
    <w:p w14:paraId="08573343" w14:textId="77777777" w:rsidR="006B7488" w:rsidRPr="00071D9A" w:rsidRDefault="006B7488" w:rsidP="006B7488">
      <w:pPr>
        <w:pStyle w:val="NoSpacing"/>
        <w:numPr>
          <w:ilvl w:val="0"/>
          <w:numId w:val="52"/>
        </w:numPr>
        <w:ind w:left="720"/>
        <w:contextualSpacing w:val="0"/>
        <w:rPr>
          <w:b/>
          <w:bCs/>
          <w:sz w:val="16"/>
          <w:szCs w:val="16"/>
        </w:rPr>
      </w:pPr>
      <w:r w:rsidRPr="00C34C26">
        <w:rPr>
          <w:b/>
          <w:bCs/>
          <w:sz w:val="16"/>
          <w:szCs w:val="16"/>
        </w:rPr>
        <w:t>2026:</w:t>
      </w:r>
      <w:r w:rsidRPr="00C34C26">
        <w:rPr>
          <w:rStyle w:val="Strong"/>
          <w:sz w:val="16"/>
          <w:szCs w:val="16"/>
        </w:rPr>
        <w:t xml:space="preserve"> FIRE &amp; EMS - CURRENT EVENTS</w:t>
      </w:r>
      <w:r>
        <w:rPr>
          <w:rStyle w:val="Strong"/>
          <w:sz w:val="16"/>
          <w:szCs w:val="16"/>
        </w:rPr>
        <w:t xml:space="preserve">:  </w:t>
      </w:r>
      <w:r w:rsidRPr="00C34C26">
        <w:rPr>
          <w:rStyle w:val="Strong"/>
          <w:sz w:val="16"/>
          <w:szCs w:val="16"/>
        </w:rPr>
        <w:t xml:space="preserve"> </w:t>
      </w:r>
      <w:hyperlink r:id="rId20" w:history="1">
        <w:r w:rsidRPr="00C34C26">
          <w:rPr>
            <w:rStyle w:val="Hyperlink"/>
            <w:sz w:val="16"/>
            <w:szCs w:val="16"/>
          </w:rPr>
          <w:t>https://doi.org/10.7945/0dwx-fc52</w:t>
        </w:r>
      </w:hyperlink>
    </w:p>
    <w:p w14:paraId="4E7DC1DF" w14:textId="77777777" w:rsidR="006B7488" w:rsidRPr="003D16A1" w:rsidRDefault="006B7488" w:rsidP="006B7488">
      <w:pPr>
        <w:pStyle w:val="NoSpacing"/>
        <w:numPr>
          <w:ilvl w:val="0"/>
          <w:numId w:val="52"/>
        </w:numPr>
        <w:ind w:left="720"/>
        <w:contextualSpacing w:val="0"/>
        <w:rPr>
          <w:b/>
          <w:bCs/>
          <w:sz w:val="16"/>
          <w:szCs w:val="16"/>
        </w:rPr>
      </w:pPr>
      <w:r w:rsidRPr="003D16A1">
        <w:rPr>
          <w:b/>
          <w:bCs/>
          <w:sz w:val="16"/>
          <w:szCs w:val="16"/>
        </w:rPr>
        <w:t>2026: EMS LAW – LEGAL LESSONS LEARNED (3</w:t>
      </w:r>
      <w:r w:rsidRPr="003D16A1">
        <w:rPr>
          <w:b/>
          <w:bCs/>
          <w:sz w:val="16"/>
          <w:szCs w:val="16"/>
          <w:vertAlign w:val="superscript"/>
        </w:rPr>
        <w:t>rd</w:t>
      </w:r>
      <w:r w:rsidRPr="003D16A1">
        <w:rPr>
          <w:b/>
          <w:bCs/>
          <w:sz w:val="16"/>
          <w:szCs w:val="16"/>
        </w:rPr>
        <w:t xml:space="preserve"> Edition) – case summaries 2018 - present: </w:t>
      </w:r>
      <w:hyperlink r:id="rId21" w:history="1">
        <w:r w:rsidRPr="003D16A1">
          <w:rPr>
            <w:rStyle w:val="Hyperlink"/>
            <w:sz w:val="16"/>
            <w:szCs w:val="16"/>
          </w:rPr>
          <w:t>https://scholar.uc.edu/show/dn39x307g</w:t>
        </w:r>
      </w:hyperlink>
    </w:p>
    <w:p w14:paraId="49835F9A" w14:textId="77777777" w:rsidR="006B7488" w:rsidRDefault="006B7488" w:rsidP="006B7488">
      <w:pPr>
        <w:pStyle w:val="NoSpacing"/>
        <w:ind w:left="720"/>
        <w:rPr>
          <w:b/>
          <w:bCs/>
          <w:sz w:val="16"/>
          <w:szCs w:val="16"/>
        </w:rPr>
      </w:pPr>
    </w:p>
    <w:p w14:paraId="4FF77DBF" w14:textId="77777777" w:rsidR="006B7488" w:rsidRPr="005B1069" w:rsidRDefault="006B7488" w:rsidP="006B7488">
      <w:pPr>
        <w:pStyle w:val="NoSpacing"/>
        <w:numPr>
          <w:ilvl w:val="0"/>
          <w:numId w:val="52"/>
        </w:numPr>
        <w:ind w:left="720"/>
        <w:contextualSpacing w:val="0"/>
        <w:rPr>
          <w:b/>
          <w:bCs/>
          <w:sz w:val="16"/>
          <w:szCs w:val="16"/>
        </w:rPr>
      </w:pPr>
      <w:r w:rsidRPr="007D7032">
        <w:rPr>
          <w:b/>
          <w:bCs/>
          <w:sz w:val="16"/>
          <w:szCs w:val="16"/>
        </w:rPr>
        <w:t>20</w:t>
      </w:r>
      <w:r>
        <w:rPr>
          <w:b/>
          <w:bCs/>
          <w:sz w:val="16"/>
          <w:szCs w:val="16"/>
        </w:rPr>
        <w:t>26</w:t>
      </w:r>
      <w:r w:rsidRPr="007D7032">
        <w:rPr>
          <w:b/>
          <w:bCs/>
          <w:sz w:val="16"/>
          <w:szCs w:val="16"/>
        </w:rPr>
        <w:t>:</w:t>
      </w:r>
      <w:r>
        <w:rPr>
          <w:b/>
          <w:bCs/>
          <w:sz w:val="16"/>
          <w:szCs w:val="16"/>
        </w:rPr>
        <w:t xml:space="preserve"> POLITICAL &amp; LEGAL APPLICATIONS FOR EMERGENCY SERVICES (3 Author text for National Fire Academy / FESHE online course): </w:t>
      </w:r>
      <w:hyperlink r:id="rId22" w:history="1">
        <w:r w:rsidRPr="00E80C78">
          <w:rPr>
            <w:rStyle w:val="Hyperlink"/>
            <w:sz w:val="16"/>
            <w:szCs w:val="16"/>
          </w:rPr>
          <w:t>https://doi.org/10.7945/av8d-c920</w:t>
        </w:r>
      </w:hyperlink>
    </w:p>
    <w:p w14:paraId="649FEA51" w14:textId="77777777" w:rsidR="006B7488" w:rsidRPr="00664CA8" w:rsidRDefault="006B7488" w:rsidP="006B7488">
      <w:pPr>
        <w:pStyle w:val="NoSpacing"/>
        <w:rPr>
          <w:b/>
          <w:bCs/>
          <w:sz w:val="16"/>
          <w:szCs w:val="16"/>
        </w:rPr>
      </w:pPr>
    </w:p>
    <w:p w14:paraId="65ED0EC6" w14:textId="77777777" w:rsidR="006B7488" w:rsidRPr="00835C2C" w:rsidRDefault="006B7488" w:rsidP="006B7488">
      <w:pPr>
        <w:numPr>
          <w:ilvl w:val="0"/>
          <w:numId w:val="52"/>
        </w:numPr>
        <w:ind w:left="720"/>
        <w:contextualSpacing w:val="0"/>
        <w:rPr>
          <w:sz w:val="16"/>
          <w:szCs w:val="16"/>
        </w:rPr>
      </w:pPr>
      <w:r w:rsidRPr="00835C2C">
        <w:rPr>
          <w:b/>
          <w:sz w:val="16"/>
          <w:szCs w:val="16"/>
        </w:rPr>
        <w:t xml:space="preserve">2026: EMS </w:t>
      </w:r>
      <w:r>
        <w:rPr>
          <w:b/>
          <w:sz w:val="16"/>
          <w:szCs w:val="16"/>
        </w:rPr>
        <w:t>P</w:t>
      </w:r>
      <w:r w:rsidRPr="00835C2C">
        <w:rPr>
          <w:b/>
          <w:sz w:val="16"/>
          <w:szCs w:val="16"/>
        </w:rPr>
        <w:t xml:space="preserve">OLITICAL &amp; LEGAL APPLICATIONS FOR EMERGENCY MEDICAL SERVICES  </w:t>
      </w:r>
      <w:r>
        <w:rPr>
          <w:b/>
          <w:bCs/>
          <w:sz w:val="16"/>
          <w:szCs w:val="16"/>
        </w:rPr>
        <w:t xml:space="preserve">(4 Author text for National Fire Academy / FESHE online course): </w:t>
      </w:r>
      <w:hyperlink r:id="rId23" w:history="1">
        <w:r w:rsidRPr="00835C2C">
          <w:rPr>
            <w:rStyle w:val="Hyperlink"/>
            <w:sz w:val="16"/>
            <w:szCs w:val="16"/>
          </w:rPr>
          <w:t>https://scholar.uc.edu/concern/documents/ht24wm15r?locale=en</w:t>
        </w:r>
      </w:hyperlink>
    </w:p>
    <w:p w14:paraId="525CAA9B" w14:textId="77777777" w:rsidR="006B7488" w:rsidRPr="00664CA8" w:rsidRDefault="006B7488" w:rsidP="006B7488">
      <w:pPr>
        <w:pStyle w:val="NoSpacing"/>
        <w:ind w:left="720"/>
        <w:rPr>
          <w:b/>
          <w:bCs/>
          <w:sz w:val="16"/>
          <w:szCs w:val="16"/>
        </w:rPr>
      </w:pPr>
    </w:p>
    <w:p w14:paraId="4809CCA2" w14:textId="77777777" w:rsidR="006B7488" w:rsidRPr="00071D9A" w:rsidRDefault="006B7488" w:rsidP="006B7488">
      <w:pPr>
        <w:numPr>
          <w:ilvl w:val="0"/>
          <w:numId w:val="52"/>
        </w:numPr>
        <w:ind w:left="720"/>
        <w:contextualSpacing w:val="0"/>
        <w:rPr>
          <w:sz w:val="16"/>
          <w:szCs w:val="16"/>
        </w:rPr>
      </w:pPr>
      <w:r w:rsidRPr="00071D9A">
        <w:rPr>
          <w:b/>
          <w:bCs/>
          <w:sz w:val="16"/>
          <w:szCs w:val="16"/>
        </w:rPr>
        <w:t>2026: AMERICAN HISTORY – FOR FIRE &amp; EMS (including U.S. Supreme Court decisions</w:t>
      </w:r>
      <w:r>
        <w:rPr>
          <w:b/>
          <w:bCs/>
          <w:sz w:val="16"/>
          <w:szCs w:val="16"/>
        </w:rPr>
        <w:t>)</w:t>
      </w:r>
      <w:r w:rsidRPr="00071D9A">
        <w:rPr>
          <w:b/>
          <w:bCs/>
          <w:sz w:val="16"/>
          <w:szCs w:val="16"/>
        </w:rPr>
        <w:t xml:space="preserve"> </w:t>
      </w:r>
      <w:hyperlink r:id="rId24" w:history="1">
        <w:r w:rsidRPr="00071D9A">
          <w:rPr>
            <w:rStyle w:val="Hyperlink"/>
            <w:sz w:val="16"/>
            <w:szCs w:val="16"/>
          </w:rPr>
          <w:t>https://scholar.uc.edu/show/ks65hd707</w:t>
        </w:r>
      </w:hyperlink>
    </w:p>
    <w:p w14:paraId="3AFC31E7" w14:textId="77777777" w:rsidR="006B7488" w:rsidRPr="00BA1D05" w:rsidRDefault="006B7488" w:rsidP="006B7488">
      <w:pPr>
        <w:pStyle w:val="NoSpacing"/>
        <w:rPr>
          <w:sz w:val="16"/>
          <w:szCs w:val="16"/>
        </w:rPr>
      </w:pPr>
    </w:p>
    <w:p w14:paraId="78133698" w14:textId="77777777" w:rsidR="006B7488" w:rsidRDefault="006B7488" w:rsidP="006B7488">
      <w:pPr>
        <w:pStyle w:val="NoSpacing"/>
        <w:numPr>
          <w:ilvl w:val="0"/>
          <w:numId w:val="52"/>
        </w:numPr>
        <w:ind w:left="720"/>
        <w:contextualSpacing w:val="0"/>
        <w:rPr>
          <w:sz w:val="16"/>
          <w:szCs w:val="16"/>
        </w:rPr>
      </w:pPr>
      <w:r w:rsidRPr="007D7032">
        <w:rPr>
          <w:b/>
          <w:bCs/>
          <w:sz w:val="16"/>
          <w:szCs w:val="16"/>
        </w:rPr>
        <w:t>2017: TEXTBOOK:  FIRE SERVICE LAW</w:t>
      </w:r>
      <w:r w:rsidRPr="00E80C78">
        <w:rPr>
          <w:sz w:val="16"/>
          <w:szCs w:val="16"/>
        </w:rPr>
        <w:t xml:space="preserve"> (Second Edition) (ISBN 978-1-4786-3397-6); Waveland Press: </w:t>
      </w:r>
      <w:hyperlink r:id="rId25" w:history="1">
        <w:r w:rsidRPr="00E80C78">
          <w:rPr>
            <w:rStyle w:val="Hyperlink"/>
            <w:sz w:val="16"/>
            <w:szCs w:val="16"/>
          </w:rPr>
          <w:t>http://www.waveland.com/browse.php?t=708</w:t>
        </w:r>
      </w:hyperlink>
      <w:r w:rsidRPr="00E80C78">
        <w:rPr>
          <w:sz w:val="16"/>
          <w:szCs w:val="16"/>
        </w:rPr>
        <w:t xml:space="preserve">  (First Edition – Prentice Hall, 2008).</w:t>
      </w:r>
    </w:p>
    <w:p w14:paraId="14225098" w14:textId="77777777" w:rsidR="006B7488" w:rsidRPr="00E80C78" w:rsidRDefault="006B7488" w:rsidP="006B7488">
      <w:pPr>
        <w:pStyle w:val="NoSpacing"/>
        <w:ind w:left="720"/>
        <w:rPr>
          <w:sz w:val="16"/>
          <w:szCs w:val="16"/>
        </w:rPr>
      </w:pPr>
    </w:p>
    <w:p w14:paraId="037A95F0" w14:textId="77777777" w:rsidR="006B7488" w:rsidRPr="00664CA8" w:rsidRDefault="006B7488" w:rsidP="006B7488">
      <w:pPr>
        <w:pStyle w:val="NoSpacing"/>
        <w:numPr>
          <w:ilvl w:val="0"/>
          <w:numId w:val="52"/>
        </w:numPr>
        <w:ind w:left="720"/>
        <w:contextualSpacing w:val="0"/>
        <w:rPr>
          <w:rFonts w:ascii="Helv" w:hAnsi="Helv"/>
          <w:sz w:val="16"/>
          <w:szCs w:val="16"/>
          <w:u w:val="single"/>
        </w:rPr>
      </w:pPr>
      <w:r w:rsidRPr="007D7032">
        <w:rPr>
          <w:b/>
          <w:bCs/>
          <w:sz w:val="16"/>
          <w:szCs w:val="16"/>
        </w:rPr>
        <w:t>2006: CHIEF FIRE OFFICER’S DESK REFERENCE</w:t>
      </w:r>
      <w:r w:rsidRPr="00E80C78">
        <w:rPr>
          <w:sz w:val="16"/>
          <w:szCs w:val="16"/>
        </w:rPr>
        <w:t>: Jones &amp; Bartlett, Chap. 4: U.S. Legal System.</w:t>
      </w:r>
    </w:p>
    <w:p w14:paraId="10D6CCF1" w14:textId="77777777" w:rsidR="006B7488" w:rsidRPr="00E80C78" w:rsidRDefault="006B7488" w:rsidP="006B7488">
      <w:pPr>
        <w:pStyle w:val="NoSpacing"/>
        <w:rPr>
          <w:rFonts w:ascii="Helv" w:hAnsi="Helv"/>
          <w:sz w:val="16"/>
          <w:szCs w:val="16"/>
          <w:u w:val="single"/>
        </w:rPr>
      </w:pPr>
    </w:p>
    <w:p w14:paraId="1B80E83C" w14:textId="77777777" w:rsidR="006B7488" w:rsidRPr="00664CA8" w:rsidRDefault="006B7488" w:rsidP="006B7488">
      <w:pPr>
        <w:pStyle w:val="NoSpacing"/>
        <w:numPr>
          <w:ilvl w:val="0"/>
          <w:numId w:val="52"/>
        </w:numPr>
        <w:ind w:left="720"/>
        <w:contextualSpacing w:val="0"/>
        <w:rPr>
          <w:rFonts w:ascii="Helv" w:hAnsi="Helv"/>
          <w:b/>
          <w:sz w:val="16"/>
          <w:szCs w:val="16"/>
          <w:u w:val="single"/>
        </w:rPr>
      </w:pPr>
      <w:r w:rsidRPr="000B4300">
        <w:rPr>
          <w:b/>
          <w:bCs/>
          <w:sz w:val="16"/>
          <w:szCs w:val="16"/>
        </w:rPr>
        <w:t>2005: FIRE &amp; EMS LAW FOR OFFICERS</w:t>
      </w:r>
      <w:r w:rsidRPr="000B4300">
        <w:rPr>
          <w:sz w:val="16"/>
          <w:szCs w:val="16"/>
        </w:rPr>
        <w:t>: Fire Protection Publications, Okla. State: Employment Best Practices (2005); Safety (2004).</w:t>
      </w:r>
    </w:p>
    <w:p w14:paraId="4DEBB8AF" w14:textId="77777777" w:rsidR="002E06C9" w:rsidRDefault="002E06C9" w:rsidP="002A2208">
      <w:pPr>
        <w:rPr>
          <w:b/>
          <w:sz w:val="20"/>
          <w:szCs w:val="20"/>
          <w:u w:val="single"/>
        </w:rPr>
      </w:pPr>
    </w:p>
    <w:p w14:paraId="0D6EA0EB" w14:textId="77777777" w:rsidR="006B7488" w:rsidRDefault="006B7488" w:rsidP="002E06C9">
      <w:pPr>
        <w:rPr>
          <w:b/>
          <w:sz w:val="20"/>
          <w:szCs w:val="20"/>
          <w:u w:val="single"/>
        </w:rPr>
      </w:pPr>
    </w:p>
    <w:p w14:paraId="2EFCA7A3" w14:textId="77777777" w:rsidR="006B7488" w:rsidRDefault="006B7488" w:rsidP="002E06C9">
      <w:pPr>
        <w:rPr>
          <w:b/>
          <w:sz w:val="20"/>
          <w:szCs w:val="20"/>
          <w:u w:val="single"/>
        </w:rPr>
      </w:pPr>
    </w:p>
    <w:p w14:paraId="0241521E" w14:textId="77777777" w:rsidR="006B7488" w:rsidRDefault="006B7488" w:rsidP="002E06C9">
      <w:pPr>
        <w:rPr>
          <w:b/>
          <w:sz w:val="20"/>
          <w:szCs w:val="20"/>
          <w:u w:val="single"/>
        </w:rPr>
      </w:pPr>
    </w:p>
    <w:p w14:paraId="3AC3D02B" w14:textId="77777777" w:rsidR="002A2208" w:rsidRPr="002277A5" w:rsidRDefault="002A2208" w:rsidP="002A2208">
      <w:pPr>
        <w:spacing w:after="10"/>
        <w:ind w:right="9"/>
        <w:rPr>
          <w:szCs w:val="24"/>
        </w:rPr>
      </w:pPr>
    </w:p>
    <w:p w14:paraId="0515D924" w14:textId="77777777" w:rsidR="002A2208" w:rsidRPr="00A00715" w:rsidRDefault="002A2208" w:rsidP="000D1196">
      <w:pPr>
        <w:spacing w:after="267" w:line="252" w:lineRule="auto"/>
        <w:rPr>
          <w:szCs w:val="24"/>
        </w:rPr>
      </w:pPr>
      <w:r>
        <w:rPr>
          <w:szCs w:val="24"/>
        </w:rPr>
        <w:t xml:space="preserve">PET THERAPY: Active in pet therapy with my black Lab, FRYE.  </w:t>
      </w:r>
      <w:r w:rsidRPr="00A00715">
        <w:rPr>
          <w:szCs w:val="24"/>
        </w:rPr>
        <w:t xml:space="preserve">Photo on left: National Fallen Firefighters Association, families meeting in Cincinnati.  Photo on right: March 21, 2021: Corporal Kayla Justice, Springdale, Ohio Police Department hugs FRYE at one-year memorial service for fallen police officer Kaia Grant. </w:t>
      </w:r>
    </w:p>
    <w:p w14:paraId="3237F38D" w14:textId="77777777" w:rsidR="002A2208" w:rsidRDefault="002A2208" w:rsidP="002A2208">
      <w:pPr>
        <w:spacing w:after="10"/>
        <w:ind w:right="9"/>
        <w:rPr>
          <w:szCs w:val="24"/>
        </w:rPr>
      </w:pPr>
    </w:p>
    <w:p w14:paraId="278727EA" w14:textId="77777777" w:rsidR="002A2208" w:rsidRDefault="002A2208" w:rsidP="002A2208">
      <w:pPr>
        <w:spacing w:after="196" w:line="259" w:lineRule="auto"/>
        <w:ind w:left="2160"/>
      </w:pPr>
      <w:r>
        <w:rPr>
          <w:noProof/>
        </w:rPr>
        <w:drawing>
          <wp:inline distT="0" distB="0" distL="0" distR="0" wp14:anchorId="0D91876B" wp14:editId="2304CFAA">
            <wp:extent cx="1590040" cy="1192530"/>
            <wp:effectExtent l="0" t="0" r="0" b="0"/>
            <wp:docPr id="1306113248" name="Picture 1306113248" descr="A child hugging a dog&#10;&#10;AI-generated content may be incorrect."/>
            <wp:cNvGraphicFramePr/>
            <a:graphic xmlns:a="http://schemas.openxmlformats.org/drawingml/2006/main">
              <a:graphicData uri="http://schemas.openxmlformats.org/drawingml/2006/picture">
                <pic:pic xmlns:pic="http://schemas.openxmlformats.org/drawingml/2006/picture">
                  <pic:nvPicPr>
                    <pic:cNvPr id="1306113248" name="Picture 1306113248" descr="A child hugging a dog&#10;&#10;AI-generated content may be incorrect."/>
                    <pic:cNvPicPr/>
                  </pic:nvPicPr>
                  <pic:blipFill>
                    <a:blip r:embed="rId26"/>
                    <a:stretch>
                      <a:fillRect/>
                    </a:stretch>
                  </pic:blipFill>
                  <pic:spPr>
                    <a:xfrm rot="5399999">
                      <a:off x="0" y="0"/>
                      <a:ext cx="1590040" cy="1192530"/>
                    </a:xfrm>
                    <a:prstGeom prst="rect">
                      <a:avLst/>
                    </a:prstGeom>
                  </pic:spPr>
                </pic:pic>
              </a:graphicData>
            </a:graphic>
          </wp:inline>
        </w:drawing>
      </w:r>
      <w:r>
        <w:t xml:space="preserve"> </w:t>
      </w:r>
      <w:r>
        <w:rPr>
          <w:noProof/>
        </w:rPr>
        <w:drawing>
          <wp:inline distT="0" distB="0" distL="0" distR="0" wp14:anchorId="0A9F84A7" wp14:editId="24B0B09E">
            <wp:extent cx="1187450" cy="1583265"/>
            <wp:effectExtent l="0" t="0" r="0" b="0"/>
            <wp:docPr id="1386765138" name="Picture 1386765138" descr="A person in a police uniform and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65138" name="Picture 1386765138" descr="A person in a police uniform and a dog&#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18586" cy="1624780"/>
                    </a:xfrm>
                    <a:prstGeom prst="rect">
                      <a:avLst/>
                    </a:prstGeom>
                    <a:noFill/>
                    <a:ln>
                      <a:noFill/>
                    </a:ln>
                  </pic:spPr>
                </pic:pic>
              </a:graphicData>
            </a:graphic>
          </wp:inline>
        </w:drawing>
      </w:r>
    </w:p>
    <w:p w14:paraId="5A494E44" w14:textId="77777777" w:rsidR="007A5DD0" w:rsidRDefault="007A5DD0" w:rsidP="007A5DD0">
      <w:pPr>
        <w:jc w:val="center"/>
        <w:rPr>
          <w:b/>
          <w:sz w:val="20"/>
          <w:szCs w:val="20"/>
        </w:rPr>
      </w:pPr>
    </w:p>
    <w:bookmarkEnd w:id="3"/>
    <w:p w14:paraId="494C7080" w14:textId="77777777" w:rsidR="00C33332" w:rsidRDefault="00C33332" w:rsidP="001549B7">
      <w:pPr>
        <w:jc w:val="center"/>
        <w:rPr>
          <w:b/>
          <w:sz w:val="28"/>
        </w:rPr>
      </w:pPr>
    </w:p>
    <w:p w14:paraId="1484CAA0" w14:textId="4E7E4AE5" w:rsidR="001549B7" w:rsidRPr="00ED2F42" w:rsidRDefault="001549B7" w:rsidP="00D83DDC">
      <w:pPr>
        <w:ind w:left="2160" w:firstLine="720"/>
        <w:rPr>
          <w:rFonts w:ascii="Arial Black" w:hAnsi="Arial Black"/>
          <w:sz w:val="40"/>
          <w:szCs w:val="40"/>
        </w:rPr>
      </w:pPr>
      <w:r w:rsidRPr="00ED2F42">
        <w:rPr>
          <w:rFonts w:ascii="Arial Black" w:hAnsi="Arial Black"/>
          <w:b/>
          <w:sz w:val="40"/>
          <w:szCs w:val="40"/>
        </w:rPr>
        <w:t>DEDICATION</w:t>
      </w:r>
    </w:p>
    <w:p w14:paraId="153A3EC7" w14:textId="625C6627" w:rsidR="001549B7" w:rsidRPr="001249AF" w:rsidRDefault="001549B7" w:rsidP="000C2C46">
      <w:pPr>
        <w:rPr>
          <w:rFonts w:ascii="Arial" w:hAnsi="Arial" w:cs="Arial"/>
          <w:sz w:val="22"/>
          <w:szCs w:val="24"/>
        </w:rPr>
      </w:pPr>
      <w:r w:rsidRPr="00737C77">
        <w:rPr>
          <w:szCs w:val="24"/>
        </w:rPr>
        <w:t>This textbook is dedicated</w:t>
      </w:r>
      <w:r w:rsidR="000C2C46">
        <w:rPr>
          <w:szCs w:val="24"/>
        </w:rPr>
        <w:t xml:space="preserve"> to </w:t>
      </w:r>
      <w:r w:rsidRPr="001249AF">
        <w:rPr>
          <w:szCs w:val="24"/>
        </w:rPr>
        <w:t xml:space="preserve">my wife, Jane (we celebrated </w:t>
      </w:r>
      <w:r w:rsidR="00A87612">
        <w:rPr>
          <w:szCs w:val="24"/>
        </w:rPr>
        <w:t>5</w:t>
      </w:r>
      <w:r w:rsidR="001F634C">
        <w:rPr>
          <w:szCs w:val="24"/>
        </w:rPr>
        <w:t>6</w:t>
      </w:r>
      <w:r w:rsidRPr="001249AF">
        <w:rPr>
          <w:szCs w:val="24"/>
        </w:rPr>
        <w:t xml:space="preserve"> years of marriage </w:t>
      </w:r>
      <w:r w:rsidR="00AB32E9">
        <w:rPr>
          <w:szCs w:val="24"/>
        </w:rPr>
        <w:t>o</w:t>
      </w:r>
      <w:r w:rsidRPr="001249AF">
        <w:rPr>
          <w:szCs w:val="24"/>
        </w:rPr>
        <w:t>n</w:t>
      </w:r>
      <w:r>
        <w:rPr>
          <w:szCs w:val="24"/>
        </w:rPr>
        <w:t xml:space="preserve"> </w:t>
      </w:r>
      <w:r w:rsidRPr="001249AF">
        <w:rPr>
          <w:szCs w:val="24"/>
        </w:rPr>
        <w:t>April</w:t>
      </w:r>
      <w:r w:rsidR="00A87612">
        <w:rPr>
          <w:szCs w:val="24"/>
        </w:rPr>
        <w:t xml:space="preserve"> 26</w:t>
      </w:r>
      <w:r w:rsidRPr="001249AF">
        <w:rPr>
          <w:szCs w:val="24"/>
        </w:rPr>
        <w:t>, 20</w:t>
      </w:r>
      <w:r w:rsidR="00A87612">
        <w:rPr>
          <w:szCs w:val="24"/>
        </w:rPr>
        <w:t>2</w:t>
      </w:r>
      <w:r w:rsidR="001F634C">
        <w:rPr>
          <w:szCs w:val="24"/>
        </w:rPr>
        <w:t>5</w:t>
      </w:r>
      <w:r w:rsidRPr="001249AF">
        <w:rPr>
          <w:szCs w:val="24"/>
        </w:rPr>
        <w:t>)</w:t>
      </w:r>
      <w:r>
        <w:rPr>
          <w:szCs w:val="24"/>
        </w:rPr>
        <w:t>.</w:t>
      </w:r>
    </w:p>
    <w:p w14:paraId="768714C2" w14:textId="5AC2F130" w:rsidR="001549B7" w:rsidRDefault="002733CE" w:rsidP="007462EC">
      <w:pPr>
        <w:ind w:left="2880"/>
        <w:rPr>
          <w:rFonts w:ascii="Arial" w:hAnsi="Arial" w:cs="Arial"/>
          <w:sz w:val="22"/>
          <w:szCs w:val="24"/>
        </w:rPr>
      </w:pPr>
      <w:r>
        <w:rPr>
          <w:noProof/>
        </w:rPr>
        <w:drawing>
          <wp:inline distT="0" distB="0" distL="0" distR="0" wp14:anchorId="5CB1594B" wp14:editId="60352F50">
            <wp:extent cx="1341120" cy="1828800"/>
            <wp:effectExtent l="0" t="0" r="0" b="0"/>
            <wp:docPr id="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1120" cy="1828800"/>
                    </a:xfrm>
                    <a:prstGeom prst="rect">
                      <a:avLst/>
                    </a:prstGeom>
                    <a:noFill/>
                    <a:ln>
                      <a:noFill/>
                    </a:ln>
                  </pic:spPr>
                </pic:pic>
              </a:graphicData>
            </a:graphic>
          </wp:inline>
        </w:drawing>
      </w:r>
    </w:p>
    <w:p w14:paraId="373446B8" w14:textId="77777777" w:rsidR="001549B7" w:rsidRPr="003B1CE3" w:rsidRDefault="001549B7" w:rsidP="001549B7">
      <w:pPr>
        <w:jc w:val="center"/>
        <w:rPr>
          <w:sz w:val="22"/>
        </w:rPr>
      </w:pPr>
      <w:r w:rsidRPr="008F48B1">
        <w:rPr>
          <w:rFonts w:ascii="Arial" w:hAnsi="Arial" w:cs="Arial"/>
          <w:sz w:val="22"/>
        </w:rPr>
        <w:t xml:space="preserve"> </w:t>
      </w:r>
      <w:r w:rsidRPr="003B1CE3">
        <w:rPr>
          <w:sz w:val="22"/>
        </w:rPr>
        <w:t xml:space="preserve">(Jane sang National Anthem at start of Cincinnati Reds game, May 2012, </w:t>
      </w:r>
    </w:p>
    <w:p w14:paraId="6B89DE94" w14:textId="77777777" w:rsidR="001549B7" w:rsidRDefault="001549B7" w:rsidP="001549B7">
      <w:pPr>
        <w:jc w:val="center"/>
        <w:rPr>
          <w:sz w:val="22"/>
        </w:rPr>
      </w:pPr>
      <w:r>
        <w:rPr>
          <w:sz w:val="22"/>
        </w:rPr>
        <w:t>a</w:t>
      </w:r>
      <w:r w:rsidRPr="003B1CE3">
        <w:rPr>
          <w:sz w:val="22"/>
        </w:rPr>
        <w:t>long with her group which sings in retirement centers.)</w:t>
      </w:r>
    </w:p>
    <w:p w14:paraId="232CB686" w14:textId="77777777" w:rsidR="001549B7" w:rsidRDefault="001549B7" w:rsidP="001549B7">
      <w:pPr>
        <w:jc w:val="center"/>
        <w:rPr>
          <w:sz w:val="22"/>
        </w:rPr>
      </w:pPr>
    </w:p>
    <w:p w14:paraId="0562F5BF" w14:textId="77777777" w:rsidR="001B278B" w:rsidRPr="00ED2F42" w:rsidRDefault="001549B7" w:rsidP="000918BC">
      <w:pPr>
        <w:ind w:left="2160" w:firstLine="720"/>
        <w:rPr>
          <w:rFonts w:ascii="Arial Black" w:hAnsi="Arial Black"/>
          <w:b/>
          <w:noProof/>
          <w:sz w:val="40"/>
          <w:szCs w:val="40"/>
        </w:rPr>
      </w:pPr>
      <w:r w:rsidRPr="00ED2F42">
        <w:rPr>
          <w:rFonts w:ascii="Arial Black" w:hAnsi="Arial Black"/>
          <w:b/>
          <w:noProof/>
          <w:sz w:val="40"/>
          <w:szCs w:val="40"/>
        </w:rPr>
        <w:t>IN MEMORY</w:t>
      </w:r>
    </w:p>
    <w:p w14:paraId="407A434E" w14:textId="77777777" w:rsidR="001B278B" w:rsidRDefault="001B278B" w:rsidP="001549B7">
      <w:pPr>
        <w:ind w:left="720"/>
        <w:jc w:val="center"/>
        <w:rPr>
          <w:b/>
          <w:noProof/>
          <w:sz w:val="28"/>
          <w:szCs w:val="28"/>
        </w:rPr>
      </w:pPr>
    </w:p>
    <w:p w14:paraId="2D74D38A" w14:textId="59CFD644" w:rsidR="001B278B" w:rsidRDefault="002733CE" w:rsidP="001B278B">
      <w:pPr>
        <w:ind w:left="2880"/>
        <w:rPr>
          <w:noProof/>
        </w:rPr>
      </w:pPr>
      <w:r>
        <w:rPr>
          <w:noProof/>
        </w:rPr>
        <w:drawing>
          <wp:inline distT="0" distB="0" distL="0" distR="0" wp14:anchorId="1ABB736E" wp14:editId="02DFD684">
            <wp:extent cx="2133600" cy="2545080"/>
            <wp:effectExtent l="0" t="0" r="0" b="0"/>
            <wp:docPr id="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r="43636"/>
                    <a:stretch>
                      <a:fillRect/>
                    </a:stretch>
                  </pic:blipFill>
                  <pic:spPr bwMode="auto">
                    <a:xfrm>
                      <a:off x="0" y="0"/>
                      <a:ext cx="2133600" cy="2545080"/>
                    </a:xfrm>
                    <a:prstGeom prst="rect">
                      <a:avLst/>
                    </a:prstGeom>
                    <a:noFill/>
                    <a:ln>
                      <a:noFill/>
                    </a:ln>
                  </pic:spPr>
                </pic:pic>
              </a:graphicData>
            </a:graphic>
          </wp:inline>
        </w:drawing>
      </w:r>
    </w:p>
    <w:p w14:paraId="75E4248E" w14:textId="77777777" w:rsidR="001B278B" w:rsidRDefault="001B278B" w:rsidP="001B278B">
      <w:pPr>
        <w:ind w:left="2880"/>
        <w:rPr>
          <w:noProof/>
        </w:rPr>
      </w:pPr>
    </w:p>
    <w:p w14:paraId="4C5B4A1B" w14:textId="77777777" w:rsidR="001B278B" w:rsidRPr="003200E3" w:rsidRDefault="001B278B" w:rsidP="001B278B">
      <w:pPr>
        <w:rPr>
          <w:sz w:val="20"/>
          <w:szCs w:val="20"/>
        </w:rPr>
      </w:pPr>
      <w:r w:rsidRPr="003200E3">
        <w:rPr>
          <w:noProof/>
          <w:sz w:val="20"/>
          <w:szCs w:val="20"/>
        </w:rPr>
        <w:t>To my late brother, Bob</w:t>
      </w:r>
      <w:r>
        <w:rPr>
          <w:noProof/>
          <w:sz w:val="20"/>
          <w:szCs w:val="20"/>
        </w:rPr>
        <w:t xml:space="preserve">. </w:t>
      </w:r>
      <w:r w:rsidRPr="003200E3">
        <w:rPr>
          <w:color w:val="222222"/>
          <w:sz w:val="20"/>
          <w:szCs w:val="20"/>
        </w:rPr>
        <w:t xml:space="preserve">In 1968 he joined the </w:t>
      </w:r>
      <w:r>
        <w:rPr>
          <w:color w:val="222222"/>
          <w:sz w:val="20"/>
          <w:szCs w:val="20"/>
        </w:rPr>
        <w:t xml:space="preserve">U.S. </w:t>
      </w:r>
      <w:r w:rsidRPr="003200E3">
        <w:rPr>
          <w:color w:val="222222"/>
          <w:sz w:val="20"/>
          <w:szCs w:val="20"/>
        </w:rPr>
        <w:t xml:space="preserve">Army as a fixed wing and helicopter pilot. He went on to serve two tours in Vietnam and a tour in Desert Storm I (1991). He retired a decorated Lieutenant Colonel from the Army National Guard in 1995 after serving for 26 ½ years in </w:t>
      </w:r>
      <w:proofErr w:type="gramStart"/>
      <w:r w:rsidRPr="003200E3">
        <w:rPr>
          <w:color w:val="222222"/>
          <w:sz w:val="20"/>
          <w:szCs w:val="20"/>
        </w:rPr>
        <w:t>active duty</w:t>
      </w:r>
      <w:proofErr w:type="gramEnd"/>
      <w:r w:rsidRPr="003200E3">
        <w:rPr>
          <w:color w:val="222222"/>
          <w:sz w:val="20"/>
          <w:szCs w:val="20"/>
        </w:rPr>
        <w:t xml:space="preserve"> status.</w:t>
      </w:r>
    </w:p>
    <w:p w14:paraId="6536C4A6" w14:textId="77777777" w:rsidR="001549B7" w:rsidRDefault="001549B7" w:rsidP="001549B7">
      <w:pPr>
        <w:ind w:left="720"/>
        <w:jc w:val="center"/>
        <w:rPr>
          <w:noProof/>
        </w:rPr>
      </w:pPr>
    </w:p>
    <w:p w14:paraId="01230227" w14:textId="3884C028" w:rsidR="001549B7" w:rsidRDefault="001549B7" w:rsidP="001549B7">
      <w:pPr>
        <w:ind w:left="720"/>
        <w:jc w:val="center"/>
        <w:rPr>
          <w:noProof/>
        </w:rPr>
      </w:pPr>
      <w:r>
        <w:rPr>
          <w:noProof/>
        </w:rPr>
        <w:t>Trish Brooks, Fire Chief, City of Forest Park, OH:</w:t>
      </w:r>
    </w:p>
    <w:p w14:paraId="37165096" w14:textId="77777777" w:rsidR="001549B7" w:rsidRDefault="001549B7" w:rsidP="001549B7">
      <w:pPr>
        <w:ind w:left="720"/>
        <w:jc w:val="center"/>
        <w:rPr>
          <w:noProof/>
        </w:rPr>
      </w:pPr>
      <w:r>
        <w:rPr>
          <w:noProof/>
        </w:rPr>
        <w:t>We both served on SW Ohio CISM Team</w:t>
      </w:r>
    </w:p>
    <w:p w14:paraId="6E1E49BB" w14:textId="77777777" w:rsidR="005C7C51" w:rsidRDefault="005C7C51" w:rsidP="001549B7">
      <w:pPr>
        <w:ind w:left="720"/>
        <w:jc w:val="center"/>
        <w:rPr>
          <w:noProof/>
        </w:rPr>
      </w:pPr>
    </w:p>
    <w:p w14:paraId="1AFF7BEE" w14:textId="2A6D0D4E" w:rsidR="001B278B" w:rsidRDefault="002733CE" w:rsidP="001D4A63">
      <w:pPr>
        <w:jc w:val="center"/>
        <w:rPr>
          <w:noProof/>
        </w:rPr>
      </w:pPr>
      <w:r>
        <w:rPr>
          <w:noProof/>
        </w:rPr>
        <w:drawing>
          <wp:inline distT="0" distB="0" distL="0" distR="0" wp14:anchorId="24480CFE" wp14:editId="27E59E82">
            <wp:extent cx="1554480" cy="1821180"/>
            <wp:effectExtent l="0" t="0" r="7620" b="7620"/>
            <wp:docPr id="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l="-1852" t="14792" r="4953"/>
                    <a:stretch>
                      <a:fillRect/>
                    </a:stretch>
                  </pic:blipFill>
                  <pic:spPr bwMode="auto">
                    <a:xfrm rot="10800000" flipV="1">
                      <a:off x="0" y="0"/>
                      <a:ext cx="1554480" cy="1821180"/>
                    </a:xfrm>
                    <a:prstGeom prst="rect">
                      <a:avLst/>
                    </a:prstGeom>
                    <a:noFill/>
                    <a:ln>
                      <a:noFill/>
                    </a:ln>
                  </pic:spPr>
                </pic:pic>
              </a:graphicData>
            </a:graphic>
          </wp:inline>
        </w:drawing>
      </w:r>
    </w:p>
    <w:p w14:paraId="564209A4" w14:textId="77777777" w:rsidR="001B278B" w:rsidRDefault="001B278B" w:rsidP="001549B7">
      <w:pPr>
        <w:ind w:left="720"/>
        <w:jc w:val="center"/>
        <w:rPr>
          <w:noProof/>
        </w:rPr>
      </w:pPr>
      <w:hyperlink r:id="rId31" w:history="1">
        <w:r w:rsidRPr="00143CFB">
          <w:rPr>
            <w:rStyle w:val="Hyperlink"/>
            <w:noProof/>
          </w:rPr>
          <w:t>https://www.cincinnati.com/story/news/local/community-news/2015/08/14/former-forest-park-fire-chief-trish-brooks-dies/31733349/</w:t>
        </w:r>
      </w:hyperlink>
      <w:r>
        <w:rPr>
          <w:noProof/>
        </w:rPr>
        <w:t xml:space="preserve"> </w:t>
      </w:r>
    </w:p>
    <w:p w14:paraId="3E78AA8D" w14:textId="77777777" w:rsidR="001B278B" w:rsidRDefault="001B278B" w:rsidP="001549B7">
      <w:pPr>
        <w:ind w:left="720"/>
        <w:jc w:val="center"/>
        <w:rPr>
          <w:noProof/>
        </w:rPr>
      </w:pPr>
    </w:p>
    <w:p w14:paraId="3633B220" w14:textId="77777777" w:rsidR="001549B7" w:rsidRDefault="001549B7" w:rsidP="001549B7">
      <w:pPr>
        <w:ind w:left="720"/>
        <w:jc w:val="center"/>
        <w:rPr>
          <w:noProof/>
        </w:rPr>
      </w:pPr>
    </w:p>
    <w:p w14:paraId="7845335D" w14:textId="7D797118" w:rsidR="001549B7" w:rsidRDefault="002733CE" w:rsidP="001D4A63">
      <w:pPr>
        <w:jc w:val="center"/>
        <w:rPr>
          <w:noProof/>
        </w:rPr>
      </w:pPr>
      <w:r>
        <w:rPr>
          <w:noProof/>
        </w:rPr>
        <w:drawing>
          <wp:inline distT="0" distB="0" distL="0" distR="0" wp14:anchorId="7B27316E" wp14:editId="498D1F47">
            <wp:extent cx="1356360" cy="1828800"/>
            <wp:effectExtent l="0" t="0" r="0" b="0"/>
            <wp:docPr id="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56360" cy="1828800"/>
                    </a:xfrm>
                    <a:prstGeom prst="rect">
                      <a:avLst/>
                    </a:prstGeom>
                    <a:noFill/>
                    <a:ln>
                      <a:noFill/>
                    </a:ln>
                  </pic:spPr>
                </pic:pic>
              </a:graphicData>
            </a:graphic>
          </wp:inline>
        </w:drawing>
      </w:r>
    </w:p>
    <w:p w14:paraId="11D06A67" w14:textId="77777777" w:rsidR="003B1AC2" w:rsidRPr="008F48B1" w:rsidRDefault="003B1AC2" w:rsidP="003B1AC2">
      <w:pPr>
        <w:ind w:left="720"/>
        <w:jc w:val="center"/>
        <w:rPr>
          <w:noProof/>
        </w:rPr>
      </w:pPr>
      <w:r>
        <w:rPr>
          <w:noProof/>
        </w:rPr>
        <w:t xml:space="preserve">Richard L. </w:t>
      </w:r>
      <w:r w:rsidRPr="008F48B1">
        <w:rPr>
          <w:noProof/>
        </w:rPr>
        <w:t xml:space="preserve">Johnson, </w:t>
      </w:r>
      <w:r>
        <w:rPr>
          <w:noProof/>
        </w:rPr>
        <w:t xml:space="preserve">who </w:t>
      </w:r>
      <w:r>
        <w:rPr>
          <w:bCs/>
        </w:rPr>
        <w:t>e</w:t>
      </w:r>
      <w:r w:rsidRPr="00737C77">
        <w:rPr>
          <w:bCs/>
        </w:rPr>
        <w:t>stabl</w:t>
      </w:r>
      <w:r>
        <w:rPr>
          <w:bCs/>
        </w:rPr>
        <w:t xml:space="preserve">ished the </w:t>
      </w:r>
      <w:r w:rsidRPr="00737C77">
        <w:rPr>
          <w:bCs/>
        </w:rPr>
        <w:t>Company Officer Development program</w:t>
      </w:r>
      <w:r>
        <w:rPr>
          <w:bCs/>
        </w:rPr>
        <w:t xml:space="preserve"> </w:t>
      </w:r>
      <w:r w:rsidRPr="00737C77">
        <w:rPr>
          <w:bCs/>
        </w:rPr>
        <w:t xml:space="preserve">at Ohio Fire </w:t>
      </w:r>
      <w:r>
        <w:rPr>
          <w:bCs/>
        </w:rPr>
        <w:t>A</w:t>
      </w:r>
      <w:r w:rsidRPr="00737C77">
        <w:rPr>
          <w:bCs/>
        </w:rPr>
        <w:t xml:space="preserve">cademy, where </w:t>
      </w:r>
      <w:r>
        <w:rPr>
          <w:bCs/>
        </w:rPr>
        <w:t>I had the honor of teaching.</w:t>
      </w:r>
    </w:p>
    <w:p w14:paraId="038EAF63" w14:textId="77777777" w:rsidR="001549B7" w:rsidRDefault="001549B7" w:rsidP="001549B7">
      <w:pPr>
        <w:jc w:val="center"/>
        <w:rPr>
          <w:rFonts w:ascii="Arial" w:hAnsi="Arial" w:cs="Arial"/>
          <w:b/>
          <w:bCs/>
        </w:rPr>
      </w:pPr>
    </w:p>
    <w:p w14:paraId="13EB24C3" w14:textId="7432AEAA" w:rsidR="001549B7" w:rsidRDefault="002733CE" w:rsidP="001549B7">
      <w:pPr>
        <w:jc w:val="center"/>
        <w:rPr>
          <w:noProof/>
        </w:rPr>
      </w:pPr>
      <w:r>
        <w:rPr>
          <w:noProof/>
        </w:rPr>
        <w:drawing>
          <wp:inline distT="0" distB="0" distL="0" distR="0" wp14:anchorId="29A03BE7" wp14:editId="2D163F74">
            <wp:extent cx="1280160" cy="1836420"/>
            <wp:effectExtent l="0" t="0" r="0" b="0"/>
            <wp:docPr id="1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80160" cy="1836420"/>
                    </a:xfrm>
                    <a:prstGeom prst="rect">
                      <a:avLst/>
                    </a:prstGeom>
                    <a:noFill/>
                    <a:ln>
                      <a:noFill/>
                    </a:ln>
                  </pic:spPr>
                </pic:pic>
              </a:graphicData>
            </a:graphic>
          </wp:inline>
        </w:drawing>
      </w:r>
    </w:p>
    <w:p w14:paraId="2A95A545" w14:textId="77777777" w:rsidR="00300837" w:rsidRDefault="003B1AC2" w:rsidP="003B1AC2">
      <w:pPr>
        <w:jc w:val="center"/>
        <w:rPr>
          <w:bCs/>
        </w:rPr>
      </w:pPr>
      <w:r>
        <w:rPr>
          <w:bCs/>
        </w:rPr>
        <w:t xml:space="preserve">James </w:t>
      </w:r>
      <w:r w:rsidRPr="004E0B39">
        <w:rPr>
          <w:bCs/>
        </w:rPr>
        <w:t>“Big Jim”</w:t>
      </w:r>
      <w:r>
        <w:rPr>
          <w:bCs/>
        </w:rPr>
        <w:t xml:space="preserve"> </w:t>
      </w:r>
      <w:r w:rsidRPr="004E0B39">
        <w:rPr>
          <w:bCs/>
        </w:rPr>
        <w:t>Lanagan</w:t>
      </w:r>
      <w:r>
        <w:rPr>
          <w:bCs/>
        </w:rPr>
        <w:t>, n</w:t>
      </w:r>
      <w:r w:rsidRPr="004E0B39">
        <w:rPr>
          <w:bCs/>
        </w:rPr>
        <w:t>eighbor</w:t>
      </w:r>
      <w:r>
        <w:rPr>
          <w:bCs/>
        </w:rPr>
        <w:t xml:space="preserve"> in Cincinnati who urged me to become a volunteer firefighter in </w:t>
      </w:r>
    </w:p>
    <w:p w14:paraId="67456762" w14:textId="77777777" w:rsidR="00300837" w:rsidRDefault="00300837" w:rsidP="003B1AC2">
      <w:pPr>
        <w:jc w:val="center"/>
        <w:rPr>
          <w:bCs/>
        </w:rPr>
      </w:pPr>
    </w:p>
    <w:p w14:paraId="6C9C194E" w14:textId="77777777" w:rsidR="00300837" w:rsidRDefault="00300837" w:rsidP="00300837">
      <w:pPr>
        <w:ind w:left="720"/>
        <w:jc w:val="center"/>
        <w:rPr>
          <w:noProof/>
        </w:rPr>
      </w:pPr>
      <w:r>
        <w:rPr>
          <w:noProof/>
        </w:rPr>
        <w:drawing>
          <wp:inline distT="0" distB="0" distL="0" distR="0" wp14:anchorId="446168F4" wp14:editId="68042D4F">
            <wp:extent cx="2385060" cy="2385060"/>
            <wp:effectExtent l="0" t="0" r="0" b="0"/>
            <wp:docPr id="1138123596" name="Picture 1" descr="May be an image of text that says 'Obs % VEST WE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Obs % VEST WESTO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5060" cy="2385060"/>
                    </a:xfrm>
                    <a:prstGeom prst="rect">
                      <a:avLst/>
                    </a:prstGeom>
                    <a:noFill/>
                    <a:ln>
                      <a:noFill/>
                    </a:ln>
                  </pic:spPr>
                </pic:pic>
              </a:graphicData>
            </a:graphic>
          </wp:inline>
        </w:drawing>
      </w:r>
    </w:p>
    <w:p w14:paraId="4B443876" w14:textId="0A9E43CF" w:rsidR="003B1AC2" w:rsidRDefault="00300837" w:rsidP="006B7488">
      <w:pPr>
        <w:ind w:left="720"/>
        <w:jc w:val="center"/>
        <w:rPr>
          <w:rFonts w:ascii="Arial" w:hAnsi="Arial" w:cs="Arial"/>
          <w:b/>
          <w:bCs/>
        </w:rPr>
      </w:pPr>
      <w:r>
        <w:rPr>
          <w:noProof/>
        </w:rPr>
        <w:t xml:space="preserve">Cincinnati Fire Chief Richard Braun who died on June 4, 2026; he </w:t>
      </w:r>
      <w:r w:rsidRPr="00BC645B">
        <w:rPr>
          <w:noProof/>
        </w:rPr>
        <w:t>served as the city's 14th fire chief from 2011 to 2017</w:t>
      </w:r>
      <w:r>
        <w:rPr>
          <w:noProof/>
        </w:rPr>
        <w:t>, and was very supportive of UC Fire Science program.</w:t>
      </w:r>
    </w:p>
    <w:p w14:paraId="1336D851" w14:textId="77777777" w:rsidR="001549B7" w:rsidRDefault="001549B7" w:rsidP="001549B7">
      <w:pPr>
        <w:rPr>
          <w:b/>
          <w:bCs/>
          <w:szCs w:val="24"/>
        </w:rPr>
      </w:pPr>
    </w:p>
    <w:p w14:paraId="3A155FE9" w14:textId="77777777" w:rsidR="00A87612" w:rsidRDefault="00A87612" w:rsidP="00A87612"/>
    <w:p w14:paraId="610D483B" w14:textId="77777777" w:rsidR="001B278B" w:rsidRDefault="001B278B" w:rsidP="00A87612">
      <w:pPr>
        <w:rPr>
          <w:b/>
          <w:bCs/>
          <w:szCs w:val="24"/>
        </w:rPr>
      </w:pPr>
    </w:p>
    <w:p w14:paraId="5598F06D" w14:textId="77777777" w:rsidR="00E84674" w:rsidRDefault="00E84674" w:rsidP="005810EE"/>
    <w:p w14:paraId="674C5C23" w14:textId="77777777" w:rsidR="00025177" w:rsidRDefault="00CE7800" w:rsidP="00440722">
      <w:pPr>
        <w:pStyle w:val="ListParagraph"/>
        <w:ind w:left="0" w:firstLine="720"/>
        <w:rPr>
          <w:rFonts w:ascii="Arial Black" w:hAnsi="Arial Black"/>
          <w:b/>
          <w:bCs/>
          <w:szCs w:val="24"/>
        </w:rPr>
      </w:pPr>
      <w:r>
        <w:br w:type="page"/>
      </w:r>
    </w:p>
    <w:p w14:paraId="2CED2585" w14:textId="77777777" w:rsidR="004044C6" w:rsidRPr="00E51EF4" w:rsidRDefault="004044C6" w:rsidP="004044C6">
      <w:pPr>
        <w:pStyle w:val="NoSpacing"/>
        <w:contextualSpacing w:val="0"/>
        <w:rPr>
          <w:sz w:val="16"/>
          <w:szCs w:val="16"/>
        </w:rPr>
      </w:pPr>
    </w:p>
    <w:p w14:paraId="3A6CC30E" w14:textId="77777777" w:rsidR="004044C6" w:rsidRPr="00E51EF4" w:rsidRDefault="004044C6" w:rsidP="004044C6">
      <w:pPr>
        <w:pStyle w:val="NoSpacing"/>
        <w:contextualSpacing w:val="0"/>
        <w:rPr>
          <w:b/>
          <w:sz w:val="16"/>
          <w:szCs w:val="16"/>
        </w:rPr>
      </w:pPr>
    </w:p>
    <w:p w14:paraId="7983B1CB" w14:textId="77777777" w:rsidR="004044C6" w:rsidRPr="00E51EF4" w:rsidRDefault="004044C6" w:rsidP="004044C6">
      <w:pPr>
        <w:pStyle w:val="NoSpacing"/>
        <w:contextualSpacing w:val="0"/>
        <w:rPr>
          <w:b/>
          <w:szCs w:val="24"/>
        </w:rPr>
      </w:pPr>
    </w:p>
    <w:p w14:paraId="2CDDD31D" w14:textId="77777777" w:rsidR="004044C6" w:rsidRPr="00E51EF4" w:rsidRDefault="004044C6" w:rsidP="004044C6">
      <w:pPr>
        <w:pStyle w:val="NoSpacing"/>
        <w:contextualSpacing w:val="0"/>
        <w:rPr>
          <w:b/>
          <w:sz w:val="16"/>
          <w:szCs w:val="16"/>
        </w:rPr>
      </w:pPr>
    </w:p>
    <w:p w14:paraId="5FF979B3" w14:textId="1BAF7982" w:rsidR="00C66FB6" w:rsidRDefault="00C66FB6" w:rsidP="00BE0EE7">
      <w:pPr>
        <w:pStyle w:val="Heading1"/>
      </w:pPr>
      <w:r w:rsidRPr="008C0620">
        <w:t>Chapter 1</w:t>
      </w:r>
    </w:p>
    <w:p w14:paraId="00BEA398" w14:textId="77777777" w:rsidR="00BE0EE7" w:rsidRPr="00BE0EE7" w:rsidRDefault="00BE0EE7" w:rsidP="00BE0EE7"/>
    <w:p w14:paraId="2C96B059" w14:textId="77777777" w:rsidR="00C66FB6" w:rsidRDefault="00C66FB6">
      <w:pPr>
        <w:pStyle w:val="Heading1"/>
      </w:pPr>
      <w:r w:rsidRPr="008C0620">
        <w:t>Basic Framework of the American Legal System</w:t>
      </w:r>
    </w:p>
    <w:p w14:paraId="2BF80DAB" w14:textId="77777777" w:rsidR="00757452" w:rsidRDefault="00757452" w:rsidP="00757452"/>
    <w:p w14:paraId="625D3B9B" w14:textId="77777777" w:rsidR="008E515E" w:rsidRDefault="008E515E" w:rsidP="00527B79">
      <w:pPr>
        <w:rPr>
          <w:b/>
          <w:sz w:val="40"/>
          <w:szCs w:val="40"/>
        </w:rPr>
      </w:pPr>
    </w:p>
    <w:p w14:paraId="2DC489AB" w14:textId="77777777" w:rsidR="0026606D" w:rsidRDefault="00274E21" w:rsidP="00527B79">
      <w:pPr>
        <w:rPr>
          <w:b/>
          <w:sz w:val="40"/>
          <w:szCs w:val="40"/>
        </w:rPr>
      </w:pPr>
      <w:r>
        <w:rPr>
          <w:b/>
          <w:sz w:val="40"/>
          <w:szCs w:val="40"/>
        </w:rPr>
        <w:t xml:space="preserve">CHAPTER 1 - </w:t>
      </w:r>
      <w:r w:rsidR="006510F3">
        <w:rPr>
          <w:b/>
          <w:sz w:val="40"/>
          <w:szCs w:val="40"/>
        </w:rPr>
        <w:t xml:space="preserve">PART </w:t>
      </w:r>
      <w:r w:rsidR="0026606D" w:rsidRPr="004351EC">
        <w:rPr>
          <w:b/>
          <w:sz w:val="40"/>
          <w:szCs w:val="40"/>
        </w:rPr>
        <w:t>I</w:t>
      </w:r>
      <w:r w:rsidR="0026606D">
        <w:rPr>
          <w:b/>
          <w:sz w:val="40"/>
          <w:szCs w:val="40"/>
        </w:rPr>
        <w:t xml:space="preserve">: NFA Model Course </w:t>
      </w:r>
      <w:r w:rsidR="00BE0EE7">
        <w:rPr>
          <w:b/>
          <w:sz w:val="40"/>
          <w:szCs w:val="40"/>
        </w:rPr>
        <w:t>Topics</w:t>
      </w:r>
      <w:r w:rsidR="00527B79">
        <w:rPr>
          <w:b/>
          <w:sz w:val="40"/>
          <w:szCs w:val="40"/>
        </w:rPr>
        <w:t xml:space="preserve"> </w:t>
      </w:r>
    </w:p>
    <w:p w14:paraId="67E22F39" w14:textId="77777777" w:rsidR="006510F3" w:rsidRDefault="006510F3" w:rsidP="006510F3">
      <w:pPr>
        <w:pStyle w:val="ListParagraph"/>
        <w:ind w:left="0" w:firstLine="720"/>
        <w:rPr>
          <w:bCs/>
          <w:szCs w:val="24"/>
        </w:rPr>
      </w:pPr>
    </w:p>
    <w:p w14:paraId="6B3A9032" w14:textId="77777777" w:rsidR="006510F3" w:rsidRPr="008C0620" w:rsidRDefault="006510F3" w:rsidP="006510F3">
      <w:pPr>
        <w:pStyle w:val="ListParagraph"/>
        <w:ind w:left="0" w:firstLine="720"/>
        <w:rPr>
          <w:bCs/>
          <w:szCs w:val="24"/>
        </w:rPr>
      </w:pPr>
      <w:r w:rsidRPr="008C0620">
        <w:rPr>
          <w:bCs/>
          <w:szCs w:val="24"/>
        </w:rPr>
        <w:t>1.1</w:t>
      </w:r>
      <w:r w:rsidRPr="008C0620">
        <w:rPr>
          <w:b/>
          <w:szCs w:val="24"/>
        </w:rPr>
        <w:tab/>
      </w:r>
      <w:r w:rsidRPr="008C0620">
        <w:rPr>
          <w:bCs/>
          <w:szCs w:val="24"/>
        </w:rPr>
        <w:t>Concepts of Federalism (Federal vs. State Power)</w:t>
      </w:r>
    </w:p>
    <w:p w14:paraId="40BABCFC" w14:textId="77777777" w:rsidR="006510F3" w:rsidRPr="008C0620" w:rsidRDefault="006510F3" w:rsidP="006510F3">
      <w:pPr>
        <w:pStyle w:val="ListParagraph"/>
        <w:ind w:left="0" w:firstLine="720"/>
        <w:rPr>
          <w:bCs/>
          <w:szCs w:val="24"/>
        </w:rPr>
      </w:pPr>
      <w:r w:rsidRPr="008C0620">
        <w:rPr>
          <w:bCs/>
          <w:szCs w:val="24"/>
        </w:rPr>
        <w:t xml:space="preserve">1.2   </w:t>
      </w:r>
      <w:r w:rsidRPr="008C0620">
        <w:rPr>
          <w:bCs/>
          <w:szCs w:val="24"/>
        </w:rPr>
        <w:tab/>
        <w:t>Checks and Balances</w:t>
      </w:r>
    </w:p>
    <w:p w14:paraId="56F0DBE6" w14:textId="77777777" w:rsidR="006510F3" w:rsidRPr="008C0620" w:rsidRDefault="006510F3" w:rsidP="006510F3">
      <w:pPr>
        <w:pStyle w:val="ListParagraph"/>
        <w:ind w:left="0" w:firstLine="720"/>
        <w:rPr>
          <w:bCs/>
          <w:szCs w:val="24"/>
        </w:rPr>
      </w:pPr>
      <w:r w:rsidRPr="008C0620">
        <w:rPr>
          <w:bCs/>
          <w:szCs w:val="24"/>
        </w:rPr>
        <w:t>1.3</w:t>
      </w:r>
      <w:r w:rsidRPr="008C0620">
        <w:rPr>
          <w:bCs/>
          <w:szCs w:val="24"/>
        </w:rPr>
        <w:tab/>
        <w:t>Case Law vs. Statutory Law</w:t>
      </w:r>
    </w:p>
    <w:p w14:paraId="7130E3EA" w14:textId="77777777" w:rsidR="006510F3" w:rsidRPr="008C0620" w:rsidRDefault="006510F3" w:rsidP="006510F3">
      <w:pPr>
        <w:pStyle w:val="ListParagraph"/>
        <w:ind w:left="0" w:firstLine="720"/>
        <w:rPr>
          <w:bCs/>
          <w:szCs w:val="24"/>
        </w:rPr>
      </w:pPr>
      <w:r w:rsidRPr="008C0620">
        <w:rPr>
          <w:bCs/>
          <w:szCs w:val="24"/>
        </w:rPr>
        <w:t xml:space="preserve">1.4   </w:t>
      </w:r>
      <w:r w:rsidRPr="008C0620">
        <w:rPr>
          <w:bCs/>
          <w:szCs w:val="24"/>
        </w:rPr>
        <w:tab/>
        <w:t>Administrative</w:t>
      </w:r>
    </w:p>
    <w:p w14:paraId="7BA46E48" w14:textId="77777777" w:rsidR="006510F3" w:rsidRDefault="006510F3" w:rsidP="00776F37">
      <w:pPr>
        <w:pStyle w:val="ListParagraph"/>
        <w:numPr>
          <w:ilvl w:val="1"/>
          <w:numId w:val="41"/>
        </w:numPr>
        <w:rPr>
          <w:bCs/>
          <w:szCs w:val="24"/>
        </w:rPr>
      </w:pPr>
      <w:r w:rsidRPr="008C0620">
        <w:rPr>
          <w:bCs/>
          <w:szCs w:val="24"/>
        </w:rPr>
        <w:t>Criminal Law</w:t>
      </w:r>
    </w:p>
    <w:p w14:paraId="5199CA46" w14:textId="77777777" w:rsidR="008C2B95" w:rsidRDefault="008C2B95" w:rsidP="008C2B95">
      <w:pPr>
        <w:contextualSpacing w:val="0"/>
        <w:rPr>
          <w:rFonts w:eastAsia="Times New Roman"/>
          <w:szCs w:val="24"/>
        </w:rPr>
      </w:pPr>
    </w:p>
    <w:p w14:paraId="38B0A99E" w14:textId="40FC19A8" w:rsidR="008C2B95" w:rsidRPr="008C2B95" w:rsidRDefault="008C2B95" w:rsidP="008C2B95">
      <w:pPr>
        <w:contextualSpacing w:val="0"/>
        <w:rPr>
          <w:rFonts w:eastAsia="Times New Roman"/>
          <w:szCs w:val="24"/>
        </w:rPr>
      </w:pPr>
      <w:r w:rsidRPr="008C2B95">
        <w:rPr>
          <w:rFonts w:eastAsia="Times New Roman"/>
          <w:szCs w:val="24"/>
        </w:rPr>
        <w:t xml:space="preserve">Student Learning Outcomes for Module: </w:t>
      </w:r>
    </w:p>
    <w:p w14:paraId="6C67F035" w14:textId="77777777" w:rsidR="008C2B95" w:rsidRPr="008C2B95" w:rsidRDefault="008C2B95" w:rsidP="008C2B95">
      <w:pPr>
        <w:contextualSpacing w:val="0"/>
        <w:rPr>
          <w:rFonts w:eastAsia="Times New Roman"/>
          <w:szCs w:val="24"/>
        </w:rPr>
      </w:pPr>
    </w:p>
    <w:p w14:paraId="6A770AFA"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“After completing this module, you will be able to:</w:t>
      </w:r>
    </w:p>
    <w:p w14:paraId="73ECFE0C"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1. Identify Federal and State laws which affect EMS.</w:t>
      </w:r>
    </w:p>
    <w:p w14:paraId="65DAFB68"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 xml:space="preserve">2. Describe how the three branches of government work together to form laws and regulations that apply to EMS. </w:t>
      </w:r>
    </w:p>
    <w:p w14:paraId="1CEBB819"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3. Differentiate between statutory law and case law and explain their applicability to the EMS world.</w:t>
      </w:r>
    </w:p>
    <w:p w14:paraId="1A025F77"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 xml:space="preserve">4. Possess a basic understanding of administrative and regulatory law, and be familiar with </w:t>
      </w:r>
    </w:p>
    <w:p w14:paraId="68151D89"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how administrative laws apply to the EMS system.</w:t>
      </w:r>
    </w:p>
    <w:p w14:paraId="0D1B11A6"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 xml:space="preserve">5. Identify several situations where EMS personnel could be subject to various provisions of </w:t>
      </w:r>
    </w:p>
    <w:p w14:paraId="6280D0F7"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the criminal laws.</w:t>
      </w:r>
    </w:p>
    <w:p w14:paraId="02DD6E66"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 xml:space="preserve">6. List checks and balances built into the EMS system. </w:t>
      </w:r>
    </w:p>
    <w:p w14:paraId="03E0EA4B"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7. Describe the legal systems (Federal and State courts) in the United States</w:t>
      </w:r>
    </w:p>
    <w:p w14:paraId="6688EB4E"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 xml:space="preserve">and their impact on EMS. </w:t>
      </w:r>
    </w:p>
    <w:p w14:paraId="2DB7F8AD"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 xml:space="preserve">8. Within the context of the United States legal system, describe what challenges EMS </w:t>
      </w:r>
    </w:p>
    <w:p w14:paraId="05CBDE3E" w14:textId="77777777" w:rsidR="008C2B95" w:rsidRPr="008C2B95" w:rsidRDefault="008C2B95" w:rsidP="008C2B95">
      <w:pPr>
        <w:pStyle w:val="ListParagraph"/>
        <w:ind w:left="360"/>
        <w:contextualSpacing w:val="0"/>
        <w:rPr>
          <w:rFonts w:eastAsia="Times New Roman"/>
          <w:szCs w:val="24"/>
        </w:rPr>
      </w:pPr>
      <w:r w:rsidRPr="008C2B95">
        <w:rPr>
          <w:rFonts w:eastAsia="Times New Roman"/>
          <w:szCs w:val="24"/>
        </w:rPr>
        <w:t>organizations face in ensuring compliance with various laws.”</w:t>
      </w:r>
    </w:p>
    <w:p w14:paraId="79199862" w14:textId="5F3A5C04" w:rsidR="008C2B95" w:rsidRPr="008C2B95" w:rsidRDefault="008C2B95" w:rsidP="008C2B95">
      <w:pPr>
        <w:pStyle w:val="ListParagraph"/>
        <w:ind w:left="360"/>
        <w:contextualSpacing w:val="0"/>
        <w:rPr>
          <w:rFonts w:eastAsia="Times New Roman"/>
          <w:szCs w:val="24"/>
        </w:rPr>
      </w:pPr>
      <w:hyperlink r:id="rId35" w:history="1">
        <w:r w:rsidRPr="00772549">
          <w:rPr>
            <w:rStyle w:val="Hyperlink"/>
            <w:rFonts w:eastAsia="Times New Roman"/>
            <w:szCs w:val="24"/>
          </w:rPr>
          <w:t>https://www.usfa.fema.gov/downloads/pdf/nfa/higher_ed/ems_curriculum_core.pdf</w:t>
        </w:r>
      </w:hyperlink>
      <w:r w:rsidRPr="008C2B95">
        <w:rPr>
          <w:rFonts w:eastAsia="Times New Roman"/>
          <w:szCs w:val="24"/>
        </w:rPr>
        <w:t xml:space="preserve"> </w:t>
      </w:r>
    </w:p>
    <w:p w14:paraId="141E4C90" w14:textId="77777777" w:rsidR="00AD6345" w:rsidRDefault="00AD6345" w:rsidP="008C2B95">
      <w:pPr>
        <w:pStyle w:val="ListParagraph"/>
        <w:ind w:left="360"/>
        <w:rPr>
          <w:bCs/>
          <w:szCs w:val="24"/>
        </w:rPr>
      </w:pPr>
    </w:p>
    <w:p w14:paraId="6E27BE1C" w14:textId="77777777" w:rsidR="00235CD6" w:rsidRDefault="00235CD6" w:rsidP="00235CD6">
      <w:pPr>
        <w:pStyle w:val="ListParagraph"/>
        <w:rPr>
          <w:bCs/>
          <w:szCs w:val="24"/>
        </w:rPr>
      </w:pPr>
    </w:p>
    <w:p w14:paraId="3DFBC92C" w14:textId="77777777" w:rsidR="000534EF" w:rsidRPr="000534EF" w:rsidRDefault="000534EF" w:rsidP="00235CD6">
      <w:pPr>
        <w:pStyle w:val="ListParagraph"/>
        <w:rPr>
          <w:rFonts w:ascii="Arial Black" w:hAnsi="Arial Black"/>
          <w:bCs/>
          <w:sz w:val="28"/>
          <w:szCs w:val="28"/>
        </w:rPr>
      </w:pPr>
    </w:p>
    <w:p w14:paraId="58C7D1F2" w14:textId="249E7CB7" w:rsidR="000534EF" w:rsidRPr="00474A36" w:rsidRDefault="000534EF" w:rsidP="000534EF">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44BB706F" w14:textId="198105AD" w:rsidR="006C7752" w:rsidRPr="00474A36" w:rsidRDefault="006C7752" w:rsidP="000534EF">
      <w:pPr>
        <w:pStyle w:val="ListParagraph"/>
        <w:ind w:left="0"/>
        <w:rPr>
          <w:bCs/>
          <w:szCs w:val="24"/>
        </w:rPr>
      </w:pPr>
      <w:r w:rsidRPr="00474A36">
        <w:rPr>
          <w:bCs/>
          <w:szCs w:val="24"/>
        </w:rPr>
        <w:t xml:space="preserve">After </w:t>
      </w:r>
      <w:r w:rsidR="00474A36" w:rsidRPr="00474A36">
        <w:rPr>
          <w:bCs/>
          <w:szCs w:val="24"/>
        </w:rPr>
        <w:t xml:space="preserve">reading </w:t>
      </w:r>
      <w:r w:rsidRPr="00474A36">
        <w:rPr>
          <w:bCs/>
          <w:szCs w:val="24"/>
        </w:rPr>
        <w:t xml:space="preserve">the materials in this Module: </w:t>
      </w:r>
    </w:p>
    <w:p w14:paraId="254A6016" w14:textId="49662B46" w:rsidR="00780B97" w:rsidRPr="00474A36" w:rsidRDefault="00780B97" w:rsidP="00776F37">
      <w:pPr>
        <w:pStyle w:val="ListParagraph"/>
        <w:numPr>
          <w:ilvl w:val="0"/>
          <w:numId w:val="47"/>
        </w:numPr>
        <w:rPr>
          <w:bCs/>
          <w:szCs w:val="24"/>
        </w:rPr>
      </w:pPr>
      <w:r w:rsidRPr="00474A36">
        <w:rPr>
          <w:bCs/>
          <w:szCs w:val="24"/>
        </w:rPr>
        <w:t>Answer three above Student Learning Outcomes (3 points)</w:t>
      </w:r>
      <w:r w:rsidR="00D10A96" w:rsidRPr="00474A36">
        <w:rPr>
          <w:bCs/>
          <w:szCs w:val="24"/>
        </w:rPr>
        <w:t>.</w:t>
      </w:r>
    </w:p>
    <w:p w14:paraId="3E448843" w14:textId="1E6AEEC9" w:rsidR="00780B97" w:rsidRPr="00474A36" w:rsidRDefault="005639A9" w:rsidP="00776F37">
      <w:pPr>
        <w:pStyle w:val="ListParagraph"/>
        <w:numPr>
          <w:ilvl w:val="0"/>
          <w:numId w:val="47"/>
        </w:numPr>
        <w:rPr>
          <w:bCs/>
          <w:szCs w:val="24"/>
        </w:rPr>
      </w:pPr>
      <w:r w:rsidRPr="00474A36">
        <w:rPr>
          <w:bCs/>
          <w:szCs w:val="24"/>
        </w:rPr>
        <w:t>Select two RECENT CASES</w:t>
      </w:r>
      <w:r w:rsidR="005B5493" w:rsidRPr="00474A36">
        <w:rPr>
          <w:bCs/>
          <w:szCs w:val="24"/>
        </w:rPr>
        <w:t xml:space="preserve"> (2025-2026)</w:t>
      </w:r>
      <w:r w:rsidR="00881CAF" w:rsidRPr="00474A36">
        <w:rPr>
          <w:bCs/>
          <w:szCs w:val="24"/>
        </w:rPr>
        <w:t xml:space="preserve">, </w:t>
      </w:r>
      <w:r w:rsidR="006C7752" w:rsidRPr="00474A36">
        <w:rPr>
          <w:bCs/>
          <w:szCs w:val="24"/>
        </w:rPr>
        <w:t xml:space="preserve">or </w:t>
      </w:r>
      <w:r w:rsidR="00A92F2B" w:rsidRPr="00474A36">
        <w:rPr>
          <w:bCs/>
          <w:szCs w:val="24"/>
        </w:rPr>
        <w:t>prior</w:t>
      </w:r>
      <w:r w:rsidR="005B5493" w:rsidRPr="00474A36">
        <w:rPr>
          <w:bCs/>
          <w:szCs w:val="24"/>
        </w:rPr>
        <w:t xml:space="preserve"> </w:t>
      </w:r>
      <w:r w:rsidR="006C7752" w:rsidRPr="00474A36">
        <w:rPr>
          <w:bCs/>
          <w:szCs w:val="24"/>
        </w:rPr>
        <w:t xml:space="preserve">cases, and </w:t>
      </w:r>
      <w:r w:rsidR="00881CAF" w:rsidRPr="00474A36">
        <w:rPr>
          <w:bCs/>
          <w:szCs w:val="24"/>
        </w:rPr>
        <w:t>d</w:t>
      </w:r>
      <w:r w:rsidRPr="00474A36">
        <w:rPr>
          <w:bCs/>
          <w:szCs w:val="24"/>
        </w:rPr>
        <w:t>escribe</w:t>
      </w:r>
      <w:r w:rsidR="00881CAF" w:rsidRPr="00474A36">
        <w:rPr>
          <w:bCs/>
          <w:szCs w:val="24"/>
        </w:rPr>
        <w:t xml:space="preserve"> holding and</w:t>
      </w:r>
      <w:r w:rsidRPr="00474A36">
        <w:rPr>
          <w:bCs/>
          <w:szCs w:val="24"/>
        </w:rPr>
        <w:t xml:space="preserve"> relevancy to your </w:t>
      </w:r>
      <w:r w:rsidR="00881CAF" w:rsidRPr="00474A36">
        <w:rPr>
          <w:bCs/>
          <w:szCs w:val="24"/>
        </w:rPr>
        <w:t>department (2 points</w:t>
      </w:r>
      <w:r w:rsidR="00D10A96" w:rsidRPr="00474A36">
        <w:rPr>
          <w:bCs/>
          <w:szCs w:val="24"/>
        </w:rPr>
        <w:t>).</w:t>
      </w:r>
    </w:p>
    <w:p w14:paraId="69BE8DCB" w14:textId="66BCF62C" w:rsidR="00D10A96" w:rsidRPr="00474A36" w:rsidRDefault="00D10A96" w:rsidP="00776F37">
      <w:pPr>
        <w:pStyle w:val="ListParagraph"/>
        <w:numPr>
          <w:ilvl w:val="0"/>
          <w:numId w:val="47"/>
        </w:numPr>
        <w:rPr>
          <w:bCs/>
          <w:szCs w:val="24"/>
        </w:rPr>
      </w:pPr>
      <w:r w:rsidRPr="00474A36">
        <w:rPr>
          <w:bCs/>
          <w:szCs w:val="24"/>
        </w:rPr>
        <w:t>Select two CURRENT EVENTS</w:t>
      </w:r>
      <w:r w:rsidR="005B5493" w:rsidRPr="00474A36">
        <w:rPr>
          <w:bCs/>
          <w:szCs w:val="24"/>
        </w:rPr>
        <w:t xml:space="preserve"> (2025-2026)</w:t>
      </w:r>
      <w:r w:rsidRPr="00474A36">
        <w:rPr>
          <w:bCs/>
          <w:szCs w:val="24"/>
        </w:rPr>
        <w:t xml:space="preserve">, </w:t>
      </w:r>
      <w:r w:rsidR="006C7752" w:rsidRPr="00474A36">
        <w:rPr>
          <w:bCs/>
          <w:szCs w:val="24"/>
        </w:rPr>
        <w:t xml:space="preserve">or prior </w:t>
      </w:r>
      <w:r w:rsidR="00A92F2B" w:rsidRPr="00474A36">
        <w:rPr>
          <w:bCs/>
          <w:szCs w:val="24"/>
        </w:rPr>
        <w:t xml:space="preserve">events, </w:t>
      </w:r>
      <w:r w:rsidRPr="00474A36">
        <w:rPr>
          <w:bCs/>
          <w:szCs w:val="24"/>
        </w:rPr>
        <w:t xml:space="preserve">describe the event and relevancy to your department ( 2 points). </w:t>
      </w:r>
    </w:p>
    <w:p w14:paraId="602086D9" w14:textId="24E537F6" w:rsidR="000534EF" w:rsidRPr="00474A36" w:rsidRDefault="000534EF" w:rsidP="000534EF">
      <w:pPr>
        <w:pStyle w:val="ListParagraph"/>
        <w:ind w:left="0"/>
        <w:rPr>
          <w:rFonts w:ascii="Arial Black" w:hAnsi="Arial Black"/>
          <w:bCs/>
          <w:sz w:val="28"/>
          <w:szCs w:val="28"/>
        </w:rPr>
      </w:pPr>
    </w:p>
    <w:p w14:paraId="3E0DCDC6" w14:textId="77777777" w:rsidR="00780B97" w:rsidRPr="000534EF" w:rsidRDefault="00780B97" w:rsidP="000534EF">
      <w:pPr>
        <w:pStyle w:val="ListParagraph"/>
        <w:ind w:left="0"/>
        <w:rPr>
          <w:rFonts w:ascii="Arial Black" w:hAnsi="Arial Black"/>
          <w:bCs/>
          <w:sz w:val="28"/>
          <w:szCs w:val="28"/>
        </w:rPr>
      </w:pPr>
    </w:p>
    <w:p w14:paraId="320374ED" w14:textId="77777777" w:rsidR="008C2B95" w:rsidRDefault="008C2B95" w:rsidP="00235CD6">
      <w:pPr>
        <w:pStyle w:val="ListParagraph"/>
        <w:rPr>
          <w:bCs/>
          <w:szCs w:val="24"/>
        </w:rPr>
      </w:pPr>
    </w:p>
    <w:p w14:paraId="79C98621" w14:textId="77777777" w:rsidR="008B48EF" w:rsidRPr="00E51EF4" w:rsidRDefault="008B48EF" w:rsidP="008B48EF">
      <w:pPr>
        <w:pStyle w:val="NoSpacing"/>
        <w:contextualSpacing w:val="0"/>
        <w:rPr>
          <w:sz w:val="16"/>
          <w:szCs w:val="16"/>
        </w:rPr>
      </w:pPr>
    </w:p>
    <w:p w14:paraId="432B8F8F" w14:textId="77777777" w:rsidR="008B48EF" w:rsidRPr="00E51EF4" w:rsidRDefault="008B48EF" w:rsidP="008B48EF">
      <w:pPr>
        <w:pStyle w:val="NoSpacing"/>
        <w:contextualSpacing w:val="0"/>
        <w:rPr>
          <w:sz w:val="16"/>
          <w:szCs w:val="16"/>
        </w:rPr>
      </w:pPr>
    </w:p>
    <w:p w14:paraId="1074F856" w14:textId="77777777" w:rsidR="0026606D" w:rsidRDefault="0026606D" w:rsidP="0026606D">
      <w:pPr>
        <w:rPr>
          <w:rFonts w:ascii="Arial" w:hAnsi="Arial" w:cs="Arial"/>
          <w:b/>
          <w:sz w:val="22"/>
          <w:szCs w:val="24"/>
        </w:rPr>
      </w:pPr>
    </w:p>
    <w:p w14:paraId="7267C113" w14:textId="77777777" w:rsidR="0026606D" w:rsidRDefault="0026606D" w:rsidP="00776F37">
      <w:pPr>
        <w:pStyle w:val="NoSpacing"/>
        <w:numPr>
          <w:ilvl w:val="1"/>
          <w:numId w:val="42"/>
        </w:numPr>
        <w:rPr>
          <w:b/>
          <w:sz w:val="40"/>
          <w:szCs w:val="40"/>
        </w:rPr>
      </w:pPr>
      <w:r>
        <w:rPr>
          <w:b/>
          <w:sz w:val="40"/>
          <w:szCs w:val="40"/>
        </w:rPr>
        <w:t>Concepts of Federalism (Federal vs. State Power)</w:t>
      </w:r>
    </w:p>
    <w:p w14:paraId="308864F8" w14:textId="77777777" w:rsidR="00AF4F14" w:rsidRDefault="00AF4F14" w:rsidP="00735650">
      <w:pPr>
        <w:pStyle w:val="NoSpacing"/>
        <w:rPr>
          <w:szCs w:val="24"/>
        </w:rPr>
      </w:pPr>
    </w:p>
    <w:p w14:paraId="0A75B6C1" w14:textId="1DA78780" w:rsidR="006E167E" w:rsidRPr="00C85E4F" w:rsidRDefault="00FE17B7" w:rsidP="0047371A">
      <w:pPr>
        <w:pStyle w:val="NoSpacing"/>
        <w:rPr>
          <w:szCs w:val="24"/>
        </w:rPr>
      </w:pPr>
      <w:r>
        <w:rPr>
          <w:b/>
          <w:bCs/>
          <w:szCs w:val="24"/>
        </w:rPr>
        <w:t>“</w:t>
      </w:r>
      <w:r w:rsidR="00FD57A6">
        <w:rPr>
          <w:b/>
          <w:bCs/>
          <w:szCs w:val="24"/>
        </w:rPr>
        <w:t xml:space="preserve">Library of Congress - </w:t>
      </w:r>
      <w:r w:rsidRPr="00FE17B7">
        <w:rPr>
          <w:b/>
          <w:bCs/>
          <w:szCs w:val="24"/>
        </w:rPr>
        <w:t>Federalism and the Constitution</w:t>
      </w:r>
      <w:r>
        <w:rPr>
          <w:b/>
          <w:bCs/>
          <w:szCs w:val="24"/>
        </w:rPr>
        <w:t xml:space="preserve">. </w:t>
      </w:r>
      <w:r w:rsidR="006E167E" w:rsidRPr="00C85E4F">
        <w:rPr>
          <w:szCs w:val="24"/>
        </w:rPr>
        <w:t>Another basic concept embodied in the Constitution is federalism, which refers to the division and sharing of power between the national and state governments.</w:t>
      </w:r>
      <w:r w:rsidR="00C85E4F" w:rsidRPr="00C85E4F">
        <w:rPr>
          <w:szCs w:val="24"/>
          <w:vertAlign w:val="superscript"/>
        </w:rPr>
        <w:t xml:space="preserve"> </w:t>
      </w:r>
      <w:r w:rsidR="00C85E4F" w:rsidRPr="00C85E4F">
        <w:rPr>
          <w:szCs w:val="24"/>
        </w:rPr>
        <w:t xml:space="preserve"> </w:t>
      </w:r>
      <w:r w:rsidR="006E167E" w:rsidRPr="00C85E4F">
        <w:rPr>
          <w:szCs w:val="24"/>
        </w:rPr>
        <w:t>By allocating power among state and federal governments, the Framers sought to establish a unified national government of limited powers while maintaining a distinct sphere of autonomy in which state governments could exercise a general police power. Although the Framers’ sought to preserve liberty by diffusing power,</w:t>
      </w:r>
      <w:hyperlink r:id="rId36" w:anchor="ALDF_00014772" w:history="1"/>
      <w:r w:rsidR="00C85E4F" w:rsidRPr="00C85E4F">
        <w:rPr>
          <w:szCs w:val="24"/>
        </w:rPr>
        <w:t xml:space="preserve"> </w:t>
      </w:r>
      <w:r w:rsidR="006E167E" w:rsidRPr="00C85E4F">
        <w:rPr>
          <w:szCs w:val="24"/>
        </w:rPr>
        <w:t>Justices and scholars have noted that federalism has other advantages, including that it allows individual states to experiment with novel government programs as laboratories of democracy</w:t>
      </w:r>
      <w:r w:rsidR="00C85E4F" w:rsidRPr="00C85E4F">
        <w:rPr>
          <w:szCs w:val="24"/>
          <w:vertAlign w:val="superscript"/>
        </w:rPr>
        <w:t xml:space="preserve"> </w:t>
      </w:r>
      <w:r w:rsidR="006E167E" w:rsidRPr="00C85E4F">
        <w:rPr>
          <w:szCs w:val="24"/>
        </w:rPr>
        <w:t>and increases the accountability of elected government officials to citizens.</w:t>
      </w:r>
      <w:r w:rsidR="00C85E4F" w:rsidRPr="00C85E4F">
        <w:rPr>
          <w:szCs w:val="24"/>
          <w:vertAlign w:val="superscript"/>
        </w:rPr>
        <w:t>”</w:t>
      </w:r>
      <w:r w:rsidR="00CA5651">
        <w:rPr>
          <w:szCs w:val="24"/>
          <w:vertAlign w:val="superscript"/>
        </w:rPr>
        <w:t xml:space="preserve"> </w:t>
      </w:r>
      <w:hyperlink r:id="rId37" w:history="1">
        <w:r w:rsidR="00FD57A6" w:rsidRPr="008B0C01">
          <w:rPr>
            <w:rStyle w:val="Hyperlink"/>
            <w:szCs w:val="24"/>
          </w:rPr>
          <w:t>https://constitution.congress.gov/browse/essay/intro.7-3/ALDE_00000032/</w:t>
        </w:r>
      </w:hyperlink>
      <w:r w:rsidR="00CA5651">
        <w:rPr>
          <w:szCs w:val="24"/>
        </w:rPr>
        <w:t xml:space="preserve"> </w:t>
      </w:r>
    </w:p>
    <w:p w14:paraId="0CBA91A5" w14:textId="77777777" w:rsidR="006E167E" w:rsidRDefault="006E167E" w:rsidP="0047371A">
      <w:pPr>
        <w:pStyle w:val="NoSpacing"/>
        <w:rPr>
          <w:b/>
          <w:bCs/>
          <w:szCs w:val="24"/>
        </w:rPr>
      </w:pPr>
    </w:p>
    <w:p w14:paraId="727A54E0" w14:textId="77777777" w:rsidR="006E167E" w:rsidRDefault="006E167E" w:rsidP="0047371A">
      <w:pPr>
        <w:pStyle w:val="NoSpacing"/>
        <w:rPr>
          <w:b/>
          <w:bCs/>
          <w:szCs w:val="24"/>
        </w:rPr>
      </w:pPr>
    </w:p>
    <w:p w14:paraId="3ECC8CBE" w14:textId="77777777" w:rsidR="006E167E" w:rsidRDefault="006E167E" w:rsidP="0047371A">
      <w:pPr>
        <w:pStyle w:val="NoSpacing"/>
        <w:rPr>
          <w:b/>
          <w:bCs/>
          <w:szCs w:val="24"/>
        </w:rPr>
      </w:pPr>
    </w:p>
    <w:p w14:paraId="7B7C9462" w14:textId="5A16FBF3" w:rsidR="00BA2B35" w:rsidRDefault="00BA2B35" w:rsidP="0047371A">
      <w:pPr>
        <w:pStyle w:val="NoSpacing"/>
      </w:pPr>
      <w:r>
        <w:rPr>
          <w:b/>
          <w:bCs/>
          <w:szCs w:val="24"/>
        </w:rPr>
        <w:t xml:space="preserve">For case summaries </w:t>
      </w:r>
      <w:r w:rsidR="00460FB5">
        <w:rPr>
          <w:b/>
          <w:bCs/>
          <w:szCs w:val="24"/>
        </w:rPr>
        <w:t xml:space="preserve">(2018 – present) on </w:t>
      </w:r>
      <w:r w:rsidR="001D1714">
        <w:rPr>
          <w:b/>
          <w:bCs/>
          <w:szCs w:val="24"/>
        </w:rPr>
        <w:t>American Legal System</w:t>
      </w:r>
      <w:r w:rsidR="00460FB5">
        <w:rPr>
          <w:b/>
          <w:bCs/>
          <w:szCs w:val="24"/>
        </w:rPr>
        <w:t xml:space="preserve"> </w:t>
      </w:r>
      <w:r w:rsidR="002F0BE9">
        <w:rPr>
          <w:b/>
          <w:bCs/>
          <w:szCs w:val="24"/>
        </w:rPr>
        <w:t>–</w:t>
      </w:r>
      <w:r w:rsidR="00460FB5">
        <w:rPr>
          <w:b/>
          <w:bCs/>
          <w:szCs w:val="24"/>
        </w:rPr>
        <w:t xml:space="preserve"> </w:t>
      </w:r>
      <w:r w:rsidR="002F0BE9" w:rsidRPr="002F0BE9">
        <w:rPr>
          <w:szCs w:val="24"/>
        </w:rPr>
        <w:t>Chap. 1,</w:t>
      </w:r>
      <w:r w:rsidR="002F0BE9">
        <w:rPr>
          <w:b/>
          <w:bCs/>
          <w:szCs w:val="24"/>
        </w:rPr>
        <w:t xml:space="preserve"> </w:t>
      </w:r>
      <w:r w:rsidR="006B4B53">
        <w:rPr>
          <w:szCs w:val="24"/>
        </w:rPr>
        <w:t xml:space="preserve">and Homeland Security, Chap. 3: </w:t>
      </w:r>
      <w:r w:rsidR="002F0BE9" w:rsidRPr="00D72CFF">
        <w:rPr>
          <w:bCs/>
          <w:sz w:val="20"/>
          <w:szCs w:val="20"/>
        </w:rPr>
        <w:t xml:space="preserve">UC Libraries, </w:t>
      </w:r>
      <w:proofErr w:type="spellStart"/>
      <w:r w:rsidR="002F0BE9" w:rsidRPr="00D72CFF">
        <w:rPr>
          <w:bCs/>
          <w:sz w:val="20"/>
          <w:szCs w:val="20"/>
        </w:rPr>
        <w:t>Scholar@UC</w:t>
      </w:r>
      <w:proofErr w:type="spellEnd"/>
      <w:r w:rsidR="002F0BE9" w:rsidRPr="00D72CFF">
        <w:rPr>
          <w:bCs/>
          <w:sz w:val="20"/>
          <w:szCs w:val="20"/>
        </w:rPr>
        <w:t>:</w:t>
      </w:r>
      <w:r w:rsidR="002F0BE9">
        <w:rPr>
          <w:bCs/>
          <w:sz w:val="20"/>
          <w:szCs w:val="20"/>
        </w:rPr>
        <w:t xml:space="preserve"> </w:t>
      </w:r>
      <w:hyperlink r:id="rId38" w:history="1">
        <w:r w:rsidR="002F0BE9" w:rsidRPr="00EE6CD3">
          <w:rPr>
            <w:rStyle w:val="Hyperlink"/>
            <w:sz w:val="20"/>
            <w:szCs w:val="20"/>
          </w:rPr>
          <w:t>https://doi.org/10.7945/j6c2-q930</w:t>
        </w:r>
      </w:hyperlink>
    </w:p>
    <w:p w14:paraId="33DCA149" w14:textId="77777777" w:rsidR="00E24843" w:rsidRDefault="00E24843" w:rsidP="0047371A">
      <w:pPr>
        <w:pStyle w:val="NoSpacing"/>
      </w:pPr>
    </w:p>
    <w:p w14:paraId="31968B57" w14:textId="77777777" w:rsidR="00E24843" w:rsidRDefault="00E24843" w:rsidP="0047371A">
      <w:pPr>
        <w:pStyle w:val="NoSpacing"/>
      </w:pPr>
    </w:p>
    <w:p w14:paraId="2AD0AE04" w14:textId="77777777" w:rsidR="00E24843" w:rsidRPr="00E93E8D" w:rsidRDefault="00E24843" w:rsidP="00E24843">
      <w:pPr>
        <w:pStyle w:val="ListParagraph"/>
        <w:rPr>
          <w:sz w:val="20"/>
          <w:szCs w:val="20"/>
        </w:rPr>
      </w:pPr>
      <w:r w:rsidRPr="00E93E8D">
        <w:rPr>
          <w:rFonts w:ascii="Arial Black" w:hAnsi="Arial Black"/>
          <w:b/>
          <w:bCs/>
          <w:color w:val="EE0000"/>
          <w:sz w:val="20"/>
          <w:szCs w:val="20"/>
        </w:rPr>
        <w:t>12/17/2025 Current Event</w:t>
      </w:r>
      <w:r>
        <w:rPr>
          <w:b/>
          <w:bCs/>
          <w:szCs w:val="24"/>
        </w:rPr>
        <w:t xml:space="preserve">: </w:t>
      </w:r>
      <w:r w:rsidRPr="00E93E8D">
        <w:rPr>
          <w:sz w:val="20"/>
          <w:szCs w:val="20"/>
        </w:rPr>
        <w:t xml:space="preserve"> The Honoring Our Fallen Heroes Act expands eligible conditions under the federal Public Safety Officers’ Benefits (PSOB) Program to include certain cancers that result in death or permanent disability and are linked to service as a firefighter or other first </w:t>
      </w:r>
      <w:proofErr w:type="gramStart"/>
      <w:r w:rsidRPr="00E93E8D">
        <w:rPr>
          <w:sz w:val="20"/>
          <w:szCs w:val="20"/>
        </w:rPr>
        <w:t>responder..</w:t>
      </w:r>
      <w:proofErr w:type="gramEnd"/>
      <w:r w:rsidRPr="00E93E8D">
        <w:rPr>
          <w:sz w:val="20"/>
          <w:szCs w:val="20"/>
        </w:rPr>
        <w:t xml:space="preserve"> </w:t>
      </w:r>
      <w:hyperlink r:id="rId39" w:anchor="10" w:history="1">
        <w:r w:rsidRPr="00E93E8D">
          <w:rPr>
            <w:rStyle w:val="Hyperlink"/>
            <w:sz w:val="20"/>
            <w:szCs w:val="20"/>
          </w:rPr>
          <w:t>https://www.canva.com/design/DAGz7CUAy9o/HO6ROl3yaqWLz5c24fRXlA/view?utm_content=DAGz7CUAy9o&amp;utm_campaign=designshare&amp;utm_medium=link2&amp;utm_source=uniquelinks&amp;utlId=hb679b8e332#10</w:t>
        </w:r>
      </w:hyperlink>
    </w:p>
    <w:p w14:paraId="51B51418" w14:textId="77777777" w:rsidR="00E24843" w:rsidRDefault="00E24843" w:rsidP="00E24843">
      <w:pPr>
        <w:rPr>
          <w:rFonts w:ascii="Arial Black" w:hAnsi="Arial Black"/>
          <w:color w:val="EE0000"/>
          <w:sz w:val="28"/>
          <w:szCs w:val="28"/>
        </w:rPr>
      </w:pPr>
    </w:p>
    <w:p w14:paraId="2104F984" w14:textId="77777777" w:rsidR="001D1714" w:rsidRDefault="001D1714" w:rsidP="0071680B">
      <w:pPr>
        <w:pStyle w:val="NoSpacing"/>
        <w:rPr>
          <w:rFonts w:ascii="Arial Black" w:hAnsi="Arial Black"/>
          <w:color w:val="EE0000"/>
          <w:sz w:val="28"/>
          <w:szCs w:val="28"/>
        </w:rPr>
      </w:pPr>
    </w:p>
    <w:p w14:paraId="62C60D19" w14:textId="77777777" w:rsidR="000675CE" w:rsidRPr="00E518EF" w:rsidRDefault="000675CE" w:rsidP="000675CE">
      <w:pPr>
        <w:pStyle w:val="NoSpacing"/>
        <w:rPr>
          <w:rFonts w:ascii="Arial Black" w:hAnsi="Arial Black"/>
          <w:color w:val="EE0000"/>
          <w:sz w:val="28"/>
          <w:szCs w:val="28"/>
        </w:rPr>
      </w:pPr>
      <w:r w:rsidRPr="00E518EF">
        <w:rPr>
          <w:rFonts w:ascii="Arial Black" w:hAnsi="Arial Black"/>
          <w:color w:val="EE0000"/>
          <w:sz w:val="28"/>
          <w:szCs w:val="28"/>
        </w:rPr>
        <w:t>U.S. SUP CT: MED. EMERG - PD ENTER HOME W/O WARRANT</w:t>
      </w:r>
    </w:p>
    <w:p w14:paraId="62F1683F" w14:textId="77777777" w:rsidR="000675CE" w:rsidRDefault="000675CE" w:rsidP="000675CE">
      <w:pPr>
        <w:pStyle w:val="NoSpacing"/>
      </w:pPr>
    </w:p>
    <w:p w14:paraId="623935DE" w14:textId="77777777" w:rsidR="000675CE" w:rsidRDefault="000675CE" w:rsidP="000675CE">
      <w:pPr>
        <w:pStyle w:val="NoSpacing"/>
      </w:pPr>
      <w:r>
        <w:t xml:space="preserve">On Jan. 14, 2026, in </w:t>
      </w:r>
      <w:r w:rsidRPr="00860758">
        <w:rPr>
          <w:u w:val="single"/>
        </w:rPr>
        <w:t>William Trevor Case v. Montana</w:t>
      </w:r>
      <w:r>
        <w:t xml:space="preserve">, the Supreme Court of the United States held (9 to 0) that “In Brigham City v. Stuart, 547 U. S. 398, 400 (2006), this Court held that police officers may enter a home without a warrant if they have an “objectively reasonable basis for believing” that someone inside needs emergency assistance.  In 2006, the Court in  </w:t>
      </w:r>
      <w:r w:rsidRPr="001249E8">
        <w:t>Brigham City v. Stuart, 547 U. S. 398, 403 (2006)</w:t>
      </w:r>
      <w:r>
        <w:t xml:space="preserve">, held that police ca enter home to break up </w:t>
      </w:r>
      <w:proofErr w:type="gramStart"/>
      <w:r>
        <w:t>an ongoing</w:t>
      </w:r>
      <w:proofErr w:type="gramEnd"/>
    </w:p>
    <w:p w14:paraId="47D45E97" w14:textId="77777777" w:rsidR="000675CE" w:rsidRDefault="000675CE" w:rsidP="000675CE">
      <w:pPr>
        <w:pStyle w:val="NoSpacing"/>
      </w:pPr>
      <w:r>
        <w:t xml:space="preserve">fight to protect a person.  </w:t>
      </w:r>
      <w:r w:rsidRPr="00D74B75">
        <w:t>In September 2021, law enforcement officers in Anaconda, Montana, entered the home of William Trevor Case after his ex-girlfriend reported he had threatened suicide, was acting erratically and may have fired a gun.</w:t>
      </w:r>
      <w:r>
        <w:t xml:space="preserve"> Police found him hiding behind a closet curtain holding dark object (he recovered) and found his gun; the trial court judge denied his motion to suppress the gun (police didn’t need “probable cause” to enter house), and he was convicted by jury of assaulting a police officer. U.S. Supreme Court Justice </w:t>
      </w:r>
      <w:r w:rsidRPr="00C4737C">
        <w:t>Elena Kagan</w:t>
      </w:r>
      <w:r>
        <w:t xml:space="preserve"> wrote the opinion: “The question in this presented is whether that standard means that officers must have ‘probable cause’ for the intrusion, as they typically would when investigating a crime. We </w:t>
      </w:r>
      <w:proofErr w:type="gramStart"/>
      <w:r>
        <w:t>hold it does not.”</w:t>
      </w:r>
      <w:proofErr w:type="gramEnd"/>
      <w:r>
        <w:t xml:space="preserve"> </w:t>
      </w:r>
      <w:hyperlink r:id="rId40" w:history="1">
        <w:r w:rsidRPr="00815351">
          <w:rPr>
            <w:rStyle w:val="Hyperlink"/>
            <w:rFonts w:eastAsia="Arial"/>
          </w:rPr>
          <w:t>https://www.supremecourt.gov/opinions/25pdf/24-624_b07d.pdf</w:t>
        </w:r>
      </w:hyperlink>
      <w:r>
        <w:t xml:space="preserve"> </w:t>
      </w:r>
    </w:p>
    <w:p w14:paraId="393D91A2" w14:textId="77777777" w:rsidR="000675CE" w:rsidRDefault="000675CE" w:rsidP="000675CE">
      <w:pPr>
        <w:pStyle w:val="NoSpacing"/>
      </w:pPr>
    </w:p>
    <w:p w14:paraId="0A08D856" w14:textId="77777777" w:rsidR="000675CE" w:rsidRDefault="000675CE" w:rsidP="000675CE">
      <w:pPr>
        <w:pStyle w:val="NoSpacing"/>
      </w:pPr>
    </w:p>
    <w:p w14:paraId="105FFE9D" w14:textId="77777777" w:rsidR="000675CE" w:rsidRPr="003F0054" w:rsidRDefault="000675CE" w:rsidP="000675CE">
      <w:pPr>
        <w:pStyle w:val="NoSpacing"/>
        <w:rPr>
          <w:b/>
          <w:bCs/>
        </w:rPr>
      </w:pPr>
      <w:r>
        <w:rPr>
          <w:b/>
          <w:bCs/>
        </w:rPr>
        <w:t xml:space="preserve">Legal lesson learned: Excellent decision allowing PD to enter home without “probable cause” to save potential suicide patient. </w:t>
      </w:r>
    </w:p>
    <w:p w14:paraId="4DB77652" w14:textId="77777777" w:rsidR="000675CE" w:rsidRDefault="000675CE" w:rsidP="000675CE">
      <w:pPr>
        <w:pStyle w:val="NoSpacing"/>
      </w:pPr>
    </w:p>
    <w:p w14:paraId="602E141A" w14:textId="77777777" w:rsidR="000675CE" w:rsidRDefault="000675CE" w:rsidP="0071680B">
      <w:pPr>
        <w:pStyle w:val="NoSpacing"/>
        <w:rPr>
          <w:rFonts w:ascii="Arial Black" w:hAnsi="Arial Black"/>
          <w:color w:val="EE0000"/>
          <w:sz w:val="28"/>
          <w:szCs w:val="28"/>
        </w:rPr>
      </w:pPr>
    </w:p>
    <w:p w14:paraId="29416E1E" w14:textId="77777777" w:rsidR="001D1714" w:rsidRDefault="001D1714" w:rsidP="0071680B">
      <w:pPr>
        <w:pStyle w:val="NoSpacing"/>
        <w:rPr>
          <w:rFonts w:ascii="Arial Black" w:hAnsi="Arial Black"/>
          <w:color w:val="EE0000"/>
          <w:sz w:val="28"/>
          <w:szCs w:val="28"/>
        </w:rPr>
      </w:pPr>
    </w:p>
    <w:p w14:paraId="2F665DD0" w14:textId="56E4F96B" w:rsidR="0071680B" w:rsidRPr="0071680B" w:rsidRDefault="0071680B" w:rsidP="0071680B">
      <w:pPr>
        <w:pStyle w:val="NoSpacing"/>
        <w:rPr>
          <w:rFonts w:ascii="Arial Black" w:hAnsi="Arial Black"/>
          <w:color w:val="EE0000"/>
          <w:sz w:val="28"/>
          <w:szCs w:val="28"/>
        </w:rPr>
      </w:pPr>
      <w:r w:rsidRPr="0071680B">
        <w:rPr>
          <w:rFonts w:ascii="Arial Black" w:hAnsi="Arial Black"/>
          <w:color w:val="EE0000"/>
          <w:sz w:val="28"/>
          <w:szCs w:val="28"/>
        </w:rPr>
        <w:t>U.S. SUP. CT. – NAT. GUARD IN CHICAGO – NO DEPLOYMENT</w:t>
      </w:r>
    </w:p>
    <w:p w14:paraId="0529C0FE" w14:textId="77777777" w:rsidR="0071680B" w:rsidRPr="0071680B" w:rsidRDefault="0071680B" w:rsidP="0071680B">
      <w:pPr>
        <w:pStyle w:val="NoSpacing"/>
        <w:rPr>
          <w:color w:val="EE0000"/>
        </w:rPr>
      </w:pPr>
    </w:p>
    <w:p w14:paraId="2DDD8E3E" w14:textId="77777777" w:rsidR="0071680B" w:rsidRDefault="0071680B" w:rsidP="0071680B">
      <w:pPr>
        <w:pStyle w:val="NoSpacing"/>
      </w:pPr>
      <w:r>
        <w:t xml:space="preserve">On December 23, 2025, in </w:t>
      </w:r>
      <w:r w:rsidRPr="00850CDB">
        <w:rPr>
          <w:u w:val="single"/>
        </w:rPr>
        <w:t>Donald J. Trump, President of the United States, et al. v. Illinois, et al</w:t>
      </w:r>
      <w:r>
        <w:t>., the United States Supreme Court (6 to 3) issued on its “emergency docket” an Order denying the U.S. Government’s application for a stay of temporary injunction issued by U.S. District Court in Chicago.  In a lawsuit brought by the State of Illinois, the District Court judge (upheld by 3-judge panel of 7</w:t>
      </w:r>
      <w:r w:rsidRPr="005B4A64">
        <w:rPr>
          <w:vertAlign w:val="superscript"/>
        </w:rPr>
        <w:t>th</w:t>
      </w:r>
      <w:r>
        <w:t xml:space="preserve"> Circuit) stopped deployment of Illinois and Texas National Guard members. </w:t>
      </w:r>
      <w:r w:rsidRPr="00453684">
        <w:t>On October 4, 2025, the President called 300 members of</w:t>
      </w:r>
      <w:r>
        <w:t xml:space="preserve"> </w:t>
      </w:r>
      <w:r w:rsidRPr="00453684">
        <w:t xml:space="preserve">the Illinois National Guard into active federal service </w:t>
      </w:r>
      <w:r>
        <w:t xml:space="preserve">under Title 10 </w:t>
      </w:r>
      <w:r w:rsidRPr="00453684">
        <w:t>to</w:t>
      </w:r>
      <w:r>
        <w:t xml:space="preserve"> </w:t>
      </w:r>
      <w:r w:rsidRPr="00453684">
        <w:t xml:space="preserve">protect federal personnel and property </w:t>
      </w:r>
      <w:r>
        <w:t xml:space="preserve">in and near Chicago, and the next day called up Texas National Guard.  Guard members sign up for duty under a dual-enlistment structure, with three different active operational statuses: state active duty, federal active duty under Title 10 of the U.S. Code, and full-time duty under Title 32 of the U.S. Code.  Guard members in Title 32 status have performed missions such as disaster relief, border security operations, airport security after the September 11th attacks, and COVID-19 response efforts.  </w:t>
      </w:r>
      <w:hyperlink r:id="rId41" w:history="1">
        <w:r w:rsidRPr="00B51DCA">
          <w:rPr>
            <w:rStyle w:val="Hyperlink"/>
          </w:rPr>
          <w:t>https://www.supremecourt.gov/opinions/25pdf/25a443_ba7d.pdf</w:t>
        </w:r>
      </w:hyperlink>
    </w:p>
    <w:p w14:paraId="30B36E31" w14:textId="77777777" w:rsidR="0071680B" w:rsidRDefault="0071680B" w:rsidP="00E24843">
      <w:pPr>
        <w:rPr>
          <w:rFonts w:ascii="Arial Black" w:hAnsi="Arial Black"/>
          <w:color w:val="EE0000"/>
          <w:sz w:val="28"/>
          <w:szCs w:val="28"/>
        </w:rPr>
      </w:pPr>
    </w:p>
    <w:p w14:paraId="549224CB" w14:textId="77777777" w:rsidR="004049D5" w:rsidRDefault="004049D5" w:rsidP="004049D5">
      <w:pPr>
        <w:pStyle w:val="NoSpacing"/>
        <w:rPr>
          <w:b/>
          <w:bCs/>
        </w:rPr>
      </w:pPr>
      <w:r>
        <w:rPr>
          <w:b/>
        </w:rPr>
        <w:t xml:space="preserve">Legal lessons learned: Federal District Court judges in LA and Portland, Oregon have issued injunctions </w:t>
      </w:r>
      <w:proofErr w:type="gramStart"/>
      <w:r>
        <w:rPr>
          <w:b/>
        </w:rPr>
        <w:t>similar to</w:t>
      </w:r>
      <w:proofErr w:type="gramEnd"/>
      <w:r>
        <w:rPr>
          <w:b/>
        </w:rPr>
        <w:t xml:space="preserve"> Chicago. </w:t>
      </w:r>
    </w:p>
    <w:p w14:paraId="059A547E" w14:textId="77777777" w:rsidR="004049D5" w:rsidRDefault="004049D5" w:rsidP="004049D5">
      <w:pPr>
        <w:pStyle w:val="NoSpacing"/>
        <w:rPr>
          <w:b/>
          <w:bCs/>
        </w:rPr>
      </w:pPr>
    </w:p>
    <w:p w14:paraId="0CA829F6" w14:textId="77777777" w:rsidR="004049D5" w:rsidRDefault="004049D5" w:rsidP="004049D5">
      <w:pPr>
        <w:pStyle w:val="NoSpacing"/>
        <w:ind w:left="720"/>
      </w:pPr>
      <w:r w:rsidRPr="00194EC1">
        <w:t xml:space="preserve">Note:  In Washington, D.C., the Guard from several states were activated </w:t>
      </w:r>
      <w:r>
        <w:t xml:space="preserve">under </w:t>
      </w:r>
      <w:r w:rsidRPr="00194EC1">
        <w:t xml:space="preserve">Title 32; a District Court judge’s injunction was stayed by the D.C. Circuit on Dec. 17, 2025.  </w:t>
      </w:r>
      <w:hyperlink r:id="rId42" w:history="1">
        <w:r w:rsidRPr="00194EC1">
          <w:rPr>
            <w:rStyle w:val="Hyperlink"/>
          </w:rPr>
          <w:t>https://storage.courtlistener.com/recap/gov.uscourts.cadc.42631/gov.uscourts.cadc.42631.1208806141.0.pdf</w:t>
        </w:r>
      </w:hyperlink>
      <w:r w:rsidRPr="00194EC1">
        <w:t xml:space="preserve"> </w:t>
      </w:r>
    </w:p>
    <w:p w14:paraId="2A5E8115" w14:textId="77777777" w:rsidR="004049D5" w:rsidRDefault="004049D5" w:rsidP="004049D5">
      <w:pPr>
        <w:pStyle w:val="NoSpacing"/>
        <w:ind w:left="720"/>
      </w:pPr>
    </w:p>
    <w:p w14:paraId="385FF6F7" w14:textId="77777777" w:rsidR="004049D5" w:rsidRDefault="004049D5" w:rsidP="00E24843">
      <w:pPr>
        <w:rPr>
          <w:rFonts w:ascii="Arial Black" w:hAnsi="Arial Black"/>
          <w:color w:val="EE0000"/>
          <w:sz w:val="28"/>
          <w:szCs w:val="28"/>
        </w:rPr>
      </w:pPr>
    </w:p>
    <w:p w14:paraId="3606E534" w14:textId="77777777" w:rsidR="0071680B" w:rsidRDefault="0071680B" w:rsidP="00E24843">
      <w:pPr>
        <w:rPr>
          <w:rFonts w:ascii="Arial Black" w:hAnsi="Arial Black"/>
          <w:color w:val="EE0000"/>
          <w:sz w:val="28"/>
          <w:szCs w:val="28"/>
        </w:rPr>
      </w:pPr>
    </w:p>
    <w:p w14:paraId="5BFA60F4" w14:textId="77777777" w:rsidR="0071680B" w:rsidRDefault="0071680B" w:rsidP="00E24843">
      <w:pPr>
        <w:rPr>
          <w:rFonts w:ascii="Arial Black" w:hAnsi="Arial Black"/>
          <w:color w:val="EE0000"/>
          <w:sz w:val="28"/>
          <w:szCs w:val="28"/>
        </w:rPr>
      </w:pPr>
    </w:p>
    <w:p w14:paraId="39958E10" w14:textId="1F99288B" w:rsidR="00E24843" w:rsidRDefault="00E24843" w:rsidP="00E24843">
      <w:pPr>
        <w:rPr>
          <w:rFonts w:ascii="Arial Black" w:hAnsi="Arial Black"/>
          <w:color w:val="EE0000"/>
          <w:sz w:val="28"/>
          <w:szCs w:val="28"/>
        </w:rPr>
      </w:pPr>
      <w:r w:rsidRPr="00E24843">
        <w:rPr>
          <w:rFonts w:ascii="Arial Black" w:hAnsi="Arial Black"/>
          <w:color w:val="EE0000"/>
          <w:sz w:val="28"/>
          <w:szCs w:val="28"/>
        </w:rPr>
        <w:t>U.S. SUP. CT. – PROS. MUST CORRECT FALSE TESTIMONY – DEATH ROW INMATE NEW TRIAL</w:t>
      </w:r>
    </w:p>
    <w:p w14:paraId="38F8AF1D" w14:textId="77777777" w:rsidR="00E24843" w:rsidRDefault="00E24843" w:rsidP="00E24843">
      <w:pPr>
        <w:rPr>
          <w:rFonts w:ascii="Arial Black" w:hAnsi="Arial Black"/>
          <w:sz w:val="28"/>
          <w:szCs w:val="28"/>
        </w:rPr>
      </w:pPr>
    </w:p>
    <w:p w14:paraId="3977BBBA" w14:textId="77777777" w:rsidR="00E24843" w:rsidRPr="005C5C79" w:rsidRDefault="00E24843" w:rsidP="00E24843">
      <w:pPr>
        <w:pStyle w:val="NoSpacing"/>
        <w:rPr>
          <w:bCs/>
          <w:szCs w:val="24"/>
        </w:rPr>
      </w:pPr>
      <w:r w:rsidRPr="005C5C79">
        <w:rPr>
          <w:szCs w:val="24"/>
        </w:rPr>
        <w:t xml:space="preserve">On Feb. 25, 2025, in </w:t>
      </w:r>
      <w:r w:rsidRPr="005C5C79">
        <w:rPr>
          <w:szCs w:val="24"/>
          <w:u w:val="single"/>
        </w:rPr>
        <w:t>Richard Glossip v. Oklahoma</w:t>
      </w:r>
      <w:r w:rsidRPr="005C5C79">
        <w:rPr>
          <w:szCs w:val="24"/>
        </w:rPr>
        <w:t xml:space="preserve">, the U.S. Supreme Court held (5 to 3) that death row inmate Richard Glossip is entitled to a new trial, since the Oklahoma Attorney General admitted that prosecutors failed to disclose their key witness (Justin Sneed, who committed the murder with a baseball bat) falsely testified he did not suffer from bipolar disorder and was not administered lithium by jail psychiatrist to treat that condition   Richard Glossip was manager of the Best Budget Inn in Tulsa.  Sneed, a part-time employee, said he was paid by Glossip to kill the owner of the hotel (Barry Van Treese) to cover up Glossip’s embezzlement of hotel money.  Sneed testified against Glossip in exchange for avoiding the death penalty, and when first conviction was reversed for ineffective counsel, he testified in a second trial.  Sneed was the “only direct evidence connecting Glossip to the murder.” </w:t>
      </w:r>
      <w:hyperlink r:id="rId43" w:history="1">
        <w:r w:rsidRPr="005C5C79">
          <w:rPr>
            <w:rStyle w:val="Hyperlink"/>
            <w:szCs w:val="24"/>
          </w:rPr>
          <w:t>https://www.supremecourt.gov/opinions/24pdf/22-7466new_6479.pdf</w:t>
        </w:r>
      </w:hyperlink>
      <w:r w:rsidRPr="005C5C79">
        <w:rPr>
          <w:szCs w:val="24"/>
        </w:rPr>
        <w:t xml:space="preserve"> </w:t>
      </w:r>
    </w:p>
    <w:p w14:paraId="4169A616" w14:textId="77777777" w:rsidR="00E24843" w:rsidRDefault="00E24843" w:rsidP="00E24843">
      <w:pPr>
        <w:pStyle w:val="NoSpacing"/>
        <w:rPr>
          <w:szCs w:val="24"/>
        </w:rPr>
      </w:pPr>
    </w:p>
    <w:p w14:paraId="705D8CC9" w14:textId="77777777" w:rsidR="00E24843" w:rsidRPr="005C5C79" w:rsidRDefault="00E24843" w:rsidP="00E24843">
      <w:pPr>
        <w:pStyle w:val="NoSpacing"/>
        <w:rPr>
          <w:b/>
          <w:szCs w:val="24"/>
        </w:rPr>
      </w:pPr>
      <w:r w:rsidRPr="005C5C79">
        <w:rPr>
          <w:b/>
          <w:szCs w:val="24"/>
        </w:rPr>
        <w:t xml:space="preserve">Legal Lesson Learned: Prosecutors must correct false testimony.  In arson and other criminal cases, if fire or EMS learn of incorrect testimony by prosecution  witness, immediately inform the prosecutor so it can be disclosed to the defense and the Court.  </w:t>
      </w:r>
    </w:p>
    <w:p w14:paraId="4FEEE617" w14:textId="77777777" w:rsidR="00E24843" w:rsidRPr="005C5C79" w:rsidRDefault="00E24843" w:rsidP="00E24843">
      <w:pPr>
        <w:pStyle w:val="NoSpacing"/>
        <w:rPr>
          <w:bCs/>
          <w:szCs w:val="24"/>
        </w:rPr>
      </w:pPr>
    </w:p>
    <w:p w14:paraId="598A65EE" w14:textId="77777777" w:rsidR="001D1714" w:rsidRDefault="001D1714" w:rsidP="0047371A">
      <w:pPr>
        <w:pStyle w:val="NoSpacing"/>
      </w:pPr>
    </w:p>
    <w:p w14:paraId="758023D3" w14:textId="030B09FA" w:rsidR="00E24843" w:rsidRDefault="00E24843" w:rsidP="0047371A">
      <w:pPr>
        <w:pStyle w:val="NoSpacing"/>
      </w:pPr>
      <w:r>
        <w:t>***</w:t>
      </w:r>
    </w:p>
    <w:p w14:paraId="6B6DAA64" w14:textId="77777777" w:rsidR="00BA2B35" w:rsidRDefault="00BA2B35" w:rsidP="0047371A">
      <w:pPr>
        <w:pStyle w:val="NoSpacing"/>
        <w:rPr>
          <w:b/>
          <w:bCs/>
          <w:szCs w:val="24"/>
        </w:rPr>
      </w:pPr>
    </w:p>
    <w:p w14:paraId="4B3EBFE9" w14:textId="2A09BAC8" w:rsidR="004529AA" w:rsidRDefault="00557C49" w:rsidP="00735650">
      <w:pPr>
        <w:pStyle w:val="NoSpacing"/>
        <w:rPr>
          <w:szCs w:val="24"/>
        </w:rPr>
      </w:pPr>
      <w:r>
        <w:rPr>
          <w:szCs w:val="24"/>
        </w:rPr>
        <w:t xml:space="preserve">Here are some </w:t>
      </w:r>
      <w:r w:rsidR="004529AA">
        <w:rPr>
          <w:szCs w:val="24"/>
        </w:rPr>
        <w:t>Federal la</w:t>
      </w:r>
      <w:r w:rsidR="00187D39">
        <w:rPr>
          <w:szCs w:val="24"/>
        </w:rPr>
        <w:t>ws that impact EMS</w:t>
      </w:r>
      <w:r w:rsidR="000819E6">
        <w:rPr>
          <w:szCs w:val="24"/>
        </w:rPr>
        <w:t xml:space="preserve">, which we will be reviewing in </w:t>
      </w:r>
      <w:r w:rsidR="005D2DD9">
        <w:rPr>
          <w:szCs w:val="24"/>
        </w:rPr>
        <w:t>other Chapters</w:t>
      </w:r>
      <w:r>
        <w:rPr>
          <w:szCs w:val="24"/>
        </w:rPr>
        <w:t xml:space="preserve">: </w:t>
      </w:r>
    </w:p>
    <w:p w14:paraId="16240207" w14:textId="77777777" w:rsidR="00187D39" w:rsidRDefault="00187D39" w:rsidP="00735650">
      <w:pPr>
        <w:pStyle w:val="NoSpacing"/>
        <w:rPr>
          <w:szCs w:val="24"/>
        </w:rPr>
      </w:pPr>
    </w:p>
    <w:p w14:paraId="71A1C896" w14:textId="63666B05" w:rsidR="00187D39" w:rsidRDefault="00187D39" w:rsidP="00735650">
      <w:pPr>
        <w:pStyle w:val="NoSpacing"/>
        <w:rPr>
          <w:szCs w:val="24"/>
        </w:rPr>
      </w:pPr>
      <w:r>
        <w:rPr>
          <w:szCs w:val="24"/>
        </w:rPr>
        <w:t>EMTALA:  “</w:t>
      </w:r>
      <w:r w:rsidRPr="00187D39">
        <w:rPr>
          <w:szCs w:val="24"/>
        </w:rPr>
        <w:t>In 1986, Congress enacted the Emergency Medical Treatment &amp; Labor Act (EMTALA) to ensure public access to emergency services regardless of ability to pay. Section 1867 of the Social Security Act imposes specific obligations on Medicare-participating hospitals that offer emergency services to provide a medical screening examination (MSE) when a request is made for examination or treatment for an emergency medical condition (EMC), including active labor, regardless of an individual's ability to pay. Hospitals are then required to provide stabilizing treatment for patients with EMCs. If a hospital is unable to stabilize a patient within its capability, or if the patient requests, an appropriate transfer should be implemented.</w:t>
      </w:r>
      <w:r>
        <w:rPr>
          <w:szCs w:val="24"/>
        </w:rPr>
        <w:t xml:space="preserve">” </w:t>
      </w:r>
      <w:hyperlink r:id="rId44" w:history="1">
        <w:r w:rsidR="00D227AB" w:rsidRPr="00187CF8">
          <w:rPr>
            <w:rStyle w:val="Hyperlink"/>
            <w:szCs w:val="24"/>
          </w:rPr>
          <w:t>https://www.cms.gov/medicare/regulations-guidance/legislation/emergency-medical-treatment-labor-act</w:t>
        </w:r>
      </w:hyperlink>
      <w:r w:rsidR="00D227AB">
        <w:rPr>
          <w:szCs w:val="24"/>
        </w:rPr>
        <w:t xml:space="preserve"> </w:t>
      </w:r>
    </w:p>
    <w:p w14:paraId="1069DACD" w14:textId="77777777" w:rsidR="007C3334" w:rsidRDefault="007C3334" w:rsidP="00735650">
      <w:pPr>
        <w:pStyle w:val="NoSpacing"/>
        <w:rPr>
          <w:szCs w:val="24"/>
        </w:rPr>
      </w:pPr>
    </w:p>
    <w:p w14:paraId="46771F9D" w14:textId="77777777" w:rsidR="007C3334" w:rsidRDefault="007C3334" w:rsidP="00735650">
      <w:pPr>
        <w:pStyle w:val="NoSpacing"/>
        <w:rPr>
          <w:szCs w:val="24"/>
        </w:rPr>
      </w:pPr>
    </w:p>
    <w:p w14:paraId="293804FE" w14:textId="7C6B858A" w:rsidR="007369A4" w:rsidRDefault="007369A4" w:rsidP="007C3334">
      <w:pPr>
        <w:pStyle w:val="NoSpacing"/>
        <w:rPr>
          <w:szCs w:val="24"/>
        </w:rPr>
      </w:pPr>
      <w:r>
        <w:rPr>
          <w:szCs w:val="24"/>
        </w:rPr>
        <w:t xml:space="preserve">HIPAA: </w:t>
      </w:r>
      <w:r w:rsidR="004A7EBC">
        <w:rPr>
          <w:szCs w:val="24"/>
        </w:rPr>
        <w:t>“</w:t>
      </w:r>
      <w:r w:rsidR="004A7EBC" w:rsidRPr="004A7EBC">
        <w:rPr>
          <w:szCs w:val="24"/>
        </w:rPr>
        <w:t>The Health Insurance Portability and Accountability Act (HIPAA) of 1996 establishes federal standards protecting sensitive health information from disclosure without patient's consent. The US Department of Health and Human Services issued the HIPAA Privacy Rule to implement HIPAA requirements. The HIPAA Security Rule protects specific information cover the Privacy Rule.</w:t>
      </w:r>
      <w:r w:rsidR="004A7EBC">
        <w:rPr>
          <w:szCs w:val="24"/>
        </w:rPr>
        <w:t xml:space="preserve">” </w:t>
      </w:r>
      <w:hyperlink r:id="rId45" w:history="1">
        <w:r w:rsidR="00557C49" w:rsidRPr="00187CF8">
          <w:rPr>
            <w:rStyle w:val="Hyperlink"/>
            <w:szCs w:val="24"/>
          </w:rPr>
          <w:t>https://www.cdc.gov/phlp/php/resources/health-insurance-portability-and-accountability-act-of-1996-hipaa.html</w:t>
        </w:r>
      </w:hyperlink>
      <w:r w:rsidR="00557C49">
        <w:rPr>
          <w:szCs w:val="24"/>
        </w:rPr>
        <w:t xml:space="preserve"> </w:t>
      </w:r>
    </w:p>
    <w:p w14:paraId="39EBAD61" w14:textId="77777777" w:rsidR="007369A4" w:rsidRDefault="007369A4" w:rsidP="007C3334">
      <w:pPr>
        <w:pStyle w:val="NoSpacing"/>
        <w:rPr>
          <w:szCs w:val="24"/>
        </w:rPr>
      </w:pPr>
    </w:p>
    <w:p w14:paraId="00C674FF" w14:textId="77777777" w:rsidR="00557C49" w:rsidRDefault="00557C49" w:rsidP="007C3334">
      <w:pPr>
        <w:pStyle w:val="NoSpacing"/>
        <w:rPr>
          <w:szCs w:val="24"/>
        </w:rPr>
      </w:pPr>
    </w:p>
    <w:p w14:paraId="4732B4B7" w14:textId="2CA2E8B7" w:rsidR="007C3334" w:rsidRPr="007C3334" w:rsidRDefault="007C3334" w:rsidP="007C3334">
      <w:pPr>
        <w:pStyle w:val="NoSpacing"/>
        <w:rPr>
          <w:szCs w:val="24"/>
        </w:rPr>
      </w:pPr>
      <w:r>
        <w:rPr>
          <w:szCs w:val="24"/>
        </w:rPr>
        <w:t xml:space="preserve">HIPAA PRIVACY RULE: </w:t>
      </w:r>
      <w:r w:rsidR="00A82DC9">
        <w:rPr>
          <w:szCs w:val="24"/>
        </w:rPr>
        <w:t>“</w:t>
      </w:r>
      <w:r w:rsidRPr="007C3334">
        <w:rPr>
          <w:szCs w:val="24"/>
        </w:rPr>
        <w:t>The Standards for Privacy of Individually Identifiable Health Information (</w:t>
      </w:r>
      <w:r w:rsidR="00A82DC9">
        <w:rPr>
          <w:szCs w:val="24"/>
        </w:rPr>
        <w:t>‘</w:t>
      </w:r>
      <w:r w:rsidRPr="007C3334">
        <w:rPr>
          <w:szCs w:val="24"/>
        </w:rPr>
        <w:t>Privacy</w:t>
      </w:r>
      <w:r w:rsidR="00A82DC9">
        <w:rPr>
          <w:szCs w:val="24"/>
        </w:rPr>
        <w:t xml:space="preserve"> </w:t>
      </w:r>
      <w:r w:rsidRPr="007C3334">
        <w:rPr>
          <w:szCs w:val="24"/>
        </w:rPr>
        <w:t>Rule</w:t>
      </w:r>
      <w:r w:rsidR="00A82DC9">
        <w:rPr>
          <w:szCs w:val="24"/>
        </w:rPr>
        <w:t>’</w:t>
      </w:r>
      <w:r w:rsidRPr="007C3334">
        <w:rPr>
          <w:szCs w:val="24"/>
        </w:rPr>
        <w:t>) establishes, for the first time, a set of national standards for the protection of</w:t>
      </w:r>
      <w:r w:rsidR="00A82DC9">
        <w:rPr>
          <w:szCs w:val="24"/>
        </w:rPr>
        <w:t xml:space="preserve"> </w:t>
      </w:r>
      <w:r w:rsidRPr="007C3334">
        <w:rPr>
          <w:szCs w:val="24"/>
        </w:rPr>
        <w:t>certain health information. The U.S. Department of Health and Human Services</w:t>
      </w:r>
    </w:p>
    <w:p w14:paraId="7F4BB57B" w14:textId="0A1FA26A" w:rsidR="007C3334" w:rsidRPr="007C3334" w:rsidRDefault="007C3334" w:rsidP="007C3334">
      <w:pPr>
        <w:pStyle w:val="NoSpacing"/>
        <w:rPr>
          <w:szCs w:val="24"/>
        </w:rPr>
      </w:pPr>
      <w:r w:rsidRPr="007C3334">
        <w:rPr>
          <w:szCs w:val="24"/>
        </w:rPr>
        <w:t>(</w:t>
      </w:r>
      <w:r w:rsidR="00A82DC9">
        <w:rPr>
          <w:szCs w:val="24"/>
        </w:rPr>
        <w:t>‘</w:t>
      </w:r>
      <w:r w:rsidRPr="007C3334">
        <w:rPr>
          <w:szCs w:val="24"/>
        </w:rPr>
        <w:t>HHS</w:t>
      </w:r>
      <w:r w:rsidR="00A82DC9">
        <w:rPr>
          <w:szCs w:val="24"/>
        </w:rPr>
        <w:t>’</w:t>
      </w:r>
      <w:r w:rsidRPr="007C3334">
        <w:rPr>
          <w:szCs w:val="24"/>
        </w:rPr>
        <w:t xml:space="preserve">) issued the Privacy Rule to implement the requirement of the </w:t>
      </w:r>
      <w:proofErr w:type="gramStart"/>
      <w:r w:rsidRPr="007C3334">
        <w:rPr>
          <w:szCs w:val="24"/>
        </w:rPr>
        <w:t>Health</w:t>
      </w:r>
      <w:proofErr w:type="gramEnd"/>
    </w:p>
    <w:p w14:paraId="167E2A32" w14:textId="7A815E56" w:rsidR="007C3334" w:rsidRPr="007C3334" w:rsidRDefault="007C3334" w:rsidP="007C3334">
      <w:pPr>
        <w:pStyle w:val="NoSpacing"/>
        <w:rPr>
          <w:szCs w:val="24"/>
        </w:rPr>
      </w:pPr>
      <w:r w:rsidRPr="007C3334">
        <w:rPr>
          <w:szCs w:val="24"/>
        </w:rPr>
        <w:t xml:space="preserve">Insurance Portability and Accountability Act of </w:t>
      </w:r>
      <w:proofErr w:type="gramStart"/>
      <w:r w:rsidRPr="007C3334">
        <w:rPr>
          <w:szCs w:val="24"/>
        </w:rPr>
        <w:t>1996 (</w:t>
      </w:r>
      <w:r w:rsidR="00A82DC9">
        <w:rPr>
          <w:szCs w:val="24"/>
        </w:rPr>
        <w:t>‘</w:t>
      </w:r>
      <w:proofErr w:type="gramEnd"/>
      <w:r w:rsidRPr="007C3334">
        <w:rPr>
          <w:szCs w:val="24"/>
        </w:rPr>
        <w:t>HIPAA</w:t>
      </w:r>
      <w:r w:rsidR="00A82DC9">
        <w:rPr>
          <w:szCs w:val="24"/>
        </w:rPr>
        <w:t>’</w:t>
      </w:r>
      <w:r w:rsidRPr="007C3334">
        <w:rPr>
          <w:szCs w:val="24"/>
        </w:rPr>
        <w:t>). The Privacy Rule</w:t>
      </w:r>
    </w:p>
    <w:p w14:paraId="0125730B" w14:textId="77777777" w:rsidR="007C3334" w:rsidRPr="007C3334" w:rsidRDefault="007C3334" w:rsidP="007C3334">
      <w:pPr>
        <w:pStyle w:val="NoSpacing"/>
        <w:rPr>
          <w:szCs w:val="24"/>
        </w:rPr>
      </w:pPr>
      <w:r w:rsidRPr="007C3334">
        <w:rPr>
          <w:szCs w:val="24"/>
        </w:rPr>
        <w:t>standards address the use and disclosure of individuals’ health information—called</w:t>
      </w:r>
    </w:p>
    <w:p w14:paraId="14BB2D4A" w14:textId="5410759A" w:rsidR="007C3334" w:rsidRPr="007C3334" w:rsidRDefault="00A82DC9" w:rsidP="007C3334">
      <w:pPr>
        <w:pStyle w:val="NoSpacing"/>
        <w:rPr>
          <w:szCs w:val="24"/>
        </w:rPr>
      </w:pPr>
      <w:r>
        <w:rPr>
          <w:szCs w:val="24"/>
        </w:rPr>
        <w:t>‘</w:t>
      </w:r>
      <w:proofErr w:type="gramStart"/>
      <w:r w:rsidR="007C3334" w:rsidRPr="007C3334">
        <w:rPr>
          <w:szCs w:val="24"/>
        </w:rPr>
        <w:t>protected</w:t>
      </w:r>
      <w:proofErr w:type="gramEnd"/>
      <w:r w:rsidR="007C3334" w:rsidRPr="007C3334">
        <w:rPr>
          <w:szCs w:val="24"/>
        </w:rPr>
        <w:t xml:space="preserve"> health information</w:t>
      </w:r>
      <w:r>
        <w:rPr>
          <w:szCs w:val="24"/>
        </w:rPr>
        <w:t>’</w:t>
      </w:r>
      <w:r w:rsidR="007C3334" w:rsidRPr="007C3334">
        <w:rPr>
          <w:szCs w:val="24"/>
        </w:rPr>
        <w:t xml:space="preserve"> by organizations subject to the Privacy Rule — called</w:t>
      </w:r>
    </w:p>
    <w:p w14:paraId="6BC51D83" w14:textId="77777777" w:rsidR="007C3334" w:rsidRPr="007C3334" w:rsidRDefault="007C3334" w:rsidP="007C3334">
      <w:pPr>
        <w:pStyle w:val="NoSpacing"/>
        <w:rPr>
          <w:szCs w:val="24"/>
        </w:rPr>
      </w:pPr>
      <w:r w:rsidRPr="007C3334">
        <w:rPr>
          <w:szCs w:val="24"/>
        </w:rPr>
        <w:t>“</w:t>
      </w:r>
      <w:proofErr w:type="gramStart"/>
      <w:r w:rsidRPr="007C3334">
        <w:rPr>
          <w:szCs w:val="24"/>
        </w:rPr>
        <w:t>covered</w:t>
      </w:r>
      <w:proofErr w:type="gramEnd"/>
      <w:r w:rsidRPr="007C3334">
        <w:rPr>
          <w:szCs w:val="24"/>
        </w:rPr>
        <w:t xml:space="preserve"> entities,” as well as standards for individuals' privacy rights to understand</w:t>
      </w:r>
    </w:p>
    <w:p w14:paraId="040A27B0" w14:textId="77777777" w:rsidR="007C3334" w:rsidRPr="007C3334" w:rsidRDefault="007C3334" w:rsidP="007C3334">
      <w:pPr>
        <w:pStyle w:val="NoSpacing"/>
        <w:rPr>
          <w:szCs w:val="24"/>
        </w:rPr>
      </w:pPr>
      <w:r w:rsidRPr="007C3334">
        <w:rPr>
          <w:szCs w:val="24"/>
        </w:rPr>
        <w:t>and control how their health information is used. Within HHS, the Office for Civil</w:t>
      </w:r>
    </w:p>
    <w:p w14:paraId="14A134D3" w14:textId="77777777" w:rsidR="007C3334" w:rsidRPr="007C3334" w:rsidRDefault="007C3334" w:rsidP="007C3334">
      <w:pPr>
        <w:pStyle w:val="NoSpacing"/>
        <w:rPr>
          <w:szCs w:val="24"/>
        </w:rPr>
      </w:pPr>
      <w:proofErr w:type="gramStart"/>
      <w:r w:rsidRPr="007C3334">
        <w:rPr>
          <w:szCs w:val="24"/>
        </w:rPr>
        <w:t>Rights (“OCR”)</w:t>
      </w:r>
      <w:proofErr w:type="gramEnd"/>
      <w:r w:rsidRPr="007C3334">
        <w:rPr>
          <w:szCs w:val="24"/>
        </w:rPr>
        <w:t xml:space="preserve"> has responsibility for implementing and enforcing the Privacy Rule</w:t>
      </w:r>
    </w:p>
    <w:p w14:paraId="44491776" w14:textId="7391C458" w:rsidR="007C3334" w:rsidRDefault="007C3334" w:rsidP="007C3334">
      <w:pPr>
        <w:pStyle w:val="NoSpacing"/>
        <w:rPr>
          <w:szCs w:val="24"/>
        </w:rPr>
      </w:pPr>
      <w:r w:rsidRPr="007C3334">
        <w:rPr>
          <w:szCs w:val="24"/>
        </w:rPr>
        <w:t>with respect to voluntary compliance activities and civil money penalties.</w:t>
      </w:r>
      <w:r w:rsidR="00E87278">
        <w:rPr>
          <w:szCs w:val="24"/>
        </w:rPr>
        <w:t xml:space="preserve">” </w:t>
      </w:r>
      <w:hyperlink r:id="rId46" w:history="1">
        <w:r w:rsidR="007369A4" w:rsidRPr="00187CF8">
          <w:rPr>
            <w:rStyle w:val="Hyperlink"/>
            <w:szCs w:val="24"/>
          </w:rPr>
          <w:t>https://www.hhs.gov/sites/default/files/privacysummary.pdf</w:t>
        </w:r>
      </w:hyperlink>
      <w:r w:rsidR="007369A4">
        <w:rPr>
          <w:szCs w:val="24"/>
        </w:rPr>
        <w:t xml:space="preserve"> </w:t>
      </w:r>
    </w:p>
    <w:p w14:paraId="15D83AD5" w14:textId="77777777" w:rsidR="00134DEE" w:rsidRDefault="00134DEE" w:rsidP="007C3334">
      <w:pPr>
        <w:pStyle w:val="NoSpacing"/>
        <w:rPr>
          <w:szCs w:val="24"/>
        </w:rPr>
      </w:pPr>
    </w:p>
    <w:p w14:paraId="3AD1899A" w14:textId="77777777" w:rsidR="002355B8" w:rsidRDefault="002355B8" w:rsidP="007C3334">
      <w:pPr>
        <w:pStyle w:val="NoSpacing"/>
        <w:rPr>
          <w:szCs w:val="24"/>
        </w:rPr>
      </w:pPr>
    </w:p>
    <w:p w14:paraId="6D8A67DB" w14:textId="77777777" w:rsidR="008F29F7" w:rsidRPr="008F29F7" w:rsidRDefault="002355B8" w:rsidP="008F29F7">
      <w:pPr>
        <w:pStyle w:val="NoSpacing"/>
      </w:pPr>
      <w:r>
        <w:rPr>
          <w:szCs w:val="24"/>
        </w:rPr>
        <w:t>MEDICARE</w:t>
      </w:r>
      <w:r w:rsidR="00FE14A7">
        <w:rPr>
          <w:szCs w:val="24"/>
        </w:rPr>
        <w:t xml:space="preserve">:  </w:t>
      </w:r>
      <w:r w:rsidR="00FE14A7" w:rsidRPr="00FE14A7">
        <w:t>The Medicare Part B Ambulance Fee Schedule (AFS) is a national fee schedule for ambulance services</w:t>
      </w:r>
      <w:r w:rsidR="008F29F7">
        <w:t xml:space="preserve">…. </w:t>
      </w:r>
      <w:r w:rsidR="008F29F7" w:rsidRPr="008F29F7">
        <w:t>The fee schedule applies to all ambulance services provided by:</w:t>
      </w:r>
    </w:p>
    <w:p w14:paraId="71BF40A8" w14:textId="77777777" w:rsidR="008F29F7" w:rsidRPr="008F29F7" w:rsidRDefault="008F29F7" w:rsidP="00776F37">
      <w:pPr>
        <w:pStyle w:val="NoSpacing"/>
        <w:numPr>
          <w:ilvl w:val="0"/>
          <w:numId w:val="45"/>
        </w:numPr>
      </w:pPr>
      <w:r w:rsidRPr="008F29F7">
        <w:t>Volunteer, municipal, private, and independent ambulance suppliers</w:t>
      </w:r>
    </w:p>
    <w:p w14:paraId="51204FDC" w14:textId="77777777" w:rsidR="008F29F7" w:rsidRPr="008F29F7" w:rsidRDefault="008F29F7" w:rsidP="00776F37">
      <w:pPr>
        <w:pStyle w:val="NoSpacing"/>
        <w:numPr>
          <w:ilvl w:val="0"/>
          <w:numId w:val="45"/>
        </w:numPr>
      </w:pPr>
      <w:r w:rsidRPr="008F29F7">
        <w:t>Institutional providers, including hospitals and skilled nursing facilities</w:t>
      </w:r>
    </w:p>
    <w:p w14:paraId="4C75C20C" w14:textId="6BA77AB9" w:rsidR="00FE14A7" w:rsidRPr="00FE14A7" w:rsidRDefault="008F29F7" w:rsidP="00776F37">
      <w:pPr>
        <w:pStyle w:val="NoSpacing"/>
        <w:numPr>
          <w:ilvl w:val="0"/>
          <w:numId w:val="45"/>
        </w:numPr>
      </w:pPr>
      <w:r w:rsidRPr="008F29F7">
        <w:t>Critical access hospitals, except when they’re the only ambulance service within 35 miles</w:t>
      </w:r>
      <w:r>
        <w:t>.</w:t>
      </w:r>
    </w:p>
    <w:p w14:paraId="1CC4A257" w14:textId="11B524A9" w:rsidR="00FE14A7" w:rsidRPr="00FE14A7" w:rsidRDefault="008F29F7" w:rsidP="00C631FE">
      <w:pPr>
        <w:pStyle w:val="NoSpacing"/>
        <w:ind w:left="360"/>
        <w:rPr>
          <w:szCs w:val="24"/>
        </w:rPr>
      </w:pPr>
      <w:hyperlink r:id="rId47" w:history="1">
        <w:r w:rsidRPr="00187CF8">
          <w:rPr>
            <w:rStyle w:val="Hyperlink"/>
            <w:szCs w:val="24"/>
          </w:rPr>
          <w:t>https://www.cms.gov/medicare/payment/fee-schedules/ambulance</w:t>
        </w:r>
      </w:hyperlink>
      <w:r w:rsidR="00C631FE">
        <w:rPr>
          <w:szCs w:val="24"/>
        </w:rPr>
        <w:t xml:space="preserve"> </w:t>
      </w:r>
    </w:p>
    <w:p w14:paraId="64DE9161" w14:textId="3E9494FC" w:rsidR="002355B8" w:rsidRDefault="002355B8" w:rsidP="007C3334">
      <w:pPr>
        <w:pStyle w:val="NoSpacing"/>
        <w:rPr>
          <w:szCs w:val="24"/>
        </w:rPr>
      </w:pPr>
    </w:p>
    <w:p w14:paraId="28913D31" w14:textId="77777777" w:rsidR="00134DEE" w:rsidRDefault="00134DEE" w:rsidP="007C3334">
      <w:pPr>
        <w:pStyle w:val="NoSpacing"/>
        <w:rPr>
          <w:szCs w:val="24"/>
        </w:rPr>
      </w:pPr>
    </w:p>
    <w:p w14:paraId="6DA4B407" w14:textId="77777777" w:rsidR="004D76AE" w:rsidRDefault="00134DEE" w:rsidP="007C3334">
      <w:pPr>
        <w:pStyle w:val="NoSpacing"/>
        <w:rPr>
          <w:szCs w:val="24"/>
        </w:rPr>
      </w:pPr>
      <w:r>
        <w:rPr>
          <w:szCs w:val="24"/>
        </w:rPr>
        <w:t>PSOB:  “</w:t>
      </w:r>
      <w:r w:rsidRPr="00134DEE">
        <w:rPr>
          <w:szCs w:val="24"/>
        </w:rPr>
        <w:t>The Public Safety Officers' Benefits (PSOB) program provides cash benefits to federal, state, and local law enforcement officers; firefighters; employees of emergency management agencies; and members of emergency medical services agencies who are killed or permanently and totally disabled as the result of personal injuries sustained in the line of duty.</w:t>
      </w:r>
      <w:r>
        <w:rPr>
          <w:szCs w:val="24"/>
        </w:rPr>
        <w:t xml:space="preserve">” </w:t>
      </w:r>
      <w:hyperlink r:id="rId48" w:history="1">
        <w:r w:rsidR="002167E7" w:rsidRPr="00187CF8">
          <w:rPr>
            <w:rStyle w:val="Hyperlink"/>
            <w:szCs w:val="24"/>
          </w:rPr>
          <w:t>https://www.congress.gov/crs-product/R45327</w:t>
        </w:r>
      </w:hyperlink>
      <w:r w:rsidR="002167E7">
        <w:rPr>
          <w:szCs w:val="24"/>
        </w:rPr>
        <w:t xml:space="preserve"> </w:t>
      </w:r>
      <w:r w:rsidR="004D76AE">
        <w:rPr>
          <w:szCs w:val="24"/>
        </w:rPr>
        <w:t xml:space="preserve">  </w:t>
      </w:r>
    </w:p>
    <w:p w14:paraId="7F0D8EE5" w14:textId="77777777" w:rsidR="004D76AE" w:rsidRDefault="004D76AE" w:rsidP="007C3334">
      <w:pPr>
        <w:pStyle w:val="NoSpacing"/>
        <w:rPr>
          <w:szCs w:val="24"/>
        </w:rPr>
      </w:pPr>
    </w:p>
    <w:p w14:paraId="03B94DB7" w14:textId="77777777" w:rsidR="00B41D2D" w:rsidRDefault="00B41D2D" w:rsidP="007C3334">
      <w:pPr>
        <w:pStyle w:val="NoSpacing"/>
        <w:rPr>
          <w:szCs w:val="24"/>
        </w:rPr>
      </w:pPr>
    </w:p>
    <w:p w14:paraId="0391A845" w14:textId="4EDEADED" w:rsidR="00134DEE" w:rsidRDefault="002C7B71" w:rsidP="007C3334">
      <w:pPr>
        <w:pStyle w:val="NoSpacing"/>
        <w:rPr>
          <w:szCs w:val="24"/>
        </w:rPr>
      </w:pPr>
      <w:r>
        <w:rPr>
          <w:szCs w:val="24"/>
        </w:rPr>
        <w:t xml:space="preserve">PSOB </w:t>
      </w:r>
      <w:r w:rsidR="00B41D2D" w:rsidRPr="00B41D2D">
        <w:rPr>
          <w:szCs w:val="24"/>
        </w:rPr>
        <w:t xml:space="preserve">Act of 2022: </w:t>
      </w:r>
      <w:r>
        <w:rPr>
          <w:szCs w:val="24"/>
        </w:rPr>
        <w:t xml:space="preserve"> </w:t>
      </w:r>
      <w:r w:rsidR="00B41D2D">
        <w:rPr>
          <w:szCs w:val="24"/>
        </w:rPr>
        <w:t>“</w:t>
      </w:r>
      <w:r w:rsidR="004D76AE" w:rsidRPr="004D76AE">
        <w:rPr>
          <w:szCs w:val="24"/>
        </w:rPr>
        <w:t>The act specifies that post-traumatic stress disorder, acute stress disorder, or trauma and stress-related disorders suffered by a public safety officer following an exposure to a traumatic event while on duty constitutes a personal injury in the line of duty if exposure to the traumatic event was a substantial factor in the disorder.</w:t>
      </w:r>
      <w:r w:rsidR="00B41D2D">
        <w:rPr>
          <w:szCs w:val="24"/>
        </w:rPr>
        <w:t xml:space="preserve">”  </w:t>
      </w:r>
      <w:hyperlink r:id="rId49" w:history="1">
        <w:r w:rsidR="00A77457" w:rsidRPr="00187CF8">
          <w:rPr>
            <w:rStyle w:val="Hyperlink"/>
            <w:szCs w:val="24"/>
          </w:rPr>
          <w:t>https://www.congress.gov/bill/117th-congress/house-bill/6943</w:t>
        </w:r>
      </w:hyperlink>
      <w:r w:rsidR="00A77457">
        <w:rPr>
          <w:szCs w:val="24"/>
        </w:rPr>
        <w:t xml:space="preserve"> </w:t>
      </w:r>
    </w:p>
    <w:p w14:paraId="7899AB95" w14:textId="77777777" w:rsidR="004529AA" w:rsidRDefault="004529AA" w:rsidP="00735650">
      <w:pPr>
        <w:pStyle w:val="NoSpacing"/>
        <w:rPr>
          <w:szCs w:val="24"/>
        </w:rPr>
      </w:pPr>
    </w:p>
    <w:p w14:paraId="6B45388B" w14:textId="59CE26C4" w:rsidR="004529AA" w:rsidRDefault="00D82592" w:rsidP="00735650">
      <w:pPr>
        <w:pStyle w:val="NoSpacing"/>
        <w:rPr>
          <w:szCs w:val="24"/>
        </w:rPr>
      </w:pPr>
      <w:r>
        <w:rPr>
          <w:szCs w:val="24"/>
        </w:rPr>
        <w:t xml:space="preserve">Dec. 17, </w:t>
      </w:r>
      <w:r w:rsidR="00135738">
        <w:rPr>
          <w:szCs w:val="24"/>
        </w:rPr>
        <w:t xml:space="preserve">2025: </w:t>
      </w:r>
      <w:r w:rsidR="00135738" w:rsidRPr="00135738">
        <w:rPr>
          <w:szCs w:val="24"/>
        </w:rPr>
        <w:t xml:space="preserve">Honoring Our Fallen Heroes Act (Honor Act), </w:t>
      </w:r>
      <w:r>
        <w:rPr>
          <w:szCs w:val="24"/>
        </w:rPr>
        <w:t xml:space="preserve">extends </w:t>
      </w:r>
      <w:r w:rsidR="00135738" w:rsidRPr="00135738">
        <w:rPr>
          <w:szCs w:val="24"/>
        </w:rPr>
        <w:t>Public Safety Officer Benefits (PSOB) to the survivors of fire fighters who die from occupational cancer.  </w:t>
      </w:r>
      <w:hyperlink r:id="rId50" w:anchor=":~:text=In%20a%20landmark%20moment%20for%20America's%20fire,been%20signed%20into%20law%2C%20officially%20securing%20federal" w:history="1">
        <w:r w:rsidR="002C7B71" w:rsidRPr="00187CF8">
          <w:rPr>
            <w:rStyle w:val="Hyperlink"/>
            <w:szCs w:val="24"/>
          </w:rPr>
          <w:t>https://www.iaff.org/news/senate-passes-honor-act-recognizing-fire-fighter-cancer-as-line-of-duty-death/#:~:text=In%20a%20landmark%20moment%20for%20America's%20fire,been%20signed%20into%20law%2C%20officially%20securing%20federal</w:t>
        </w:r>
      </w:hyperlink>
      <w:r w:rsidR="002C7B71">
        <w:rPr>
          <w:szCs w:val="24"/>
        </w:rPr>
        <w:t xml:space="preserve"> </w:t>
      </w:r>
    </w:p>
    <w:p w14:paraId="2593B279" w14:textId="77777777" w:rsidR="00135738" w:rsidRDefault="00135738" w:rsidP="00735650">
      <w:pPr>
        <w:pStyle w:val="NoSpacing"/>
        <w:rPr>
          <w:szCs w:val="24"/>
        </w:rPr>
      </w:pPr>
    </w:p>
    <w:p w14:paraId="6663080C" w14:textId="77777777" w:rsidR="00135738" w:rsidRDefault="00135738" w:rsidP="00735650">
      <w:pPr>
        <w:pStyle w:val="NoSpacing"/>
        <w:rPr>
          <w:szCs w:val="24"/>
        </w:rPr>
      </w:pPr>
    </w:p>
    <w:p w14:paraId="0F5B1B27" w14:textId="77777777" w:rsidR="00A96CF9" w:rsidRDefault="00A96CF9" w:rsidP="0026606D">
      <w:pPr>
        <w:pStyle w:val="NoSpacing"/>
        <w:rPr>
          <w:szCs w:val="24"/>
        </w:rPr>
      </w:pPr>
    </w:p>
    <w:p w14:paraId="352D6FC6" w14:textId="77777777" w:rsidR="0026606D" w:rsidRDefault="0026606D" w:rsidP="0026606D">
      <w:pPr>
        <w:rPr>
          <w:b/>
          <w:szCs w:val="24"/>
        </w:rPr>
      </w:pPr>
      <w:r>
        <w:rPr>
          <w:b/>
          <w:szCs w:val="24"/>
        </w:rPr>
        <w:t>1.1.1 Nation’s Founding - Federalism</w:t>
      </w:r>
    </w:p>
    <w:p w14:paraId="4EFA5935" w14:textId="77777777" w:rsidR="00FD477C" w:rsidRDefault="00FD477C" w:rsidP="0026606D">
      <w:pPr>
        <w:rPr>
          <w:b/>
          <w:szCs w:val="24"/>
        </w:rPr>
      </w:pPr>
    </w:p>
    <w:p w14:paraId="3D268583" w14:textId="39F0B57E" w:rsidR="00252DE5" w:rsidRDefault="00F136F4" w:rsidP="0026606D">
      <w:pPr>
        <w:rPr>
          <w:szCs w:val="24"/>
        </w:rPr>
      </w:pPr>
      <w:r>
        <w:rPr>
          <w:szCs w:val="24"/>
        </w:rPr>
        <w:t>The Bill of Rights was written to protect individual rights and the power of state governments.</w:t>
      </w:r>
    </w:p>
    <w:p w14:paraId="5E0302EE" w14:textId="77777777" w:rsidR="009C7160" w:rsidRDefault="009C7160" w:rsidP="0026606D">
      <w:pPr>
        <w:rPr>
          <w:szCs w:val="24"/>
        </w:rPr>
      </w:pPr>
    </w:p>
    <w:p w14:paraId="37B66FAB" w14:textId="77777777" w:rsidR="009C7160" w:rsidRDefault="009C7160" w:rsidP="0026606D">
      <w:pPr>
        <w:rPr>
          <w:b/>
          <w:szCs w:val="24"/>
        </w:rPr>
      </w:pPr>
    </w:p>
    <w:p w14:paraId="3D7A4D12" w14:textId="77777777" w:rsidR="009C7160" w:rsidRDefault="009C7160" w:rsidP="0066593F">
      <w:pPr>
        <w:rPr>
          <w:b/>
          <w:bCs/>
          <w:szCs w:val="24"/>
        </w:rPr>
      </w:pPr>
      <w:r>
        <w:rPr>
          <w:b/>
          <w:bCs/>
          <w:szCs w:val="24"/>
        </w:rPr>
        <w:t>“</w:t>
      </w:r>
      <w:r w:rsidR="0066593F" w:rsidRPr="0066593F">
        <w:rPr>
          <w:b/>
          <w:bCs/>
          <w:szCs w:val="24"/>
        </w:rPr>
        <w:t>The U.S. Bill of Rights</w:t>
      </w:r>
      <w:r w:rsidR="00FD477C">
        <w:rPr>
          <w:b/>
          <w:bCs/>
          <w:szCs w:val="24"/>
        </w:rPr>
        <w:t xml:space="preserve">: </w:t>
      </w:r>
    </w:p>
    <w:p w14:paraId="4DF36014" w14:textId="1D39623C" w:rsidR="00FD477C" w:rsidRDefault="0066593F" w:rsidP="0066593F">
      <w:pPr>
        <w:rPr>
          <w:b/>
          <w:bCs/>
          <w:szCs w:val="24"/>
        </w:rPr>
      </w:pPr>
      <w:r w:rsidRPr="0066593F">
        <w:rPr>
          <w:szCs w:val="24"/>
        </w:rPr>
        <w:t xml:space="preserve">Note: The following text is a transcription of the first ten amendments to the Constitution in their original form. These amendments were ratified December 15, 1791, and form what is known as the "Bill of Rights." </w:t>
      </w:r>
      <w:bookmarkStart w:id="5" w:name="amendmentI"/>
      <w:bookmarkEnd w:id="5"/>
      <w:r w:rsidR="00FD477C">
        <w:rPr>
          <w:szCs w:val="24"/>
        </w:rPr>
        <w:t xml:space="preserve"> </w:t>
      </w:r>
      <w:hyperlink r:id="rId51" w:history="1">
        <w:r w:rsidR="00FD477C" w:rsidRPr="00187CF8">
          <w:rPr>
            <w:rStyle w:val="Hyperlink"/>
            <w:szCs w:val="24"/>
          </w:rPr>
          <w:t>https://www.archives.gov/founding-docs/bill-of-rights-transcript</w:t>
        </w:r>
      </w:hyperlink>
      <w:r w:rsidR="00FD477C">
        <w:rPr>
          <w:szCs w:val="24"/>
        </w:rPr>
        <w:t xml:space="preserve"> </w:t>
      </w:r>
    </w:p>
    <w:p w14:paraId="4C2A308A" w14:textId="77777777" w:rsidR="00FD477C" w:rsidRDefault="00FD477C" w:rsidP="0066593F">
      <w:pPr>
        <w:rPr>
          <w:b/>
          <w:bCs/>
          <w:szCs w:val="24"/>
        </w:rPr>
      </w:pPr>
    </w:p>
    <w:p w14:paraId="06C5ED93" w14:textId="0CB9BA3B" w:rsidR="0066593F" w:rsidRPr="0066593F" w:rsidRDefault="0066593F" w:rsidP="0066593F">
      <w:pPr>
        <w:rPr>
          <w:b/>
          <w:bCs/>
          <w:szCs w:val="24"/>
        </w:rPr>
      </w:pPr>
      <w:r w:rsidRPr="0066593F">
        <w:rPr>
          <w:b/>
          <w:bCs/>
          <w:szCs w:val="24"/>
        </w:rPr>
        <w:t>Amendment I</w:t>
      </w:r>
    </w:p>
    <w:p w14:paraId="7237D60C" w14:textId="77777777" w:rsidR="0066593F" w:rsidRPr="0066593F" w:rsidRDefault="0066593F" w:rsidP="0066593F">
      <w:pPr>
        <w:rPr>
          <w:szCs w:val="24"/>
        </w:rPr>
      </w:pPr>
      <w:r w:rsidRPr="0066593F">
        <w:rPr>
          <w:szCs w:val="24"/>
        </w:rPr>
        <w:t xml:space="preserve">Congress shall make no law respecting an establishment of </w:t>
      </w:r>
      <w:proofErr w:type="gramStart"/>
      <w:r w:rsidRPr="0066593F">
        <w:rPr>
          <w:szCs w:val="24"/>
        </w:rPr>
        <w:t>religion, or</w:t>
      </w:r>
      <w:proofErr w:type="gramEnd"/>
      <w:r w:rsidRPr="0066593F">
        <w:rPr>
          <w:szCs w:val="24"/>
        </w:rPr>
        <w:t xml:space="preserve"> prohibiting the free exercise thereof; or abridging the freedom of speech, or of the press; or the right of the people peaceably to assemble, and to petition the Government for a redress of grievances. </w:t>
      </w:r>
      <w:bookmarkStart w:id="6" w:name="amendmentII"/>
      <w:bookmarkEnd w:id="6"/>
    </w:p>
    <w:p w14:paraId="631B8CA8" w14:textId="77777777" w:rsidR="0066593F" w:rsidRPr="0066593F" w:rsidRDefault="0066593F" w:rsidP="0066593F">
      <w:pPr>
        <w:rPr>
          <w:b/>
          <w:bCs/>
          <w:szCs w:val="24"/>
        </w:rPr>
      </w:pPr>
      <w:r w:rsidRPr="0066593F">
        <w:rPr>
          <w:b/>
          <w:bCs/>
          <w:szCs w:val="24"/>
        </w:rPr>
        <w:t>Amendment II</w:t>
      </w:r>
    </w:p>
    <w:p w14:paraId="32F00470" w14:textId="77777777" w:rsidR="0066593F" w:rsidRPr="0066593F" w:rsidRDefault="0066593F" w:rsidP="0066593F">
      <w:pPr>
        <w:rPr>
          <w:szCs w:val="24"/>
        </w:rPr>
      </w:pPr>
      <w:r w:rsidRPr="0066593F">
        <w:rPr>
          <w:szCs w:val="24"/>
        </w:rPr>
        <w:t xml:space="preserve">A </w:t>
      </w:r>
      <w:proofErr w:type="spellStart"/>
      <w:proofErr w:type="gramStart"/>
      <w:r w:rsidRPr="0066593F">
        <w:rPr>
          <w:szCs w:val="24"/>
        </w:rPr>
        <w:t>well regulated</w:t>
      </w:r>
      <w:proofErr w:type="spellEnd"/>
      <w:proofErr w:type="gramEnd"/>
      <w:r w:rsidRPr="0066593F">
        <w:rPr>
          <w:szCs w:val="24"/>
        </w:rPr>
        <w:t xml:space="preserve"> Militia, being necessary to the security of a free State, the right of the people to keep and bear Arms, shall not be infringed. </w:t>
      </w:r>
      <w:bookmarkStart w:id="7" w:name="amendmentIII"/>
      <w:bookmarkEnd w:id="7"/>
    </w:p>
    <w:p w14:paraId="3CE71CBF" w14:textId="77777777" w:rsidR="0066593F" w:rsidRPr="0066593F" w:rsidRDefault="0066593F" w:rsidP="0066593F">
      <w:pPr>
        <w:rPr>
          <w:b/>
          <w:bCs/>
          <w:szCs w:val="24"/>
        </w:rPr>
      </w:pPr>
      <w:r w:rsidRPr="0066593F">
        <w:rPr>
          <w:b/>
          <w:bCs/>
          <w:szCs w:val="24"/>
        </w:rPr>
        <w:t>Amendment III</w:t>
      </w:r>
    </w:p>
    <w:p w14:paraId="09469FFC" w14:textId="77777777" w:rsidR="0066593F" w:rsidRPr="0066593F" w:rsidRDefault="0066593F" w:rsidP="0066593F">
      <w:pPr>
        <w:rPr>
          <w:szCs w:val="24"/>
        </w:rPr>
      </w:pPr>
      <w:r w:rsidRPr="0066593F">
        <w:rPr>
          <w:szCs w:val="24"/>
        </w:rPr>
        <w:t xml:space="preserve">No Soldier shall, in time of peace be quartered in any house, without the consent of the Owner, nor in time of war, but in a manner to be prescribed by law. </w:t>
      </w:r>
      <w:bookmarkStart w:id="8" w:name="amendmentIV"/>
      <w:bookmarkEnd w:id="8"/>
    </w:p>
    <w:p w14:paraId="75743CCB" w14:textId="77777777" w:rsidR="0066593F" w:rsidRPr="0066593F" w:rsidRDefault="0066593F" w:rsidP="0066593F">
      <w:pPr>
        <w:rPr>
          <w:b/>
          <w:bCs/>
          <w:szCs w:val="24"/>
        </w:rPr>
      </w:pPr>
      <w:r w:rsidRPr="0066593F">
        <w:rPr>
          <w:b/>
          <w:bCs/>
          <w:szCs w:val="24"/>
        </w:rPr>
        <w:t>Amendment IV</w:t>
      </w:r>
    </w:p>
    <w:p w14:paraId="074D2512" w14:textId="77777777" w:rsidR="0066593F" w:rsidRPr="0066593F" w:rsidRDefault="0066593F" w:rsidP="0066593F">
      <w:pPr>
        <w:rPr>
          <w:szCs w:val="24"/>
        </w:rPr>
      </w:pPr>
      <w:r w:rsidRPr="0066593F">
        <w:rPr>
          <w:szCs w:val="24"/>
        </w:rPr>
        <w:t xml:space="preserve">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 </w:t>
      </w:r>
      <w:bookmarkStart w:id="9" w:name="amendmentV"/>
      <w:bookmarkEnd w:id="9"/>
    </w:p>
    <w:p w14:paraId="3593D79D" w14:textId="77777777" w:rsidR="0066593F" w:rsidRPr="0066593F" w:rsidRDefault="0066593F" w:rsidP="0066593F">
      <w:pPr>
        <w:rPr>
          <w:b/>
          <w:bCs/>
          <w:szCs w:val="24"/>
        </w:rPr>
      </w:pPr>
      <w:r w:rsidRPr="0066593F">
        <w:rPr>
          <w:b/>
          <w:bCs/>
          <w:szCs w:val="24"/>
        </w:rPr>
        <w:t>Amendment V</w:t>
      </w:r>
    </w:p>
    <w:p w14:paraId="03C38518" w14:textId="77777777" w:rsidR="0066593F" w:rsidRPr="0066593F" w:rsidRDefault="0066593F" w:rsidP="0066593F">
      <w:pPr>
        <w:rPr>
          <w:szCs w:val="24"/>
        </w:rPr>
      </w:pPr>
      <w:r w:rsidRPr="0066593F">
        <w:rPr>
          <w:szCs w:val="24"/>
        </w:rPr>
        <w:t xml:space="preserve">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nor shall private property be taken for public use, without just compensation. </w:t>
      </w:r>
      <w:bookmarkStart w:id="10" w:name="amendmentVI"/>
      <w:bookmarkEnd w:id="10"/>
    </w:p>
    <w:p w14:paraId="7ED5A223" w14:textId="77777777" w:rsidR="0066593F" w:rsidRPr="0066593F" w:rsidRDefault="0066593F" w:rsidP="0066593F">
      <w:pPr>
        <w:rPr>
          <w:b/>
          <w:bCs/>
          <w:szCs w:val="24"/>
        </w:rPr>
      </w:pPr>
      <w:r w:rsidRPr="0066593F">
        <w:rPr>
          <w:b/>
          <w:bCs/>
          <w:szCs w:val="24"/>
        </w:rPr>
        <w:t>Amendment VI</w:t>
      </w:r>
    </w:p>
    <w:p w14:paraId="64BA104C" w14:textId="77777777" w:rsidR="0066593F" w:rsidRPr="0066593F" w:rsidRDefault="0066593F" w:rsidP="0066593F">
      <w:pPr>
        <w:rPr>
          <w:szCs w:val="24"/>
        </w:rPr>
      </w:pPr>
      <w:r w:rsidRPr="0066593F">
        <w:rPr>
          <w:szCs w:val="24"/>
        </w:rPr>
        <w:t xml:space="preserve">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w:t>
      </w:r>
      <w:proofErr w:type="spellStart"/>
      <w:r w:rsidRPr="0066593F">
        <w:rPr>
          <w:szCs w:val="24"/>
        </w:rPr>
        <w:t>defence</w:t>
      </w:r>
      <w:proofErr w:type="spellEnd"/>
      <w:r w:rsidRPr="0066593F">
        <w:rPr>
          <w:szCs w:val="24"/>
        </w:rPr>
        <w:t xml:space="preserve">. </w:t>
      </w:r>
      <w:bookmarkStart w:id="11" w:name="amendmentVII"/>
      <w:bookmarkEnd w:id="11"/>
    </w:p>
    <w:p w14:paraId="51102FEA" w14:textId="77777777" w:rsidR="0066593F" w:rsidRPr="0066593F" w:rsidRDefault="0066593F" w:rsidP="0066593F">
      <w:pPr>
        <w:rPr>
          <w:b/>
          <w:bCs/>
          <w:szCs w:val="24"/>
        </w:rPr>
      </w:pPr>
      <w:r w:rsidRPr="0066593F">
        <w:rPr>
          <w:b/>
          <w:bCs/>
          <w:szCs w:val="24"/>
        </w:rPr>
        <w:t>Amendment VII</w:t>
      </w:r>
    </w:p>
    <w:p w14:paraId="750B0AF5" w14:textId="77777777" w:rsidR="0066593F" w:rsidRPr="0066593F" w:rsidRDefault="0066593F" w:rsidP="0066593F">
      <w:pPr>
        <w:rPr>
          <w:szCs w:val="24"/>
        </w:rPr>
      </w:pPr>
      <w:r w:rsidRPr="0066593F">
        <w:rPr>
          <w:szCs w:val="24"/>
        </w:rPr>
        <w:t xml:space="preserve">In Suits at common law, where the value in controversy shall exceed twenty dollars, the right of trial by jury shall be preserved, and no fact tried by a jury, shall be otherwise re-examined in any Court of the United States, </w:t>
      </w:r>
      <w:proofErr w:type="gramStart"/>
      <w:r w:rsidRPr="0066593F">
        <w:rPr>
          <w:szCs w:val="24"/>
        </w:rPr>
        <w:t>than</w:t>
      </w:r>
      <w:proofErr w:type="gramEnd"/>
      <w:r w:rsidRPr="0066593F">
        <w:rPr>
          <w:szCs w:val="24"/>
        </w:rPr>
        <w:t xml:space="preserve"> according to the rules of the common law. </w:t>
      </w:r>
      <w:bookmarkStart w:id="12" w:name="amendmentVIII"/>
      <w:bookmarkEnd w:id="12"/>
    </w:p>
    <w:p w14:paraId="43B048DF" w14:textId="77777777" w:rsidR="0066593F" w:rsidRPr="0066593F" w:rsidRDefault="0066593F" w:rsidP="0066593F">
      <w:pPr>
        <w:rPr>
          <w:b/>
          <w:bCs/>
          <w:szCs w:val="24"/>
        </w:rPr>
      </w:pPr>
      <w:r w:rsidRPr="0066593F">
        <w:rPr>
          <w:b/>
          <w:bCs/>
          <w:szCs w:val="24"/>
        </w:rPr>
        <w:t>Amendment VIII</w:t>
      </w:r>
    </w:p>
    <w:p w14:paraId="5CE87431" w14:textId="77777777" w:rsidR="0066593F" w:rsidRPr="0066593F" w:rsidRDefault="0066593F" w:rsidP="0066593F">
      <w:pPr>
        <w:rPr>
          <w:szCs w:val="24"/>
        </w:rPr>
      </w:pPr>
      <w:r w:rsidRPr="0066593F">
        <w:rPr>
          <w:szCs w:val="24"/>
        </w:rPr>
        <w:t xml:space="preserve">Excessive bail shall not be required, nor excessive fines imposed, nor cruel and unusual punishments inflicted. </w:t>
      </w:r>
      <w:bookmarkStart w:id="13" w:name="amendmentIX"/>
      <w:bookmarkEnd w:id="13"/>
    </w:p>
    <w:p w14:paraId="5CBE6C31" w14:textId="77777777" w:rsidR="0066593F" w:rsidRPr="0066593F" w:rsidRDefault="0066593F" w:rsidP="0066593F">
      <w:pPr>
        <w:rPr>
          <w:b/>
          <w:bCs/>
          <w:szCs w:val="24"/>
        </w:rPr>
      </w:pPr>
      <w:r w:rsidRPr="0066593F">
        <w:rPr>
          <w:b/>
          <w:bCs/>
          <w:szCs w:val="24"/>
        </w:rPr>
        <w:t>Amendment IX</w:t>
      </w:r>
    </w:p>
    <w:p w14:paraId="10497F53" w14:textId="77777777" w:rsidR="0066593F" w:rsidRPr="0066593F" w:rsidRDefault="0066593F" w:rsidP="0066593F">
      <w:pPr>
        <w:rPr>
          <w:szCs w:val="24"/>
        </w:rPr>
      </w:pPr>
      <w:r w:rsidRPr="0066593F">
        <w:rPr>
          <w:szCs w:val="24"/>
        </w:rPr>
        <w:t xml:space="preserve">The enumeration in the Constitution, of certain rights, shall not be construed to deny or disparage others retained by the people. </w:t>
      </w:r>
      <w:bookmarkStart w:id="14" w:name="amendmentX"/>
      <w:bookmarkEnd w:id="14"/>
    </w:p>
    <w:p w14:paraId="6EA65FBA" w14:textId="77777777" w:rsidR="0066593F" w:rsidRPr="0066593F" w:rsidRDefault="0066593F" w:rsidP="0066593F">
      <w:pPr>
        <w:rPr>
          <w:b/>
          <w:bCs/>
          <w:szCs w:val="24"/>
        </w:rPr>
      </w:pPr>
      <w:r w:rsidRPr="0066593F">
        <w:rPr>
          <w:b/>
          <w:bCs/>
          <w:szCs w:val="24"/>
        </w:rPr>
        <w:t>Amendment X</w:t>
      </w:r>
    </w:p>
    <w:p w14:paraId="7FB354D5" w14:textId="77777777" w:rsidR="0066593F" w:rsidRPr="0066593F" w:rsidRDefault="0066593F" w:rsidP="0066593F">
      <w:pPr>
        <w:rPr>
          <w:szCs w:val="24"/>
        </w:rPr>
      </w:pPr>
      <w:r w:rsidRPr="0066593F">
        <w:rPr>
          <w:szCs w:val="24"/>
        </w:rPr>
        <w:t>The powers not delegated to the United States by the Constitution, nor prohibited by it to the States, are reserved to the States respectively, or to the people.</w:t>
      </w:r>
    </w:p>
    <w:p w14:paraId="78883403" w14:textId="77777777" w:rsidR="0066593F" w:rsidRDefault="0066593F" w:rsidP="0026606D">
      <w:pPr>
        <w:rPr>
          <w:szCs w:val="24"/>
        </w:rPr>
      </w:pPr>
    </w:p>
    <w:p w14:paraId="489ECC4C" w14:textId="77777777" w:rsidR="00F136F4" w:rsidRDefault="00F136F4" w:rsidP="00435E85">
      <w:pPr>
        <w:rPr>
          <w:szCs w:val="24"/>
        </w:rPr>
      </w:pPr>
    </w:p>
    <w:p w14:paraId="28B5BF60" w14:textId="70AB84D6" w:rsidR="00435E85" w:rsidRDefault="00435E85" w:rsidP="00435E85">
      <w:pPr>
        <w:rPr>
          <w:szCs w:val="24"/>
        </w:rPr>
      </w:pPr>
      <w:r>
        <w:rPr>
          <w:szCs w:val="24"/>
        </w:rPr>
        <w:t xml:space="preserve">The Founders of our nation would probably be very surprised </w:t>
      </w:r>
      <w:r w:rsidR="0068034F">
        <w:rPr>
          <w:szCs w:val="24"/>
        </w:rPr>
        <w:t xml:space="preserve">that the </w:t>
      </w:r>
      <w:r>
        <w:rPr>
          <w:szCs w:val="24"/>
        </w:rPr>
        <w:t>U.S. Supreme Court</w:t>
      </w:r>
      <w:r w:rsidR="0068034F">
        <w:rPr>
          <w:szCs w:val="24"/>
        </w:rPr>
        <w:t xml:space="preserve"> has broad power to reverse state courts and state agencies.</w:t>
      </w:r>
    </w:p>
    <w:p w14:paraId="5F7B9DEA" w14:textId="77777777" w:rsidR="0068034F" w:rsidRDefault="0068034F" w:rsidP="00435E85">
      <w:pPr>
        <w:rPr>
          <w:szCs w:val="24"/>
        </w:rPr>
      </w:pPr>
    </w:p>
    <w:p w14:paraId="24660442" w14:textId="77777777" w:rsidR="00435E85" w:rsidRDefault="00435E85" w:rsidP="00435E85">
      <w:pPr>
        <w:rPr>
          <w:szCs w:val="24"/>
        </w:rPr>
      </w:pPr>
      <w:r w:rsidRPr="00F57072">
        <w:rPr>
          <w:szCs w:val="24"/>
        </w:rPr>
        <w:t xml:space="preserve">For example, on June 8, 2018, in </w:t>
      </w:r>
      <w:r w:rsidRPr="00F57072">
        <w:rPr>
          <w:szCs w:val="24"/>
          <w:u w:val="single"/>
        </w:rPr>
        <w:t xml:space="preserve">Masterpiece Cakeshop, LTD. </w:t>
      </w:r>
      <w:r>
        <w:rPr>
          <w:szCs w:val="24"/>
          <w:u w:val="single"/>
        </w:rPr>
        <w:t>v</w:t>
      </w:r>
      <w:r w:rsidRPr="00F57072">
        <w:rPr>
          <w:szCs w:val="24"/>
          <w:u w:val="single"/>
        </w:rPr>
        <w:t>. Colorado Civil Rights Commission</w:t>
      </w:r>
      <w:r w:rsidRPr="00F57072">
        <w:rPr>
          <w:szCs w:val="24"/>
        </w:rPr>
        <w:t>, the U.S. Supreme Court (</w:t>
      </w:r>
      <w:r w:rsidR="00931786">
        <w:rPr>
          <w:szCs w:val="24"/>
        </w:rPr>
        <w:t>7</w:t>
      </w:r>
      <w:r w:rsidRPr="00F57072">
        <w:rPr>
          <w:szCs w:val="24"/>
        </w:rPr>
        <w:t xml:space="preserve"> to 2)</w:t>
      </w:r>
      <w:r>
        <w:rPr>
          <w:szCs w:val="24"/>
        </w:rPr>
        <w:t xml:space="preserve">, held </w:t>
      </w:r>
      <w:r w:rsidRPr="00F57072">
        <w:rPr>
          <w:szCs w:val="24"/>
        </w:rPr>
        <w:t xml:space="preserve">that a baker </w:t>
      </w:r>
      <w:r>
        <w:rPr>
          <w:szCs w:val="24"/>
        </w:rPr>
        <w:t xml:space="preserve">in Colorado </w:t>
      </w:r>
      <w:r w:rsidRPr="00F57072">
        <w:rPr>
          <w:szCs w:val="24"/>
        </w:rPr>
        <w:t xml:space="preserve">has </w:t>
      </w:r>
      <w:r>
        <w:rPr>
          <w:szCs w:val="24"/>
        </w:rPr>
        <w:t xml:space="preserve">a </w:t>
      </w:r>
      <w:r w:rsidRPr="00F57072">
        <w:rPr>
          <w:szCs w:val="24"/>
        </w:rPr>
        <w:t xml:space="preserve">First Amendment </w:t>
      </w:r>
      <w:r>
        <w:rPr>
          <w:szCs w:val="24"/>
        </w:rPr>
        <w:t xml:space="preserve">(“Free Exercise” of religion clause) </w:t>
      </w:r>
      <w:r w:rsidRPr="00F57072">
        <w:rPr>
          <w:szCs w:val="24"/>
        </w:rPr>
        <w:t>to refuse to bake a wedding cake for a gay couple</w:t>
      </w:r>
      <w:r>
        <w:rPr>
          <w:szCs w:val="24"/>
        </w:rPr>
        <w:t xml:space="preserve">, overturning the Colorado Court of Appeals and the state’s Civil Rights Commission. </w:t>
      </w:r>
      <w:r w:rsidRPr="00F57072">
        <w:rPr>
          <w:szCs w:val="24"/>
        </w:rPr>
        <w:t xml:space="preserve"> </w:t>
      </w:r>
    </w:p>
    <w:p w14:paraId="78BE212E" w14:textId="77777777" w:rsidR="00435E85" w:rsidRDefault="00435E85" w:rsidP="00435E85">
      <w:pPr>
        <w:rPr>
          <w:szCs w:val="24"/>
        </w:rPr>
      </w:pPr>
    </w:p>
    <w:p w14:paraId="310BCD4F" w14:textId="77777777" w:rsidR="00435E85" w:rsidRPr="00F57072" w:rsidRDefault="00435E85" w:rsidP="00435E85">
      <w:pPr>
        <w:ind w:left="720"/>
        <w:rPr>
          <w:rFonts w:eastAsia="Times New Roman"/>
          <w:szCs w:val="24"/>
        </w:rPr>
      </w:pPr>
      <w:r w:rsidRPr="00F57072">
        <w:rPr>
          <w:szCs w:val="24"/>
        </w:rPr>
        <w:t>“</w:t>
      </w:r>
      <w:r w:rsidRPr="00F57072">
        <w:rPr>
          <w:rFonts w:eastAsia="Times New Roman"/>
          <w:szCs w:val="24"/>
        </w:rPr>
        <w:t xml:space="preserve">Whatever the confluence of speech and free exercise </w:t>
      </w:r>
      <w:r w:rsidRPr="00CE651A">
        <w:rPr>
          <w:rFonts w:eastAsia="Times New Roman"/>
          <w:szCs w:val="24"/>
        </w:rPr>
        <w:t>principles might be in some cases, the Colorado Civil Rights Commission’s consideration of this case was incon</w:t>
      </w:r>
      <w:r w:rsidRPr="00F57072">
        <w:rPr>
          <w:rFonts w:eastAsia="Times New Roman"/>
          <w:szCs w:val="24"/>
        </w:rPr>
        <w:t>s</w:t>
      </w:r>
      <w:r w:rsidRPr="00CE651A">
        <w:rPr>
          <w:rFonts w:eastAsia="Times New Roman"/>
          <w:szCs w:val="24"/>
        </w:rPr>
        <w:t>istent with the State’s obligation of religious neutrality.</w:t>
      </w:r>
      <w:r w:rsidRPr="00F57072">
        <w:rPr>
          <w:rFonts w:eastAsia="Times New Roman"/>
          <w:szCs w:val="24"/>
        </w:rPr>
        <w:t xml:space="preserve"> </w:t>
      </w:r>
      <w:r w:rsidRPr="00CE651A">
        <w:rPr>
          <w:rFonts w:eastAsia="Times New Roman"/>
          <w:szCs w:val="24"/>
        </w:rPr>
        <w:t>The reason and motive for the baker’s refusal were based on his sincere religious beliefs and convictions.</w:t>
      </w:r>
      <w:r w:rsidRPr="00F57072">
        <w:rPr>
          <w:rFonts w:eastAsia="Times New Roman"/>
          <w:szCs w:val="24"/>
        </w:rPr>
        <w:t xml:space="preserve"> *** Phillips informed the couple that he does not ‘create’ </w:t>
      </w:r>
      <w:r w:rsidRPr="00CE651A">
        <w:rPr>
          <w:rFonts w:eastAsia="Times New Roman"/>
          <w:szCs w:val="24"/>
        </w:rPr>
        <w:t>wedding cakes for same-sex weddings. Ibid.</w:t>
      </w:r>
      <w:r w:rsidRPr="00F57072">
        <w:rPr>
          <w:rFonts w:eastAsia="Times New Roman"/>
          <w:szCs w:val="24"/>
        </w:rPr>
        <w:t xml:space="preserve">  </w:t>
      </w:r>
      <w:r w:rsidRPr="00CE651A">
        <w:rPr>
          <w:rFonts w:eastAsia="Times New Roman"/>
          <w:szCs w:val="24"/>
        </w:rPr>
        <w:t>He ex</w:t>
      </w:r>
      <w:r w:rsidRPr="00F57072">
        <w:rPr>
          <w:rFonts w:eastAsia="Times New Roman"/>
          <w:szCs w:val="24"/>
        </w:rPr>
        <w:t>p</w:t>
      </w:r>
      <w:r w:rsidRPr="00CE651A">
        <w:rPr>
          <w:rFonts w:eastAsia="Times New Roman"/>
          <w:szCs w:val="24"/>
        </w:rPr>
        <w:t xml:space="preserve">lained, </w:t>
      </w:r>
      <w:r w:rsidRPr="00F57072">
        <w:rPr>
          <w:rFonts w:eastAsia="Times New Roman"/>
          <w:szCs w:val="24"/>
        </w:rPr>
        <w:t>‘</w:t>
      </w:r>
      <w:r w:rsidRPr="00CE651A">
        <w:rPr>
          <w:rFonts w:eastAsia="Times New Roman"/>
          <w:szCs w:val="24"/>
        </w:rPr>
        <w:t>I’ll make your birthday cakes, shower cakes, sell you cookies and brownies, I just don’t make cakes for same</w:t>
      </w:r>
      <w:r w:rsidRPr="00F57072">
        <w:rPr>
          <w:rFonts w:eastAsia="Times New Roman"/>
          <w:szCs w:val="24"/>
        </w:rPr>
        <w:t xml:space="preserve"> </w:t>
      </w:r>
      <w:r w:rsidRPr="00CE651A">
        <w:rPr>
          <w:rFonts w:eastAsia="Times New Roman"/>
          <w:szCs w:val="24"/>
        </w:rPr>
        <w:t>sex weddings.</w:t>
      </w:r>
      <w:r w:rsidRPr="00F57072">
        <w:rPr>
          <w:rFonts w:eastAsia="Times New Roman"/>
          <w:szCs w:val="24"/>
        </w:rPr>
        <w:t xml:space="preserve">’*** The judgment of the Colorado Court of Appeals is reversed.” </w:t>
      </w:r>
      <w:hyperlink r:id="rId52" w:history="1">
        <w:r w:rsidRPr="00F57072">
          <w:rPr>
            <w:rStyle w:val="Hyperlink"/>
            <w:rFonts w:eastAsia="Times New Roman"/>
            <w:szCs w:val="24"/>
          </w:rPr>
          <w:t>https://www.supremecourt.gov/opinions/17pdf/16-111_j4el.pdf</w:t>
        </w:r>
      </w:hyperlink>
      <w:r w:rsidRPr="00F57072">
        <w:rPr>
          <w:rFonts w:eastAsia="Times New Roman"/>
          <w:szCs w:val="24"/>
        </w:rPr>
        <w:t xml:space="preserve"> </w:t>
      </w:r>
    </w:p>
    <w:p w14:paraId="2CD0233F" w14:textId="77777777" w:rsidR="00435E85" w:rsidRPr="00CE651A" w:rsidRDefault="00435E85" w:rsidP="00435E85">
      <w:pPr>
        <w:contextualSpacing w:val="0"/>
        <w:rPr>
          <w:rFonts w:eastAsia="Times New Roman"/>
          <w:szCs w:val="24"/>
        </w:rPr>
      </w:pPr>
    </w:p>
    <w:p w14:paraId="47E4EFAB" w14:textId="77777777" w:rsidR="0026606D" w:rsidRDefault="0026606D" w:rsidP="0026606D">
      <w:pPr>
        <w:rPr>
          <w:szCs w:val="24"/>
        </w:rPr>
      </w:pPr>
    </w:p>
    <w:p w14:paraId="34CB4D69" w14:textId="77777777" w:rsidR="0026606D" w:rsidRDefault="0026606D" w:rsidP="0026606D">
      <w:pPr>
        <w:rPr>
          <w:b/>
          <w:szCs w:val="24"/>
        </w:rPr>
      </w:pPr>
      <w:r>
        <w:rPr>
          <w:b/>
          <w:szCs w:val="24"/>
        </w:rPr>
        <w:t>1.1.2 ALS and BLS billing – Federal False Claims Act and “Whistleblowers”</w:t>
      </w:r>
    </w:p>
    <w:p w14:paraId="35B25061" w14:textId="77777777" w:rsidR="00722BB5" w:rsidRDefault="00722BB5" w:rsidP="0026606D">
      <w:pPr>
        <w:rPr>
          <w:b/>
          <w:szCs w:val="24"/>
        </w:rPr>
      </w:pPr>
    </w:p>
    <w:p w14:paraId="1F28E962" w14:textId="77777777" w:rsidR="00B34A90" w:rsidRDefault="00B34A90" w:rsidP="008509B7">
      <w:pPr>
        <w:rPr>
          <w:bCs/>
          <w:szCs w:val="24"/>
        </w:rPr>
      </w:pPr>
    </w:p>
    <w:p w14:paraId="5CE3AE14" w14:textId="45A9F9E4" w:rsidR="008509B7" w:rsidRPr="008D063C" w:rsidRDefault="00B34A90" w:rsidP="00B34A90">
      <w:pPr>
        <w:ind w:left="720"/>
        <w:rPr>
          <w:bCs/>
          <w:sz w:val="20"/>
          <w:szCs w:val="20"/>
        </w:rPr>
      </w:pPr>
      <w:r w:rsidRPr="00B34A90">
        <w:rPr>
          <w:rFonts w:ascii="Arial Black" w:hAnsi="Arial Black"/>
          <w:bCs/>
          <w:color w:val="EE0000"/>
          <w:sz w:val="20"/>
          <w:szCs w:val="20"/>
        </w:rPr>
        <w:t>8/4/2025 Current Event</w:t>
      </w:r>
      <w:r w:rsidR="008509B7" w:rsidRPr="00B34A90">
        <w:rPr>
          <w:rFonts w:ascii="Arial Black" w:hAnsi="Arial Black"/>
          <w:bCs/>
          <w:color w:val="EE0000"/>
          <w:sz w:val="20"/>
          <w:szCs w:val="20"/>
        </w:rPr>
        <w:t>:</w:t>
      </w:r>
      <w:r w:rsidR="008509B7" w:rsidRPr="00B34A90">
        <w:rPr>
          <w:bCs/>
          <w:color w:val="EE0000"/>
          <w:szCs w:val="24"/>
        </w:rPr>
        <w:t xml:space="preserve"> </w:t>
      </w:r>
      <w:r w:rsidR="008509B7" w:rsidRPr="008D063C">
        <w:rPr>
          <w:bCs/>
          <w:sz w:val="20"/>
          <w:szCs w:val="20"/>
        </w:rPr>
        <w:t xml:space="preserve">MA - AG Campbell Secures $6 Million Settlement </w:t>
      </w:r>
      <w:proofErr w:type="gramStart"/>
      <w:r w:rsidR="008509B7" w:rsidRPr="008D063C">
        <w:rPr>
          <w:bCs/>
          <w:sz w:val="20"/>
          <w:szCs w:val="20"/>
        </w:rPr>
        <w:t>With</w:t>
      </w:r>
      <w:proofErr w:type="gramEnd"/>
      <w:r w:rsidR="008509B7" w:rsidRPr="008D063C">
        <w:rPr>
          <w:bCs/>
          <w:sz w:val="20"/>
          <w:szCs w:val="20"/>
        </w:rPr>
        <w:t xml:space="preserve"> Weymouth-Based Ambulance Companies </w:t>
      </w:r>
      <w:proofErr w:type="gramStart"/>
      <w:r w:rsidR="008509B7" w:rsidRPr="008D063C">
        <w:rPr>
          <w:bCs/>
          <w:sz w:val="20"/>
          <w:szCs w:val="20"/>
        </w:rPr>
        <w:t>For</w:t>
      </w:r>
      <w:proofErr w:type="gramEnd"/>
      <w:r w:rsidR="008509B7" w:rsidRPr="008D063C">
        <w:rPr>
          <w:bCs/>
          <w:sz w:val="20"/>
          <w:szCs w:val="20"/>
        </w:rPr>
        <w:t xml:space="preserve"> MassHealth False Claims. </w:t>
      </w:r>
      <w:r w:rsidR="00F222BD" w:rsidRPr="008D063C">
        <w:rPr>
          <w:bCs/>
          <w:sz w:val="20"/>
          <w:szCs w:val="20"/>
        </w:rPr>
        <w:t xml:space="preserve">Brewster Ambulance and </w:t>
      </w:r>
      <w:proofErr w:type="spellStart"/>
      <w:r w:rsidR="00F222BD" w:rsidRPr="008D063C">
        <w:rPr>
          <w:bCs/>
          <w:sz w:val="20"/>
          <w:szCs w:val="20"/>
        </w:rPr>
        <w:t>EasCare</w:t>
      </w:r>
      <w:proofErr w:type="spellEnd"/>
      <w:r w:rsidRPr="008D063C">
        <w:rPr>
          <w:bCs/>
          <w:sz w:val="20"/>
          <w:szCs w:val="20"/>
        </w:rPr>
        <w:t xml:space="preserve">. </w:t>
      </w:r>
      <w:r w:rsidR="00F222BD" w:rsidRPr="008D063C">
        <w:rPr>
          <w:bCs/>
          <w:sz w:val="20"/>
          <w:szCs w:val="20"/>
        </w:rPr>
        <w:t xml:space="preserve"> Allegedly Billed MassHealth for More Expensive Services Than Provided and Violated Medical Necessity Requirements. </w:t>
      </w:r>
      <w:hyperlink r:id="rId53" w:history="1">
        <w:r w:rsidR="00F222BD" w:rsidRPr="008D063C">
          <w:rPr>
            <w:rStyle w:val="Hyperlink"/>
            <w:bCs/>
            <w:sz w:val="20"/>
            <w:szCs w:val="20"/>
          </w:rPr>
          <w:t>https://www.mass.gov/news/ag-campbell-secures-6-million-settlement-with-weymouth-based-ambulance-companies-for-masshealth-false-claims</w:t>
        </w:r>
      </w:hyperlink>
      <w:r w:rsidR="00F222BD" w:rsidRPr="008D063C">
        <w:rPr>
          <w:bCs/>
          <w:sz w:val="20"/>
          <w:szCs w:val="20"/>
        </w:rPr>
        <w:t xml:space="preserve"> </w:t>
      </w:r>
    </w:p>
    <w:p w14:paraId="6C3DB7FF" w14:textId="259A103B" w:rsidR="008509B7" w:rsidRPr="00F222BD" w:rsidRDefault="008509B7" w:rsidP="0026606D">
      <w:pPr>
        <w:rPr>
          <w:bCs/>
          <w:szCs w:val="24"/>
        </w:rPr>
      </w:pPr>
    </w:p>
    <w:p w14:paraId="1A7056E9" w14:textId="77777777" w:rsidR="008509B7" w:rsidRDefault="008509B7" w:rsidP="00722BB5">
      <w:pPr>
        <w:rPr>
          <w:szCs w:val="24"/>
        </w:rPr>
      </w:pPr>
    </w:p>
    <w:p w14:paraId="5B4200B1" w14:textId="38C5F5D3" w:rsidR="00722BB5" w:rsidRPr="008D063C" w:rsidRDefault="00871E75" w:rsidP="00871E75">
      <w:pPr>
        <w:ind w:left="720"/>
        <w:rPr>
          <w:sz w:val="20"/>
          <w:szCs w:val="20"/>
        </w:rPr>
      </w:pPr>
      <w:r w:rsidRPr="00871E75">
        <w:rPr>
          <w:rFonts w:ascii="Arial Black" w:hAnsi="Arial Black"/>
          <w:color w:val="EE0000"/>
          <w:sz w:val="20"/>
          <w:szCs w:val="20"/>
        </w:rPr>
        <w:t>7/1/2025 Current Event:</w:t>
      </w:r>
      <w:r w:rsidRPr="00871E75">
        <w:rPr>
          <w:color w:val="EE0000"/>
          <w:szCs w:val="24"/>
        </w:rPr>
        <w:t xml:space="preserve">  </w:t>
      </w:r>
      <w:r w:rsidR="00C844C8" w:rsidRPr="008D063C">
        <w:rPr>
          <w:sz w:val="20"/>
          <w:szCs w:val="20"/>
        </w:rPr>
        <w:t>U.S. Department of Justice: “</w:t>
      </w:r>
      <w:r w:rsidR="00722BB5" w:rsidRPr="008D063C">
        <w:rPr>
          <w:sz w:val="20"/>
          <w:szCs w:val="20"/>
        </w:rPr>
        <w:t xml:space="preserve">Ambulance Company </w:t>
      </w:r>
      <w:proofErr w:type="gramStart"/>
      <w:r w:rsidR="00722BB5" w:rsidRPr="008D063C">
        <w:rPr>
          <w:sz w:val="20"/>
          <w:szCs w:val="20"/>
        </w:rPr>
        <w:t>And</w:t>
      </w:r>
      <w:proofErr w:type="gramEnd"/>
      <w:r w:rsidR="00722BB5" w:rsidRPr="008D063C">
        <w:rPr>
          <w:sz w:val="20"/>
          <w:szCs w:val="20"/>
        </w:rPr>
        <w:t xml:space="preserve"> Its Owners Agree </w:t>
      </w:r>
      <w:proofErr w:type="gramStart"/>
      <w:r w:rsidR="00722BB5" w:rsidRPr="008D063C">
        <w:rPr>
          <w:sz w:val="20"/>
          <w:szCs w:val="20"/>
        </w:rPr>
        <w:t>To</w:t>
      </w:r>
      <w:proofErr w:type="gramEnd"/>
      <w:r w:rsidR="00722BB5" w:rsidRPr="008D063C">
        <w:rPr>
          <w:sz w:val="20"/>
          <w:szCs w:val="20"/>
        </w:rPr>
        <w:t xml:space="preserve"> Pay $900,000 To Settle False Claims Act Allegations </w:t>
      </w:r>
      <w:proofErr w:type="gramStart"/>
      <w:r w:rsidR="00722BB5" w:rsidRPr="008D063C">
        <w:rPr>
          <w:sz w:val="20"/>
          <w:szCs w:val="20"/>
        </w:rPr>
        <w:t>Of</w:t>
      </w:r>
      <w:proofErr w:type="gramEnd"/>
      <w:r w:rsidR="00722BB5" w:rsidRPr="008D063C">
        <w:rPr>
          <w:sz w:val="20"/>
          <w:szCs w:val="20"/>
        </w:rPr>
        <w:t xml:space="preserve"> Medically Unnecessary Ambulance Services</w:t>
      </w:r>
      <w:r w:rsidR="00C844C8" w:rsidRPr="008D063C">
        <w:rPr>
          <w:sz w:val="20"/>
          <w:szCs w:val="20"/>
        </w:rPr>
        <w:t xml:space="preserve">. Tampa, FL – United States Attorney Gregory W. Kehoe announces that Courtesy Transport Services, LLC (‘Courtesy’) and its owners, Melanie Burger and Dr. John Milanick, have agreed to collectively pay $900,000 to resolve allegations that they defrauded Medicare and Medicaid by billing for ambulance transportation services that were not medically necessary or not actually provided. The settlement amounts for Courtesy and Melanie Burger are based on their ability to pay.” </w:t>
      </w:r>
      <w:hyperlink r:id="rId54" w:history="1">
        <w:r w:rsidR="00792F3D" w:rsidRPr="008D063C">
          <w:rPr>
            <w:rStyle w:val="Hyperlink"/>
            <w:sz w:val="20"/>
            <w:szCs w:val="20"/>
          </w:rPr>
          <w:t>https://www.justice.gov/usao-mdfl/pr/ambulance-company-and-its-owners-agree-pay-900000-settle-false-claims-act-allegations</w:t>
        </w:r>
      </w:hyperlink>
      <w:r w:rsidR="00792F3D" w:rsidRPr="008D063C">
        <w:rPr>
          <w:sz w:val="20"/>
          <w:szCs w:val="20"/>
        </w:rPr>
        <w:t xml:space="preserve"> </w:t>
      </w:r>
      <w:r w:rsidR="00C844C8" w:rsidRPr="008D063C">
        <w:rPr>
          <w:sz w:val="20"/>
          <w:szCs w:val="20"/>
        </w:rPr>
        <w:t> </w:t>
      </w:r>
    </w:p>
    <w:p w14:paraId="4CDDAB32" w14:textId="77777777" w:rsidR="004043B1" w:rsidRDefault="004043B1" w:rsidP="00871E75">
      <w:pPr>
        <w:ind w:left="720"/>
        <w:rPr>
          <w:szCs w:val="24"/>
        </w:rPr>
      </w:pPr>
    </w:p>
    <w:p w14:paraId="0EEA7A99" w14:textId="77777777" w:rsidR="004043B1" w:rsidRDefault="004043B1" w:rsidP="00871E75">
      <w:pPr>
        <w:ind w:left="720"/>
        <w:rPr>
          <w:szCs w:val="24"/>
        </w:rPr>
      </w:pPr>
    </w:p>
    <w:p w14:paraId="17466CD1" w14:textId="68418581" w:rsidR="004043B1" w:rsidRPr="008D063C" w:rsidRDefault="004043B1" w:rsidP="00871E75">
      <w:pPr>
        <w:ind w:left="720"/>
        <w:rPr>
          <w:sz w:val="20"/>
          <w:szCs w:val="20"/>
        </w:rPr>
      </w:pPr>
      <w:r w:rsidRPr="008D063C">
        <w:rPr>
          <w:rFonts w:ascii="Arial Black" w:hAnsi="Arial Black"/>
          <w:color w:val="EE0000"/>
          <w:sz w:val="20"/>
          <w:szCs w:val="20"/>
        </w:rPr>
        <w:t>5/12/2025 Current Event:</w:t>
      </w:r>
      <w:r>
        <w:rPr>
          <w:szCs w:val="24"/>
        </w:rPr>
        <w:t xml:space="preserve"> </w:t>
      </w:r>
      <w:r w:rsidRPr="008D063C">
        <w:rPr>
          <w:sz w:val="20"/>
          <w:szCs w:val="20"/>
        </w:rPr>
        <w:t xml:space="preserve">U.S. Department of Justice </w:t>
      </w:r>
      <w:r w:rsidR="008D063C" w:rsidRPr="008D063C">
        <w:rPr>
          <w:sz w:val="20"/>
          <w:szCs w:val="20"/>
        </w:rPr>
        <w:t xml:space="preserve">– Corporate Whistleblower Awards Pilot. </w:t>
      </w:r>
      <w:r w:rsidR="006E6D45" w:rsidRPr="006E6D45">
        <w:rPr>
          <w:sz w:val="20"/>
          <w:szCs w:val="20"/>
        </w:rPr>
        <w:t>Companies that voluntarily self-report within 120 days of receiving an internal whistleblower report may be eligible for a presumption of a declination under the Criminal Division’s </w:t>
      </w:r>
      <w:hyperlink r:id="rId55" w:tooltip="CEP November 2024 Revisions with August 2024 Temporary Amendment" w:history="1">
        <w:r w:rsidR="006E6D45" w:rsidRPr="006E6D45">
          <w:rPr>
            <w:rStyle w:val="Hyperlink"/>
            <w:sz w:val="20"/>
            <w:szCs w:val="20"/>
          </w:rPr>
          <w:t>Corporate Enforcement and Voluntary Self-Disclosure Policy</w:t>
        </w:r>
      </w:hyperlink>
      <w:r w:rsidR="006E6D45" w:rsidRPr="006E6D45">
        <w:rPr>
          <w:sz w:val="20"/>
          <w:szCs w:val="20"/>
        </w:rPr>
        <w:t> if the company reports to the Department before the Department contacts the company.</w:t>
      </w:r>
      <w:r w:rsidR="00F05048" w:rsidRPr="00F05048">
        <w:t xml:space="preserve"> </w:t>
      </w:r>
      <w:hyperlink r:id="rId56" w:history="1">
        <w:r w:rsidR="00F05048" w:rsidRPr="00380711">
          <w:rPr>
            <w:rStyle w:val="Hyperlink"/>
            <w:sz w:val="20"/>
            <w:szCs w:val="20"/>
          </w:rPr>
          <w:t>https://www.justice.gov/criminal/criminal-division-corporate-whistleblower-awards-pilot-program</w:t>
        </w:r>
      </w:hyperlink>
      <w:r w:rsidR="00F05048">
        <w:rPr>
          <w:sz w:val="20"/>
          <w:szCs w:val="20"/>
        </w:rPr>
        <w:t xml:space="preserve"> </w:t>
      </w:r>
    </w:p>
    <w:p w14:paraId="62803547" w14:textId="77777777" w:rsidR="00871E75" w:rsidRDefault="00871E75" w:rsidP="005D2DD9">
      <w:pPr>
        <w:pStyle w:val="Heading2"/>
        <w:jc w:val="left"/>
        <w:rPr>
          <w:rFonts w:ascii="Times New Roman" w:hAnsi="Times New Roman" w:cs="Times New Roman"/>
          <w:b w:val="0"/>
        </w:rPr>
      </w:pPr>
    </w:p>
    <w:p w14:paraId="7D3622C5" w14:textId="77777777" w:rsidR="00871E75" w:rsidRDefault="00871E75" w:rsidP="005D2DD9">
      <w:pPr>
        <w:pStyle w:val="Heading2"/>
        <w:jc w:val="left"/>
        <w:rPr>
          <w:rFonts w:ascii="Times New Roman" w:hAnsi="Times New Roman" w:cs="Times New Roman"/>
          <w:b w:val="0"/>
        </w:rPr>
      </w:pPr>
    </w:p>
    <w:p w14:paraId="1941A8E9" w14:textId="319ACF4E" w:rsidR="00F07563" w:rsidRDefault="00F07563" w:rsidP="005D2DD9">
      <w:pPr>
        <w:pStyle w:val="Heading2"/>
        <w:jc w:val="left"/>
        <w:rPr>
          <w:rFonts w:ascii="Times New Roman" w:hAnsi="Times New Roman" w:cs="Times New Roman"/>
          <w:b w:val="0"/>
        </w:rPr>
      </w:pPr>
      <w:r>
        <w:rPr>
          <w:rFonts w:ascii="Times New Roman" w:hAnsi="Times New Roman" w:cs="Times New Roman"/>
          <w:b w:val="0"/>
        </w:rPr>
        <w:t>U</w:t>
      </w:r>
      <w:r w:rsidR="000A117B">
        <w:rPr>
          <w:rFonts w:ascii="Times New Roman" w:hAnsi="Times New Roman" w:cs="Times New Roman"/>
          <w:b w:val="0"/>
        </w:rPr>
        <w:t>.S. Department of Justice – Whistleblower Rights and Protections</w:t>
      </w:r>
      <w:r w:rsidR="00864CA2">
        <w:rPr>
          <w:rFonts w:ascii="Times New Roman" w:hAnsi="Times New Roman" w:cs="Times New Roman"/>
          <w:b w:val="0"/>
        </w:rPr>
        <w:t xml:space="preserve">, </w:t>
      </w:r>
      <w:hyperlink r:id="rId57" w:history="1">
        <w:r w:rsidR="00864CA2" w:rsidRPr="00380711">
          <w:rPr>
            <w:rStyle w:val="Hyperlink"/>
            <w:rFonts w:ascii="Times New Roman" w:hAnsi="Times New Roman" w:cs="Times New Roman"/>
            <w:b w:val="0"/>
          </w:rPr>
          <w:t>https://oig.justice.gov/hotline/whistleblower-protection</w:t>
        </w:r>
      </w:hyperlink>
      <w:r w:rsidR="00864CA2">
        <w:rPr>
          <w:rFonts w:ascii="Times New Roman" w:hAnsi="Times New Roman" w:cs="Times New Roman"/>
          <w:b w:val="0"/>
        </w:rPr>
        <w:t xml:space="preserve"> </w:t>
      </w:r>
    </w:p>
    <w:p w14:paraId="32E0DB96" w14:textId="77777777" w:rsidR="00D04A71" w:rsidRDefault="00D04A71" w:rsidP="005D2DD9">
      <w:pPr>
        <w:pStyle w:val="Heading2"/>
        <w:jc w:val="left"/>
        <w:rPr>
          <w:rFonts w:ascii="Times New Roman" w:hAnsi="Times New Roman" w:cs="Times New Roman"/>
          <w:b w:val="0"/>
        </w:rPr>
      </w:pPr>
    </w:p>
    <w:p w14:paraId="79441C89" w14:textId="435D03A3" w:rsidR="004043B1" w:rsidRPr="004043B1" w:rsidRDefault="00D04A71" w:rsidP="004043B1">
      <w:pPr>
        <w:pStyle w:val="Heading2"/>
        <w:ind w:left="720"/>
        <w:jc w:val="left"/>
        <w:rPr>
          <w:rFonts w:ascii="Times New Roman" w:hAnsi="Times New Roman" w:cs="Times New Roman"/>
          <w:b w:val="0"/>
        </w:rPr>
      </w:pPr>
      <w:r>
        <w:rPr>
          <w:rFonts w:ascii="Times New Roman" w:hAnsi="Times New Roman" w:cs="Times New Roman"/>
          <w:b w:val="0"/>
        </w:rPr>
        <w:t>“</w:t>
      </w:r>
      <w:r w:rsidRPr="00D04A71">
        <w:rPr>
          <w:rFonts w:ascii="Times New Roman" w:hAnsi="Times New Roman" w:cs="Times New Roman"/>
          <w:b w:val="0"/>
        </w:rPr>
        <w:t xml:space="preserve">Whistleblowers perform an important service for the public and the Department of Justice (DOJ) when they report evidence of wrongdoing. All DOJ employees, contractors, subcontractors, grantees, subgrantees, and personal services contractors are protected from retaliation for making a protected disclosure. Reports concerning wrongdoing by DOJ employees or within DOJ programs can always be submitted directly to the </w:t>
      </w:r>
      <w:hyperlink r:id="rId58" w:history="1">
        <w:r w:rsidRPr="00D04A71">
          <w:rPr>
            <w:rStyle w:val="Hyperlink"/>
            <w:rFonts w:ascii="Times New Roman" w:hAnsi="Times New Roman" w:cs="Times New Roman"/>
            <w:b w:val="0"/>
          </w:rPr>
          <w:t>OIG Hotline</w:t>
        </w:r>
      </w:hyperlink>
      <w:r w:rsidRPr="00D04A71">
        <w:rPr>
          <w:rFonts w:ascii="Times New Roman" w:hAnsi="Times New Roman" w:cs="Times New Roman"/>
          <w:b w:val="0"/>
        </w:rPr>
        <w:t>.</w:t>
      </w:r>
      <w:r>
        <w:rPr>
          <w:rFonts w:ascii="Times New Roman" w:hAnsi="Times New Roman" w:cs="Times New Roman"/>
          <w:b w:val="0"/>
        </w:rPr>
        <w:t>”</w:t>
      </w:r>
    </w:p>
    <w:p w14:paraId="16877D8B" w14:textId="77777777" w:rsidR="00F07563" w:rsidRDefault="00F07563" w:rsidP="005D2DD9">
      <w:pPr>
        <w:pStyle w:val="Heading2"/>
        <w:jc w:val="left"/>
        <w:rPr>
          <w:rFonts w:ascii="Times New Roman" w:hAnsi="Times New Roman" w:cs="Times New Roman"/>
          <w:b w:val="0"/>
        </w:rPr>
      </w:pPr>
    </w:p>
    <w:p w14:paraId="70064284" w14:textId="434A5ABB" w:rsidR="00871E75" w:rsidRDefault="005D3A6C" w:rsidP="005D2DD9">
      <w:pPr>
        <w:pStyle w:val="Heading2"/>
        <w:jc w:val="left"/>
        <w:rPr>
          <w:rFonts w:ascii="Times New Roman" w:hAnsi="Times New Roman" w:cs="Times New Roman"/>
          <w:b w:val="0"/>
        </w:rPr>
      </w:pPr>
      <w:r>
        <w:rPr>
          <w:rFonts w:ascii="Times New Roman" w:hAnsi="Times New Roman" w:cs="Times New Roman"/>
          <w:b w:val="0"/>
        </w:rPr>
        <w:t xml:space="preserve">U.S. Department of Labor – Whistleblower </w:t>
      </w:r>
      <w:r w:rsidR="00E867B2">
        <w:rPr>
          <w:rFonts w:ascii="Times New Roman" w:hAnsi="Times New Roman" w:cs="Times New Roman"/>
          <w:b w:val="0"/>
        </w:rPr>
        <w:t>Protections</w:t>
      </w:r>
    </w:p>
    <w:p w14:paraId="563D5A86" w14:textId="120D1E92" w:rsidR="00E867B2" w:rsidRDefault="00E867B2" w:rsidP="00E867B2">
      <w:hyperlink r:id="rId59" w:history="1">
        <w:r w:rsidRPr="00380711">
          <w:rPr>
            <w:rStyle w:val="Hyperlink"/>
          </w:rPr>
          <w:t>https://www.dol.gov/general/topics/whistleblower</w:t>
        </w:r>
      </w:hyperlink>
      <w:r>
        <w:t xml:space="preserve"> </w:t>
      </w:r>
    </w:p>
    <w:p w14:paraId="14C882C3" w14:textId="77777777" w:rsidR="00B160AE" w:rsidRDefault="00B160AE" w:rsidP="008F758A">
      <w:pPr>
        <w:ind w:left="720"/>
      </w:pPr>
    </w:p>
    <w:p w14:paraId="1D127AC1" w14:textId="2FEC3C0D" w:rsidR="008F758A" w:rsidRPr="008F758A" w:rsidRDefault="009A0C1A" w:rsidP="008F758A">
      <w:pPr>
        <w:ind w:left="720"/>
      </w:pPr>
      <w:r>
        <w:t>“</w:t>
      </w:r>
      <w:r w:rsidRPr="009A0C1A">
        <w:t>An employer cannot retaliate against you for exercising your rights under the Department of Labor’s whistleblower protection laws. Retaliation includes such actions as firing or laying off, demoting, denying overtime or promotion, or reducing pay or hours.</w:t>
      </w:r>
      <w:r w:rsidR="008F758A">
        <w:t xml:space="preserve"> …  </w:t>
      </w:r>
      <w:r w:rsidR="008F758A" w:rsidRPr="008F758A">
        <w:t xml:space="preserve">Five agencies enforce </w:t>
      </w:r>
      <w:proofErr w:type="gramStart"/>
      <w:r w:rsidR="008F758A" w:rsidRPr="008F758A">
        <w:t>whistleblower</w:t>
      </w:r>
      <w:proofErr w:type="gramEnd"/>
      <w:r w:rsidR="008F758A" w:rsidRPr="008F758A">
        <w:t xml:space="preserve"> and anti-retaliation laws.</w:t>
      </w:r>
    </w:p>
    <w:p w14:paraId="68FC0C43" w14:textId="77777777" w:rsidR="008F758A" w:rsidRPr="008F758A" w:rsidRDefault="008F758A" w:rsidP="00776F37">
      <w:pPr>
        <w:pStyle w:val="ListParagraph"/>
        <w:numPr>
          <w:ilvl w:val="0"/>
          <w:numId w:val="51"/>
        </w:numPr>
      </w:pPr>
      <w:hyperlink r:id="rId60" w:anchor="OSHA" w:history="1">
        <w:r w:rsidRPr="00864CA2">
          <w:rPr>
            <w:rStyle w:val="Hyperlink"/>
            <w:color w:val="auto"/>
            <w:u w:val="none"/>
          </w:rPr>
          <w:t>Occupational Safety and Health Administration (OSHA)</w:t>
        </w:r>
      </w:hyperlink>
    </w:p>
    <w:p w14:paraId="5195F882" w14:textId="77777777" w:rsidR="008F758A" w:rsidRPr="008F758A" w:rsidRDefault="008F758A" w:rsidP="00776F37">
      <w:pPr>
        <w:pStyle w:val="ListParagraph"/>
        <w:numPr>
          <w:ilvl w:val="0"/>
          <w:numId w:val="51"/>
        </w:numPr>
      </w:pPr>
      <w:hyperlink r:id="rId61" w:anchor="MSHA" w:history="1">
        <w:r w:rsidRPr="00864CA2">
          <w:rPr>
            <w:rStyle w:val="Hyperlink"/>
            <w:color w:val="auto"/>
            <w:u w:val="none"/>
          </w:rPr>
          <w:t>Mine Safety and Health Administration (MSHA)</w:t>
        </w:r>
      </w:hyperlink>
    </w:p>
    <w:p w14:paraId="1243CB57" w14:textId="77777777" w:rsidR="008F758A" w:rsidRPr="008F758A" w:rsidRDefault="008F758A" w:rsidP="00776F37">
      <w:pPr>
        <w:pStyle w:val="ListParagraph"/>
        <w:numPr>
          <w:ilvl w:val="0"/>
          <w:numId w:val="51"/>
        </w:numPr>
      </w:pPr>
      <w:hyperlink r:id="rId62" w:anchor="OFCCP" w:history="1">
        <w:r w:rsidRPr="00864CA2">
          <w:rPr>
            <w:rStyle w:val="Hyperlink"/>
            <w:color w:val="auto"/>
            <w:u w:val="none"/>
          </w:rPr>
          <w:t>Office of Federal Contract Compliance Programs (OFCCP)</w:t>
        </w:r>
      </w:hyperlink>
    </w:p>
    <w:p w14:paraId="2106927B" w14:textId="77777777" w:rsidR="008F758A" w:rsidRPr="008F758A" w:rsidRDefault="008F758A" w:rsidP="00776F37">
      <w:pPr>
        <w:pStyle w:val="ListParagraph"/>
        <w:numPr>
          <w:ilvl w:val="0"/>
          <w:numId w:val="51"/>
        </w:numPr>
      </w:pPr>
      <w:hyperlink r:id="rId63" w:anchor="WHD" w:history="1">
        <w:r w:rsidRPr="00864CA2">
          <w:rPr>
            <w:rStyle w:val="Hyperlink"/>
            <w:color w:val="auto"/>
            <w:u w:val="none"/>
          </w:rPr>
          <w:t>Wage and Hour Division (WHD)</w:t>
        </w:r>
      </w:hyperlink>
    </w:p>
    <w:p w14:paraId="4F3D9A91" w14:textId="50503F11" w:rsidR="008F758A" w:rsidRPr="008F758A" w:rsidRDefault="008F758A" w:rsidP="00776F37">
      <w:pPr>
        <w:pStyle w:val="ListParagraph"/>
        <w:numPr>
          <w:ilvl w:val="0"/>
          <w:numId w:val="51"/>
        </w:numPr>
      </w:pPr>
      <w:hyperlink r:id="rId64" w:anchor="VETS" w:history="1">
        <w:r w:rsidRPr="00864CA2">
          <w:rPr>
            <w:rStyle w:val="Hyperlink"/>
            <w:color w:val="auto"/>
            <w:u w:val="none"/>
          </w:rPr>
          <w:t>Veterans’ Employment and Training Service (VETS)</w:t>
        </w:r>
      </w:hyperlink>
      <w:r>
        <w:t>.”</w:t>
      </w:r>
    </w:p>
    <w:p w14:paraId="3922F09A" w14:textId="77777777" w:rsidR="008F758A" w:rsidRPr="008F758A" w:rsidRDefault="008F758A" w:rsidP="009A0C1A">
      <w:pPr>
        <w:ind w:left="720"/>
      </w:pPr>
    </w:p>
    <w:p w14:paraId="21E291CD" w14:textId="77777777" w:rsidR="00871E75" w:rsidRDefault="00871E75" w:rsidP="005D2DD9">
      <w:pPr>
        <w:pStyle w:val="Heading2"/>
        <w:jc w:val="left"/>
        <w:rPr>
          <w:rFonts w:ascii="Times New Roman" w:hAnsi="Times New Roman" w:cs="Times New Roman"/>
          <w:b w:val="0"/>
        </w:rPr>
      </w:pPr>
    </w:p>
    <w:p w14:paraId="155C4C7F" w14:textId="3B32AB4E" w:rsidR="0026606D" w:rsidRDefault="001B069E" w:rsidP="005D2DD9">
      <w:pPr>
        <w:pStyle w:val="Heading2"/>
        <w:jc w:val="left"/>
      </w:pPr>
      <w:r w:rsidRPr="00143D7E">
        <w:rPr>
          <w:rFonts w:ascii="Times New Roman" w:hAnsi="Times New Roman" w:cs="Times New Roman"/>
          <w:b w:val="0"/>
        </w:rPr>
        <w:t xml:space="preserve">The “whistleblower” is paid a percentage of the </w:t>
      </w:r>
      <w:proofErr w:type="gramStart"/>
      <w:r w:rsidRPr="00143D7E">
        <w:rPr>
          <w:rFonts w:ascii="Times New Roman" w:hAnsi="Times New Roman" w:cs="Times New Roman"/>
          <w:b w:val="0"/>
        </w:rPr>
        <w:t>settlement,</w:t>
      </w:r>
      <w:r w:rsidR="0068034F">
        <w:rPr>
          <w:rFonts w:ascii="Times New Roman" w:hAnsi="Times New Roman" w:cs="Times New Roman"/>
          <w:b w:val="0"/>
        </w:rPr>
        <w:t xml:space="preserve"> </w:t>
      </w:r>
      <w:r w:rsidRPr="00143D7E">
        <w:rPr>
          <w:rFonts w:ascii="Times New Roman" w:hAnsi="Times New Roman" w:cs="Times New Roman"/>
          <w:b w:val="0"/>
        </w:rPr>
        <w:t>and</w:t>
      </w:r>
      <w:proofErr w:type="gramEnd"/>
      <w:r w:rsidRPr="00143D7E">
        <w:rPr>
          <w:rFonts w:ascii="Times New Roman" w:hAnsi="Times New Roman" w:cs="Times New Roman"/>
          <w:b w:val="0"/>
        </w:rPr>
        <w:t xml:space="preserve"> may also file lawsuits under seal against other cities.</w:t>
      </w:r>
      <w:r w:rsidRPr="00143D7E">
        <w:rPr>
          <w:rFonts w:ascii="Times New Roman" w:hAnsi="Times New Roman" w:cs="Times New Roman"/>
        </w:rPr>
        <w:t xml:space="preserve">  </w:t>
      </w:r>
      <w:r w:rsidRPr="00143D7E">
        <w:rPr>
          <w:rFonts w:ascii="Times New Roman" w:hAnsi="Times New Roman" w:cs="Times New Roman"/>
          <w:b w:val="0"/>
        </w:rPr>
        <w:t>Under the federal False Claims Act, a whistleblower can receive a reward of 15-25 percent when the government takes over the case and up to 30 percent, when the whistleblower pursues the case alone</w:t>
      </w:r>
      <w:r w:rsidRPr="005D2DD9">
        <w:rPr>
          <w:rFonts w:ascii="Times New Roman" w:hAnsi="Times New Roman" w:cs="Times New Roman"/>
          <w:b w:val="0"/>
        </w:rPr>
        <w:t>.</w:t>
      </w:r>
      <w:r w:rsidR="005D2DD9" w:rsidRPr="005D2DD9">
        <w:rPr>
          <w:rFonts w:ascii="Times New Roman" w:hAnsi="Times New Roman" w:cs="Times New Roman"/>
          <w:b w:val="0"/>
        </w:rPr>
        <w:t xml:space="preserve">  </w:t>
      </w:r>
      <w:r w:rsidR="0026606D" w:rsidRPr="005D2DD9">
        <w:rPr>
          <w:rFonts w:ascii="Times New Roman" w:hAnsi="Times New Roman" w:cs="Times New Roman"/>
          <w:b w:val="0"/>
        </w:rPr>
        <w:t>Under federal “whistleblower” statutes, lawsuits have been filed under seal against fire &amp; EMS departments for “upcoding” of BLS runs to ALS.   The case is then reviewed by the U.S. Attorney’s office, and they may then bring a civil suit against the department.</w:t>
      </w:r>
      <w:r w:rsidR="005D2DD9">
        <w:t xml:space="preserve"> </w:t>
      </w:r>
    </w:p>
    <w:p w14:paraId="6FC215FA" w14:textId="77777777" w:rsidR="005D2DD9" w:rsidRDefault="005D2DD9" w:rsidP="0026606D">
      <w:pPr>
        <w:rPr>
          <w:szCs w:val="24"/>
        </w:rPr>
      </w:pPr>
    </w:p>
    <w:p w14:paraId="10EF60E8" w14:textId="7BBF2A2E" w:rsidR="0026606D" w:rsidRDefault="0026606D" w:rsidP="0026606D">
      <w:pPr>
        <w:rPr>
          <w:szCs w:val="24"/>
        </w:rPr>
      </w:pPr>
      <w:r>
        <w:rPr>
          <w:szCs w:val="24"/>
        </w:rPr>
        <w:t xml:space="preserve">For example, on June 7, 2011, the U.S. Department of Justice, U.S. Attorney for Northern District of Texas, issued a press release, concerning City of Dallas, Texas. </w:t>
      </w:r>
    </w:p>
    <w:p w14:paraId="4A6563AC" w14:textId="77777777" w:rsidR="0026606D" w:rsidRDefault="0026606D" w:rsidP="0026606D">
      <w:pPr>
        <w:rPr>
          <w:szCs w:val="24"/>
        </w:rPr>
      </w:pPr>
    </w:p>
    <w:p w14:paraId="2EAD8A96" w14:textId="77777777" w:rsidR="0026606D" w:rsidRDefault="0026606D" w:rsidP="0026606D">
      <w:pPr>
        <w:spacing w:before="100" w:beforeAutospacing="1" w:after="100" w:afterAutospacing="1"/>
        <w:ind w:left="720"/>
        <w:rPr>
          <w:rFonts w:eastAsia="Times New Roman"/>
          <w:b/>
          <w:bCs/>
          <w:color w:val="000000"/>
          <w:szCs w:val="24"/>
        </w:rPr>
      </w:pPr>
      <w:r>
        <w:rPr>
          <w:rFonts w:eastAsia="Times New Roman"/>
          <w:b/>
          <w:bCs/>
          <w:color w:val="000000"/>
          <w:szCs w:val="24"/>
        </w:rPr>
        <w:t>“CITY OF DALLAS TO PAY $2.47 MILLION TO RESOLVE ALLEGATIONS</w:t>
      </w:r>
      <w:r>
        <w:rPr>
          <w:rFonts w:eastAsia="Times New Roman"/>
          <w:b/>
          <w:bCs/>
          <w:color w:val="000000"/>
          <w:szCs w:val="24"/>
        </w:rPr>
        <w:br/>
        <w:t>THAT IT CAUSED IMPROPER MEDICARE AND MEDICAID AMBULANCE CLAIMS</w:t>
      </w:r>
    </w:p>
    <w:p w14:paraId="52AA72CF" w14:textId="77777777" w:rsidR="001B069E" w:rsidRDefault="001B069E" w:rsidP="0026606D">
      <w:pPr>
        <w:spacing w:before="100" w:beforeAutospacing="1" w:after="100" w:afterAutospacing="1"/>
        <w:ind w:left="720"/>
        <w:rPr>
          <w:rFonts w:eastAsia="Times New Roman"/>
          <w:b/>
          <w:bCs/>
          <w:color w:val="000000"/>
          <w:szCs w:val="24"/>
        </w:rPr>
      </w:pPr>
    </w:p>
    <w:p w14:paraId="700352A0" w14:textId="77777777" w:rsidR="0026606D" w:rsidRDefault="001B069E" w:rsidP="0026606D">
      <w:pPr>
        <w:spacing w:before="100" w:beforeAutospacing="1" w:after="100" w:afterAutospacing="1"/>
        <w:ind w:left="720"/>
        <w:rPr>
          <w:rFonts w:eastAsia="Times New Roman"/>
          <w:color w:val="000000"/>
          <w:szCs w:val="24"/>
        </w:rPr>
      </w:pPr>
      <w:r>
        <w:rPr>
          <w:rFonts w:eastAsia="Times New Roman"/>
          <w:color w:val="000000"/>
          <w:szCs w:val="24"/>
        </w:rPr>
        <w:t>“</w:t>
      </w:r>
      <w:r w:rsidR="0026606D">
        <w:rPr>
          <w:rFonts w:eastAsia="Times New Roman"/>
          <w:color w:val="000000"/>
          <w:szCs w:val="24"/>
        </w:rPr>
        <w:t xml:space="preserve">The City of Dallas has agreed to pay the U.S. and Texas $2.47 million and </w:t>
      </w:r>
      <w:proofErr w:type="gramStart"/>
      <w:r w:rsidR="0026606D">
        <w:rPr>
          <w:rFonts w:eastAsia="Times New Roman"/>
          <w:color w:val="000000"/>
          <w:szCs w:val="24"/>
        </w:rPr>
        <w:t>enter into</w:t>
      </w:r>
      <w:proofErr w:type="gramEnd"/>
      <w:r w:rsidR="0026606D">
        <w:rPr>
          <w:rFonts w:eastAsia="Times New Roman"/>
          <w:color w:val="000000"/>
          <w:szCs w:val="24"/>
        </w:rPr>
        <w:t xml:space="preserve"> certain compliance obligations to resolve allegations that it violated the civil False Claims Act and Texas Medicaid Fraud Prevention Act, announced U.S. Attorney James T. Jacks of the Northern District of Texas. The U.S. and Texas contend Dallas caused “</w:t>
      </w:r>
      <w:proofErr w:type="spellStart"/>
      <w:r w:rsidR="0026606D">
        <w:rPr>
          <w:rFonts w:eastAsia="Times New Roman"/>
          <w:color w:val="000000"/>
          <w:szCs w:val="24"/>
        </w:rPr>
        <w:t>upcoded</w:t>
      </w:r>
      <w:proofErr w:type="spellEnd"/>
      <w:r w:rsidR="0026606D">
        <w:rPr>
          <w:rFonts w:eastAsia="Times New Roman"/>
          <w:color w:val="000000"/>
          <w:szCs w:val="24"/>
        </w:rPr>
        <w:t xml:space="preserve">” claims to be submitted to Medicare and Medicaid for city-dispatched 911 ambulance transports between 2006 and 2010. Dallas fully cooperated with the investigation, and by settling did not admit any wrongdoing or liability. </w:t>
      </w:r>
      <w:r w:rsidR="0026606D">
        <w:rPr>
          <w:rFonts w:eastAsia="Times New Roman"/>
          <w:color w:val="000000"/>
          <w:szCs w:val="24"/>
        </w:rPr>
        <w:br/>
      </w:r>
      <w:r w:rsidR="0026606D">
        <w:rPr>
          <w:rFonts w:eastAsia="Times New Roman"/>
          <w:color w:val="000000"/>
          <w:szCs w:val="24"/>
        </w:rPr>
        <w:br/>
        <w:t xml:space="preserve">Ambulance services generally are coded either as basic life support level or advanced life support (ALS). ALS transports are reimbursed at a higher rate by both Medicare and Medicaid. The U.S. and Texas contend Dallas directed its billing contractor to code every 911-dispatched transport at the ALS level, which indicates an ALS service was furnished and/or the patient’s condition necessitated an ALS intervention. The U.S. and Texas believe Dallas caused to be submitted for payment claims falsely representing to Medicare and Medicaid that such ALS services were appropriate and furnished by Dallas personnel when in fact no ALS-service was rendered and/or the patient did not require an ALS transport.” </w:t>
      </w:r>
    </w:p>
    <w:p w14:paraId="4A85C5C0" w14:textId="77777777" w:rsidR="001B069E" w:rsidRDefault="001B069E" w:rsidP="0026606D">
      <w:pPr>
        <w:spacing w:before="100" w:beforeAutospacing="1" w:after="100" w:afterAutospacing="1"/>
        <w:ind w:left="720"/>
        <w:rPr>
          <w:rFonts w:eastAsia="Times New Roman"/>
          <w:color w:val="000000"/>
          <w:szCs w:val="24"/>
        </w:rPr>
      </w:pPr>
      <w:hyperlink r:id="rId65" w:history="1">
        <w:r>
          <w:rPr>
            <w:rStyle w:val="Hyperlink"/>
            <w:szCs w:val="24"/>
          </w:rPr>
          <w:t>http://www.justice.gov/usao/txn/PressRel11/dallas_ambulance_settle_pr.html</w:t>
        </w:r>
      </w:hyperlink>
      <w:r>
        <w:rPr>
          <w:szCs w:val="24"/>
        </w:rPr>
        <w:t xml:space="preserve"> </w:t>
      </w:r>
    </w:p>
    <w:p w14:paraId="090039E2" w14:textId="77777777" w:rsidR="0026606D" w:rsidRDefault="0026606D" w:rsidP="0026606D">
      <w:pPr>
        <w:pStyle w:val="Heading2"/>
      </w:pPr>
    </w:p>
    <w:p w14:paraId="3AD2CE69" w14:textId="3AD6586B" w:rsidR="009451A3" w:rsidRDefault="00BE1492" w:rsidP="00BE1492">
      <w:pPr>
        <w:ind w:left="720"/>
      </w:pPr>
      <w:r w:rsidRPr="009451A3">
        <w:t xml:space="preserve">See also FBI </w:t>
      </w:r>
      <w:r w:rsidR="009451A3" w:rsidRPr="009451A3">
        <w:t>Press Release</w:t>
      </w:r>
      <w:r w:rsidR="00030D14">
        <w:t xml:space="preserve"> (June 7, 2011)</w:t>
      </w:r>
      <w:r w:rsidR="009451A3" w:rsidRPr="009451A3">
        <w:t>. City of Dallas to Pay $2.47 Million to Resolve Allegations That It Caused Improper Medicare and Medicaid Ambulance Claims</w:t>
      </w:r>
      <w:r w:rsidR="009451A3">
        <w:t xml:space="preserve">. </w:t>
      </w:r>
    </w:p>
    <w:p w14:paraId="66739DBA" w14:textId="38E4C127" w:rsidR="00BE1492" w:rsidRDefault="00BE1492" w:rsidP="00BE1492">
      <w:pPr>
        <w:ind w:left="720"/>
      </w:pPr>
      <w:r>
        <w:t xml:space="preserve">report: </w:t>
      </w:r>
      <w:hyperlink r:id="rId66" w:history="1">
        <w:r w:rsidRPr="00380711">
          <w:rPr>
            <w:rStyle w:val="Hyperlink"/>
          </w:rPr>
          <w:t>https://archives.fbi.gov/archives/dallas/press-releases/2011/city-of-dallas-to-pay-2.47-million-to-resolve-allegations-that-it-caused-improper-medicare-and-medicaid-ambulance-claims</w:t>
        </w:r>
      </w:hyperlink>
      <w:r>
        <w:t xml:space="preserve"> </w:t>
      </w:r>
    </w:p>
    <w:p w14:paraId="1D39E6D9" w14:textId="77777777" w:rsidR="006A7907" w:rsidRDefault="006A7907" w:rsidP="00BE1492">
      <w:pPr>
        <w:ind w:left="720"/>
      </w:pPr>
    </w:p>
    <w:p w14:paraId="29AA6B69" w14:textId="77777777" w:rsidR="0026606D" w:rsidRDefault="0026606D" w:rsidP="0026606D">
      <w:pPr>
        <w:rPr>
          <w:szCs w:val="24"/>
        </w:rPr>
      </w:pPr>
      <w:r>
        <w:rPr>
          <w:szCs w:val="24"/>
        </w:rPr>
        <w:tab/>
      </w:r>
    </w:p>
    <w:p w14:paraId="72DD626B" w14:textId="73C3B91F" w:rsidR="004E251B" w:rsidRDefault="0026606D" w:rsidP="007C05D7">
      <w:pPr>
        <w:pStyle w:val="NoSpacing"/>
        <w:ind w:left="720"/>
        <w:rPr>
          <w:szCs w:val="24"/>
        </w:rPr>
      </w:pPr>
      <w:r>
        <w:t>Aug. 23, 2011</w:t>
      </w:r>
      <w:r w:rsidR="004E251B">
        <w:t xml:space="preserve">: </w:t>
      </w:r>
      <w:r w:rsidR="007C05D7" w:rsidRPr="007C05D7">
        <w:rPr>
          <w:bCs/>
        </w:rPr>
        <w:t>“11 Texas cities pay $1.69 million to settle suit alleging they overbilled Medicare, Medicaid for ambulance calls</w:t>
      </w:r>
      <w:r w:rsidR="007C05D7">
        <w:rPr>
          <w:bCs/>
        </w:rPr>
        <w:t>…</w:t>
      </w:r>
      <w:r>
        <w:t>Several North Texas suburbs this spring and summer approved settlements with the state and federal governments related to an ambulance-billing lawsuit filed last year. Dallas settled a related case, agreeing to pay $2.47 million for alleged overbilling of Medicare and Medicaid. The cities were accused of filing claims for high-level ambulance service, called advanced life support, when the calls should have been classified as basic life support. The suits were filed by Douglas Moore, a whistle-blower who formerly worked in the Dallas city auditor’s office.”</w:t>
      </w:r>
      <w:r w:rsidR="004E251B">
        <w:t xml:space="preserve"> </w:t>
      </w:r>
      <w:hyperlink r:id="rId67" w:history="1">
        <w:r w:rsidR="004E251B">
          <w:rPr>
            <w:rStyle w:val="Hyperlink"/>
            <w:szCs w:val="24"/>
          </w:rPr>
          <w:t>http://www.dallasnews.com/news/local-news/20110823-11-texas-cities-pay-1.69-million-to-settle-suit-alleging-they-overbilled-medicare-medicaid-for-ambulance-calls.ece</w:t>
        </w:r>
      </w:hyperlink>
      <w:r w:rsidR="004E251B">
        <w:rPr>
          <w:szCs w:val="24"/>
        </w:rPr>
        <w:t xml:space="preserve"> </w:t>
      </w:r>
    </w:p>
    <w:p w14:paraId="7C10A1FF" w14:textId="5845B23C" w:rsidR="0026606D" w:rsidRDefault="004E251B" w:rsidP="007C05D7">
      <w:r>
        <w:rPr>
          <w:szCs w:val="24"/>
        </w:rPr>
        <w:tab/>
      </w:r>
    </w:p>
    <w:p w14:paraId="2523B1AB" w14:textId="77777777" w:rsidR="0026606D" w:rsidRDefault="0026606D" w:rsidP="0026606D">
      <w:pPr>
        <w:rPr>
          <w:b/>
          <w:szCs w:val="24"/>
        </w:rPr>
      </w:pPr>
    </w:p>
    <w:p w14:paraId="6563B4AD" w14:textId="77777777" w:rsidR="0026606D" w:rsidRDefault="0026606D" w:rsidP="0026606D">
      <w:pPr>
        <w:rPr>
          <w:b/>
          <w:szCs w:val="24"/>
        </w:rPr>
      </w:pPr>
      <w:r>
        <w:rPr>
          <w:b/>
          <w:szCs w:val="24"/>
        </w:rPr>
        <w:t>1.1.3   Federal regulations define ALS billing - based on procedures in accordance with State and local laws</w:t>
      </w:r>
    </w:p>
    <w:p w14:paraId="3D173C98" w14:textId="77777777" w:rsidR="0026606D" w:rsidRDefault="0026606D" w:rsidP="0026606D">
      <w:pPr>
        <w:rPr>
          <w:szCs w:val="24"/>
        </w:rPr>
      </w:pPr>
    </w:p>
    <w:p w14:paraId="213831FC" w14:textId="7BB0ED50" w:rsidR="0070576F" w:rsidRDefault="0081473A" w:rsidP="00B1432F">
      <w:pPr>
        <w:rPr>
          <w:szCs w:val="24"/>
        </w:rPr>
      </w:pPr>
      <w:r w:rsidRPr="00B1432F">
        <w:rPr>
          <w:szCs w:val="24"/>
        </w:rPr>
        <w:t xml:space="preserve">March 29, </w:t>
      </w:r>
      <w:r w:rsidR="008B53CF" w:rsidRPr="00B1432F">
        <w:rPr>
          <w:szCs w:val="24"/>
        </w:rPr>
        <w:t>2022: U.S. Department of Justice / U.S. Attorneys Office Connecticut - Ambulance Company Pays Over $600K to Settle Allegations it Submitted Improper Claims</w:t>
      </w:r>
      <w:r w:rsidR="00684F9C" w:rsidRPr="00B1432F">
        <w:rPr>
          <w:szCs w:val="24"/>
        </w:rPr>
        <w:t xml:space="preserve">. </w:t>
      </w:r>
      <w:hyperlink r:id="rId68" w:history="1">
        <w:r w:rsidR="009B75F5" w:rsidRPr="00380711">
          <w:rPr>
            <w:rStyle w:val="Hyperlink"/>
            <w:szCs w:val="24"/>
          </w:rPr>
          <w:t>https://www.justice.gov/usao-ct/pr/ambulance-company-pays-over-600k-settle-allegations-it-submitted-improper-claims</w:t>
        </w:r>
      </w:hyperlink>
      <w:r w:rsidR="009B75F5">
        <w:rPr>
          <w:szCs w:val="24"/>
        </w:rPr>
        <w:t xml:space="preserve"> </w:t>
      </w:r>
    </w:p>
    <w:p w14:paraId="1E7D1C22" w14:textId="77777777" w:rsidR="0070576F" w:rsidRDefault="0070576F" w:rsidP="00B1432F">
      <w:pPr>
        <w:rPr>
          <w:szCs w:val="24"/>
        </w:rPr>
      </w:pPr>
    </w:p>
    <w:p w14:paraId="63557663" w14:textId="18299646" w:rsidR="00B1432F" w:rsidRPr="00B1432F" w:rsidRDefault="0070576F" w:rsidP="0070576F">
      <w:pPr>
        <w:ind w:left="720"/>
        <w:rPr>
          <w:szCs w:val="24"/>
        </w:rPr>
      </w:pPr>
      <w:r>
        <w:t>“</w:t>
      </w:r>
      <w:r w:rsidR="00B1432F" w:rsidRPr="00B1432F">
        <w:t>U.S. Attorney Leonard C Boyle, Special Agent in Charge Phillip Coyne of the U.S. Department of Health and Human Services, Office of Inspector General, and Connecticut Attorney General William Tong today announced that AMERICAN MEDICAL RESPONSE OF CONNECTICUT, INC. (“AMR”), has entered into a civil settlement agreement with the federal and state governments and has paid $601,759 to resolve allegations it submitted improper claims to Medicare and Medicaid for ambulance services.  AMR is an ambulance company operating in Connecticut.</w:t>
      </w:r>
      <w:r>
        <w:t xml:space="preserve"> </w:t>
      </w:r>
      <w:r w:rsidR="00B1432F" w:rsidRPr="00B1432F">
        <w:rPr>
          <w:szCs w:val="24"/>
        </w:rPr>
        <w:t>There are various types of services related to ambulance billing.  Advanced Life Support services (“ALS”) include services performed by a paramedic at the scene of an emergency response and in the ambulance.  ALS services require a high level of medical monitoring.  Basic Life Support services (“BLS”) are lower acuity services that can be performed by an emergency medical technician-</w:t>
      </w:r>
      <w:proofErr w:type="gramStart"/>
      <w:r w:rsidR="00B1432F" w:rsidRPr="00B1432F">
        <w:rPr>
          <w:szCs w:val="24"/>
        </w:rPr>
        <w:t>basic, or</w:t>
      </w:r>
      <w:proofErr w:type="gramEnd"/>
      <w:r w:rsidR="00B1432F" w:rsidRPr="00B1432F">
        <w:rPr>
          <w:szCs w:val="24"/>
        </w:rPr>
        <w:t xml:space="preserve"> relate to the transport of the patient in the ambulance to a hospital or other medical facility.  In several towns in Connecticut, local fire departments provide ALS emergency services when a 911 call is dispatched.  AMR is also dispatched to the scene of these calls to provide ambulance transport only (a BLS service).  When the fire department and AMR are on the scene together, it is a </w:t>
      </w:r>
      <w:r>
        <w:rPr>
          <w:szCs w:val="24"/>
        </w:rPr>
        <w:t>‘</w:t>
      </w:r>
      <w:r w:rsidR="00B1432F" w:rsidRPr="00B1432F">
        <w:rPr>
          <w:szCs w:val="24"/>
        </w:rPr>
        <w:t>joint response.</w:t>
      </w:r>
      <w:r>
        <w:rPr>
          <w:szCs w:val="24"/>
        </w:rPr>
        <w:t xml:space="preserve">’ </w:t>
      </w:r>
      <w:r w:rsidR="00B1432F" w:rsidRPr="00B1432F">
        <w:rPr>
          <w:szCs w:val="24"/>
        </w:rPr>
        <w:t>The federal and state governments allege that AMR would often bill Medicare and Medicaid for ALS (paramedic) services when it was only providing the BLS (ambulance transport) services.</w:t>
      </w:r>
      <w:r>
        <w:rPr>
          <w:szCs w:val="24"/>
        </w:rPr>
        <w:t xml:space="preserve">” </w:t>
      </w:r>
    </w:p>
    <w:p w14:paraId="28882240" w14:textId="60ABB00B" w:rsidR="008B53CF" w:rsidRPr="008B53CF" w:rsidRDefault="008B53CF" w:rsidP="008B53CF">
      <w:pPr>
        <w:rPr>
          <w:b/>
          <w:bCs/>
          <w:szCs w:val="24"/>
        </w:rPr>
      </w:pPr>
    </w:p>
    <w:p w14:paraId="7EFED6CF" w14:textId="0996B510" w:rsidR="0081473A" w:rsidRDefault="0081473A" w:rsidP="0026606D">
      <w:pPr>
        <w:rPr>
          <w:szCs w:val="24"/>
        </w:rPr>
      </w:pPr>
    </w:p>
    <w:p w14:paraId="01BDA269" w14:textId="0E2AF850" w:rsidR="008B53CF" w:rsidRDefault="008B53CF" w:rsidP="0026606D">
      <w:pPr>
        <w:rPr>
          <w:szCs w:val="24"/>
        </w:rPr>
      </w:pPr>
      <w:r w:rsidRPr="008B53CF">
        <w:rPr>
          <w:szCs w:val="24"/>
        </w:rPr>
        <w:t>The federal and state governments allege that AMR would often bill Medicare and Medicaid for ALS (paramedic) services when it was only providing the BLS (ambulance transport) services.</w:t>
      </w:r>
    </w:p>
    <w:p w14:paraId="05E0C445" w14:textId="77777777" w:rsidR="0081473A" w:rsidRDefault="0081473A" w:rsidP="0026606D">
      <w:pPr>
        <w:rPr>
          <w:szCs w:val="24"/>
        </w:rPr>
      </w:pPr>
    </w:p>
    <w:p w14:paraId="2A21358A" w14:textId="77777777" w:rsidR="0081473A" w:rsidRDefault="0081473A" w:rsidP="0026606D">
      <w:pPr>
        <w:rPr>
          <w:szCs w:val="24"/>
        </w:rPr>
      </w:pPr>
    </w:p>
    <w:p w14:paraId="3F7C74B3" w14:textId="1AD64BA8" w:rsidR="0026606D" w:rsidRDefault="0026606D" w:rsidP="0026606D">
      <w:pPr>
        <w:rPr>
          <w:szCs w:val="24"/>
        </w:rPr>
      </w:pPr>
      <w:r>
        <w:rPr>
          <w:szCs w:val="24"/>
        </w:rPr>
        <w:t>42 CFR 414.605 provides in part:</w:t>
      </w:r>
    </w:p>
    <w:p w14:paraId="2495DCEF" w14:textId="77777777" w:rsidR="0026606D" w:rsidRDefault="0026606D" w:rsidP="0026606D">
      <w:pPr>
        <w:pStyle w:val="NormalWeb"/>
        <w:ind w:left="720"/>
        <w:rPr>
          <w:lang w:val="en"/>
        </w:rPr>
      </w:pPr>
      <w:r>
        <w:rPr>
          <w:rFonts w:eastAsia="Calibri"/>
        </w:rPr>
        <w:t>“</w:t>
      </w:r>
      <w:r>
        <w:rPr>
          <w:i/>
          <w:iCs/>
          <w:lang w:val="en"/>
        </w:rPr>
        <w:t>Advanced life support (ALS) assessment</w:t>
      </w:r>
      <w:r>
        <w:rPr>
          <w:lang w:val="en"/>
        </w:rPr>
        <w:t xml:space="preserve"> is an assessment performed by an ALS crew as </w:t>
      </w:r>
      <w:r>
        <w:rPr>
          <w:lang w:val="en"/>
        </w:rPr>
        <w:tab/>
        <w:t xml:space="preserve">part of an emergency response that was necessary because the patient's reported condition at the time of dispatch was such that only an ALS crew was qualified to perform the assessment. An ALS assessment does not necessarily result in a determination that the </w:t>
      </w:r>
      <w:r>
        <w:rPr>
          <w:lang w:val="en"/>
        </w:rPr>
        <w:tab/>
        <w:t xml:space="preserve">patient requires an ALS level of service. </w:t>
      </w:r>
    </w:p>
    <w:p w14:paraId="24497180" w14:textId="77777777" w:rsidR="0026606D" w:rsidRDefault="0026606D" w:rsidP="0026606D">
      <w:pPr>
        <w:pStyle w:val="NormalWeb"/>
        <w:rPr>
          <w:lang w:val="en"/>
        </w:rPr>
      </w:pPr>
      <w:r>
        <w:rPr>
          <w:i/>
          <w:iCs/>
          <w:lang w:val="en"/>
        </w:rPr>
        <w:tab/>
        <w:t>Advanced life support (ALS) intervention</w:t>
      </w:r>
      <w:r>
        <w:rPr>
          <w:lang w:val="en"/>
        </w:rPr>
        <w:t xml:space="preserve"> means a procedure that is, in accordance with </w:t>
      </w:r>
      <w:r>
        <w:rPr>
          <w:lang w:val="en"/>
        </w:rPr>
        <w:tab/>
        <w:t>State and local laws, required to be furnished by ALS personnel.”</w:t>
      </w:r>
      <w:r>
        <w:rPr>
          <w:lang w:val="en"/>
        </w:rPr>
        <w:tab/>
      </w:r>
      <w:hyperlink r:id="rId69" w:history="1">
        <w:r>
          <w:rPr>
            <w:rStyle w:val="Hyperlink"/>
            <w:lang w:val="en"/>
          </w:rPr>
          <w:t>http://www.law.cornell.edu/cfr/text/42/414.605</w:t>
        </w:r>
      </w:hyperlink>
      <w:r>
        <w:rPr>
          <w:lang w:val="en"/>
        </w:rPr>
        <w:t xml:space="preserve"> </w:t>
      </w:r>
    </w:p>
    <w:p w14:paraId="5DCA366D" w14:textId="77777777" w:rsidR="00B34A90" w:rsidRDefault="00B34A90" w:rsidP="0026606D">
      <w:pPr>
        <w:autoSpaceDE w:val="0"/>
        <w:autoSpaceDN w:val="0"/>
        <w:adjustRightInd w:val="0"/>
        <w:rPr>
          <w:b/>
          <w:szCs w:val="24"/>
          <w:lang w:val="en"/>
        </w:rPr>
      </w:pPr>
    </w:p>
    <w:p w14:paraId="30940994" w14:textId="75EB4530" w:rsidR="0026606D" w:rsidRDefault="0026606D" w:rsidP="0026606D">
      <w:pPr>
        <w:autoSpaceDE w:val="0"/>
        <w:autoSpaceDN w:val="0"/>
        <w:adjustRightInd w:val="0"/>
        <w:rPr>
          <w:b/>
          <w:szCs w:val="24"/>
          <w:lang w:val="en"/>
        </w:rPr>
      </w:pPr>
      <w:r>
        <w:rPr>
          <w:b/>
          <w:szCs w:val="24"/>
          <w:lang w:val="en"/>
        </w:rPr>
        <w:t>1.1.4   42 USC 1983 Lawsuits (“1983 suits”)</w:t>
      </w:r>
    </w:p>
    <w:p w14:paraId="3A403095" w14:textId="77777777" w:rsidR="0026606D" w:rsidRDefault="0026606D" w:rsidP="0026606D">
      <w:pPr>
        <w:autoSpaceDE w:val="0"/>
        <w:autoSpaceDN w:val="0"/>
        <w:adjustRightInd w:val="0"/>
        <w:rPr>
          <w:b/>
          <w:szCs w:val="24"/>
          <w:lang w:val="en"/>
        </w:rPr>
      </w:pPr>
    </w:p>
    <w:p w14:paraId="4B949859" w14:textId="77777777" w:rsidR="0026606D" w:rsidRDefault="0026606D" w:rsidP="0026606D">
      <w:pPr>
        <w:autoSpaceDE w:val="0"/>
        <w:autoSpaceDN w:val="0"/>
        <w:adjustRightInd w:val="0"/>
        <w:rPr>
          <w:szCs w:val="24"/>
          <w:lang w:val="en"/>
        </w:rPr>
      </w:pPr>
      <w:r>
        <w:rPr>
          <w:szCs w:val="24"/>
          <w:lang w:val="en"/>
        </w:rPr>
        <w:t xml:space="preserve">EMS personnel working for public departments are increasingly being sued by patients and their families under 42 USC 1983, a statute enacted after the Civil War.  Following the Civil War, the U.S. Congress enacted statutes aimed at southern state officials and local officials depriving </w:t>
      </w:r>
      <w:proofErr w:type="gramStart"/>
      <w:r>
        <w:rPr>
          <w:szCs w:val="24"/>
          <w:lang w:val="en"/>
        </w:rPr>
        <w:t>African-American</w:t>
      </w:r>
      <w:proofErr w:type="gramEnd"/>
      <w:r>
        <w:rPr>
          <w:szCs w:val="24"/>
          <w:lang w:val="en"/>
        </w:rPr>
        <w:t xml:space="preserve"> and other citizens of rights protected by the U.S. Constitutional.  </w:t>
      </w:r>
    </w:p>
    <w:p w14:paraId="1EA56E78" w14:textId="77777777" w:rsidR="0026606D" w:rsidRDefault="0026606D" w:rsidP="0026606D">
      <w:pPr>
        <w:autoSpaceDE w:val="0"/>
        <w:autoSpaceDN w:val="0"/>
        <w:adjustRightInd w:val="0"/>
        <w:rPr>
          <w:szCs w:val="24"/>
          <w:lang w:val="en"/>
        </w:rPr>
      </w:pPr>
    </w:p>
    <w:p w14:paraId="4B8BA6CB" w14:textId="77777777" w:rsidR="0026606D" w:rsidRDefault="0026606D" w:rsidP="0026606D">
      <w:pPr>
        <w:autoSpaceDE w:val="0"/>
        <w:autoSpaceDN w:val="0"/>
        <w:adjustRightInd w:val="0"/>
        <w:rPr>
          <w:szCs w:val="24"/>
          <w:lang w:val="en"/>
        </w:rPr>
      </w:pPr>
      <w:r>
        <w:rPr>
          <w:szCs w:val="24"/>
          <w:lang w:val="en"/>
        </w:rPr>
        <w:tab/>
        <w:t>42 USC 1983 provides:</w:t>
      </w:r>
    </w:p>
    <w:p w14:paraId="478A923C" w14:textId="77777777" w:rsidR="0026606D" w:rsidRDefault="0026606D" w:rsidP="0026606D">
      <w:pPr>
        <w:autoSpaceDE w:val="0"/>
        <w:autoSpaceDN w:val="0"/>
        <w:adjustRightInd w:val="0"/>
        <w:rPr>
          <w:szCs w:val="24"/>
          <w:lang w:val="en"/>
        </w:rPr>
      </w:pPr>
    </w:p>
    <w:p w14:paraId="2A18F57E" w14:textId="77777777" w:rsidR="0026606D" w:rsidRDefault="0026606D" w:rsidP="0026606D">
      <w:pPr>
        <w:autoSpaceDE w:val="0"/>
        <w:autoSpaceDN w:val="0"/>
        <w:adjustRightInd w:val="0"/>
        <w:ind w:left="720"/>
        <w:rPr>
          <w:sz w:val="22"/>
          <w:szCs w:val="24"/>
          <w:lang w:val="en"/>
        </w:rPr>
      </w:pPr>
      <w:r>
        <w:rPr>
          <w:sz w:val="22"/>
          <w:szCs w:val="24"/>
          <w:lang w:val="en"/>
        </w:rPr>
        <w:t>“</w:t>
      </w:r>
      <w:r>
        <w:rPr>
          <w:sz w:val="22"/>
        </w:rPr>
        <w:t xml:space="preserve">Every person who, under color of any statute, ordinance, regulation, custom, or usage, of any State or Territory or the District of Columbia, subjects, or causes to be subjected, any citizen of the United States or other person within the jurisdiction thereof to the deprivation of any rights, privileges, or immunities secured by the Constitution and laws, shall be liable to the party injured in an action at law, suit in equity, or other proper proceeding for redress, except that in any action brought against a judicial officer for an act or omission taken in such officer’s judicial capacity, injunctive relief shall not be granted unless a declaratory decree was violated or declaratory relief was unavailable. For the purposes of this section, any Act of Congress applicable exclusively to the District of Columbia shall </w:t>
      </w:r>
      <w:proofErr w:type="gramStart"/>
      <w:r>
        <w:rPr>
          <w:sz w:val="22"/>
        </w:rPr>
        <w:t>be considered to be</w:t>
      </w:r>
      <w:proofErr w:type="gramEnd"/>
      <w:r>
        <w:rPr>
          <w:sz w:val="22"/>
        </w:rPr>
        <w:t xml:space="preserve"> a statute of the District of Columbia.”</w:t>
      </w:r>
    </w:p>
    <w:p w14:paraId="1A8EB99E" w14:textId="77777777" w:rsidR="0026606D" w:rsidRDefault="0026606D" w:rsidP="0026606D">
      <w:pPr>
        <w:autoSpaceDE w:val="0"/>
        <w:autoSpaceDN w:val="0"/>
        <w:adjustRightInd w:val="0"/>
        <w:rPr>
          <w:szCs w:val="24"/>
          <w:lang w:val="en"/>
        </w:rPr>
      </w:pPr>
      <w:r>
        <w:rPr>
          <w:sz w:val="22"/>
          <w:szCs w:val="24"/>
          <w:lang w:val="en"/>
        </w:rPr>
        <w:tab/>
      </w:r>
      <w:hyperlink r:id="rId70" w:history="1">
        <w:r>
          <w:rPr>
            <w:rStyle w:val="Hyperlink"/>
            <w:sz w:val="22"/>
            <w:szCs w:val="24"/>
            <w:lang w:val="en"/>
          </w:rPr>
          <w:t>http://www.law.cornell.edu/uscode/text/42/1983</w:t>
        </w:r>
      </w:hyperlink>
    </w:p>
    <w:p w14:paraId="7073A9E1" w14:textId="77777777" w:rsidR="0026606D" w:rsidRDefault="0026606D" w:rsidP="0026606D">
      <w:pPr>
        <w:pStyle w:val="NoSpacing"/>
        <w:autoSpaceDE w:val="0"/>
        <w:autoSpaceDN w:val="0"/>
        <w:adjustRightInd w:val="0"/>
        <w:rPr>
          <w:szCs w:val="24"/>
          <w:lang w:val="en"/>
        </w:rPr>
      </w:pPr>
    </w:p>
    <w:p w14:paraId="4C0DB006" w14:textId="1937F52B" w:rsidR="008B50B0" w:rsidRPr="008B50B0" w:rsidRDefault="008B50B0" w:rsidP="00F30775">
      <w:pPr>
        <w:pStyle w:val="indent"/>
        <w:ind w:left="240" w:firstLine="0"/>
        <w:rPr>
          <w:sz w:val="24"/>
          <w:szCs w:val="24"/>
        </w:rPr>
      </w:pPr>
      <w:r w:rsidRPr="008B50B0">
        <w:rPr>
          <w:sz w:val="24"/>
          <w:szCs w:val="24"/>
        </w:rPr>
        <w:t>EMS Medical Director Legal Issues and Liability</w:t>
      </w:r>
      <w:r w:rsidRPr="00F30775">
        <w:rPr>
          <w:sz w:val="24"/>
          <w:szCs w:val="24"/>
        </w:rPr>
        <w:t xml:space="preserve"> (Nov. 2, 2023). </w:t>
      </w:r>
      <w:hyperlink r:id="rId71" w:history="1">
        <w:r w:rsidR="00F30775" w:rsidRPr="00F30775">
          <w:rPr>
            <w:rStyle w:val="Hyperlink"/>
            <w:sz w:val="24"/>
            <w:szCs w:val="24"/>
          </w:rPr>
          <w:t>https://www.ncbi.nlm.nih.gov/books/NBK597344/</w:t>
        </w:r>
      </w:hyperlink>
      <w:r w:rsidR="00F30775" w:rsidRPr="00F30775">
        <w:rPr>
          <w:sz w:val="24"/>
          <w:szCs w:val="24"/>
        </w:rPr>
        <w:t xml:space="preserve"> </w:t>
      </w:r>
    </w:p>
    <w:p w14:paraId="074F8434" w14:textId="77777777" w:rsidR="008B50B0" w:rsidRDefault="008B50B0" w:rsidP="0026606D">
      <w:pPr>
        <w:pStyle w:val="indent"/>
        <w:ind w:left="720" w:firstLine="0"/>
        <w:rPr>
          <w:sz w:val="24"/>
          <w:szCs w:val="24"/>
        </w:rPr>
      </w:pPr>
    </w:p>
    <w:p w14:paraId="68C1A2E5" w14:textId="356E0FFD" w:rsidR="00CC5678" w:rsidRDefault="00F30775" w:rsidP="0026606D">
      <w:pPr>
        <w:pStyle w:val="indent"/>
        <w:ind w:left="720" w:firstLine="0"/>
        <w:rPr>
          <w:sz w:val="24"/>
          <w:szCs w:val="24"/>
          <w:lang w:val="en"/>
        </w:rPr>
      </w:pPr>
      <w:r>
        <w:rPr>
          <w:sz w:val="24"/>
          <w:szCs w:val="24"/>
        </w:rPr>
        <w:t>“</w:t>
      </w:r>
      <w:r w:rsidR="00FB525E" w:rsidRPr="00FB525E">
        <w:rPr>
          <w:sz w:val="24"/>
          <w:szCs w:val="24"/>
        </w:rPr>
        <w:t xml:space="preserve">The Fourteenth Amendment to the U.S. Constitution protects citizens from </w:t>
      </w:r>
      <w:r>
        <w:rPr>
          <w:sz w:val="24"/>
          <w:szCs w:val="24"/>
        </w:rPr>
        <w:t>‘</w:t>
      </w:r>
      <w:r w:rsidR="00FB525E" w:rsidRPr="00FB525E">
        <w:rPr>
          <w:sz w:val="24"/>
          <w:szCs w:val="24"/>
        </w:rPr>
        <w:t>or which injures them in life, liberty or property without due process of law, or which denies to any of them the equal protection of the laws.</w:t>
      </w:r>
      <w:r>
        <w:rPr>
          <w:sz w:val="24"/>
          <w:szCs w:val="24"/>
        </w:rPr>
        <w:t>’</w:t>
      </w:r>
      <w:r w:rsidR="00FB525E" w:rsidRPr="00FB525E">
        <w:rPr>
          <w:sz w:val="24"/>
          <w:szCs w:val="24"/>
        </w:rPr>
        <w:t xml:space="preserve"> [U. S. Const. amend. XIV] A paramedic or EMT licensure is considered a property interest; if a medical director removes that right without due process, they may violate the Fourteenth Amendment. 42 U.S. Code 1983 is one federal civil rights statute in which a medical director could be sued in federal court for any violation that could be construed as a civil rights violation, even if the medical director was protected from legal liability by state statutes.[42 U.S. Code 1983] In the case of Baxter v. Fulton-DeKalb Hospital, the EMS medical director refused to reinstate a paramedic to the service after being cleared of misconduct charges. As a result, the court found that the paramedic's complaint against the violation was valid as the hospital deprived due process from the paramedic by withholding a hearing.[764 F. Supp 1510,1991] The EMS medical director should take great care in avoiding civil rights violations as often, the medical director's malpractice insurance carrier may not indemnify the medical director of such breaches</w:t>
      </w:r>
      <w:r w:rsidR="00B34A90">
        <w:rPr>
          <w:sz w:val="24"/>
          <w:szCs w:val="24"/>
        </w:rPr>
        <w:t xml:space="preserve">… “ </w:t>
      </w:r>
      <w:r>
        <w:rPr>
          <w:sz w:val="24"/>
          <w:szCs w:val="24"/>
        </w:rPr>
        <w:t xml:space="preserve">  </w:t>
      </w:r>
      <w:r>
        <w:rPr>
          <w:sz w:val="24"/>
          <w:szCs w:val="24"/>
          <w:lang w:val="en"/>
        </w:rPr>
        <w:t xml:space="preserve"> </w:t>
      </w:r>
      <w:r w:rsidR="005303B0">
        <w:rPr>
          <w:sz w:val="24"/>
          <w:szCs w:val="24"/>
          <w:lang w:val="en"/>
        </w:rPr>
        <w:t xml:space="preserve">  </w:t>
      </w:r>
    </w:p>
    <w:p w14:paraId="11EF2AA5" w14:textId="77777777" w:rsidR="00CC5678" w:rsidRDefault="00CC5678" w:rsidP="0026606D">
      <w:pPr>
        <w:pStyle w:val="indent"/>
        <w:ind w:left="720" w:firstLine="0"/>
        <w:rPr>
          <w:sz w:val="24"/>
          <w:szCs w:val="24"/>
          <w:lang w:val="en"/>
        </w:rPr>
      </w:pPr>
    </w:p>
    <w:p w14:paraId="62FCB52C" w14:textId="119503CA" w:rsidR="0026606D" w:rsidRDefault="00CC5678" w:rsidP="0026606D">
      <w:pPr>
        <w:pStyle w:val="indent"/>
        <w:ind w:left="720" w:firstLine="0"/>
        <w:rPr>
          <w:sz w:val="24"/>
          <w:szCs w:val="24"/>
          <w:lang w:val="en"/>
        </w:rPr>
      </w:pPr>
      <w:r>
        <w:rPr>
          <w:sz w:val="24"/>
          <w:szCs w:val="24"/>
          <w:lang w:val="en"/>
        </w:rPr>
        <w:t xml:space="preserve">Read </w:t>
      </w:r>
      <w:r w:rsidRPr="009B75F5">
        <w:rPr>
          <w:sz w:val="24"/>
          <w:szCs w:val="24"/>
          <w:lang w:val="en"/>
        </w:rPr>
        <w:t xml:space="preserve">the Baxter </w:t>
      </w:r>
      <w:r w:rsidRPr="009B75F5">
        <w:rPr>
          <w:sz w:val="24"/>
          <w:szCs w:val="24"/>
        </w:rPr>
        <w:t>v. Fulton-DeKalb Hospital</w:t>
      </w:r>
      <w:r w:rsidRPr="00CC5678">
        <w:rPr>
          <w:b/>
          <w:bCs/>
          <w:sz w:val="24"/>
          <w:szCs w:val="24"/>
          <w:lang w:val="en"/>
        </w:rPr>
        <w:t xml:space="preserve"> </w:t>
      </w:r>
      <w:r>
        <w:rPr>
          <w:sz w:val="24"/>
          <w:szCs w:val="24"/>
          <w:lang w:val="en"/>
        </w:rPr>
        <w:t>opinion</w:t>
      </w:r>
      <w:r w:rsidR="00A9093B">
        <w:rPr>
          <w:sz w:val="24"/>
          <w:szCs w:val="24"/>
          <w:lang w:val="en"/>
        </w:rPr>
        <w:t xml:space="preserve"> (</w:t>
      </w:r>
      <w:r w:rsidR="00A9093B" w:rsidRPr="00A9093B">
        <w:rPr>
          <w:sz w:val="24"/>
          <w:szCs w:val="24"/>
        </w:rPr>
        <w:t>March 29, 1991</w:t>
      </w:r>
      <w:r w:rsidR="00A9093B">
        <w:rPr>
          <w:sz w:val="24"/>
          <w:szCs w:val="24"/>
        </w:rPr>
        <w:t>):</w:t>
      </w:r>
      <w:r w:rsidR="00A9093B" w:rsidRPr="00A9093B">
        <w:rPr>
          <w:sz w:val="24"/>
          <w:szCs w:val="24"/>
          <w:lang w:val="en"/>
        </w:rPr>
        <w:t xml:space="preserve"> </w:t>
      </w:r>
      <w:hyperlink r:id="rId72" w:history="1">
        <w:r w:rsidR="00A9093B" w:rsidRPr="00380711">
          <w:rPr>
            <w:rStyle w:val="Hyperlink"/>
            <w:sz w:val="24"/>
            <w:szCs w:val="24"/>
            <w:lang w:val="en"/>
          </w:rPr>
          <w:t>https://law.justia.com/cases/federal/district-courts/FSupp/764/1510/2287374/</w:t>
        </w:r>
      </w:hyperlink>
      <w:r w:rsidR="005303B0">
        <w:rPr>
          <w:sz w:val="24"/>
          <w:szCs w:val="24"/>
          <w:lang w:val="en"/>
        </w:rPr>
        <w:t xml:space="preserve"> </w:t>
      </w:r>
    </w:p>
    <w:p w14:paraId="13BF5225" w14:textId="77777777" w:rsidR="0026606D" w:rsidRDefault="0026606D" w:rsidP="0026606D">
      <w:pPr>
        <w:pStyle w:val="indent"/>
        <w:ind w:firstLine="0"/>
        <w:rPr>
          <w:b/>
          <w:bCs/>
          <w:sz w:val="24"/>
        </w:rPr>
      </w:pPr>
    </w:p>
    <w:p w14:paraId="6A1D8006" w14:textId="77777777" w:rsidR="00B34A90" w:rsidRDefault="00B34A90" w:rsidP="0026606D">
      <w:pPr>
        <w:pStyle w:val="indent"/>
        <w:ind w:firstLine="0"/>
        <w:rPr>
          <w:b/>
          <w:bCs/>
          <w:sz w:val="24"/>
        </w:rPr>
      </w:pPr>
    </w:p>
    <w:p w14:paraId="16CA9CBA" w14:textId="77777777" w:rsidR="00B34A90" w:rsidRDefault="00B34A90" w:rsidP="0026606D">
      <w:pPr>
        <w:pStyle w:val="indent"/>
        <w:ind w:firstLine="0"/>
        <w:rPr>
          <w:b/>
          <w:bCs/>
          <w:sz w:val="24"/>
        </w:rPr>
      </w:pPr>
    </w:p>
    <w:p w14:paraId="2DBF2444" w14:textId="08C55E98" w:rsidR="0026606D" w:rsidRDefault="0026606D" w:rsidP="0026606D">
      <w:pPr>
        <w:pStyle w:val="indent"/>
        <w:ind w:firstLine="0"/>
        <w:rPr>
          <w:b/>
          <w:bCs/>
          <w:sz w:val="24"/>
        </w:rPr>
      </w:pPr>
      <w:r>
        <w:rPr>
          <w:b/>
          <w:bCs/>
          <w:sz w:val="24"/>
        </w:rPr>
        <w:t xml:space="preserve">1.1.5   State Qualified Immunity Statutes Protect EMS From Mere Negligence </w:t>
      </w:r>
    </w:p>
    <w:p w14:paraId="4322067A" w14:textId="7E5E6519" w:rsidR="0026606D" w:rsidRDefault="0026606D" w:rsidP="0026606D">
      <w:pPr>
        <w:pStyle w:val="NormalWeb"/>
      </w:pPr>
      <w:r>
        <w:rPr>
          <w:lang w:val="en"/>
        </w:rPr>
        <w:t xml:space="preserve">EMS in many states are protected from liability by state statutes requiring proof of willful or wanton misconduct, or other form of gross negligence. </w:t>
      </w:r>
      <w:r w:rsidR="00D72266">
        <w:rPr>
          <w:lang w:val="en"/>
        </w:rPr>
        <w:t xml:space="preserve"> </w:t>
      </w:r>
      <w:r>
        <w:rPr>
          <w:lang w:val="en"/>
        </w:rPr>
        <w:t>I</w:t>
      </w:r>
      <w:r>
        <w:t>n Ohio, for example, the Ohio General Assembly has enacted the following statute broadly protecting EMS personnel in Ohio Revised Code 4765.49(A) from liability for mere</w:t>
      </w:r>
      <w:r>
        <w:rPr>
          <w:b/>
        </w:rPr>
        <w:t xml:space="preserve"> </w:t>
      </w:r>
      <w:r>
        <w:t xml:space="preserve">negligence.  </w:t>
      </w:r>
    </w:p>
    <w:p w14:paraId="0B5F5A34" w14:textId="77777777" w:rsidR="0026606D" w:rsidRDefault="0026606D" w:rsidP="0026606D">
      <w:pPr>
        <w:pStyle w:val="ListParagraph"/>
        <w:rPr>
          <w:szCs w:val="24"/>
        </w:rPr>
      </w:pPr>
      <w:r>
        <w:rPr>
          <w:szCs w:val="24"/>
        </w:rPr>
        <w:t xml:space="preserve">“A first responder, emergency medical technician-basic, emergency medical technician-intermediate, or emergency medical technician-paramedic is not liable in damages in a civil action for injury, death, or loss to person or property resulting from the individual's administration of emergency medical services, unless the services are administered in a manner that constitutes willful or wanton misconduct." </w:t>
      </w:r>
    </w:p>
    <w:p w14:paraId="6414353C" w14:textId="77777777" w:rsidR="0026606D" w:rsidRDefault="0026606D" w:rsidP="0026606D">
      <w:pPr>
        <w:pStyle w:val="ListParagraph"/>
        <w:ind w:left="0"/>
        <w:rPr>
          <w:szCs w:val="24"/>
        </w:rPr>
      </w:pPr>
      <w:r>
        <w:rPr>
          <w:szCs w:val="24"/>
        </w:rPr>
        <w:tab/>
      </w:r>
      <w:hyperlink r:id="rId73" w:history="1">
        <w:r>
          <w:rPr>
            <w:rStyle w:val="Hyperlink"/>
            <w:szCs w:val="24"/>
          </w:rPr>
          <w:t>http://codes.ohio.gov/orc/4765.49</w:t>
        </w:r>
      </w:hyperlink>
      <w:r>
        <w:rPr>
          <w:szCs w:val="24"/>
        </w:rPr>
        <w:t xml:space="preserve"> </w:t>
      </w:r>
    </w:p>
    <w:p w14:paraId="5D32E0EE" w14:textId="77777777" w:rsidR="0016487B" w:rsidRDefault="0016487B" w:rsidP="0026606D">
      <w:pPr>
        <w:pStyle w:val="ListParagraph"/>
        <w:ind w:left="0"/>
        <w:rPr>
          <w:szCs w:val="24"/>
        </w:rPr>
      </w:pPr>
    </w:p>
    <w:p w14:paraId="7B07509D" w14:textId="77777777" w:rsidR="0007672D" w:rsidRDefault="0007672D" w:rsidP="0007672D">
      <w:pPr>
        <w:pStyle w:val="ListParagraph"/>
        <w:rPr>
          <w:b/>
          <w:bCs/>
          <w:szCs w:val="24"/>
        </w:rPr>
      </w:pPr>
    </w:p>
    <w:p w14:paraId="20F8827D" w14:textId="14FB0D55" w:rsidR="0016487B" w:rsidRDefault="0007672D" w:rsidP="0026606D">
      <w:pPr>
        <w:pStyle w:val="ListParagraph"/>
        <w:ind w:left="0"/>
        <w:rPr>
          <w:szCs w:val="24"/>
        </w:rPr>
      </w:pPr>
      <w:r w:rsidRPr="0007672D">
        <w:rPr>
          <w:szCs w:val="24"/>
        </w:rPr>
        <w:t>Qualified Immunity and the Prehospital Medical Provider</w:t>
      </w:r>
      <w:r w:rsidRPr="00A95DC5">
        <w:rPr>
          <w:szCs w:val="24"/>
        </w:rPr>
        <w:t xml:space="preserve"> (George Masonb Law Review; </w:t>
      </w:r>
      <w:r w:rsidR="00A95DC5" w:rsidRPr="00A95DC5">
        <w:rPr>
          <w:szCs w:val="24"/>
        </w:rPr>
        <w:t xml:space="preserve">2023): </w:t>
      </w:r>
      <w:hyperlink r:id="rId74" w:history="1">
        <w:r w:rsidR="00A95DC5" w:rsidRPr="00A95DC5">
          <w:rPr>
            <w:rStyle w:val="Hyperlink"/>
            <w:szCs w:val="24"/>
          </w:rPr>
          <w:t>https://lawreview.gmu.edu/print__issues/qualified-immunity-and-the-prehospital-medical-provider/</w:t>
        </w:r>
      </w:hyperlink>
      <w:r w:rsidR="00A95DC5" w:rsidRPr="00A95DC5">
        <w:rPr>
          <w:szCs w:val="24"/>
        </w:rPr>
        <w:t xml:space="preserve"> </w:t>
      </w:r>
      <w:r w:rsidR="00A95DC5">
        <w:rPr>
          <w:szCs w:val="24"/>
        </w:rPr>
        <w:t>“</w:t>
      </w:r>
    </w:p>
    <w:p w14:paraId="29235516" w14:textId="4C8E1AF7" w:rsidR="00246549" w:rsidRDefault="00246549" w:rsidP="0026606D">
      <w:pPr>
        <w:pStyle w:val="ListParagraph"/>
        <w:ind w:left="0"/>
        <w:rPr>
          <w:szCs w:val="24"/>
        </w:rPr>
      </w:pPr>
      <w:r>
        <w:rPr>
          <w:szCs w:val="24"/>
        </w:rPr>
        <w:t>“</w:t>
      </w:r>
      <w:r w:rsidRPr="00246549">
        <w:rPr>
          <w:szCs w:val="24"/>
        </w:rPr>
        <w:t>In recent years, qualified immunity has gone from being an obscure legal doctrine—scrutinized primarily within academic circles—to a central topic of debate on the national political stage. In May 2020, video footage depicting the death of George Floyd at the hands of Minneapolis police officers resulted in national cries for police reform.</w:t>
      </w:r>
      <w:hyperlink r:id="rId75" w:history="1">
        <w:r w:rsidRPr="00246549">
          <w:rPr>
            <w:rStyle w:val="Hyperlink"/>
            <w:szCs w:val="24"/>
            <w:vertAlign w:val="superscript"/>
          </w:rPr>
          <w:t>1</w:t>
        </w:r>
      </w:hyperlink>
      <w:r w:rsidRPr="00246549">
        <w:rPr>
          <w:szCs w:val="24"/>
        </w:rPr>
        <w:t>Qualified immunity became a source of intense controversy—a potential barrier to justice and a roadblock on the path to police reform. Since then, calls to eliminate qualified immunity have continued to gain public support.</w:t>
      </w:r>
      <w:r w:rsidR="00D72266">
        <w:rPr>
          <w:szCs w:val="24"/>
        </w:rPr>
        <w:t xml:space="preserve"> </w:t>
      </w:r>
      <w:r w:rsidR="00D72266" w:rsidRPr="00D72266">
        <w:rPr>
          <w:szCs w:val="24"/>
        </w:rPr>
        <w:t xml:space="preserve">Debates </w:t>
      </w:r>
      <w:proofErr w:type="gramStart"/>
      <w:r w:rsidR="00D72266" w:rsidRPr="00D72266">
        <w:rPr>
          <w:szCs w:val="24"/>
        </w:rPr>
        <w:t>over qualified</w:t>
      </w:r>
      <w:proofErr w:type="gramEnd"/>
      <w:r w:rsidR="00D72266" w:rsidRPr="00D72266">
        <w:rPr>
          <w:szCs w:val="24"/>
        </w:rPr>
        <w:t xml:space="preserve"> immunity have largely focused on protections for police officers.</w:t>
      </w:r>
      <w:r w:rsidR="00D72266">
        <w:rPr>
          <w:szCs w:val="24"/>
          <w:vertAlign w:val="superscript"/>
        </w:rPr>
        <w:t xml:space="preserve"> </w:t>
      </w:r>
      <w:r w:rsidR="00D72266" w:rsidRPr="00D72266">
        <w:rPr>
          <w:szCs w:val="24"/>
        </w:rPr>
        <w:t xml:space="preserve"> Videos depicting police use-of-force, particularly against </w:t>
      </w:r>
      <w:proofErr w:type="gramStart"/>
      <w:r w:rsidR="00D72266" w:rsidRPr="00D72266">
        <w:rPr>
          <w:szCs w:val="24"/>
        </w:rPr>
        <w:t>members of minority</w:t>
      </w:r>
      <w:proofErr w:type="gramEnd"/>
      <w:r w:rsidR="00D72266" w:rsidRPr="00D72266">
        <w:rPr>
          <w:szCs w:val="24"/>
        </w:rPr>
        <w:t xml:space="preserve"> communities, have flooded news cycles and social media sites, bringing a previously underreported issue to center stage. The George Floyd Justice in Policing Act of 2021, passed by the House of Representatives in March 2021, sought to eliminate qualified immunity for law enforcement, thus affording the victims of police misconduct a chance to pursue civil damages.</w:t>
      </w:r>
      <w:r w:rsidR="00D72266">
        <w:rPr>
          <w:szCs w:val="24"/>
          <w:vertAlign w:val="superscript"/>
        </w:rPr>
        <w:t xml:space="preserve"> </w:t>
      </w:r>
      <w:r w:rsidR="00D72266" w:rsidRPr="00D72266">
        <w:rPr>
          <w:szCs w:val="24"/>
        </w:rPr>
        <w:t xml:space="preserve"> The bill represented a larger commitment by many to end a legal protection that has been criticized as racist and an obstacle to justice.</w:t>
      </w:r>
      <w:r w:rsidR="00D72266">
        <w:rPr>
          <w:szCs w:val="24"/>
        </w:rPr>
        <w:t>”</w:t>
      </w:r>
    </w:p>
    <w:p w14:paraId="1FB41155" w14:textId="77777777" w:rsidR="00246549" w:rsidRDefault="00246549" w:rsidP="0026606D">
      <w:pPr>
        <w:pStyle w:val="ListParagraph"/>
        <w:ind w:left="0"/>
        <w:rPr>
          <w:szCs w:val="24"/>
        </w:rPr>
      </w:pPr>
    </w:p>
    <w:p w14:paraId="764B2F69" w14:textId="77777777" w:rsidR="0026606D" w:rsidRDefault="0026606D" w:rsidP="0026606D">
      <w:pPr>
        <w:pStyle w:val="ListParagraph"/>
        <w:ind w:left="0"/>
        <w:rPr>
          <w:szCs w:val="24"/>
        </w:rPr>
      </w:pPr>
    </w:p>
    <w:p w14:paraId="3D66CF92" w14:textId="77777777" w:rsidR="0026606D" w:rsidRDefault="0026606D" w:rsidP="0026606D">
      <w:pPr>
        <w:pStyle w:val="ListParagraph"/>
        <w:ind w:left="0"/>
        <w:rPr>
          <w:szCs w:val="24"/>
        </w:rPr>
      </w:pPr>
    </w:p>
    <w:p w14:paraId="5A76FC09" w14:textId="77777777" w:rsidR="00813FE8" w:rsidRDefault="0026606D" w:rsidP="0026606D">
      <w:pPr>
        <w:pStyle w:val="ListParagraph"/>
        <w:ind w:left="0"/>
        <w:rPr>
          <w:b/>
          <w:szCs w:val="24"/>
        </w:rPr>
      </w:pPr>
      <w:r>
        <w:rPr>
          <w:b/>
          <w:szCs w:val="24"/>
        </w:rPr>
        <w:t xml:space="preserve">1.1.6 </w:t>
      </w:r>
      <w:r w:rsidR="00C379B2">
        <w:rPr>
          <w:b/>
          <w:szCs w:val="24"/>
        </w:rPr>
        <w:t>State “</w:t>
      </w:r>
      <w:r>
        <w:rPr>
          <w:b/>
          <w:szCs w:val="24"/>
        </w:rPr>
        <w:t>Good Samaritan</w:t>
      </w:r>
      <w:r w:rsidR="00C379B2">
        <w:rPr>
          <w:b/>
          <w:szCs w:val="24"/>
        </w:rPr>
        <w:t>”</w:t>
      </w:r>
      <w:r>
        <w:rPr>
          <w:b/>
          <w:szCs w:val="24"/>
        </w:rPr>
        <w:t xml:space="preserve"> statutes – protect EMS</w:t>
      </w:r>
      <w:r w:rsidR="00C379B2">
        <w:rPr>
          <w:b/>
          <w:szCs w:val="24"/>
        </w:rPr>
        <w:t xml:space="preserve"> and </w:t>
      </w:r>
      <w:r w:rsidR="0068034F">
        <w:rPr>
          <w:b/>
          <w:szCs w:val="24"/>
        </w:rPr>
        <w:t>citizens</w:t>
      </w:r>
    </w:p>
    <w:p w14:paraId="70B04AE8" w14:textId="77777777" w:rsidR="00813FE8" w:rsidRDefault="00813FE8" w:rsidP="0026606D">
      <w:pPr>
        <w:pStyle w:val="ListParagraph"/>
        <w:ind w:left="0"/>
        <w:rPr>
          <w:b/>
          <w:szCs w:val="24"/>
        </w:rPr>
      </w:pPr>
    </w:p>
    <w:p w14:paraId="112A7A9B" w14:textId="14A40EB9" w:rsidR="003A2666" w:rsidRDefault="003A2666" w:rsidP="003A2666">
      <w:pPr>
        <w:rPr>
          <w:bCs/>
          <w:szCs w:val="24"/>
        </w:rPr>
      </w:pPr>
      <w:r>
        <w:rPr>
          <w:bCs/>
          <w:szCs w:val="24"/>
        </w:rPr>
        <w:t xml:space="preserve">National Library of Medicine – Good Samaritan Laws. </w:t>
      </w:r>
      <w:hyperlink r:id="rId76" w:history="1">
        <w:r w:rsidR="0063679D" w:rsidRPr="008B0C01">
          <w:rPr>
            <w:rStyle w:val="Hyperlink"/>
            <w:bCs/>
            <w:szCs w:val="24"/>
          </w:rPr>
          <w:t>https://www.ncbi.nlm.nih.gov/books/NBK542176/</w:t>
        </w:r>
      </w:hyperlink>
      <w:r w:rsidR="0063679D">
        <w:rPr>
          <w:bCs/>
          <w:szCs w:val="24"/>
        </w:rPr>
        <w:t xml:space="preserve"> </w:t>
      </w:r>
    </w:p>
    <w:p w14:paraId="14A7E959" w14:textId="125C40FE" w:rsidR="000D3201" w:rsidRPr="000D3201" w:rsidRDefault="0063679D" w:rsidP="0063679D">
      <w:pPr>
        <w:rPr>
          <w:bCs/>
          <w:szCs w:val="24"/>
        </w:rPr>
      </w:pPr>
      <w:r>
        <w:rPr>
          <w:bCs/>
          <w:szCs w:val="24"/>
        </w:rPr>
        <w:t>“</w:t>
      </w:r>
      <w:r w:rsidR="000D3201" w:rsidRPr="003A2666">
        <w:rPr>
          <w:bCs/>
          <w:szCs w:val="24"/>
        </w:rPr>
        <w:t xml:space="preserve">The Good Samaritan law is rooted in the ancient biblical parable, defining a </w:t>
      </w:r>
      <w:r>
        <w:rPr>
          <w:bCs/>
          <w:szCs w:val="24"/>
        </w:rPr>
        <w:t>‘</w:t>
      </w:r>
      <w:r w:rsidR="000D3201" w:rsidRPr="003A2666">
        <w:rPr>
          <w:bCs/>
          <w:szCs w:val="24"/>
        </w:rPr>
        <w:t>Good Samaritan</w:t>
      </w:r>
      <w:r>
        <w:rPr>
          <w:bCs/>
          <w:szCs w:val="24"/>
        </w:rPr>
        <w:t>’</w:t>
      </w:r>
      <w:r w:rsidR="000D3201" w:rsidRPr="003A2666">
        <w:rPr>
          <w:bCs/>
          <w:szCs w:val="24"/>
        </w:rPr>
        <w:t xml:space="preserve"> as an individual who intervenes to help and assist another person without any prior obligation or expectation of compensation.</w:t>
      </w:r>
      <w:r w:rsidRPr="003A2666">
        <w:rPr>
          <w:bCs/>
          <w:szCs w:val="24"/>
        </w:rPr>
        <w:t xml:space="preserve"> </w:t>
      </w:r>
      <w:r w:rsidR="000D3201" w:rsidRPr="003A2666">
        <w:rPr>
          <w:bCs/>
          <w:szCs w:val="24"/>
        </w:rPr>
        <w:t>Good Samaritan laws are based on the principle that consensus agreement supports good public policy by limiting liability for individuals who voluntarily provide care and assistance during emergencies. Medical emergencies often occur outside clinical settings, making them a common occurrence.</w:t>
      </w:r>
      <w:r w:rsidRPr="003A2666">
        <w:rPr>
          <w:bCs/>
          <w:szCs w:val="24"/>
        </w:rPr>
        <w:t xml:space="preserve"> </w:t>
      </w:r>
      <w:r w:rsidR="000D3201" w:rsidRPr="003A2666">
        <w:rPr>
          <w:bCs/>
          <w:szCs w:val="24"/>
        </w:rPr>
        <w:t xml:space="preserve">Thus, in theory and principle, society </w:t>
      </w:r>
      <w:proofErr w:type="gramStart"/>
      <w:r w:rsidR="000D3201" w:rsidRPr="003A2666">
        <w:rPr>
          <w:bCs/>
          <w:szCs w:val="24"/>
        </w:rPr>
        <w:t>benefits when</w:t>
      </w:r>
      <w:proofErr w:type="gramEnd"/>
      <w:r w:rsidR="000D3201" w:rsidRPr="003A2666">
        <w:rPr>
          <w:bCs/>
          <w:szCs w:val="24"/>
        </w:rPr>
        <w:t xml:space="preserve"> potential rescuers—Good Samaritans—focus solely on helping individuals in need rather than worrying about potential liability for their assistance.</w:t>
      </w:r>
      <w:r>
        <w:rPr>
          <w:bCs/>
          <w:szCs w:val="24"/>
        </w:rPr>
        <w:t xml:space="preserve"> </w:t>
      </w:r>
      <w:r w:rsidR="000D3201" w:rsidRPr="000D3201">
        <w:rPr>
          <w:bCs/>
          <w:szCs w:val="24"/>
        </w:rPr>
        <w:t>The general principle of most Good Samaritan laws protects individuals who provide care without expecting payment from negligence claims. These laws support public policy, as few jurisdictions impose an affirmative duty on medical professionals to offer care in the absence of an established patient relationship. Each state has its own version of the law, and federal laws apply in certain situations.</w:t>
      </w:r>
      <w:r>
        <w:rPr>
          <w:bCs/>
          <w:szCs w:val="24"/>
        </w:rPr>
        <w:t>”</w:t>
      </w:r>
    </w:p>
    <w:p w14:paraId="496639DF" w14:textId="77777777" w:rsidR="000D3201" w:rsidRDefault="000D3201" w:rsidP="00813FE8">
      <w:pPr>
        <w:pStyle w:val="ListParagraph"/>
        <w:ind w:left="0"/>
        <w:rPr>
          <w:bCs/>
          <w:szCs w:val="24"/>
        </w:rPr>
      </w:pPr>
    </w:p>
    <w:p w14:paraId="7A54C763" w14:textId="77777777" w:rsidR="000D3201" w:rsidRDefault="000D3201" w:rsidP="00813FE8">
      <w:pPr>
        <w:pStyle w:val="ListParagraph"/>
        <w:ind w:left="0"/>
        <w:rPr>
          <w:bCs/>
          <w:szCs w:val="24"/>
        </w:rPr>
      </w:pPr>
    </w:p>
    <w:p w14:paraId="2DE20C2B" w14:textId="6E0F3D32" w:rsidR="0026606D" w:rsidRDefault="00420CFC" w:rsidP="0026606D">
      <w:pPr>
        <w:pStyle w:val="NormalWeb"/>
      </w:pPr>
      <w:r>
        <w:rPr>
          <w:bCs/>
        </w:rPr>
        <w:t>A</w:t>
      </w:r>
      <w:r w:rsidR="0026606D">
        <w:rPr>
          <w:bCs/>
        </w:rPr>
        <w:t xml:space="preserve">rizona “Good Samaritan” statute, </w:t>
      </w:r>
      <w:r w:rsidR="0026606D">
        <w:t>A.R.S. § 9-500.02(A), which provides in part:</w:t>
      </w:r>
      <w:r w:rsidR="0063679D" w:rsidRPr="0063679D">
        <w:t xml:space="preserve"> </w:t>
      </w:r>
      <w:hyperlink r:id="rId77" w:history="1">
        <w:r w:rsidR="0063679D">
          <w:rPr>
            <w:rStyle w:val="Hyperlink"/>
            <w:iCs/>
          </w:rPr>
          <w:t>http://www.cprinstructor.com/AZ-GS.htm</w:t>
        </w:r>
      </w:hyperlink>
      <w:r w:rsidR="0063679D">
        <w:rPr>
          <w:iCs/>
        </w:rPr>
        <w:t xml:space="preserve"> </w:t>
      </w:r>
      <w:r w:rsidR="0063679D">
        <w:rPr>
          <w:iCs/>
        </w:rPr>
        <w:tab/>
      </w:r>
    </w:p>
    <w:p w14:paraId="53F994BA" w14:textId="77777777" w:rsidR="0026606D" w:rsidRDefault="0026606D" w:rsidP="0026606D">
      <w:pPr>
        <w:spacing w:line="220" w:lineRule="atLeast"/>
        <w:ind w:left="720"/>
        <w:rPr>
          <w:szCs w:val="24"/>
        </w:rPr>
      </w:pPr>
      <w:r>
        <w:rPr>
          <w:iCs/>
          <w:szCs w:val="24"/>
        </w:rPr>
        <w:t xml:space="preserve">“A city </w:t>
      </w:r>
      <w:r>
        <w:rPr>
          <w:szCs w:val="24"/>
        </w:rPr>
        <w:t xml:space="preserve">or town or its officers and employees, a private fire or ambulance company </w:t>
      </w:r>
    </w:p>
    <w:p w14:paraId="28CB8BDF" w14:textId="77777777" w:rsidR="0026606D" w:rsidRDefault="0026606D" w:rsidP="0026606D">
      <w:pPr>
        <w:spacing w:line="220" w:lineRule="atLeast"/>
        <w:ind w:left="720"/>
        <w:rPr>
          <w:iCs/>
          <w:szCs w:val="24"/>
        </w:rPr>
      </w:pPr>
      <w:r>
        <w:rPr>
          <w:szCs w:val="24"/>
        </w:rPr>
        <w:t xml:space="preserve">whose </w:t>
      </w:r>
      <w:r>
        <w:rPr>
          <w:szCs w:val="24"/>
        </w:rPr>
        <w:tab/>
        <w:t xml:space="preserve">services are procured by a city or town or its officers and employees . . . who performs emergency medical aid, </w:t>
      </w:r>
      <w:r>
        <w:rPr>
          <w:iCs/>
          <w:szCs w:val="24"/>
        </w:rPr>
        <w:t xml:space="preserve">when rendering emergency medical aid provided by an emergency medical technician, an intermediate emergency medical technician or a </w:t>
      </w:r>
      <w:bookmarkStart w:id="15" w:name="hit1"/>
      <w:r>
        <w:rPr>
          <w:iCs/>
          <w:szCs w:val="24"/>
        </w:rPr>
        <w:t>paramedic</w:t>
      </w:r>
      <w:bookmarkEnd w:id="15"/>
      <w:r>
        <w:rPr>
          <w:iCs/>
          <w:szCs w:val="24"/>
        </w:rPr>
        <w:t xml:space="preserve"> . . . is not liable for civil or other damages </w:t>
      </w:r>
      <w:r>
        <w:rPr>
          <w:szCs w:val="24"/>
        </w:rPr>
        <w:t xml:space="preserve">to the recipient of the emergency medical aid </w:t>
      </w:r>
      <w:r>
        <w:rPr>
          <w:iCs/>
          <w:szCs w:val="24"/>
        </w:rPr>
        <w:t xml:space="preserve">as the result of any act or omission in rendering such aid </w:t>
      </w:r>
      <w:r>
        <w:rPr>
          <w:szCs w:val="24"/>
        </w:rPr>
        <w:t xml:space="preserve">or as the result of </w:t>
      </w:r>
      <w:r>
        <w:rPr>
          <w:szCs w:val="24"/>
        </w:rPr>
        <w:tab/>
        <w:t xml:space="preserve">any act or failure to act to provide or arrange for further medical treatment or care .... </w:t>
      </w:r>
      <w:r>
        <w:rPr>
          <w:iCs/>
          <w:szCs w:val="24"/>
        </w:rPr>
        <w:t>This subsection does not apply if the person providing emergency medical aid is guilty of gross negligence or intentional misconduct.”</w:t>
      </w:r>
    </w:p>
    <w:p w14:paraId="23C1BDDC" w14:textId="568DAD0D" w:rsidR="0026606D" w:rsidRDefault="0026606D" w:rsidP="0026606D">
      <w:pPr>
        <w:spacing w:line="220" w:lineRule="atLeast"/>
        <w:rPr>
          <w:iCs/>
          <w:szCs w:val="24"/>
        </w:rPr>
      </w:pPr>
      <w:r>
        <w:rPr>
          <w:iCs/>
          <w:szCs w:val="24"/>
        </w:rPr>
        <w:tab/>
      </w:r>
    </w:p>
    <w:p w14:paraId="62342DC8" w14:textId="26D2AF2E" w:rsidR="0026606D" w:rsidRDefault="0026606D" w:rsidP="0026606D">
      <w:pPr>
        <w:pStyle w:val="NormalWeb"/>
      </w:pPr>
      <w:r>
        <w:t xml:space="preserve">Kentucky </w:t>
      </w:r>
      <w:r w:rsidR="0068034F">
        <w:t xml:space="preserve">“Good Samaritan” </w:t>
      </w:r>
      <w:r>
        <w:t>statute, KRS 411.148 (1) provides in part:</w:t>
      </w:r>
      <w:r w:rsidR="0063679D">
        <w:t xml:space="preserve"> </w:t>
      </w:r>
      <w:hyperlink r:id="rId78" w:history="1">
        <w:r w:rsidR="0063679D">
          <w:rPr>
            <w:rStyle w:val="Hyperlink"/>
            <w:bCs/>
          </w:rPr>
          <w:t>http://www.lrc.ky.gov/krs/411-00/148.PDF</w:t>
        </w:r>
      </w:hyperlink>
      <w:r w:rsidR="0063679D">
        <w:rPr>
          <w:bCs/>
        </w:rPr>
        <w:t xml:space="preserve"> </w:t>
      </w:r>
      <w:r w:rsidR="0063679D">
        <w:rPr>
          <w:bCs/>
        </w:rPr>
        <w:tab/>
      </w:r>
    </w:p>
    <w:p w14:paraId="06CD4EA4" w14:textId="77777777" w:rsidR="0068034F" w:rsidRDefault="0068034F" w:rsidP="0026606D">
      <w:pPr>
        <w:pStyle w:val="NormalWeb"/>
      </w:pPr>
    </w:p>
    <w:p w14:paraId="2E4EABC9" w14:textId="2DEB5E9A" w:rsidR="0063679D" w:rsidRDefault="0026606D" w:rsidP="0026606D">
      <w:pPr>
        <w:pStyle w:val="NormalWeb"/>
        <w:ind w:left="720"/>
        <w:rPr>
          <w:bCs/>
        </w:rPr>
      </w:pPr>
      <w:r>
        <w:rPr>
          <w:rFonts w:eastAsia="Calibri"/>
        </w:rPr>
        <w:t xml:space="preserve">“No physician licensed under KRS Chapter 311, registered or practical nurse licensed under KRS Chapter 314, person certified as an emergency medical technician by the Kentucky Cabinet for Health and Family Services, person certified by the American Heart Association or the American Red Cross to perform cardiopulmonary resuscitation, or employee of any board of education established pursuant to the provision of KRS 160.160, who has completed a course in first aid and who maintains current certification therein in accordance with the standards set forth by the American Red Cross shall be liable in civil damages for administering emergency care or treatment at the scene of an emergency outside of a hospital, doctor's office, or other place having proper medical equipment excluding house calls, for acts performed at the scene of such emergency, unless such acts constitute willful or wanton misconduct.” </w:t>
      </w:r>
    </w:p>
    <w:p w14:paraId="5CA646BC" w14:textId="77777777" w:rsidR="0063679D" w:rsidRDefault="0063679D" w:rsidP="0026606D">
      <w:pPr>
        <w:pStyle w:val="NormalWeb"/>
        <w:ind w:left="720"/>
        <w:rPr>
          <w:bCs/>
        </w:rPr>
      </w:pPr>
    </w:p>
    <w:p w14:paraId="71F48178" w14:textId="77777777" w:rsidR="0063679D" w:rsidRPr="00B111AA" w:rsidRDefault="0063679D" w:rsidP="0063679D">
      <w:pPr>
        <w:pStyle w:val="ListParagraph"/>
        <w:ind w:left="0"/>
        <w:rPr>
          <w:bCs/>
          <w:szCs w:val="24"/>
        </w:rPr>
      </w:pPr>
      <w:r w:rsidRPr="00B111AA">
        <w:rPr>
          <w:bCs/>
          <w:szCs w:val="24"/>
        </w:rPr>
        <w:t xml:space="preserve">Ohio Revised Code:  </w:t>
      </w:r>
      <w:r w:rsidRPr="00813FE8">
        <w:rPr>
          <w:bCs/>
          <w:szCs w:val="24"/>
        </w:rPr>
        <w:t>Section 2305.23 | Liability for emergency care.</w:t>
      </w:r>
      <w:r>
        <w:rPr>
          <w:bCs/>
          <w:szCs w:val="24"/>
        </w:rPr>
        <w:t xml:space="preserve"> </w:t>
      </w:r>
      <w:hyperlink r:id="rId79" w:history="1">
        <w:r w:rsidRPr="008B0C01">
          <w:rPr>
            <w:rStyle w:val="Hyperlink"/>
            <w:bCs/>
            <w:szCs w:val="24"/>
          </w:rPr>
          <w:t>https://codes.ohio.gov/ohio-revised-code/section-2305.23</w:t>
        </w:r>
      </w:hyperlink>
      <w:r>
        <w:rPr>
          <w:bCs/>
          <w:szCs w:val="24"/>
        </w:rPr>
        <w:t xml:space="preserve"> </w:t>
      </w:r>
    </w:p>
    <w:p w14:paraId="54BD4C98" w14:textId="77777777" w:rsidR="0063679D" w:rsidRDefault="0063679D" w:rsidP="0063679D">
      <w:pPr>
        <w:rPr>
          <w:bCs/>
          <w:szCs w:val="24"/>
        </w:rPr>
      </w:pPr>
    </w:p>
    <w:p w14:paraId="4C17DD5E" w14:textId="598B6C0E" w:rsidR="0063679D" w:rsidRPr="00B111AA" w:rsidRDefault="0063679D" w:rsidP="0063679D">
      <w:pPr>
        <w:ind w:left="720"/>
        <w:rPr>
          <w:bCs/>
          <w:szCs w:val="24"/>
        </w:rPr>
      </w:pPr>
      <w:r>
        <w:rPr>
          <w:bCs/>
          <w:szCs w:val="24"/>
        </w:rPr>
        <w:t>“</w:t>
      </w:r>
      <w:r w:rsidRPr="00B111AA">
        <w:rPr>
          <w:bCs/>
          <w:szCs w:val="24"/>
        </w:rPr>
        <w:t>No person shall be liable in civil damages for administering emergency care or treatment at the scene of an emergency outside of a hospital, doctor's office, or other place having proper medical equipment, for acts performed at the scene of such emergency, unless such acts constitute willful or wanton misconduct.</w:t>
      </w:r>
      <w:r>
        <w:rPr>
          <w:bCs/>
          <w:szCs w:val="24"/>
        </w:rPr>
        <w:t xml:space="preserve"> </w:t>
      </w:r>
      <w:r w:rsidRPr="00B111AA">
        <w:rPr>
          <w:bCs/>
          <w:szCs w:val="24"/>
        </w:rPr>
        <w:t xml:space="preserve">Nothing in this section applies to the administering of such care or treatment where the same is rendered for remuneration, or with the expectation of remuneration, from the recipient of such care or treatment or someone on his behalf. The administering of such care or treatment by one as a part of his duties as a paid member of any organization of law enforcement officers or fire fighters does not cause such to be a rendering for remuneration or expectation of </w:t>
      </w:r>
      <w:proofErr w:type="gramStart"/>
      <w:r w:rsidRPr="00B111AA">
        <w:rPr>
          <w:bCs/>
          <w:szCs w:val="24"/>
        </w:rPr>
        <w:t>remuneration.</w:t>
      </w:r>
      <w:r>
        <w:rPr>
          <w:bCs/>
          <w:szCs w:val="24"/>
        </w:rPr>
        <w:t>”</w:t>
      </w:r>
      <w:proofErr w:type="gramEnd"/>
    </w:p>
    <w:p w14:paraId="1AA63C2E" w14:textId="77777777" w:rsidR="00C379B2" w:rsidRDefault="00C379B2" w:rsidP="0026606D">
      <w:pPr>
        <w:pStyle w:val="NormalWeb"/>
        <w:ind w:left="720"/>
        <w:rPr>
          <w:bCs/>
        </w:rPr>
      </w:pPr>
    </w:p>
    <w:p w14:paraId="765F7A70" w14:textId="77777777" w:rsidR="0026606D" w:rsidRDefault="0026606D" w:rsidP="0026606D">
      <w:pPr>
        <w:rPr>
          <w:b/>
          <w:szCs w:val="24"/>
          <w:lang w:val="en"/>
        </w:rPr>
      </w:pPr>
      <w:r>
        <w:rPr>
          <w:b/>
          <w:szCs w:val="24"/>
          <w:lang w:val="en"/>
        </w:rPr>
        <w:t>1.1.</w:t>
      </w:r>
      <w:r w:rsidR="00C379B2">
        <w:rPr>
          <w:b/>
          <w:szCs w:val="24"/>
          <w:lang w:val="en"/>
        </w:rPr>
        <w:t>8</w:t>
      </w:r>
      <w:r>
        <w:rPr>
          <w:b/>
          <w:szCs w:val="24"/>
          <w:lang w:val="en"/>
        </w:rPr>
        <w:t xml:space="preserve">   New Federal EMS Educational Standards </w:t>
      </w:r>
    </w:p>
    <w:p w14:paraId="6EE55F17" w14:textId="77777777" w:rsidR="006C1659" w:rsidRDefault="006C1659" w:rsidP="0026606D">
      <w:pPr>
        <w:rPr>
          <w:szCs w:val="24"/>
        </w:rPr>
      </w:pPr>
    </w:p>
    <w:p w14:paraId="2BD4DA2D" w14:textId="0EDAC3CE" w:rsidR="006C1659" w:rsidRDefault="00420C4A" w:rsidP="0026606D">
      <w:pPr>
        <w:rPr>
          <w:szCs w:val="24"/>
        </w:rPr>
      </w:pPr>
      <w:r>
        <w:rPr>
          <w:szCs w:val="24"/>
        </w:rPr>
        <w:t xml:space="preserve">2021 National Emergency Medical Educational Standards: </w:t>
      </w:r>
      <w:r w:rsidR="00525376">
        <w:rPr>
          <w:szCs w:val="24"/>
        </w:rPr>
        <w:t xml:space="preserve"> </w:t>
      </w:r>
      <w:hyperlink r:id="rId80" w:history="1">
        <w:r w:rsidR="00525376" w:rsidRPr="008B0C01">
          <w:rPr>
            <w:rStyle w:val="Hyperlink"/>
            <w:szCs w:val="24"/>
          </w:rPr>
          <w:t>https://www.ems.gov/assets/EMT_Instructional_Guidelines.pdf</w:t>
        </w:r>
      </w:hyperlink>
      <w:r w:rsidR="00525376">
        <w:rPr>
          <w:szCs w:val="24"/>
        </w:rPr>
        <w:t xml:space="preserve"> </w:t>
      </w:r>
    </w:p>
    <w:p w14:paraId="0F626CDA" w14:textId="77777777" w:rsidR="00F222BD" w:rsidRDefault="00F222BD" w:rsidP="00F222BD">
      <w:pPr>
        <w:ind w:firstLine="720"/>
        <w:rPr>
          <w:szCs w:val="24"/>
        </w:rPr>
      </w:pPr>
    </w:p>
    <w:p w14:paraId="0E1B6D64" w14:textId="679D0F57" w:rsidR="006C1659" w:rsidRDefault="006C1659" w:rsidP="00F222BD">
      <w:pPr>
        <w:ind w:left="720"/>
        <w:rPr>
          <w:szCs w:val="24"/>
        </w:rPr>
      </w:pPr>
      <w:r>
        <w:rPr>
          <w:szCs w:val="24"/>
        </w:rPr>
        <w:t>“I</w:t>
      </w:r>
      <w:r w:rsidRPr="006C1659">
        <w:rPr>
          <w:szCs w:val="24"/>
        </w:rPr>
        <w:t>n 2009, the EMS community came together to create the</w:t>
      </w:r>
      <w:r>
        <w:rPr>
          <w:szCs w:val="24"/>
        </w:rPr>
        <w:t xml:space="preserve"> </w:t>
      </w:r>
      <w:r w:rsidRPr="006C1659">
        <w:rPr>
          <w:szCs w:val="24"/>
        </w:rPr>
        <w:t>original National EMS Education Standards (the Standards).</w:t>
      </w:r>
      <w:r>
        <w:rPr>
          <w:szCs w:val="24"/>
        </w:rPr>
        <w:t xml:space="preserve"> </w:t>
      </w:r>
      <w:r w:rsidRPr="006C1659">
        <w:rPr>
          <w:szCs w:val="24"/>
        </w:rPr>
        <w:t>This represented a major step toward realizing the vision put</w:t>
      </w:r>
      <w:r>
        <w:rPr>
          <w:szCs w:val="24"/>
        </w:rPr>
        <w:t xml:space="preserve"> </w:t>
      </w:r>
      <w:r w:rsidRPr="006C1659">
        <w:rPr>
          <w:szCs w:val="24"/>
        </w:rPr>
        <w:t>forth in the 1996 EMS Agenda for the Future and was further</w:t>
      </w:r>
      <w:r>
        <w:rPr>
          <w:szCs w:val="24"/>
        </w:rPr>
        <w:t xml:space="preserve"> </w:t>
      </w:r>
      <w:r w:rsidRPr="006C1659">
        <w:rPr>
          <w:szCs w:val="24"/>
        </w:rPr>
        <w:t>outlined in the EMS Education Agenda for the Future: A Systems</w:t>
      </w:r>
      <w:r>
        <w:rPr>
          <w:szCs w:val="24"/>
        </w:rPr>
        <w:t xml:space="preserve"> </w:t>
      </w:r>
      <w:r w:rsidRPr="006C1659">
        <w:rPr>
          <w:szCs w:val="24"/>
        </w:rPr>
        <w:t>Approach four years later. This new version of the Standards</w:t>
      </w:r>
      <w:r>
        <w:rPr>
          <w:szCs w:val="24"/>
        </w:rPr>
        <w:t xml:space="preserve"> </w:t>
      </w:r>
      <w:r w:rsidRPr="006C1659">
        <w:rPr>
          <w:szCs w:val="24"/>
        </w:rPr>
        <w:t>builds on the foundation created by those landmark documents</w:t>
      </w:r>
      <w:r>
        <w:rPr>
          <w:szCs w:val="24"/>
        </w:rPr>
        <w:t xml:space="preserve"> </w:t>
      </w:r>
      <w:r w:rsidRPr="006C1659">
        <w:rPr>
          <w:szCs w:val="24"/>
        </w:rPr>
        <w:t>and other achievements of the last quarter-century, including</w:t>
      </w:r>
      <w:r>
        <w:rPr>
          <w:szCs w:val="24"/>
        </w:rPr>
        <w:t xml:space="preserve"> </w:t>
      </w:r>
      <w:r w:rsidRPr="006C1659">
        <w:rPr>
          <w:szCs w:val="24"/>
        </w:rPr>
        <w:t>EMS Agenda 2050 and the National Scope of Practice Model.</w:t>
      </w:r>
      <w:r>
        <w:rPr>
          <w:szCs w:val="24"/>
        </w:rPr>
        <w:t xml:space="preserve"> </w:t>
      </w:r>
      <w:r w:rsidRPr="006C1659">
        <w:rPr>
          <w:szCs w:val="24"/>
        </w:rPr>
        <w:t>The National EMS Education Standards outline the minimal</w:t>
      </w:r>
      <w:r>
        <w:rPr>
          <w:szCs w:val="24"/>
        </w:rPr>
        <w:t xml:space="preserve"> </w:t>
      </w:r>
      <w:r w:rsidRPr="006C1659">
        <w:rPr>
          <w:szCs w:val="24"/>
        </w:rPr>
        <w:t>competencies for entry-level EMS clinicians to perform their</w:t>
      </w:r>
      <w:r>
        <w:rPr>
          <w:szCs w:val="24"/>
        </w:rPr>
        <w:t xml:space="preserve"> </w:t>
      </w:r>
      <w:r w:rsidRPr="006C1659">
        <w:rPr>
          <w:szCs w:val="24"/>
        </w:rPr>
        <w:t>roles as outlined in the 2019 and 2021* updated National</w:t>
      </w:r>
      <w:r>
        <w:rPr>
          <w:szCs w:val="24"/>
        </w:rPr>
        <w:t xml:space="preserve"> </w:t>
      </w:r>
      <w:r w:rsidRPr="006C1659">
        <w:rPr>
          <w:szCs w:val="24"/>
        </w:rPr>
        <w:t>EMS Scope of Practice Model.</w:t>
      </w:r>
      <w:r>
        <w:rPr>
          <w:szCs w:val="24"/>
        </w:rPr>
        <w:t>”</w:t>
      </w:r>
      <w:r w:rsidR="00420C4A">
        <w:rPr>
          <w:szCs w:val="24"/>
        </w:rPr>
        <w:t xml:space="preserve"> </w:t>
      </w:r>
      <w:hyperlink r:id="rId81" w:history="1">
        <w:r w:rsidR="00420C4A" w:rsidRPr="00187CF8">
          <w:rPr>
            <w:rStyle w:val="Hyperlink"/>
            <w:szCs w:val="24"/>
          </w:rPr>
          <w:t>https://coaemsp.org/wp-content/uploads/2025/11/EMS_Education-Standards_2021_FNL1.pdf</w:t>
        </w:r>
      </w:hyperlink>
      <w:r w:rsidR="00420C4A">
        <w:rPr>
          <w:szCs w:val="24"/>
        </w:rPr>
        <w:t xml:space="preserve"> </w:t>
      </w:r>
    </w:p>
    <w:p w14:paraId="356CA190" w14:textId="77777777" w:rsidR="006C1659" w:rsidRDefault="006C1659" w:rsidP="0026606D">
      <w:pPr>
        <w:rPr>
          <w:szCs w:val="24"/>
        </w:rPr>
      </w:pPr>
    </w:p>
    <w:p w14:paraId="543BA96E" w14:textId="77777777" w:rsidR="006C1659" w:rsidRDefault="006C1659" w:rsidP="0026606D">
      <w:pPr>
        <w:rPr>
          <w:szCs w:val="24"/>
        </w:rPr>
      </w:pPr>
    </w:p>
    <w:p w14:paraId="15645845" w14:textId="77777777" w:rsidR="006C1659" w:rsidRDefault="006C1659" w:rsidP="0026606D">
      <w:pPr>
        <w:rPr>
          <w:szCs w:val="24"/>
        </w:rPr>
      </w:pPr>
    </w:p>
    <w:p w14:paraId="205BEA02" w14:textId="77777777" w:rsidR="0068034F" w:rsidRDefault="0068034F" w:rsidP="0026606D">
      <w:pPr>
        <w:ind w:left="720" w:firstLine="60"/>
        <w:rPr>
          <w:szCs w:val="24"/>
        </w:rPr>
      </w:pPr>
    </w:p>
    <w:p w14:paraId="012D0F8B" w14:textId="77777777" w:rsidR="0026606D" w:rsidRDefault="0026606D" w:rsidP="0026606D">
      <w:pPr>
        <w:rPr>
          <w:szCs w:val="24"/>
        </w:rPr>
      </w:pPr>
      <w:r>
        <w:rPr>
          <w:szCs w:val="24"/>
        </w:rPr>
        <w:tab/>
      </w:r>
      <w:r>
        <w:rPr>
          <w:szCs w:val="24"/>
        </w:rPr>
        <w:tab/>
      </w:r>
      <w:r>
        <w:rPr>
          <w:szCs w:val="24"/>
        </w:rPr>
        <w:tab/>
      </w:r>
      <w:r>
        <w:rPr>
          <w:szCs w:val="24"/>
        </w:rPr>
        <w:tab/>
      </w:r>
      <w:r>
        <w:rPr>
          <w:szCs w:val="24"/>
        </w:rPr>
        <w:tab/>
      </w:r>
      <w:r>
        <w:rPr>
          <w:szCs w:val="24"/>
        </w:rPr>
        <w:tab/>
      </w:r>
      <w:r>
        <w:rPr>
          <w:szCs w:val="24"/>
        </w:rPr>
        <w:tab/>
      </w:r>
    </w:p>
    <w:p w14:paraId="38B9FF8B" w14:textId="77777777" w:rsidR="0026606D" w:rsidRDefault="0026606D" w:rsidP="0026606D">
      <w:pPr>
        <w:shd w:val="clear" w:color="auto" w:fill="FFFFFF"/>
        <w:spacing w:before="180" w:after="180" w:line="360" w:lineRule="atLeast"/>
        <w:rPr>
          <w:b/>
          <w:sz w:val="40"/>
          <w:szCs w:val="40"/>
        </w:rPr>
      </w:pPr>
      <w:r>
        <w:rPr>
          <w:b/>
          <w:sz w:val="40"/>
          <w:szCs w:val="40"/>
        </w:rPr>
        <w:t>1.2 Checks and Balances</w:t>
      </w:r>
    </w:p>
    <w:p w14:paraId="0A1BD4EB" w14:textId="41EE6533" w:rsidR="00223C47" w:rsidRDefault="00414011" w:rsidP="0026606D">
      <w:pPr>
        <w:pStyle w:val="NoSpacing"/>
      </w:pPr>
      <w:r>
        <w:t xml:space="preserve">September 22, 2025:  </w:t>
      </w:r>
      <w:r w:rsidR="008057E8">
        <w:t>“</w:t>
      </w:r>
      <w:r w:rsidR="008057E8" w:rsidRPr="008057E8">
        <w:t>The Constitution of the United States divides the federal government into three branches: legislative, executive, and judicial. This ensures that no individual or group will have too much power.</w:t>
      </w:r>
      <w:r w:rsidR="008057E8">
        <w:t xml:space="preserve">”  </w:t>
      </w:r>
      <w:hyperlink r:id="rId82" w:history="1">
        <w:r w:rsidRPr="00187CF8">
          <w:rPr>
            <w:rStyle w:val="Hyperlink"/>
          </w:rPr>
          <w:t>https://www.usa.gov/branches-of-government</w:t>
        </w:r>
      </w:hyperlink>
      <w:r>
        <w:t xml:space="preserve"> </w:t>
      </w:r>
    </w:p>
    <w:p w14:paraId="4135BAEA" w14:textId="77777777" w:rsidR="00223C47" w:rsidRDefault="00223C47" w:rsidP="0026606D">
      <w:pPr>
        <w:pStyle w:val="NoSpacing"/>
      </w:pPr>
    </w:p>
    <w:p w14:paraId="528D4C3E" w14:textId="68C3F909" w:rsidR="0026606D" w:rsidRDefault="0026606D" w:rsidP="0026606D">
      <w:pPr>
        <w:pStyle w:val="NoSpacing"/>
      </w:pPr>
      <w:r>
        <w:t>One of the strongest “checks” is the power of the U.S. Supreme Court to declare statutes passed by Congress, signed into law by the President, to be unconstitutional and null and void.</w:t>
      </w:r>
    </w:p>
    <w:p w14:paraId="11B2B62D" w14:textId="541BFA52" w:rsidR="0026606D" w:rsidRDefault="0026606D" w:rsidP="0026606D">
      <w:pPr>
        <w:shd w:val="clear" w:color="auto" w:fill="FFFFFF"/>
        <w:spacing w:before="180" w:after="180" w:line="360" w:lineRule="atLeast"/>
        <w:rPr>
          <w:rStyle w:val="Emphasis"/>
          <w:b/>
          <w:i w:val="0"/>
        </w:rPr>
      </w:pPr>
      <w:r>
        <w:rPr>
          <w:rStyle w:val="Emphasis"/>
          <w:b/>
          <w:i w:val="0"/>
        </w:rPr>
        <w:t xml:space="preserve">1.2.1   Marbury v. Madison – Power </w:t>
      </w:r>
      <w:proofErr w:type="gramStart"/>
      <w:r>
        <w:rPr>
          <w:rStyle w:val="Emphasis"/>
          <w:b/>
          <w:i w:val="0"/>
        </w:rPr>
        <w:t>To</w:t>
      </w:r>
      <w:proofErr w:type="gramEnd"/>
      <w:r>
        <w:rPr>
          <w:rStyle w:val="Emphasis"/>
          <w:b/>
          <w:i w:val="0"/>
        </w:rPr>
        <w:t xml:space="preserve"> Declare Federal Statute Unconstitutional</w:t>
      </w:r>
    </w:p>
    <w:p w14:paraId="1003930C" w14:textId="77777777" w:rsidR="0026606D" w:rsidRDefault="0026606D" w:rsidP="0026606D">
      <w:pPr>
        <w:pStyle w:val="NoSpacing"/>
      </w:pPr>
      <w:r>
        <w:rPr>
          <w:rStyle w:val="Emphasis"/>
          <w:i w:val="0"/>
        </w:rPr>
        <w:t xml:space="preserve">In the landmark case of </w:t>
      </w:r>
      <w:r>
        <w:rPr>
          <w:rStyle w:val="Emphasis"/>
          <w:i w:val="0"/>
          <w:u w:val="single"/>
        </w:rPr>
        <w:t>Marbury v. Madison</w:t>
      </w:r>
      <w:r>
        <w:rPr>
          <w:i/>
        </w:rPr>
        <w:t xml:space="preserve">, 5 U.S. 137 (1803), </w:t>
      </w:r>
      <w:r>
        <w:t>Chief Justice John Marshall wrote the majority opinion, holding that the U.S. Supreme Court has the authority to declare a statute unconstitutional.   President John Adams appointed 42 Justices of the Peace, and 16 new Circuit Court justices for the District of Columbia just prior to leaving office.   William Marbury was one of the appointed Justices of the Peace, and he filed an action in U.S. Supreme Court seeking an order (“mandamus”) to compel Secretary of State James Madison to deliver his commission.  Marbury loss; the Court held that while it could declare a statute unconstitutional, the Constitution did not give the Court authority to issue the mandamus order.</w:t>
      </w:r>
    </w:p>
    <w:p w14:paraId="742CFDC3" w14:textId="77777777" w:rsidR="0026606D" w:rsidRDefault="0026606D" w:rsidP="0026606D">
      <w:pPr>
        <w:pStyle w:val="NoSpacing"/>
        <w:rPr>
          <w:szCs w:val="24"/>
        </w:rPr>
      </w:pPr>
      <w:hyperlink r:id="rId83" w:history="1">
        <w:r>
          <w:rPr>
            <w:rStyle w:val="Hyperlink"/>
            <w:szCs w:val="24"/>
          </w:rPr>
          <w:t>http://www.lawnix.com/cases/marbury-madison.html</w:t>
        </w:r>
      </w:hyperlink>
      <w:r>
        <w:rPr>
          <w:szCs w:val="24"/>
        </w:rPr>
        <w:t xml:space="preserve"> </w:t>
      </w:r>
    </w:p>
    <w:p w14:paraId="7D1009D6" w14:textId="77777777" w:rsidR="0026606D" w:rsidRDefault="0026606D" w:rsidP="0026606D">
      <w:pPr>
        <w:pStyle w:val="NoSpacing"/>
      </w:pPr>
    </w:p>
    <w:p w14:paraId="6B565B70" w14:textId="77777777" w:rsidR="0026606D" w:rsidRDefault="0026606D" w:rsidP="0026606D">
      <w:pPr>
        <w:autoSpaceDE w:val="0"/>
        <w:autoSpaceDN w:val="0"/>
        <w:adjustRightInd w:val="0"/>
        <w:ind w:firstLine="720"/>
        <w:rPr>
          <w:rFonts w:ascii="Calibri" w:hAnsi="Calibri" w:cs="Calibri"/>
          <w:szCs w:val="24"/>
        </w:rPr>
      </w:pPr>
    </w:p>
    <w:p w14:paraId="6AFECBE6" w14:textId="77777777" w:rsidR="0026606D" w:rsidRDefault="0026606D" w:rsidP="0026606D">
      <w:pPr>
        <w:rPr>
          <w:b/>
          <w:szCs w:val="24"/>
        </w:rPr>
      </w:pPr>
    </w:p>
    <w:p w14:paraId="4BE12C44" w14:textId="77777777" w:rsidR="0026606D" w:rsidRDefault="0026606D" w:rsidP="0026606D">
      <w:pPr>
        <w:rPr>
          <w:b/>
          <w:szCs w:val="24"/>
        </w:rPr>
      </w:pPr>
      <w:r>
        <w:rPr>
          <w:b/>
          <w:szCs w:val="24"/>
        </w:rPr>
        <w:t>1.2.2   U.S. Supreme Court – Power Over Lower Courts</w:t>
      </w:r>
    </w:p>
    <w:p w14:paraId="186C1455" w14:textId="77777777" w:rsidR="0026606D" w:rsidRDefault="0026606D" w:rsidP="0026606D">
      <w:pPr>
        <w:rPr>
          <w:b/>
          <w:szCs w:val="24"/>
        </w:rPr>
      </w:pPr>
      <w:r>
        <w:rPr>
          <w:szCs w:val="24"/>
        </w:rPr>
        <w:t xml:space="preserve"> </w:t>
      </w:r>
    </w:p>
    <w:p w14:paraId="0554BC60" w14:textId="77777777" w:rsidR="00CE651A" w:rsidRDefault="0026606D" w:rsidP="0026606D">
      <w:pPr>
        <w:pStyle w:val="Default"/>
        <w:jc w:val="both"/>
        <w:rPr>
          <w:rFonts w:ascii="Times New Roman" w:hAnsi="Times New Roman" w:cs="Times New Roman"/>
          <w:color w:val="auto"/>
        </w:rPr>
      </w:pPr>
      <w:r>
        <w:rPr>
          <w:rFonts w:ascii="Times New Roman" w:hAnsi="Times New Roman" w:cs="Times New Roman"/>
          <w:color w:val="auto"/>
        </w:rPr>
        <w:t xml:space="preserve">The </w:t>
      </w:r>
      <w:r w:rsidR="008736CE">
        <w:rPr>
          <w:rFonts w:ascii="Times New Roman" w:hAnsi="Times New Roman" w:cs="Times New Roman"/>
          <w:color w:val="auto"/>
        </w:rPr>
        <w:t xml:space="preserve">U.S. Supreme </w:t>
      </w:r>
      <w:r>
        <w:rPr>
          <w:rFonts w:ascii="Times New Roman" w:hAnsi="Times New Roman" w:cs="Times New Roman"/>
          <w:color w:val="auto"/>
        </w:rPr>
        <w:t xml:space="preserve">Court also has the power to overturn lower Federal and state courts.   </w:t>
      </w:r>
    </w:p>
    <w:p w14:paraId="1ECB6AE5" w14:textId="77777777" w:rsidR="00CE651A" w:rsidRDefault="00CE651A" w:rsidP="0026606D">
      <w:pPr>
        <w:pStyle w:val="Default"/>
        <w:jc w:val="both"/>
        <w:rPr>
          <w:rFonts w:ascii="Times New Roman" w:hAnsi="Times New Roman" w:cs="Times New Roman"/>
          <w:color w:val="auto"/>
        </w:rPr>
      </w:pPr>
    </w:p>
    <w:p w14:paraId="7CD0999F" w14:textId="77777777" w:rsidR="0026606D" w:rsidRDefault="0026606D" w:rsidP="0026606D">
      <w:pPr>
        <w:pStyle w:val="Default"/>
        <w:jc w:val="both"/>
        <w:rPr>
          <w:rFonts w:ascii="Times New Roman" w:hAnsi="Times New Roman" w:cs="Times New Roman"/>
          <w:color w:val="auto"/>
        </w:rPr>
      </w:pPr>
      <w:r>
        <w:rPr>
          <w:rFonts w:ascii="Times New Roman" w:hAnsi="Times New Roman" w:cs="Times New Roman"/>
          <w:color w:val="auto"/>
        </w:rPr>
        <w:t xml:space="preserve">For example, </w:t>
      </w:r>
      <w:r w:rsidR="00CE651A">
        <w:rPr>
          <w:rFonts w:ascii="Times New Roman" w:hAnsi="Times New Roman" w:cs="Times New Roman"/>
          <w:color w:val="auto"/>
        </w:rPr>
        <w:t>o</w:t>
      </w:r>
      <w:r>
        <w:rPr>
          <w:rFonts w:ascii="Times New Roman" w:hAnsi="Times New Roman" w:cs="Times New Roman"/>
          <w:color w:val="auto"/>
        </w:rPr>
        <w:t xml:space="preserve">n June 20, 2011, in </w:t>
      </w:r>
      <w:r>
        <w:rPr>
          <w:rFonts w:ascii="Times New Roman" w:hAnsi="Times New Roman" w:cs="Times New Roman"/>
          <w:color w:val="auto"/>
          <w:u w:val="single"/>
        </w:rPr>
        <w:t>Wal-Mart Stores, Inc. v. Dukes</w:t>
      </w:r>
      <w:r>
        <w:rPr>
          <w:rFonts w:ascii="Times New Roman" w:hAnsi="Times New Roman" w:cs="Times New Roman"/>
          <w:color w:val="auto"/>
        </w:rPr>
        <w:t>, Court held (5 to 4) that 1.5 million female employees of Wal-Mart stores cannot join in a nationwide class action lawsuit.  The U.S. Supreme Court reversed a decision by a 3-judge panel of the 9</w:t>
      </w:r>
      <w:r>
        <w:rPr>
          <w:rFonts w:ascii="Times New Roman" w:hAnsi="Times New Roman" w:cs="Times New Roman"/>
          <w:color w:val="auto"/>
          <w:vertAlign w:val="superscript"/>
        </w:rPr>
        <w:t>th</w:t>
      </w:r>
      <w:r>
        <w:rPr>
          <w:rFonts w:ascii="Times New Roman" w:hAnsi="Times New Roman" w:cs="Times New Roman"/>
          <w:color w:val="auto"/>
        </w:rPr>
        <w:t xml:space="preserve"> Circuit Court of Appeals (San Francisco), which had upheld a class action certification by a U.S. District Judge in California.   The Court held that instead of a nationwide class action, female employees of Wal-Mart who have complaints against a particular store manager may file lawsuits claiming against that </w:t>
      </w:r>
      <w:proofErr w:type="gramStart"/>
      <w:r>
        <w:rPr>
          <w:rFonts w:ascii="Times New Roman" w:hAnsi="Times New Roman" w:cs="Times New Roman"/>
          <w:color w:val="auto"/>
        </w:rPr>
        <w:t>particular store</w:t>
      </w:r>
      <w:proofErr w:type="gramEnd"/>
      <w:r>
        <w:rPr>
          <w:rFonts w:ascii="Times New Roman" w:hAnsi="Times New Roman" w:cs="Times New Roman"/>
          <w:color w:val="auto"/>
        </w:rPr>
        <w:t xml:space="preserve"> and that </w:t>
      </w:r>
      <w:proofErr w:type="gramStart"/>
      <w:r>
        <w:rPr>
          <w:rFonts w:ascii="Times New Roman" w:hAnsi="Times New Roman" w:cs="Times New Roman"/>
          <w:color w:val="auto"/>
        </w:rPr>
        <w:t>particular manager</w:t>
      </w:r>
      <w:proofErr w:type="gramEnd"/>
      <w:r>
        <w:rPr>
          <w:rFonts w:ascii="Times New Roman" w:hAnsi="Times New Roman" w:cs="Times New Roman"/>
          <w:color w:val="auto"/>
        </w:rPr>
        <w:t xml:space="preserve">, and Wal-Mart can then defend those individual lawsuits.    </w:t>
      </w:r>
      <w:r>
        <w:rPr>
          <w:rFonts w:ascii="Times New Roman" w:hAnsi="Times New Roman" w:cs="Times New Roman"/>
          <w:color w:val="auto"/>
        </w:rPr>
        <w:tab/>
      </w:r>
    </w:p>
    <w:p w14:paraId="69A25F12" w14:textId="77777777" w:rsidR="0026606D" w:rsidRDefault="0026606D" w:rsidP="0026606D">
      <w:pPr>
        <w:pStyle w:val="Default"/>
        <w:jc w:val="both"/>
        <w:rPr>
          <w:rFonts w:ascii="Times New Roman" w:hAnsi="Times New Roman" w:cs="Times New Roman"/>
          <w:color w:val="auto"/>
        </w:rPr>
      </w:pPr>
      <w:hyperlink r:id="rId84" w:history="1">
        <w:r>
          <w:rPr>
            <w:rStyle w:val="Hyperlink"/>
            <w:rFonts w:ascii="Times New Roman" w:hAnsi="Times New Roman"/>
          </w:rPr>
          <w:t>http://www.supremecourt.gov/opinions/10pdf/10-277.pdf</w:t>
        </w:r>
      </w:hyperlink>
      <w:r>
        <w:rPr>
          <w:rFonts w:ascii="Times New Roman" w:hAnsi="Times New Roman" w:cs="Times New Roman"/>
          <w:color w:val="auto"/>
        </w:rPr>
        <w:t xml:space="preserve">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p>
    <w:p w14:paraId="15262E8D" w14:textId="77777777" w:rsidR="0026606D" w:rsidRDefault="0026606D" w:rsidP="0026606D">
      <w:pPr>
        <w:spacing w:before="100" w:beforeAutospacing="1" w:after="100" w:afterAutospacing="1"/>
        <w:rPr>
          <w:b/>
          <w:sz w:val="40"/>
          <w:szCs w:val="40"/>
        </w:rPr>
      </w:pPr>
    </w:p>
    <w:p w14:paraId="74D4981C" w14:textId="77777777" w:rsidR="0026606D" w:rsidRPr="002968AF" w:rsidRDefault="00C33332" w:rsidP="00C33332">
      <w:pPr>
        <w:spacing w:before="100" w:beforeAutospacing="1" w:after="100" w:afterAutospacing="1"/>
        <w:rPr>
          <w:b/>
          <w:sz w:val="40"/>
          <w:szCs w:val="40"/>
        </w:rPr>
      </w:pPr>
      <w:r>
        <w:rPr>
          <w:b/>
          <w:sz w:val="40"/>
          <w:szCs w:val="40"/>
        </w:rPr>
        <w:t>1.3 C</w:t>
      </w:r>
      <w:r w:rsidR="0026606D">
        <w:rPr>
          <w:b/>
          <w:sz w:val="40"/>
          <w:szCs w:val="40"/>
        </w:rPr>
        <w:t>ase Law vs. Statutory Law</w:t>
      </w:r>
    </w:p>
    <w:p w14:paraId="45978A3C" w14:textId="40C58EFD" w:rsidR="006B7A8A" w:rsidRPr="006B7A8A" w:rsidRDefault="00201F1B" w:rsidP="006B7A8A">
      <w:pPr>
        <w:pStyle w:val="NoSpacing"/>
        <w:rPr>
          <w:b/>
          <w:bCs/>
          <w:szCs w:val="24"/>
        </w:rPr>
      </w:pPr>
      <w:r>
        <w:rPr>
          <w:b/>
          <w:bCs/>
          <w:szCs w:val="24"/>
        </w:rPr>
        <w:t>“</w:t>
      </w:r>
      <w:r w:rsidR="006F5F0C">
        <w:rPr>
          <w:b/>
          <w:bCs/>
          <w:szCs w:val="24"/>
        </w:rPr>
        <w:t xml:space="preserve">Library of Congress - </w:t>
      </w:r>
      <w:r w:rsidR="000675CE">
        <w:rPr>
          <w:b/>
          <w:bCs/>
          <w:szCs w:val="24"/>
        </w:rPr>
        <w:t xml:space="preserve"> Research Guides - </w:t>
      </w:r>
      <w:r w:rsidR="006B7A8A" w:rsidRPr="006B7A8A">
        <w:rPr>
          <w:b/>
          <w:bCs/>
          <w:szCs w:val="24"/>
        </w:rPr>
        <w:t>Types of Law and Jurisdiction</w:t>
      </w:r>
      <w:r w:rsidR="000675CE">
        <w:rPr>
          <w:b/>
          <w:bCs/>
          <w:szCs w:val="24"/>
        </w:rPr>
        <w:t>.</w:t>
      </w:r>
    </w:p>
    <w:p w14:paraId="619EF0F1" w14:textId="77777777" w:rsidR="006B7A8A" w:rsidRPr="006B7A8A" w:rsidRDefault="006B7A8A" w:rsidP="006B7A8A">
      <w:pPr>
        <w:pStyle w:val="NoSpacing"/>
        <w:rPr>
          <w:szCs w:val="24"/>
        </w:rPr>
      </w:pPr>
      <w:r w:rsidRPr="006B7A8A">
        <w:rPr>
          <w:szCs w:val="24"/>
        </w:rPr>
        <w:t>Once you have become familiar with a legal topic from reading an overview of it in a legal encyclopedia, treatise, or other secondary source, you will likely want to explore it further in a host of primary legal sources. Before doing so, it is helpful to understand about the three major types of law and the significance of legal jurisdictions. Although the term </w:t>
      </w:r>
      <w:r w:rsidRPr="006B7A8A">
        <w:rPr>
          <w:i/>
          <w:iCs/>
          <w:szCs w:val="24"/>
        </w:rPr>
        <w:t>law</w:t>
      </w:r>
      <w:r w:rsidRPr="006B7A8A">
        <w:rPr>
          <w:szCs w:val="24"/>
        </w:rPr>
        <w:t> is often used generically, there are three major categories of law, each of which is described more fully in the following subsections of this research methodology:</w:t>
      </w:r>
    </w:p>
    <w:p w14:paraId="298E42E4" w14:textId="77777777" w:rsidR="006B7A8A" w:rsidRPr="006B7A8A" w:rsidRDefault="006B7A8A" w:rsidP="00776F37">
      <w:pPr>
        <w:pStyle w:val="NoSpacing"/>
        <w:numPr>
          <w:ilvl w:val="0"/>
          <w:numId w:val="50"/>
        </w:numPr>
        <w:rPr>
          <w:szCs w:val="24"/>
        </w:rPr>
      </w:pPr>
      <w:hyperlink r:id="rId85" w:anchor="s-lg-box-wrapper-22522142" w:history="1">
        <w:r w:rsidRPr="006B7A8A">
          <w:rPr>
            <w:rStyle w:val="Hyperlink"/>
            <w:b/>
            <w:bCs/>
            <w:color w:val="auto"/>
            <w:szCs w:val="24"/>
          </w:rPr>
          <w:t>Case law or Common law</w:t>
        </w:r>
      </w:hyperlink>
      <w:r w:rsidRPr="006B7A8A">
        <w:rPr>
          <w:szCs w:val="24"/>
        </w:rPr>
        <w:t xml:space="preserve"> - created by a judicial body, such as the Fourth Circuit Court of Appeals or the Virginia Supreme Court</w:t>
      </w:r>
    </w:p>
    <w:p w14:paraId="51A8E989" w14:textId="77777777" w:rsidR="006B7A8A" w:rsidRPr="006B7A8A" w:rsidRDefault="006B7A8A" w:rsidP="00776F37">
      <w:pPr>
        <w:pStyle w:val="NoSpacing"/>
        <w:numPr>
          <w:ilvl w:val="0"/>
          <w:numId w:val="50"/>
        </w:numPr>
        <w:rPr>
          <w:szCs w:val="24"/>
        </w:rPr>
      </w:pPr>
      <w:hyperlink r:id="rId86" w:anchor="s-lg-box-wrapper-22522149" w:history="1">
        <w:r w:rsidRPr="006B7A8A">
          <w:rPr>
            <w:rStyle w:val="Hyperlink"/>
            <w:b/>
            <w:bCs/>
            <w:color w:val="auto"/>
            <w:szCs w:val="24"/>
          </w:rPr>
          <w:t>Statutory law</w:t>
        </w:r>
      </w:hyperlink>
      <w:r w:rsidRPr="006B7A8A">
        <w:rPr>
          <w:szCs w:val="24"/>
        </w:rPr>
        <w:t xml:space="preserve"> - created by a legislative body, such as the U.S. Congress or the State of Maryland General Assembly</w:t>
      </w:r>
    </w:p>
    <w:p w14:paraId="58141C43" w14:textId="1F995A06" w:rsidR="006B7A8A" w:rsidRPr="006B7A8A" w:rsidRDefault="006B7A8A" w:rsidP="00776F37">
      <w:pPr>
        <w:pStyle w:val="NoSpacing"/>
        <w:numPr>
          <w:ilvl w:val="0"/>
          <w:numId w:val="50"/>
        </w:numPr>
        <w:rPr>
          <w:szCs w:val="24"/>
        </w:rPr>
      </w:pPr>
      <w:hyperlink r:id="rId87" w:anchor="s-lg-box-wrapper-22522234" w:history="1">
        <w:r w:rsidRPr="006B7A8A">
          <w:rPr>
            <w:rStyle w:val="Hyperlink"/>
            <w:b/>
            <w:bCs/>
            <w:color w:val="auto"/>
            <w:szCs w:val="24"/>
          </w:rPr>
          <w:t>Regulatory law</w:t>
        </w:r>
      </w:hyperlink>
      <w:r w:rsidRPr="006B7A8A">
        <w:rPr>
          <w:szCs w:val="24"/>
        </w:rPr>
        <w:t xml:space="preserve"> - related and enforced by an administrative body, such as the U.S. Department of Labor or the State of Michigan Fair Employment Practices Commission</w:t>
      </w:r>
      <w:r w:rsidR="00201F1B">
        <w:rPr>
          <w:szCs w:val="24"/>
        </w:rPr>
        <w:t>.”</w:t>
      </w:r>
      <w:r w:rsidR="000675CE" w:rsidRPr="000675CE">
        <w:t xml:space="preserve"> </w:t>
      </w:r>
      <w:hyperlink r:id="rId88" w:history="1">
        <w:r w:rsidR="000675CE" w:rsidRPr="008B0C01">
          <w:rPr>
            <w:rStyle w:val="Hyperlink"/>
            <w:szCs w:val="24"/>
          </w:rPr>
          <w:t>https://guides.loc.gov/american-women-law/types-of-law</w:t>
        </w:r>
      </w:hyperlink>
      <w:r w:rsidR="000675CE">
        <w:rPr>
          <w:szCs w:val="24"/>
        </w:rPr>
        <w:t xml:space="preserve"> </w:t>
      </w:r>
    </w:p>
    <w:p w14:paraId="5EAA7DAC" w14:textId="77777777" w:rsidR="006B7A8A" w:rsidRDefault="006B7A8A" w:rsidP="00E518EF">
      <w:pPr>
        <w:pStyle w:val="NoSpacing"/>
        <w:rPr>
          <w:rFonts w:ascii="Arial Black" w:hAnsi="Arial Black"/>
          <w:color w:val="EE0000"/>
          <w:sz w:val="28"/>
          <w:szCs w:val="28"/>
        </w:rPr>
      </w:pPr>
    </w:p>
    <w:p w14:paraId="0534FAC7" w14:textId="77777777" w:rsidR="006B7A8A" w:rsidRDefault="006B7A8A" w:rsidP="00E518EF">
      <w:pPr>
        <w:pStyle w:val="NoSpacing"/>
        <w:rPr>
          <w:rFonts w:ascii="Arial Black" w:hAnsi="Arial Black"/>
          <w:color w:val="EE0000"/>
          <w:sz w:val="28"/>
          <w:szCs w:val="28"/>
        </w:rPr>
      </w:pPr>
    </w:p>
    <w:p w14:paraId="73D22F0D" w14:textId="77777777" w:rsidR="00A64AB3" w:rsidRPr="00A64AB3" w:rsidRDefault="00A64AB3" w:rsidP="00A64AB3">
      <w:pPr>
        <w:pStyle w:val="NoSpacing"/>
        <w:rPr>
          <w:rFonts w:ascii="Arial Black" w:hAnsi="Arial Black"/>
          <w:color w:val="EE0000"/>
          <w:sz w:val="28"/>
          <w:szCs w:val="28"/>
        </w:rPr>
      </w:pPr>
      <w:r w:rsidRPr="00A64AB3">
        <w:rPr>
          <w:rFonts w:ascii="Arial Black" w:hAnsi="Arial Black"/>
          <w:color w:val="EE0000"/>
          <w:sz w:val="28"/>
          <w:szCs w:val="28"/>
        </w:rPr>
        <w:t xml:space="preserve">GA: PULSE OX MONITOR – NOT IN PCR – JURY FINDS NO LIAB </w:t>
      </w:r>
    </w:p>
    <w:p w14:paraId="6163F896" w14:textId="77777777" w:rsidR="00A64AB3" w:rsidRDefault="00A64AB3" w:rsidP="00A64AB3">
      <w:pPr>
        <w:pStyle w:val="NoSpacing"/>
        <w:rPr>
          <w:rFonts w:ascii="Arial Black" w:hAnsi="Arial Black"/>
          <w:sz w:val="28"/>
          <w:szCs w:val="28"/>
        </w:rPr>
      </w:pPr>
    </w:p>
    <w:p w14:paraId="53447DDD" w14:textId="77777777" w:rsidR="00A64AB3" w:rsidRDefault="00A64AB3" w:rsidP="00A64AB3">
      <w:pPr>
        <w:pStyle w:val="NoSpacing"/>
      </w:pPr>
      <w:r>
        <w:t xml:space="preserve">On October 30, 2025, in </w:t>
      </w:r>
      <w:r w:rsidRPr="00062B36">
        <w:rPr>
          <w:u w:val="single"/>
        </w:rPr>
        <w:t>Wright v. Metro Ambulance Services, Inc</w:t>
      </w:r>
      <w:r>
        <w:t xml:space="preserve">., the </w:t>
      </w:r>
      <w:r w:rsidRPr="00B92007">
        <w:t>Court of Appeals of Georgia</w:t>
      </w:r>
      <w:r>
        <w:t xml:space="preserve"> held (3 to 0) that jury verdict for defense is affirmed. The lawsuit was brought by Dr. Joray Wright, as survivor and administrator of the Estate of Vanessa Banks.  Plaintiffs’ expert, cardiologist Dr. B</w:t>
      </w:r>
      <w:r w:rsidRPr="00B54144">
        <w:t>rian Swirsky,</w:t>
      </w:r>
      <w:r>
        <w:t xml:space="preserve"> testified by videotaped deposition that a patient’s oxygen saturation is a vital sign that must be taken by a pulse oximeter, and there was no such reading recorded </w:t>
      </w:r>
      <w:r w:rsidRPr="00E25A64">
        <w:t>as having been taken by Kern in Banks’s patient care record.</w:t>
      </w:r>
      <w:r>
        <w:t xml:space="preserve">  The cardiologist testified that Kern may have “fabricated” the 99% oxygen saturation level he reported to the hospital when requesting to administer a morphine 20 minutes from the hospital.  Defense expert, cardiologist Dr. </w:t>
      </w:r>
      <w:r w:rsidRPr="000B73D5">
        <w:t>Charles Wilmer</w:t>
      </w:r>
      <w:r>
        <w:t xml:space="preserve">, testified in person to the jury that paramedic continued speaking with </w:t>
      </w:r>
      <w:proofErr w:type="gramStart"/>
      <w:r>
        <w:t>patient</w:t>
      </w:r>
      <w:proofErr w:type="gramEnd"/>
      <w:r>
        <w:t xml:space="preserve"> during transport until she suddenly experienced respiratory depression leading to a fatal cardiac arrhythmia (VFIB).  The Court of Appeals rejected plaintiff’s argument that trial court abused its discretion by excluding the in-person testimony of their cardiologist (his videotaped testimony was shown to the jury) as a rebuttal witness after the defense cardiologist testified in person.  </w:t>
      </w:r>
    </w:p>
    <w:p w14:paraId="059D6C4B" w14:textId="77777777" w:rsidR="00A64AB3" w:rsidRPr="00A64AB3" w:rsidRDefault="00A64AB3" w:rsidP="00A64AB3">
      <w:pPr>
        <w:pStyle w:val="NoSpacing"/>
      </w:pPr>
      <w:hyperlink r:id="rId89" w:history="1">
        <w:r w:rsidRPr="00A64AB3">
          <w:rPr>
            <w:rStyle w:val="Hyperlink"/>
          </w:rPr>
          <w:t>https://cases.justia.com/georgia/court-of-appeals/2025-a25a1173.pdf?ts=1761847932</w:t>
        </w:r>
      </w:hyperlink>
    </w:p>
    <w:p w14:paraId="6029E992" w14:textId="77777777" w:rsidR="00E05FC3" w:rsidRDefault="00E05FC3" w:rsidP="00E05FC3">
      <w:pPr>
        <w:pStyle w:val="NoSpacing"/>
        <w:rPr>
          <w:b/>
        </w:rPr>
      </w:pPr>
    </w:p>
    <w:p w14:paraId="7EAA95C8" w14:textId="33A1C5B1" w:rsidR="00E05FC3" w:rsidRDefault="00E05FC3" w:rsidP="00E05FC3">
      <w:pPr>
        <w:pStyle w:val="NoSpacing"/>
        <w:rPr>
          <w:b/>
        </w:rPr>
      </w:pPr>
      <w:r>
        <w:rPr>
          <w:b/>
        </w:rPr>
        <w:t xml:space="preserve">Lesson learned: Avoid litigation, use pulse ox monitor during transport and record that in patient care report. </w:t>
      </w:r>
    </w:p>
    <w:p w14:paraId="7D9D2CCE" w14:textId="77777777" w:rsidR="00CF2CB6" w:rsidRDefault="00CF2CB6" w:rsidP="00E05FC3">
      <w:pPr>
        <w:pStyle w:val="NoSpacing"/>
        <w:rPr>
          <w:b/>
        </w:rPr>
      </w:pPr>
    </w:p>
    <w:p w14:paraId="7CA82D08" w14:textId="77777777" w:rsidR="00CF2CB6" w:rsidRDefault="00CF2CB6" w:rsidP="00E05FC3">
      <w:pPr>
        <w:pStyle w:val="NoSpacing"/>
        <w:rPr>
          <w:b/>
        </w:rPr>
      </w:pPr>
    </w:p>
    <w:p w14:paraId="1522D313" w14:textId="77777777" w:rsidR="00F96F3C" w:rsidRDefault="00F96F3C" w:rsidP="00F96F3C">
      <w:pPr>
        <w:rPr>
          <w:rFonts w:ascii="Arial Black" w:hAnsi="Arial Black"/>
          <w:b/>
          <w:color w:val="EE0000"/>
          <w:sz w:val="28"/>
          <w:szCs w:val="28"/>
        </w:rPr>
      </w:pPr>
    </w:p>
    <w:p w14:paraId="25121E4A" w14:textId="2C7EBCEE" w:rsidR="00F96F3C" w:rsidRPr="00F96F3C" w:rsidRDefault="00F96F3C" w:rsidP="00F96F3C">
      <w:pPr>
        <w:rPr>
          <w:rFonts w:ascii="Arial Black" w:hAnsi="Arial Black"/>
          <w:b/>
          <w:color w:val="EE0000"/>
          <w:sz w:val="28"/>
          <w:szCs w:val="28"/>
        </w:rPr>
      </w:pPr>
      <w:r w:rsidRPr="00F96F3C">
        <w:rPr>
          <w:rFonts w:ascii="Arial Black" w:hAnsi="Arial Black"/>
          <w:b/>
          <w:color w:val="EE0000"/>
          <w:sz w:val="28"/>
          <w:szCs w:val="28"/>
        </w:rPr>
        <w:t xml:space="preserve">AL: VOL EMT STOPPED CPR – IMMUNITY - GOOD SAMARITAN LAW </w:t>
      </w:r>
    </w:p>
    <w:p w14:paraId="1D2B984E" w14:textId="77777777" w:rsidR="00F96F3C" w:rsidRDefault="00F96F3C" w:rsidP="00F96F3C">
      <w:pPr>
        <w:pStyle w:val="NoSpacing"/>
      </w:pPr>
    </w:p>
    <w:p w14:paraId="4320CDBB" w14:textId="68D3B74B" w:rsidR="00F96F3C" w:rsidRDefault="00F96F3C" w:rsidP="00F96F3C">
      <w:pPr>
        <w:pStyle w:val="NoSpacing"/>
      </w:pPr>
      <w:r>
        <w:t xml:space="preserve">On Aug. 29, 2025, in </w:t>
      </w:r>
      <w:r w:rsidRPr="002B4CFC">
        <w:rPr>
          <w:u w:val="single"/>
        </w:rPr>
        <w:t>Carol Rogers, as administratrix of the Estate of Susan Bonner, deceased v. Cedar Bluff Volunteer Fire Department</w:t>
      </w:r>
      <w:r>
        <w:rPr>
          <w:u w:val="single"/>
        </w:rPr>
        <w:t xml:space="preserve"> and the T</w:t>
      </w:r>
      <w:r w:rsidRPr="001B127E">
        <w:rPr>
          <w:u w:val="single"/>
        </w:rPr>
        <w:t>own of</w:t>
      </w:r>
      <w:r>
        <w:rPr>
          <w:u w:val="single"/>
        </w:rPr>
        <w:t xml:space="preserve"> </w:t>
      </w:r>
      <w:r w:rsidRPr="001B127E">
        <w:rPr>
          <w:u w:val="single"/>
        </w:rPr>
        <w:t>Cedar Bluff</w:t>
      </w:r>
      <w:r>
        <w:t xml:space="preserve">, the Alabama Supreme Court held (9 to 0) that trial court properly dismissed the lawsuit against the Town and its Volunteer Fire Department.  June 6, </w:t>
      </w:r>
      <w:proofErr w:type="gramStart"/>
      <w:r>
        <w:t>2017</w:t>
      </w:r>
      <w:proofErr w:type="gramEnd"/>
      <w:r>
        <w:t xml:space="preserve"> motor vehicle accident where drive was submerged in creek; bystander CPR; she died two days later.  Under the state’s </w:t>
      </w:r>
      <w:r w:rsidRPr="00340D54">
        <w:t>"Good Samaritan Act</w:t>
      </w:r>
      <w:r>
        <w:t xml:space="preserve">” the volunteer firefighter / EMT has immunity for negligence, as does his volunteer fire department which is deemed a </w:t>
      </w:r>
      <w:r w:rsidRPr="00786D98">
        <w:t>subordinate entity</w:t>
      </w:r>
      <w:r>
        <w:t xml:space="preserve"> of the Town.  If his conduct was deemed wanton misconduct, the Town and other governmental entities in Alabama are not liable for intentional misconduct of employees and agents.  </w:t>
      </w:r>
      <w:hyperlink r:id="rId90" w:history="1">
        <w:r w:rsidRPr="00204094">
          <w:rPr>
            <w:rStyle w:val="Hyperlink"/>
          </w:rPr>
          <w:t>https://cases.justia.com/alabama/supreme-court/2025-sc-2025-0055.pdf?ts=1756474207</w:t>
        </w:r>
      </w:hyperlink>
    </w:p>
    <w:p w14:paraId="7D59D5FF" w14:textId="77777777" w:rsidR="00A13752" w:rsidRDefault="00A13752" w:rsidP="00650C84">
      <w:pPr>
        <w:pStyle w:val="NoSpacing"/>
        <w:rPr>
          <w:b/>
        </w:rPr>
      </w:pPr>
    </w:p>
    <w:p w14:paraId="53728B2B" w14:textId="106B3EED" w:rsidR="00650C84" w:rsidRDefault="00650C84" w:rsidP="00650C84">
      <w:pPr>
        <w:pStyle w:val="NoSpacing"/>
        <w:rPr>
          <w:b/>
        </w:rPr>
      </w:pPr>
      <w:r>
        <w:rPr>
          <w:b/>
        </w:rPr>
        <w:t xml:space="preserve">Legal lesson learned:  Continue CPR until ambulance arrives and takes vital signs. </w:t>
      </w:r>
    </w:p>
    <w:p w14:paraId="2E0172E0" w14:textId="77777777" w:rsidR="00C44995" w:rsidRDefault="00C44995" w:rsidP="00650C84">
      <w:pPr>
        <w:pStyle w:val="NoSpacing"/>
        <w:rPr>
          <w:b/>
        </w:rPr>
      </w:pPr>
    </w:p>
    <w:p w14:paraId="1CAA95F5" w14:textId="77777777" w:rsidR="00C44995" w:rsidRDefault="00C44995" w:rsidP="00650C84">
      <w:pPr>
        <w:pStyle w:val="NoSpacing"/>
        <w:rPr>
          <w:b/>
        </w:rPr>
      </w:pPr>
    </w:p>
    <w:p w14:paraId="7100855C" w14:textId="77777777" w:rsidR="00C44995" w:rsidRDefault="00C44995" w:rsidP="00650C84">
      <w:pPr>
        <w:pStyle w:val="NoSpacing"/>
        <w:rPr>
          <w:b/>
        </w:rPr>
      </w:pPr>
    </w:p>
    <w:p w14:paraId="140A8407" w14:textId="77777777" w:rsidR="00C44995" w:rsidRPr="00E80480" w:rsidRDefault="00C44995" w:rsidP="00C44995">
      <w:pPr>
        <w:pStyle w:val="NoSpacing"/>
        <w:rPr>
          <w:rFonts w:ascii="Arial Black" w:hAnsi="Arial Black"/>
          <w:color w:val="EE0000"/>
          <w:sz w:val="28"/>
          <w:szCs w:val="28"/>
        </w:rPr>
      </w:pPr>
      <w:r w:rsidRPr="00E80480">
        <w:rPr>
          <w:rFonts w:ascii="Arial Black" w:hAnsi="Arial Black"/>
          <w:color w:val="EE0000"/>
          <w:sz w:val="28"/>
          <w:szCs w:val="28"/>
        </w:rPr>
        <w:t>WA: SHOULDER STRAPS NOT USED – PT DEATH – JURY $2.3M</w:t>
      </w:r>
    </w:p>
    <w:p w14:paraId="7277C5D9" w14:textId="77777777" w:rsidR="00C44995" w:rsidRDefault="00C44995" w:rsidP="00C44995">
      <w:pPr>
        <w:pStyle w:val="NoSpacing"/>
      </w:pPr>
    </w:p>
    <w:p w14:paraId="77EE16B5" w14:textId="77777777" w:rsidR="00C44995" w:rsidRDefault="00C44995" w:rsidP="00C44995">
      <w:r w:rsidRPr="00D8032C">
        <w:rPr>
          <w:szCs w:val="24"/>
        </w:rPr>
        <w:t xml:space="preserve">On July 28, 2025, in </w:t>
      </w:r>
      <w:r w:rsidRPr="00D8032C">
        <w:rPr>
          <w:szCs w:val="24"/>
          <w:u w:val="single"/>
        </w:rPr>
        <w:t>Michael J. Lang, individually and as personal representative of the estate of Frank E. Costa, et al. v. Platinum Nine Holdings, LLC, a Washington Limited Liability Corporation, doing business as Northwest Ambulance, et al</w:t>
      </w:r>
      <w:r w:rsidRPr="00D8032C">
        <w:rPr>
          <w:szCs w:val="24"/>
        </w:rPr>
        <w:t xml:space="preserve">., the Court of Appeals of Washington, Division 1 held (3 to 0; unpublished decision) that the trial court judge correctly held that the state’s EMS immunity statute does not apply to negligence in securing the patient to the gurney or negligence in driving ambulance; the jury awarded the estate $2.3 million in non-economic damages.  </w:t>
      </w:r>
      <w:hyperlink r:id="rId91" w:history="1">
        <w:r w:rsidRPr="00D8032C">
          <w:rPr>
            <w:rStyle w:val="Hyperlink"/>
            <w:szCs w:val="24"/>
          </w:rPr>
          <w:t>https://www.courts.wa.gov/opinions/pdf/862057.pdf</w:t>
        </w:r>
      </w:hyperlink>
    </w:p>
    <w:p w14:paraId="03EA07C8" w14:textId="77777777" w:rsidR="00C44995" w:rsidRDefault="00C44995" w:rsidP="00C44995">
      <w:pPr>
        <w:pStyle w:val="NoSpacing"/>
        <w:rPr>
          <w:b/>
          <w:szCs w:val="24"/>
        </w:rPr>
      </w:pPr>
    </w:p>
    <w:p w14:paraId="44393808" w14:textId="77777777" w:rsidR="00C44995" w:rsidRPr="00D8032C" w:rsidRDefault="00C44995" w:rsidP="00C44995">
      <w:pPr>
        <w:pStyle w:val="NoSpacing"/>
        <w:rPr>
          <w:b/>
          <w:bCs/>
          <w:szCs w:val="24"/>
        </w:rPr>
      </w:pPr>
      <w:r w:rsidRPr="00D8032C">
        <w:rPr>
          <w:b/>
          <w:szCs w:val="24"/>
        </w:rPr>
        <w:t xml:space="preserve">Legal lesson learned:  If your gurney has shoulder straps, write a policy that specifies when they are to be used.  </w:t>
      </w:r>
    </w:p>
    <w:p w14:paraId="40D705E9" w14:textId="77777777" w:rsidR="00C44995" w:rsidRDefault="00C44995" w:rsidP="00650C84">
      <w:pPr>
        <w:pStyle w:val="NoSpacing"/>
      </w:pPr>
    </w:p>
    <w:p w14:paraId="42FFB6A4" w14:textId="77777777" w:rsidR="00E518EF" w:rsidRDefault="00E518EF" w:rsidP="0026606D">
      <w:pPr>
        <w:spacing w:before="100" w:beforeAutospacing="1" w:after="100" w:afterAutospacing="1"/>
        <w:rPr>
          <w:rFonts w:eastAsia="Times New Roman"/>
          <w:bCs/>
          <w:szCs w:val="24"/>
        </w:rPr>
      </w:pPr>
    </w:p>
    <w:p w14:paraId="314CEFF9" w14:textId="77777777" w:rsidR="00E518EF" w:rsidRDefault="00E518EF" w:rsidP="0026606D">
      <w:pPr>
        <w:spacing w:before="100" w:beforeAutospacing="1" w:after="100" w:afterAutospacing="1"/>
        <w:rPr>
          <w:rFonts w:eastAsia="Times New Roman"/>
          <w:bCs/>
          <w:szCs w:val="24"/>
        </w:rPr>
      </w:pPr>
    </w:p>
    <w:p w14:paraId="2E97BD43" w14:textId="77777777" w:rsidR="0026606D" w:rsidRDefault="0026606D" w:rsidP="0026606D">
      <w:pPr>
        <w:spacing w:before="100" w:beforeAutospacing="1" w:after="100" w:afterAutospacing="1"/>
        <w:rPr>
          <w:rFonts w:eastAsia="Times New Roman"/>
          <w:b/>
          <w:szCs w:val="24"/>
        </w:rPr>
      </w:pPr>
      <w:r>
        <w:rPr>
          <w:rFonts w:eastAsia="Times New Roman"/>
          <w:b/>
          <w:szCs w:val="24"/>
        </w:rPr>
        <w:t>1.3.1 Miranda v. Arizona</w:t>
      </w:r>
    </w:p>
    <w:p w14:paraId="0E4490C7" w14:textId="77777777" w:rsidR="0026606D" w:rsidRDefault="0026606D" w:rsidP="0026606D">
      <w:pPr>
        <w:pStyle w:val="docket"/>
      </w:pPr>
      <w:r>
        <w:t xml:space="preserve">In the famous </w:t>
      </w:r>
      <w:r>
        <w:rPr>
          <w:u w:val="single"/>
        </w:rPr>
        <w:t>Miranda v. Arizona</w:t>
      </w:r>
      <w:r>
        <w:t xml:space="preserve"> decision, 384 U.S. 436 (1966), in an opinion by Chief Justice Earl Warren, the court majority held: </w:t>
      </w:r>
    </w:p>
    <w:p w14:paraId="7772E92C" w14:textId="77777777" w:rsidR="0026606D" w:rsidRDefault="0026606D" w:rsidP="0026606D">
      <w:pPr>
        <w:spacing w:before="100" w:beforeAutospacing="1" w:after="100" w:afterAutospacing="1"/>
        <w:ind w:left="720"/>
        <w:rPr>
          <w:rFonts w:eastAsia="Times New Roman"/>
          <w:szCs w:val="24"/>
        </w:rPr>
      </w:pPr>
      <w:r>
        <w:t xml:space="preserve">“Today, then, there can be no doubt that the </w:t>
      </w:r>
      <w:hyperlink r:id="rId92" w:history="1">
        <w:r w:rsidRPr="002968AF">
          <w:rPr>
            <w:rStyle w:val="Hyperlink"/>
            <w:bCs/>
            <w:color w:val="auto"/>
            <w:u w:val="none"/>
          </w:rPr>
          <w:t>Fifth Amendment</w:t>
        </w:r>
      </w:hyperlink>
      <w:r w:rsidRPr="002968AF">
        <w:t xml:space="preserve"> </w:t>
      </w:r>
      <w:r>
        <w:t xml:space="preserve">privilege is available outside of criminal court </w:t>
      </w:r>
      <w:proofErr w:type="gramStart"/>
      <w:r>
        <w:t>proceedings, and</w:t>
      </w:r>
      <w:proofErr w:type="gramEnd"/>
      <w:r>
        <w:t xml:space="preserve"> serves to protect persons in all settings in which their freedom of action is curtailed in any significant way from being compelled to incriminate themselves. We have concluded that, without proper safeguards, the process of in-custody interrogation of </w:t>
      </w:r>
      <w:proofErr w:type="gramStart"/>
      <w:r>
        <w:t>persons</w:t>
      </w:r>
      <w:proofErr w:type="gramEnd"/>
      <w:r>
        <w:t xml:space="preserve"> suspected or accused of crime contains inherently compelling pressures which work to undermine the individual's will to resist and to compel him to speak where he would not otherwise do so freely. </w:t>
      </w:r>
      <w:proofErr w:type="gramStart"/>
      <w:r>
        <w:t>In order to</w:t>
      </w:r>
      <w:proofErr w:type="gramEnd"/>
      <w:r>
        <w:t xml:space="preserve"> combat these pressures and to permit a full opportunity to exercise the privilege against self-incrimination, the accused must be adequately and effectively apprised of his rights, and the exercise of those rights must be fully honored.”        </w:t>
      </w:r>
      <w:hyperlink r:id="rId93" w:history="1">
        <w:r>
          <w:rPr>
            <w:rStyle w:val="Hyperlink"/>
            <w:szCs w:val="24"/>
          </w:rPr>
          <w:t>http://www.law.cornell.edu/supct/html/historics/USSC_CR_0384_0436_ZO.html</w:t>
        </w:r>
      </w:hyperlink>
      <w:r>
        <w:rPr>
          <w:rFonts w:eastAsia="Times New Roman"/>
          <w:szCs w:val="24"/>
        </w:rPr>
        <w:t xml:space="preserve"> </w:t>
      </w:r>
    </w:p>
    <w:p w14:paraId="0E6836BF" w14:textId="77777777" w:rsidR="0026606D" w:rsidRDefault="0026606D" w:rsidP="0026606D">
      <w:pPr>
        <w:spacing w:before="100" w:beforeAutospacing="1" w:after="100" w:afterAutospacing="1"/>
        <w:rPr>
          <w:rFonts w:eastAsia="Times New Roman"/>
          <w:szCs w:val="24"/>
        </w:rPr>
      </w:pPr>
    </w:p>
    <w:p w14:paraId="4F08F74E" w14:textId="77777777" w:rsidR="0026606D" w:rsidRDefault="0026606D" w:rsidP="0026606D">
      <w:pPr>
        <w:spacing w:before="100" w:beforeAutospacing="1" w:after="100" w:afterAutospacing="1"/>
        <w:rPr>
          <w:rFonts w:eastAsia="Times New Roman"/>
          <w:szCs w:val="24"/>
        </w:rPr>
      </w:pPr>
      <w:r>
        <w:rPr>
          <w:rFonts w:eastAsia="Times New Roman"/>
          <w:szCs w:val="24"/>
        </w:rPr>
        <w:t>The Court recently applied their Miranda case to another set of facts.  On June 1, 2010, the U.S. Supreme Court held that if a suspect, after getting a Miranda warning, does not specifically invoke his right to remain silent, then the interrogation may proceed and any confession is admissible.  “[A]</w:t>
      </w:r>
      <w:r>
        <w:rPr>
          <w:szCs w:val="24"/>
        </w:rPr>
        <w:t xml:space="preserve">n accused who wants to invoke his or her right to remain silent to do so unambiguously.” </w:t>
      </w:r>
      <w:r>
        <w:rPr>
          <w:rFonts w:eastAsia="Times New Roman"/>
          <w:szCs w:val="24"/>
        </w:rPr>
        <w:t xml:space="preserve">Justice Kennedy wrote the majority opinion (he is often the important “swing vote”) in </w:t>
      </w:r>
      <w:r>
        <w:rPr>
          <w:rFonts w:eastAsia="Times New Roman"/>
          <w:szCs w:val="24"/>
          <w:u w:val="single"/>
        </w:rPr>
        <w:t>Berghuis, Warden v. Thompkins</w:t>
      </w:r>
      <w:r>
        <w:rPr>
          <w:rFonts w:eastAsia="Times New Roman"/>
          <w:szCs w:val="24"/>
        </w:rPr>
        <w:t xml:space="preserve"> (5 to 4).  The Court confirmed Thompkins’ first-degree murder conviction by a jury in Michigan, holding that the trial judge properly allowed his confession to be heard by the jury.    </w:t>
      </w:r>
      <w:hyperlink r:id="rId94" w:history="1">
        <w:r>
          <w:rPr>
            <w:rStyle w:val="Hyperlink"/>
            <w:szCs w:val="24"/>
          </w:rPr>
          <w:t>http://www.law.cornell.edu/supct/html/08-1470.ZS.html</w:t>
        </w:r>
      </w:hyperlink>
      <w:r>
        <w:rPr>
          <w:rFonts w:eastAsia="Times New Roman"/>
          <w:szCs w:val="24"/>
        </w:rPr>
        <w:t xml:space="preserve"> </w:t>
      </w:r>
    </w:p>
    <w:p w14:paraId="260454D6" w14:textId="77777777" w:rsidR="0026606D" w:rsidRDefault="0026606D" w:rsidP="0026606D">
      <w:pPr>
        <w:spacing w:before="100" w:beforeAutospacing="1" w:after="100" w:afterAutospacing="1"/>
        <w:rPr>
          <w:rFonts w:eastAsia="Times New Roman"/>
          <w:szCs w:val="24"/>
        </w:rPr>
      </w:pPr>
    </w:p>
    <w:p w14:paraId="0F3765FE" w14:textId="77777777" w:rsidR="0026606D" w:rsidRDefault="0026606D" w:rsidP="0026606D">
      <w:pPr>
        <w:spacing w:before="100" w:beforeAutospacing="1" w:after="100" w:afterAutospacing="1"/>
        <w:rPr>
          <w:rFonts w:eastAsia="Times New Roman"/>
          <w:szCs w:val="24"/>
        </w:rPr>
      </w:pPr>
    </w:p>
    <w:p w14:paraId="5B50895A" w14:textId="77777777" w:rsidR="0026606D" w:rsidRDefault="0026606D" w:rsidP="0026606D">
      <w:pPr>
        <w:spacing w:before="100" w:beforeAutospacing="1" w:after="100" w:afterAutospacing="1"/>
        <w:rPr>
          <w:rFonts w:eastAsia="Times New Roman"/>
          <w:b/>
          <w:szCs w:val="24"/>
        </w:rPr>
      </w:pPr>
      <w:r>
        <w:rPr>
          <w:rFonts w:eastAsia="Times New Roman"/>
          <w:b/>
          <w:szCs w:val="24"/>
        </w:rPr>
        <w:t>1.3.2   Pennsylvania State Police v. Suders</w:t>
      </w:r>
    </w:p>
    <w:p w14:paraId="3BB237DC" w14:textId="77777777" w:rsidR="0026606D" w:rsidRDefault="0026606D" w:rsidP="0026606D">
      <w:pPr>
        <w:spacing w:before="100" w:beforeAutospacing="1" w:after="100" w:afterAutospacing="1"/>
        <w:rPr>
          <w:rFonts w:eastAsia="Times New Roman"/>
          <w:b/>
          <w:szCs w:val="24"/>
        </w:rPr>
      </w:pPr>
    </w:p>
    <w:p w14:paraId="3F15B78E" w14:textId="77777777" w:rsidR="0026606D" w:rsidRDefault="0026606D" w:rsidP="0026606D">
      <w:pPr>
        <w:spacing w:before="100" w:beforeAutospacing="1" w:after="100" w:afterAutospacing="1"/>
        <w:rPr>
          <w:rFonts w:eastAsia="Times New Roman"/>
          <w:szCs w:val="24"/>
        </w:rPr>
      </w:pPr>
      <w:r>
        <w:rPr>
          <w:rFonts w:eastAsia="Times New Roman"/>
          <w:szCs w:val="24"/>
        </w:rPr>
        <w:t xml:space="preserve">Another landmark decision, the U.S. Supreme Court’s decision in </w:t>
      </w:r>
      <w:r>
        <w:rPr>
          <w:rFonts w:eastAsia="Times New Roman"/>
          <w:szCs w:val="24"/>
          <w:u w:val="single"/>
        </w:rPr>
        <w:t>Pennsylvania State Police v. Suders</w:t>
      </w:r>
      <w:r>
        <w:rPr>
          <w:rFonts w:eastAsia="Times New Roman"/>
          <w:szCs w:val="24"/>
        </w:rPr>
        <w:t xml:space="preserve">, 542 U.S. 129 (2004), held that in sexual harassment cases, if an employee resigns without first making an internal complaint and waiting for employer to investigate, has a steep burden in her “constructive discharge” case. </w:t>
      </w:r>
    </w:p>
    <w:p w14:paraId="3F2FAB1C" w14:textId="77777777" w:rsidR="0026606D" w:rsidRDefault="0026606D" w:rsidP="0026606D">
      <w:pPr>
        <w:spacing w:before="100" w:beforeAutospacing="1" w:after="100" w:afterAutospacing="1"/>
        <w:ind w:left="720"/>
        <w:rPr>
          <w:rFonts w:eastAsia="Times New Roman"/>
          <w:szCs w:val="24"/>
        </w:rPr>
      </w:pPr>
      <w:r>
        <w:t xml:space="preserve">“The constructive discharge here at issue stems from, and can be regarded as an aggravated case of, sexual harassment or hostile work environment. For an atmosphere of sexual harassment or hostility to be actionable, we reiterate, </w:t>
      </w:r>
      <w:proofErr w:type="gramStart"/>
      <w:r>
        <w:t xml:space="preserve">see </w:t>
      </w:r>
      <w:r>
        <w:rPr>
          <w:i/>
          <w:iCs/>
        </w:rPr>
        <w:t>supra</w:t>
      </w:r>
      <w:r>
        <w:t>,</w:t>
      </w:r>
      <w:proofErr w:type="gramEnd"/>
      <w:r>
        <w:t xml:space="preserve"> at 1, the offending behavior ‘must be sufficiently severe or pervasive to alter the conditions of the victim’s employment and create an abusive working environment.’ </w:t>
      </w:r>
      <w:r>
        <w:rPr>
          <w:i/>
          <w:iCs/>
        </w:rPr>
        <w:t>Meritor,</w:t>
      </w:r>
      <w:r>
        <w:t xml:space="preserve"> 477 U.S., at 67 (internal quotation marks and brackets omitted). A hostile-environment constructive discharge claim entails something more: A plaintiff who advances such a compound claim must show working conditions so intolerable that a reasonable person would have felt compelled to resign.”  </w:t>
      </w:r>
      <w:hyperlink r:id="rId95" w:history="1">
        <w:r>
          <w:rPr>
            <w:rStyle w:val="Hyperlink"/>
            <w:szCs w:val="24"/>
          </w:rPr>
          <w:t>http://www.law.cornell.edu/supct/html/03-95.ZS.html</w:t>
        </w:r>
      </w:hyperlink>
      <w:r>
        <w:rPr>
          <w:rFonts w:eastAsia="Times New Roman"/>
          <w:szCs w:val="24"/>
        </w:rPr>
        <w:t xml:space="preserve">     </w:t>
      </w:r>
    </w:p>
    <w:p w14:paraId="22C439EC" w14:textId="77777777" w:rsidR="0026606D" w:rsidRDefault="0026606D" w:rsidP="0026606D">
      <w:pPr>
        <w:spacing w:before="100" w:beforeAutospacing="1" w:after="100" w:afterAutospacing="1"/>
        <w:ind w:left="720"/>
        <w:rPr>
          <w:rFonts w:eastAsia="Times New Roman"/>
          <w:szCs w:val="24"/>
        </w:rPr>
      </w:pPr>
    </w:p>
    <w:p w14:paraId="5CEEEA06" w14:textId="77777777" w:rsidR="0026606D" w:rsidRDefault="0026606D" w:rsidP="0026606D">
      <w:pPr>
        <w:spacing w:before="100" w:beforeAutospacing="1" w:after="100" w:afterAutospacing="1"/>
        <w:rPr>
          <w:rFonts w:eastAsia="Times New Roman"/>
          <w:b/>
          <w:szCs w:val="24"/>
        </w:rPr>
      </w:pPr>
      <w:r>
        <w:rPr>
          <w:rFonts w:eastAsia="Times New Roman"/>
          <w:b/>
          <w:szCs w:val="24"/>
        </w:rPr>
        <w:t>1.3.3 Garrity v. New Jersey</w:t>
      </w:r>
    </w:p>
    <w:p w14:paraId="5494D978" w14:textId="77777777" w:rsidR="0026606D" w:rsidRDefault="0026606D" w:rsidP="0026606D">
      <w:pPr>
        <w:spacing w:before="100" w:beforeAutospacing="1" w:after="100" w:afterAutospacing="1"/>
        <w:rPr>
          <w:rFonts w:eastAsia="Times New Roman"/>
          <w:b/>
          <w:szCs w:val="24"/>
        </w:rPr>
      </w:pPr>
    </w:p>
    <w:p w14:paraId="6D67C302" w14:textId="77777777" w:rsidR="0026606D" w:rsidRDefault="0026606D" w:rsidP="0026606D">
      <w:pPr>
        <w:spacing w:before="100" w:beforeAutospacing="1" w:after="100" w:afterAutospacing="1"/>
        <w:rPr>
          <w:szCs w:val="24"/>
        </w:rPr>
      </w:pPr>
      <w:r>
        <w:rPr>
          <w:rFonts w:eastAsia="Times New Roman"/>
          <w:szCs w:val="24"/>
        </w:rPr>
        <w:t xml:space="preserve">In another landmark decision, the U.S. Supreme Court in </w:t>
      </w:r>
      <w:r>
        <w:rPr>
          <w:rFonts w:eastAsia="Times New Roman"/>
          <w:szCs w:val="24"/>
          <w:u w:val="single"/>
        </w:rPr>
        <w:t>Garrity v. New Jersey</w:t>
      </w:r>
      <w:r>
        <w:rPr>
          <w:rFonts w:eastAsia="Times New Roman"/>
          <w:szCs w:val="24"/>
        </w:rPr>
        <w:t xml:space="preserve">, </w:t>
      </w:r>
      <w:r>
        <w:rPr>
          <w:szCs w:val="24"/>
        </w:rPr>
        <w:t>385 U.S. 493 (1967), held that police office and other public service employees are protected by the 5</w:t>
      </w:r>
      <w:r>
        <w:rPr>
          <w:szCs w:val="24"/>
          <w:vertAlign w:val="superscript"/>
        </w:rPr>
        <w:t>th</w:t>
      </w:r>
      <w:r>
        <w:rPr>
          <w:szCs w:val="24"/>
        </w:rPr>
        <w:t xml:space="preserve"> Amendment in internal investigations involving possible criminal misconduct.  They have a 5</w:t>
      </w:r>
      <w:r>
        <w:rPr>
          <w:szCs w:val="24"/>
          <w:vertAlign w:val="superscript"/>
        </w:rPr>
        <w:t>th</w:t>
      </w:r>
      <w:r>
        <w:rPr>
          <w:szCs w:val="24"/>
        </w:rPr>
        <w:t xml:space="preserve"> Amendment right to remain silent until they receive a written assurance that their answers cannot be used against them in a criminal case. </w:t>
      </w:r>
    </w:p>
    <w:p w14:paraId="40B10B94" w14:textId="77777777" w:rsidR="0026606D" w:rsidRDefault="0026606D" w:rsidP="0026606D">
      <w:pPr>
        <w:spacing w:before="100" w:beforeAutospacing="1" w:after="100" w:afterAutospacing="1"/>
        <w:rPr>
          <w:szCs w:val="24"/>
        </w:rPr>
      </w:pPr>
    </w:p>
    <w:p w14:paraId="6315FD50" w14:textId="77777777" w:rsidR="0026606D" w:rsidRDefault="0026606D" w:rsidP="0026606D">
      <w:pPr>
        <w:ind w:left="720"/>
        <w:rPr>
          <w:szCs w:val="24"/>
        </w:rPr>
      </w:pPr>
      <w:r>
        <w:rPr>
          <w:rFonts w:eastAsia="Times New Roman"/>
          <w:szCs w:val="24"/>
        </w:rPr>
        <w:t xml:space="preserve">“We conclude that policemen, like teachers and lawyers, are not relegated to a watered-down version of constitutional rights. ***  We now hold the protection of the individual under the Fourteenth Amendment against coerced statements prohibits use in subsequent criminal proceedings of statements obtained under threat of removal from office, and that it extends to all, whether they are policemen or other members of our body politic.”     </w:t>
      </w:r>
      <w:hyperlink r:id="rId96" w:history="1">
        <w:r>
          <w:rPr>
            <w:rStyle w:val="Hyperlink"/>
            <w:szCs w:val="24"/>
          </w:rPr>
          <w:t>http://caselaw.lp.findlaw.com/scripts/getcase.pl?navby=case&amp;court=us&amp;vol=385&amp;invol=493</w:t>
        </w:r>
      </w:hyperlink>
      <w:r>
        <w:rPr>
          <w:szCs w:val="24"/>
        </w:rPr>
        <w:t xml:space="preserve"> </w:t>
      </w:r>
    </w:p>
    <w:p w14:paraId="5DA3CA04" w14:textId="77777777" w:rsidR="0026606D" w:rsidRDefault="0026606D" w:rsidP="0026606D">
      <w:pPr>
        <w:ind w:left="720"/>
        <w:rPr>
          <w:szCs w:val="24"/>
        </w:rPr>
      </w:pPr>
    </w:p>
    <w:p w14:paraId="6F89E121" w14:textId="41A2B45F" w:rsidR="001134A6" w:rsidRDefault="001134A6" w:rsidP="001134A6">
      <w:pPr>
        <w:pStyle w:val="indent"/>
        <w:ind w:firstLine="0"/>
        <w:rPr>
          <w:b/>
          <w:sz w:val="24"/>
          <w:szCs w:val="24"/>
          <w:lang w:val="en"/>
        </w:rPr>
      </w:pPr>
      <w:r>
        <w:rPr>
          <w:b/>
          <w:sz w:val="24"/>
          <w:szCs w:val="24"/>
          <w:lang w:val="en"/>
        </w:rPr>
        <w:t>1.3.4 F</w:t>
      </w:r>
      <w:r w:rsidRPr="00931786">
        <w:rPr>
          <w:b/>
          <w:sz w:val="24"/>
          <w:szCs w:val="24"/>
          <w:lang w:val="en"/>
        </w:rPr>
        <w:t xml:space="preserve">ederal Rules of Evidence </w:t>
      </w:r>
      <w:r>
        <w:rPr>
          <w:b/>
          <w:sz w:val="24"/>
          <w:szCs w:val="24"/>
          <w:lang w:val="en"/>
        </w:rPr>
        <w:t>–</w:t>
      </w:r>
      <w:r w:rsidRPr="00931786">
        <w:rPr>
          <w:b/>
          <w:sz w:val="24"/>
          <w:szCs w:val="24"/>
          <w:lang w:val="en"/>
        </w:rPr>
        <w:t xml:space="preserve"> </w:t>
      </w:r>
      <w:r w:rsidR="00420CFC">
        <w:rPr>
          <w:b/>
          <w:sz w:val="24"/>
          <w:szCs w:val="24"/>
          <w:lang w:val="en"/>
        </w:rPr>
        <w:t xml:space="preserve">Expert Testimony: </w:t>
      </w:r>
      <w:r w:rsidRPr="00931786">
        <w:rPr>
          <w:b/>
          <w:sz w:val="24"/>
          <w:szCs w:val="24"/>
          <w:lang w:val="en"/>
        </w:rPr>
        <w:t>Daubert</w:t>
      </w:r>
      <w:r>
        <w:rPr>
          <w:b/>
          <w:sz w:val="24"/>
          <w:szCs w:val="24"/>
          <w:lang w:val="en"/>
        </w:rPr>
        <w:t xml:space="preserve"> v. Merrell Dow Pharmaceuticals, Inc.</w:t>
      </w:r>
    </w:p>
    <w:p w14:paraId="358DD28C" w14:textId="564B31C2" w:rsidR="00674FC4" w:rsidRDefault="00012540" w:rsidP="00012540">
      <w:pPr>
        <w:spacing w:before="100" w:beforeAutospacing="1" w:after="100" w:afterAutospacing="1"/>
        <w:ind w:left="720"/>
        <w:contextualSpacing w:val="0"/>
      </w:pPr>
      <w:r>
        <w:t>J</w:t>
      </w:r>
      <w:r w:rsidR="007C75D7">
        <w:t xml:space="preserve">anuary 2004: </w:t>
      </w:r>
      <w:r w:rsidR="006A6CAC">
        <w:t xml:space="preserve">El Dorado County EMS Agency Accreditation Required Reading: Article 1. </w:t>
      </w:r>
      <w:r w:rsidR="00674FC4">
        <w:t>Tips from an Expert Witness</w:t>
      </w:r>
      <w:r>
        <w:t xml:space="preserve">, </w:t>
      </w:r>
      <w:r w:rsidR="00674FC4">
        <w:t>By Robert G. Nixon, BA, EMT-P</w:t>
      </w:r>
      <w:r>
        <w:t xml:space="preserve">. </w:t>
      </w:r>
      <w:hyperlink r:id="rId97" w:history="1">
        <w:r w:rsidRPr="00380711">
          <w:rPr>
            <w:rStyle w:val="Hyperlink"/>
          </w:rPr>
          <w:t>https://www.eldoradocounty.ca.gov/files/assets/county/v/1/documents/public-safety-amp-justice/wildfire-amp-disaster/emergency-medical-services/documentation-article-1.pdf</w:t>
        </w:r>
      </w:hyperlink>
      <w:r>
        <w:t xml:space="preserve"> </w:t>
      </w:r>
    </w:p>
    <w:p w14:paraId="1CD31DF4" w14:textId="77A6C97C" w:rsidR="00674FC4" w:rsidRDefault="00012540" w:rsidP="00012540">
      <w:pPr>
        <w:pStyle w:val="NoSpacing"/>
        <w:ind w:firstLine="720"/>
      </w:pPr>
      <w:r>
        <w:t>“</w:t>
      </w:r>
      <w:r w:rsidR="00674FC4">
        <w:t>There may come a time in your career when a call does not go quite right. Maybe</w:t>
      </w:r>
    </w:p>
    <w:p w14:paraId="6A30CBFD" w14:textId="77777777" w:rsidR="00674FC4" w:rsidRDefault="00674FC4" w:rsidP="00012540">
      <w:pPr>
        <w:pStyle w:val="NoSpacing"/>
        <w:ind w:firstLine="720"/>
      </w:pPr>
      <w:r>
        <w:t>someone will forget to do something, or someone will make a treatment mistake</w:t>
      </w:r>
    </w:p>
    <w:p w14:paraId="6D0EAB82" w14:textId="77777777" w:rsidR="00674FC4" w:rsidRDefault="00674FC4" w:rsidP="00012540">
      <w:pPr>
        <w:pStyle w:val="NoSpacing"/>
        <w:ind w:firstLine="720"/>
      </w:pPr>
      <w:proofErr w:type="gramStart"/>
      <w:r>
        <w:t>that</w:t>
      </w:r>
      <w:proofErr w:type="gramEnd"/>
      <w:r>
        <w:t xml:space="preserve"> jeopardizes the life of a patient. Maybe, despite everyone's best efforts, the</w:t>
      </w:r>
    </w:p>
    <w:p w14:paraId="2A1EC9F7" w14:textId="3A3B6870" w:rsidR="00674FC4" w:rsidRDefault="00674FC4" w:rsidP="00012540">
      <w:pPr>
        <w:pStyle w:val="NoSpacing"/>
        <w:ind w:left="720"/>
      </w:pPr>
      <w:proofErr w:type="gramStart"/>
      <w:r>
        <w:t>patient succumbs</w:t>
      </w:r>
      <w:proofErr w:type="gramEnd"/>
      <w:r>
        <w:t xml:space="preserve"> anyway.</w:t>
      </w:r>
      <w:r w:rsidR="00012540">
        <w:t xml:space="preserve"> </w:t>
      </w:r>
      <w:r>
        <w:t>It's not unheard of that surviving family members file a lawsuit against the crew</w:t>
      </w:r>
      <w:r w:rsidR="00012540">
        <w:t xml:space="preserve"> </w:t>
      </w:r>
      <w:r>
        <w:t>and the department, seeking redress for perceived wrongdoings. The plaintiff's</w:t>
      </w:r>
      <w:r w:rsidR="00012540">
        <w:t xml:space="preserve"> </w:t>
      </w:r>
      <w:r>
        <w:t>attorney may well hire a consultant to testify against the EMS crew, and the</w:t>
      </w:r>
    </w:p>
    <w:p w14:paraId="78962335" w14:textId="1463DB5A" w:rsidR="00674FC4" w:rsidRDefault="00674FC4" w:rsidP="00012540">
      <w:pPr>
        <w:pStyle w:val="NoSpacing"/>
        <w:ind w:left="720"/>
      </w:pPr>
      <w:r>
        <w:t>defense attorney may employ an expert of its own to defend the crew's actions.</w:t>
      </w:r>
      <w:r w:rsidR="00012540">
        <w:t xml:space="preserve"> </w:t>
      </w:r>
      <w:r>
        <w:t>On either side, the expert witness will examine all the information and give an</w:t>
      </w:r>
      <w:r w:rsidR="00012540">
        <w:t xml:space="preserve"> </w:t>
      </w:r>
      <w:r>
        <w:t>opinion about the case.</w:t>
      </w:r>
    </w:p>
    <w:p w14:paraId="3F42AD48" w14:textId="1967E994" w:rsidR="00674FC4" w:rsidRDefault="00674FC4" w:rsidP="00012540">
      <w:pPr>
        <w:pStyle w:val="NoSpacing"/>
        <w:ind w:left="720"/>
      </w:pPr>
      <w:r>
        <w:t>But who is this person, and how can an EMT or paramedic lessen the risk of</w:t>
      </w:r>
      <w:r w:rsidR="00012540">
        <w:t xml:space="preserve"> </w:t>
      </w:r>
      <w:r>
        <w:t>being challenged by him? Having served as an expert witness in many cases,</w:t>
      </w:r>
      <w:r w:rsidR="00012540">
        <w:t xml:space="preserve"> </w:t>
      </w:r>
      <w:r>
        <w:t>both for and against EMS professionals, I can provide an understanding of what</w:t>
      </w:r>
      <w:r w:rsidR="00012540">
        <w:t xml:space="preserve"> </w:t>
      </w:r>
      <w:r>
        <w:t>experts do and offer tips on how to avoid excess and sometimes unnerving</w:t>
      </w:r>
      <w:r w:rsidR="00012540">
        <w:t xml:space="preserve"> </w:t>
      </w:r>
      <w:r>
        <w:t>scrutiny at their hands.</w:t>
      </w:r>
      <w:r w:rsidR="00012540">
        <w:t>”</w:t>
      </w:r>
    </w:p>
    <w:p w14:paraId="2C734A0D" w14:textId="77777777" w:rsidR="007C75D7" w:rsidRDefault="007C75D7" w:rsidP="001134A6">
      <w:pPr>
        <w:spacing w:before="100" w:beforeAutospacing="1" w:after="100" w:afterAutospacing="1"/>
        <w:ind w:left="720"/>
        <w:contextualSpacing w:val="0"/>
      </w:pPr>
    </w:p>
    <w:p w14:paraId="178E9B7D" w14:textId="73C01F07" w:rsidR="001134A6" w:rsidRDefault="001134A6" w:rsidP="001134A6">
      <w:pPr>
        <w:spacing w:before="100" w:beforeAutospacing="1" w:after="100" w:afterAutospacing="1"/>
        <w:ind w:left="720"/>
        <w:contextualSpacing w:val="0"/>
        <w:rPr>
          <w:rFonts w:eastAsia="Times New Roman"/>
          <w:szCs w:val="24"/>
          <w:lang w:val="en"/>
        </w:rPr>
      </w:pPr>
      <w:r>
        <w:t xml:space="preserve">Federal Rule of Evidence 702 "imposes a special obligation upon a trial judge to 'ensure that any and all [expert] testimony . . . is not only relevant, but reliable.'" </w:t>
      </w:r>
      <w:r>
        <w:rPr>
          <w:i/>
          <w:iCs/>
        </w:rPr>
        <w:t>Kumho Tire Co</w:t>
      </w:r>
      <w:r>
        <w:t xml:space="preserve">. </w:t>
      </w:r>
      <w:r>
        <w:rPr>
          <w:i/>
          <w:iCs/>
        </w:rPr>
        <w:t>v</w:t>
      </w:r>
      <w:r>
        <w:t xml:space="preserve">. </w:t>
      </w:r>
      <w:r>
        <w:rPr>
          <w:i/>
          <w:iCs/>
        </w:rPr>
        <w:t>Carmichael</w:t>
      </w:r>
      <w:hyperlink r:id="rId98" w:history="1">
        <w:r>
          <w:rPr>
            <w:rStyle w:val="Hyperlink"/>
          </w:rPr>
          <w:t>, 526 U.S. 137</w:t>
        </w:r>
      </w:hyperlink>
      <w:r>
        <w:t xml:space="preserve">, 147 (1999) (quoting </w:t>
      </w:r>
      <w:r>
        <w:rPr>
          <w:i/>
          <w:iCs/>
        </w:rPr>
        <w:t>Daubert v</w:t>
      </w:r>
      <w:r>
        <w:t xml:space="preserve">. </w:t>
      </w:r>
      <w:r>
        <w:rPr>
          <w:i/>
          <w:iCs/>
        </w:rPr>
        <w:t>Merrell Dow Pharms</w:t>
      </w:r>
      <w:r>
        <w:t xml:space="preserve">., </w:t>
      </w:r>
      <w:r>
        <w:rPr>
          <w:i/>
          <w:iCs/>
        </w:rPr>
        <w:t>Inc</w:t>
      </w:r>
      <w:r>
        <w:t xml:space="preserve">., </w:t>
      </w:r>
      <w:hyperlink r:id="rId99" w:history="1">
        <w:r>
          <w:rPr>
            <w:rStyle w:val="Hyperlink"/>
          </w:rPr>
          <w:t>509 U.S. 579</w:t>
        </w:r>
      </w:hyperlink>
      <w:r>
        <w:t>, 589 (1993)</w:t>
      </w:r>
    </w:p>
    <w:p w14:paraId="54EFBE7C" w14:textId="77777777" w:rsidR="001134A6" w:rsidRPr="00931786" w:rsidRDefault="001134A6" w:rsidP="001134A6">
      <w:pPr>
        <w:spacing w:before="100" w:beforeAutospacing="1" w:after="100" w:afterAutospacing="1"/>
        <w:ind w:firstLine="720"/>
        <w:contextualSpacing w:val="0"/>
        <w:rPr>
          <w:rFonts w:eastAsia="Times New Roman"/>
          <w:szCs w:val="24"/>
        </w:rPr>
      </w:pPr>
      <w:r w:rsidRPr="00931786">
        <w:rPr>
          <w:rFonts w:eastAsia="Times New Roman"/>
          <w:szCs w:val="24"/>
        </w:rPr>
        <w:t xml:space="preserve">Rule 702 </w:t>
      </w:r>
      <w:r>
        <w:rPr>
          <w:rFonts w:eastAsia="Times New Roman"/>
          <w:szCs w:val="24"/>
        </w:rPr>
        <w:t xml:space="preserve">of Federal Rules of Evidence </w:t>
      </w:r>
      <w:r w:rsidRPr="00931786">
        <w:rPr>
          <w:rFonts w:eastAsia="Times New Roman"/>
          <w:szCs w:val="24"/>
        </w:rPr>
        <w:t>provides:</w:t>
      </w:r>
    </w:p>
    <w:p w14:paraId="0C6B7E1B" w14:textId="77777777" w:rsidR="001134A6" w:rsidRDefault="001134A6" w:rsidP="001134A6">
      <w:pPr>
        <w:spacing w:after="240"/>
        <w:ind w:left="1440"/>
        <w:contextualSpacing w:val="0"/>
        <w:rPr>
          <w:rFonts w:eastAsia="Times New Roman"/>
          <w:szCs w:val="24"/>
        </w:rPr>
      </w:pPr>
      <w:r>
        <w:rPr>
          <w:rFonts w:eastAsia="Times New Roman"/>
          <w:szCs w:val="24"/>
        </w:rPr>
        <w:t>“</w:t>
      </w:r>
      <w:r w:rsidRPr="00931786">
        <w:rPr>
          <w:rFonts w:eastAsia="Times New Roman"/>
          <w:szCs w:val="24"/>
        </w:rPr>
        <w:t>A witness who is qualified as an expert by knowledge, skill, experience, training, or education may testify in the form of an opinion or otherwise if:</w:t>
      </w:r>
    </w:p>
    <w:p w14:paraId="12D18A3C" w14:textId="77777777" w:rsidR="001134A6" w:rsidRDefault="001134A6" w:rsidP="001134A6">
      <w:pPr>
        <w:spacing w:after="240"/>
        <w:ind w:left="1440"/>
        <w:contextualSpacing w:val="0"/>
        <w:rPr>
          <w:rFonts w:eastAsia="Times New Roman"/>
          <w:szCs w:val="24"/>
        </w:rPr>
      </w:pPr>
      <w:r w:rsidRPr="00931786">
        <w:rPr>
          <w:rFonts w:eastAsia="Times New Roman"/>
          <w:szCs w:val="24"/>
        </w:rPr>
        <w:t>(a) the expert's scientific, technical, or other specialized knowledge will help the trier of fact to understand the evidence or to determine a fact in issue;</w:t>
      </w:r>
      <w:r w:rsidRPr="00931786">
        <w:rPr>
          <w:rFonts w:eastAsia="Times New Roman"/>
          <w:szCs w:val="24"/>
        </w:rPr>
        <w:br/>
        <w:t>(b) the testimony is based on sufficient facts or data;</w:t>
      </w:r>
      <w:r w:rsidRPr="00931786">
        <w:rPr>
          <w:rFonts w:eastAsia="Times New Roman"/>
          <w:szCs w:val="24"/>
        </w:rPr>
        <w:br/>
        <w:t>(c) the testimony is the product of reliable principles and methods; and[,]</w:t>
      </w:r>
      <w:r w:rsidRPr="00931786">
        <w:rPr>
          <w:rFonts w:eastAsia="Times New Roman"/>
          <w:szCs w:val="24"/>
        </w:rPr>
        <w:br/>
        <w:t>(d) the expert has reliably applied the principles and methods to the facts of the case.</w:t>
      </w:r>
      <w:r>
        <w:rPr>
          <w:rFonts w:eastAsia="Times New Roman"/>
          <w:szCs w:val="24"/>
        </w:rPr>
        <w:t>”</w:t>
      </w:r>
    </w:p>
    <w:p w14:paraId="0BB0CAA9" w14:textId="77777777" w:rsidR="001134A6" w:rsidRDefault="001134A6" w:rsidP="001134A6">
      <w:pPr>
        <w:spacing w:after="240"/>
        <w:ind w:left="720"/>
        <w:contextualSpacing w:val="0"/>
        <w:rPr>
          <w:rFonts w:eastAsia="Times New Roman"/>
          <w:szCs w:val="24"/>
        </w:rPr>
      </w:pPr>
      <w:r>
        <w:rPr>
          <w:rFonts w:eastAsia="Times New Roman"/>
          <w:szCs w:val="24"/>
        </w:rPr>
        <w:t xml:space="preserve">In </w:t>
      </w:r>
      <w:r w:rsidRPr="000172E1">
        <w:rPr>
          <w:rFonts w:eastAsia="Times New Roman"/>
          <w:szCs w:val="24"/>
          <w:u w:val="single"/>
        </w:rPr>
        <w:t>Daubert</w:t>
      </w:r>
      <w:r>
        <w:rPr>
          <w:rFonts w:eastAsia="Times New Roman"/>
          <w:szCs w:val="24"/>
        </w:rPr>
        <w:t>, the U.S. Supreme Court</w:t>
      </w:r>
      <w:r w:rsidR="000172E1">
        <w:rPr>
          <w:rFonts w:eastAsia="Times New Roman"/>
          <w:szCs w:val="24"/>
        </w:rPr>
        <w:t xml:space="preserve"> (9 to 0) held that Rule 702 controls admission of expert testimony</w:t>
      </w:r>
      <w:r>
        <w:rPr>
          <w:rFonts w:eastAsia="Times New Roman"/>
          <w:szCs w:val="24"/>
        </w:rPr>
        <w:t xml:space="preserve">:  </w:t>
      </w:r>
    </w:p>
    <w:p w14:paraId="185B64FA" w14:textId="77777777" w:rsidR="001134A6" w:rsidRDefault="001134A6" w:rsidP="001134A6">
      <w:pPr>
        <w:spacing w:after="240"/>
        <w:ind w:left="1440"/>
        <w:contextualSpacing w:val="0"/>
      </w:pPr>
      <w:r>
        <w:t xml:space="preserve">“Petitioners Jason Daubert and Eric Schuller are minor children born with serious birth defects. They and their parents sued </w:t>
      </w:r>
      <w:proofErr w:type="gramStart"/>
      <w:r>
        <w:t>respondent</w:t>
      </w:r>
      <w:proofErr w:type="gramEnd"/>
      <w:r>
        <w:t xml:space="preserve"> in California state court, alleging that the birth defects had been caused by the mothers' ingestion of Bendectin, a prescription anti</w:t>
      </w:r>
      <w:r w:rsidR="00234136">
        <w:t>-</w:t>
      </w:r>
      <w:r>
        <w:t xml:space="preserve">nausea drug marketed by </w:t>
      </w:r>
      <w:proofErr w:type="gramStart"/>
      <w:r>
        <w:t>respondent</w:t>
      </w:r>
      <w:proofErr w:type="gramEnd"/>
      <w:r>
        <w:t xml:space="preserve">. Respondent removed the suits </w:t>
      </w:r>
      <w:proofErr w:type="gramStart"/>
      <w:r>
        <w:t>to federal</w:t>
      </w:r>
      <w:proofErr w:type="gramEnd"/>
      <w:r>
        <w:t xml:space="preserve"> court on diversity grounds.</w:t>
      </w:r>
    </w:p>
    <w:p w14:paraId="053D8B6A" w14:textId="77777777" w:rsidR="001134A6" w:rsidRDefault="000172E1" w:rsidP="001134A6">
      <w:pPr>
        <w:spacing w:after="240"/>
        <w:ind w:left="1440"/>
        <w:contextualSpacing w:val="0"/>
        <w:rPr>
          <w:rFonts w:eastAsia="Times New Roman"/>
          <w:szCs w:val="24"/>
        </w:rPr>
      </w:pPr>
      <w:r>
        <w:rPr>
          <w:rFonts w:eastAsia="Times New Roman"/>
          <w:szCs w:val="24"/>
        </w:rPr>
        <w:t>***</w:t>
      </w:r>
    </w:p>
    <w:p w14:paraId="251A04A7" w14:textId="77777777" w:rsidR="000172E1" w:rsidRPr="00931786" w:rsidRDefault="000172E1" w:rsidP="001134A6">
      <w:pPr>
        <w:spacing w:after="240"/>
        <w:ind w:left="1440"/>
        <w:contextualSpacing w:val="0"/>
        <w:rPr>
          <w:rFonts w:eastAsia="Times New Roman"/>
          <w:szCs w:val="24"/>
        </w:rPr>
      </w:pPr>
      <w:r>
        <w:t xml:space="preserve">To summarize: ‘General acceptance’ is not a necessary precondition to the admissibility of scientific evidence under the Federal Rules of Evidence, but the Rules of Evidence - specially Rule 702- do assign to the trial judge the task of ensuring that an expert's testimony both rests on a reliable foundation and is relevant to the task at hand. Pertinent evidence based on scientifically valid principles will satisfy those demands.” </w:t>
      </w:r>
      <w:hyperlink r:id="rId100" w:history="1">
        <w:r w:rsidRPr="006F678D">
          <w:rPr>
            <w:rStyle w:val="Hyperlink"/>
          </w:rPr>
          <w:t>https://supreme.justia.com/cases/federal/us/509/579/case.html</w:t>
        </w:r>
      </w:hyperlink>
      <w:r>
        <w:t xml:space="preserve"> </w:t>
      </w:r>
    </w:p>
    <w:p w14:paraId="72313569" w14:textId="77777777" w:rsidR="0085415D" w:rsidRDefault="0085415D" w:rsidP="0085415D">
      <w:pPr>
        <w:rPr>
          <w:szCs w:val="24"/>
        </w:rPr>
      </w:pPr>
      <w:r>
        <w:rPr>
          <w:szCs w:val="24"/>
        </w:rPr>
        <w:t xml:space="preserve">EMS personnel may find themselves the subject of “expert testimony” criticizing their actions.  </w:t>
      </w:r>
    </w:p>
    <w:p w14:paraId="64DAE691" w14:textId="77777777" w:rsidR="0085415D" w:rsidRDefault="0085415D" w:rsidP="0085415D">
      <w:pPr>
        <w:rPr>
          <w:szCs w:val="24"/>
        </w:rPr>
      </w:pPr>
    </w:p>
    <w:p w14:paraId="3CCC3865" w14:textId="77777777" w:rsidR="0085415D" w:rsidRDefault="0085415D" w:rsidP="0085415D">
      <w:r>
        <w:rPr>
          <w:szCs w:val="24"/>
        </w:rPr>
        <w:t xml:space="preserve">For example, see Dec. 7, </w:t>
      </w:r>
      <w:proofErr w:type="gramStart"/>
      <w:r>
        <w:rPr>
          <w:szCs w:val="24"/>
        </w:rPr>
        <w:t>2016</w:t>
      </w:r>
      <w:proofErr w:type="gramEnd"/>
      <w:r>
        <w:rPr>
          <w:szCs w:val="24"/>
        </w:rPr>
        <w:t xml:space="preserve"> article, “</w:t>
      </w:r>
      <w:r>
        <w:t>IV infiltration leads to $700K negligence award. Conn. judge and jury find that Good Samaritan immunity protects paramedics, not employers.”</w:t>
      </w:r>
    </w:p>
    <w:p w14:paraId="019C4DDE" w14:textId="77777777" w:rsidR="0085415D" w:rsidRDefault="0085415D" w:rsidP="0085415D"/>
    <w:p w14:paraId="6463E296" w14:textId="77777777" w:rsidR="0085415D" w:rsidRDefault="0085415D" w:rsidP="0085415D">
      <w:pPr>
        <w:ind w:left="1440"/>
      </w:pPr>
      <w:r>
        <w:t>“The paramedics themselves were not named as defendants in the lawsuit. However, they did testify in depositions before the trial and at trial. The court found that they were negligent in the treatment of the patient, and that the Good Samaritan immunity did not extend to their employer (the defendant).</w:t>
      </w:r>
    </w:p>
    <w:p w14:paraId="66F88363" w14:textId="77777777" w:rsidR="0085415D" w:rsidRDefault="0085415D" w:rsidP="0085415D">
      <w:pPr>
        <w:ind w:left="1440"/>
      </w:pPr>
      <w:r>
        <w:t>***</w:t>
      </w:r>
    </w:p>
    <w:p w14:paraId="66D54BAC" w14:textId="77777777" w:rsidR="0085415D" w:rsidRDefault="0085415D" w:rsidP="000A4D95">
      <w:pPr>
        <w:ind w:left="1440"/>
      </w:pPr>
      <w:r>
        <w:t>The parties used expert witnesses to establish the standard of care, which this judge stated is ‘the level of care, skill in treatment which, in light of all relevant and surrounding circumstances, is recognized as acceptable and appropriate by reasonably prudent EMS providers.’”</w:t>
      </w:r>
    </w:p>
    <w:p w14:paraId="1FC4F61B" w14:textId="77777777" w:rsidR="0085415D" w:rsidRDefault="0085415D" w:rsidP="0085415D">
      <w:pPr>
        <w:ind w:left="1440"/>
        <w:rPr>
          <w:szCs w:val="24"/>
        </w:rPr>
      </w:pPr>
      <w:hyperlink r:id="rId101" w:history="1">
        <w:r w:rsidRPr="006F678D">
          <w:rPr>
            <w:rStyle w:val="Hyperlink"/>
            <w:szCs w:val="24"/>
          </w:rPr>
          <w:t>https://www.ems1.com/legal/articles/150185048-IV-infiltration-leads-to-700K-negligence-award/</w:t>
        </w:r>
      </w:hyperlink>
      <w:r>
        <w:rPr>
          <w:szCs w:val="24"/>
        </w:rPr>
        <w:t xml:space="preserve"> </w:t>
      </w:r>
    </w:p>
    <w:p w14:paraId="62221D82" w14:textId="77777777" w:rsidR="0085415D" w:rsidRDefault="0085415D" w:rsidP="0085415D">
      <w:pPr>
        <w:ind w:left="1440"/>
        <w:rPr>
          <w:szCs w:val="24"/>
        </w:rPr>
      </w:pPr>
    </w:p>
    <w:p w14:paraId="51D2EACD" w14:textId="77777777" w:rsidR="0026606D" w:rsidRDefault="0026606D" w:rsidP="0026606D">
      <w:pPr>
        <w:spacing w:before="100" w:beforeAutospacing="1" w:after="100" w:afterAutospacing="1"/>
        <w:rPr>
          <w:rFonts w:eastAsia="Times New Roman"/>
          <w:b/>
          <w:szCs w:val="24"/>
        </w:rPr>
      </w:pPr>
    </w:p>
    <w:p w14:paraId="2386ADDD" w14:textId="77777777" w:rsidR="0026606D" w:rsidRDefault="0026606D" w:rsidP="0026606D">
      <w:pPr>
        <w:spacing w:before="100" w:beforeAutospacing="1" w:after="100" w:afterAutospacing="1"/>
        <w:rPr>
          <w:rFonts w:eastAsia="Times New Roman"/>
          <w:b/>
          <w:szCs w:val="24"/>
        </w:rPr>
      </w:pPr>
      <w:r>
        <w:rPr>
          <w:rFonts w:eastAsia="Times New Roman"/>
          <w:b/>
          <w:szCs w:val="24"/>
        </w:rPr>
        <w:t>1.3.</w:t>
      </w:r>
      <w:r w:rsidR="000172E1">
        <w:rPr>
          <w:rFonts w:eastAsia="Times New Roman"/>
          <w:b/>
          <w:szCs w:val="24"/>
        </w:rPr>
        <w:t>5</w:t>
      </w:r>
      <w:r>
        <w:rPr>
          <w:rFonts w:eastAsia="Times New Roman"/>
          <w:b/>
          <w:szCs w:val="24"/>
        </w:rPr>
        <w:t xml:space="preserve">   State Court Precedence - Consent </w:t>
      </w:r>
      <w:proofErr w:type="gramStart"/>
      <w:r>
        <w:rPr>
          <w:rFonts w:eastAsia="Times New Roman"/>
          <w:b/>
          <w:szCs w:val="24"/>
        </w:rPr>
        <w:t>To</w:t>
      </w:r>
      <w:proofErr w:type="gramEnd"/>
      <w:r>
        <w:rPr>
          <w:rFonts w:eastAsia="Times New Roman"/>
          <w:b/>
          <w:szCs w:val="24"/>
        </w:rPr>
        <w:t xml:space="preserve"> Medical Care Not Required </w:t>
      </w:r>
      <w:proofErr w:type="gramStart"/>
      <w:r>
        <w:rPr>
          <w:rFonts w:eastAsia="Times New Roman"/>
          <w:b/>
          <w:szCs w:val="24"/>
        </w:rPr>
        <w:t>In</w:t>
      </w:r>
      <w:proofErr w:type="gramEnd"/>
      <w:r>
        <w:rPr>
          <w:rFonts w:eastAsia="Times New Roman"/>
          <w:b/>
          <w:szCs w:val="24"/>
        </w:rPr>
        <w:t xml:space="preserve"> Emergency </w:t>
      </w:r>
    </w:p>
    <w:p w14:paraId="00C8C6A3" w14:textId="77777777" w:rsidR="000A4D95" w:rsidRDefault="000A4D95" w:rsidP="0026606D">
      <w:pPr>
        <w:jc w:val="both"/>
        <w:rPr>
          <w:szCs w:val="24"/>
        </w:rPr>
      </w:pPr>
    </w:p>
    <w:p w14:paraId="31791C67" w14:textId="77777777" w:rsidR="0026606D" w:rsidRDefault="0026606D" w:rsidP="0026606D">
      <w:pPr>
        <w:jc w:val="both"/>
        <w:rPr>
          <w:szCs w:val="24"/>
        </w:rPr>
      </w:pPr>
      <w:r>
        <w:rPr>
          <w:szCs w:val="24"/>
        </w:rPr>
        <w:t xml:space="preserve">State appellate courts can also establish precedence, to be followed by trial judges in that state. </w:t>
      </w:r>
    </w:p>
    <w:p w14:paraId="0E43764F" w14:textId="77777777" w:rsidR="0026606D" w:rsidRDefault="0026606D" w:rsidP="0026606D">
      <w:pPr>
        <w:jc w:val="both"/>
        <w:rPr>
          <w:b/>
          <w:szCs w:val="24"/>
        </w:rPr>
      </w:pPr>
      <w:r>
        <w:rPr>
          <w:szCs w:val="24"/>
        </w:rPr>
        <w:t>For example, on Jan. 30, 2008, in</w:t>
      </w:r>
      <w:r>
        <w:rPr>
          <w:b/>
          <w:szCs w:val="24"/>
        </w:rPr>
        <w:t xml:space="preserve"> </w:t>
      </w:r>
      <w:r>
        <w:rPr>
          <w:szCs w:val="24"/>
          <w:u w:val="single"/>
        </w:rPr>
        <w:t>State v. Eichhorst</w:t>
      </w:r>
      <w:r>
        <w:rPr>
          <w:szCs w:val="24"/>
        </w:rPr>
        <w:t xml:space="preserve">, 879 N.E.2d 1144 (Ind. App., 2008), the Court of Appeals of Indiana held that blood drawn from an intoxicated driver without his consent at the emergency room was admissible in his DUI prosecution.   </w:t>
      </w:r>
    </w:p>
    <w:p w14:paraId="4D1E8057" w14:textId="77777777" w:rsidR="0026606D" w:rsidRDefault="0026606D" w:rsidP="0026606D">
      <w:pPr>
        <w:pStyle w:val="ListParagraph"/>
        <w:rPr>
          <w:b/>
          <w:szCs w:val="24"/>
        </w:rPr>
      </w:pPr>
    </w:p>
    <w:p w14:paraId="262E5E50" w14:textId="77777777" w:rsidR="0026606D" w:rsidRDefault="0026606D" w:rsidP="0026606D">
      <w:pPr>
        <w:pStyle w:val="ListParagraph"/>
        <w:rPr>
          <w:szCs w:val="24"/>
        </w:rPr>
      </w:pPr>
      <w:r>
        <w:rPr>
          <w:szCs w:val="24"/>
        </w:rPr>
        <w:t xml:space="preserve">“Consent to health care treatment is not required in an emergency or when the patient is too intoxicated to give consent. </w:t>
      </w:r>
      <w:r>
        <w:rPr>
          <w:i/>
          <w:iCs/>
          <w:szCs w:val="24"/>
        </w:rPr>
        <w:t>See</w:t>
      </w:r>
      <w:r>
        <w:rPr>
          <w:szCs w:val="24"/>
        </w:rPr>
        <w:t xml:space="preserve"> Ind. Code § 34-18-12-9 (providing that consent is not required if the patient is ‘mentally incapable of understanding the information’ regarding the proposed treatment, outcome, and risks and that </w:t>
      </w:r>
      <w:r>
        <w:rPr>
          <w:szCs w:val="24"/>
        </w:rPr>
        <w:tab/>
        <w:t xml:space="preserve">consent to health care is not required in an emergency). As the  State noted in its brief to the trial </w:t>
      </w:r>
      <w:proofErr w:type="gramStart"/>
      <w:r>
        <w:rPr>
          <w:szCs w:val="24"/>
        </w:rPr>
        <w:t>court, ‘[</w:t>
      </w:r>
      <w:proofErr w:type="gramEnd"/>
      <w:r>
        <w:rPr>
          <w:szCs w:val="24"/>
        </w:rPr>
        <w:t>n]</w:t>
      </w:r>
      <w:proofErr w:type="spellStart"/>
      <w:r>
        <w:rPr>
          <w:szCs w:val="24"/>
        </w:rPr>
        <w:t>ot</w:t>
      </w:r>
      <w:proofErr w:type="spellEnd"/>
      <w:r>
        <w:rPr>
          <w:szCs w:val="24"/>
        </w:rPr>
        <w:t xml:space="preserve"> treating intoxicated patients who say they are ‘just fine’ in emergency situations would put physicians in a quandary. If a physician accepts the patient's refusal, the physician runs the risk of incurring malpractice liability for failing to provide necessary treatment."      </w:t>
      </w:r>
      <w:r>
        <w:rPr>
          <w:szCs w:val="24"/>
        </w:rPr>
        <w:tab/>
      </w:r>
      <w:r>
        <w:rPr>
          <w:szCs w:val="24"/>
        </w:rPr>
        <w:tab/>
      </w:r>
      <w:r>
        <w:rPr>
          <w:szCs w:val="24"/>
        </w:rPr>
        <w:tab/>
      </w:r>
      <w:r>
        <w:rPr>
          <w:szCs w:val="24"/>
        </w:rPr>
        <w:tab/>
      </w:r>
    </w:p>
    <w:p w14:paraId="5BE4F6FB" w14:textId="77777777" w:rsidR="0026606D" w:rsidRDefault="0026606D" w:rsidP="0026606D">
      <w:pPr>
        <w:jc w:val="both"/>
        <w:rPr>
          <w:szCs w:val="24"/>
        </w:rPr>
      </w:pPr>
      <w:r>
        <w:rPr>
          <w:szCs w:val="24"/>
        </w:rPr>
        <w:tab/>
      </w:r>
      <w:hyperlink r:id="rId102" w:history="1">
        <w:r>
          <w:rPr>
            <w:rStyle w:val="Hyperlink"/>
            <w:szCs w:val="24"/>
          </w:rPr>
          <w:t>http://caselaw.findlaw.com/in-court-of-appeals/1352712.html</w:t>
        </w:r>
      </w:hyperlink>
      <w:r>
        <w:rPr>
          <w:szCs w:val="24"/>
        </w:rPr>
        <w:t xml:space="preserve"> </w:t>
      </w:r>
    </w:p>
    <w:p w14:paraId="79E3E5CE" w14:textId="77777777" w:rsidR="0026606D" w:rsidRDefault="0026606D" w:rsidP="0026606D">
      <w:pPr>
        <w:jc w:val="both"/>
        <w:rPr>
          <w:szCs w:val="24"/>
        </w:rPr>
      </w:pPr>
    </w:p>
    <w:p w14:paraId="36F3FBE2" w14:textId="77777777" w:rsidR="0026606D" w:rsidRDefault="0026606D" w:rsidP="0026606D">
      <w:pPr>
        <w:jc w:val="both"/>
        <w:rPr>
          <w:szCs w:val="24"/>
        </w:rPr>
      </w:pPr>
    </w:p>
    <w:p w14:paraId="4912E43E" w14:textId="77777777" w:rsidR="0026606D" w:rsidRDefault="0026606D" w:rsidP="0026606D">
      <w:pPr>
        <w:jc w:val="both"/>
        <w:rPr>
          <w:szCs w:val="24"/>
        </w:rPr>
      </w:pPr>
      <w:r>
        <w:rPr>
          <w:b/>
          <w:szCs w:val="24"/>
        </w:rPr>
        <w:t>1.3.</w:t>
      </w:r>
      <w:r w:rsidR="000172E1">
        <w:rPr>
          <w:b/>
          <w:szCs w:val="24"/>
        </w:rPr>
        <w:t>6</w:t>
      </w:r>
      <w:r>
        <w:rPr>
          <w:b/>
          <w:szCs w:val="24"/>
        </w:rPr>
        <w:t xml:space="preserve">   State Statutes – EMS Quality Assurance Reviews Are Confidential </w:t>
      </w:r>
    </w:p>
    <w:p w14:paraId="74CB01E0" w14:textId="77777777" w:rsidR="0026606D" w:rsidRDefault="0026606D" w:rsidP="0026606D">
      <w:pPr>
        <w:jc w:val="both"/>
        <w:rPr>
          <w:szCs w:val="24"/>
        </w:rPr>
      </w:pPr>
    </w:p>
    <w:p w14:paraId="2B13E909" w14:textId="77777777" w:rsidR="0026606D" w:rsidRDefault="0026606D" w:rsidP="0026606D">
      <w:pPr>
        <w:jc w:val="both"/>
        <w:rPr>
          <w:szCs w:val="24"/>
        </w:rPr>
      </w:pPr>
      <w:r>
        <w:rPr>
          <w:szCs w:val="24"/>
        </w:rPr>
        <w:t xml:space="preserve">Statutory law involves the courts interpreting statutes which have been written by legislators.  </w:t>
      </w:r>
    </w:p>
    <w:p w14:paraId="35DFBF15" w14:textId="77777777" w:rsidR="0026606D" w:rsidRDefault="0026606D" w:rsidP="0026606D">
      <w:pPr>
        <w:jc w:val="both"/>
        <w:rPr>
          <w:szCs w:val="24"/>
        </w:rPr>
      </w:pPr>
    </w:p>
    <w:p w14:paraId="63B26709" w14:textId="77777777" w:rsidR="0026606D" w:rsidRDefault="0026606D" w:rsidP="0026606D">
      <w:pPr>
        <w:jc w:val="both"/>
        <w:rPr>
          <w:szCs w:val="24"/>
        </w:rPr>
      </w:pPr>
      <w:r>
        <w:rPr>
          <w:szCs w:val="24"/>
        </w:rPr>
        <w:t>For example, Ohio in 2000 enacted a law to encourage quality assurance programs.  The statute encourages thorough peer review, by providing that the quality assurance documents are not discoverable in civil litigation and not admissible at a civil trial.</w:t>
      </w:r>
    </w:p>
    <w:p w14:paraId="4E27BF60" w14:textId="77777777" w:rsidR="0026606D" w:rsidRDefault="0026606D" w:rsidP="0026606D">
      <w:pPr>
        <w:jc w:val="both"/>
        <w:rPr>
          <w:szCs w:val="24"/>
        </w:rPr>
      </w:pPr>
    </w:p>
    <w:p w14:paraId="65E5B06C" w14:textId="77777777" w:rsidR="0026606D" w:rsidRDefault="0026606D" w:rsidP="0026606D">
      <w:pPr>
        <w:spacing w:before="100" w:beforeAutospacing="1" w:after="100" w:afterAutospacing="1"/>
        <w:ind w:firstLine="720"/>
        <w:jc w:val="both"/>
        <w:rPr>
          <w:bCs/>
          <w:kern w:val="36"/>
          <w:szCs w:val="24"/>
          <w:lang w:val="en"/>
        </w:rPr>
      </w:pPr>
      <w:r>
        <w:rPr>
          <w:szCs w:val="24"/>
          <w:lang w:val="en"/>
        </w:rPr>
        <w:t xml:space="preserve">Ohio Revised Code </w:t>
      </w:r>
      <w:r>
        <w:rPr>
          <w:bCs/>
          <w:kern w:val="36"/>
          <w:szCs w:val="24"/>
          <w:lang w:val="en"/>
        </w:rPr>
        <w:t xml:space="preserve">4765.12 (b) provides in part: </w:t>
      </w:r>
    </w:p>
    <w:p w14:paraId="37AE0450" w14:textId="77777777" w:rsidR="0026606D" w:rsidRDefault="0026606D" w:rsidP="0026606D">
      <w:pPr>
        <w:spacing w:before="100" w:beforeAutospacing="1" w:after="100" w:afterAutospacing="1"/>
        <w:ind w:firstLine="720"/>
        <w:jc w:val="both"/>
        <w:rPr>
          <w:szCs w:val="24"/>
        </w:rPr>
      </w:pPr>
    </w:p>
    <w:p w14:paraId="29E84C2D" w14:textId="77777777" w:rsidR="0026606D" w:rsidRDefault="0026606D" w:rsidP="0026606D">
      <w:pPr>
        <w:spacing w:before="100" w:beforeAutospacing="1" w:after="100" w:afterAutospacing="1"/>
        <w:ind w:left="720"/>
        <w:jc w:val="both"/>
        <w:rPr>
          <w:szCs w:val="24"/>
          <w:lang w:val="en"/>
        </w:rPr>
      </w:pPr>
      <w:r>
        <w:rPr>
          <w:szCs w:val="24"/>
          <w:lang w:val="en"/>
        </w:rPr>
        <w:t>“Information generated solely for use in a peer review or quality assurance program conducted on behalf of an emergency medical service organization is not a public record under section 149.43 of the Revised Code. Such information, and any discussion conducted in the course of a peer review or quality assurance program conducted on behalf of an emergency medical service organization, is not subject to discovery in a civil action and shall not be introduced into evidence in a civil action against the emergency medical service organization on whose behalf the information was generated or the discussion occurred.</w:t>
      </w:r>
    </w:p>
    <w:p w14:paraId="4FBF2F64" w14:textId="77777777" w:rsidR="0026606D" w:rsidRDefault="0026606D" w:rsidP="0026606D">
      <w:pPr>
        <w:spacing w:before="100" w:beforeAutospacing="1" w:after="100" w:afterAutospacing="1"/>
        <w:jc w:val="both"/>
        <w:rPr>
          <w:szCs w:val="24"/>
          <w:lang w:val="en"/>
        </w:rPr>
      </w:pPr>
      <w:r>
        <w:rPr>
          <w:szCs w:val="24"/>
          <w:lang w:val="en"/>
        </w:rPr>
        <w:tab/>
        <w:t xml:space="preserve">No emergency medical service organization on whose behalf a peer review or quality </w:t>
      </w:r>
      <w:r>
        <w:rPr>
          <w:szCs w:val="24"/>
          <w:lang w:val="en"/>
        </w:rPr>
        <w:tab/>
        <w:t xml:space="preserve">assurance program is conducted, and no person who conducts such a program, because of </w:t>
      </w:r>
      <w:r>
        <w:rPr>
          <w:szCs w:val="24"/>
          <w:lang w:val="en"/>
        </w:rPr>
        <w:tab/>
        <w:t xml:space="preserve">performing such functions, shall be liable in a civil action for betrayal of professional </w:t>
      </w:r>
      <w:r>
        <w:rPr>
          <w:szCs w:val="24"/>
          <w:lang w:val="en"/>
        </w:rPr>
        <w:tab/>
        <w:t xml:space="preserve">confidence or otherwise in the absence of willful or wanton misconduct.”       </w:t>
      </w:r>
      <w:r>
        <w:rPr>
          <w:szCs w:val="24"/>
          <w:lang w:val="en"/>
        </w:rPr>
        <w:tab/>
      </w:r>
      <w:hyperlink r:id="rId103" w:history="1">
        <w:r>
          <w:rPr>
            <w:rStyle w:val="Hyperlink"/>
            <w:szCs w:val="24"/>
            <w:lang w:val="en"/>
          </w:rPr>
          <w:t>http://codes.ohio.gov/orc/4765.12</w:t>
        </w:r>
      </w:hyperlink>
      <w:r>
        <w:rPr>
          <w:szCs w:val="24"/>
          <w:lang w:val="en"/>
        </w:rPr>
        <w:t xml:space="preserve"> </w:t>
      </w:r>
    </w:p>
    <w:p w14:paraId="7489EF62" w14:textId="77777777" w:rsidR="0026606D" w:rsidRDefault="0026606D" w:rsidP="0026606D">
      <w:pPr>
        <w:spacing w:before="100" w:beforeAutospacing="1" w:after="100" w:afterAutospacing="1"/>
        <w:jc w:val="both"/>
        <w:rPr>
          <w:bCs/>
          <w:kern w:val="36"/>
          <w:szCs w:val="24"/>
          <w:lang w:val="en"/>
        </w:rPr>
      </w:pPr>
    </w:p>
    <w:p w14:paraId="6AB17D8E" w14:textId="77777777" w:rsidR="0026606D" w:rsidRDefault="0026606D" w:rsidP="0026606D">
      <w:pPr>
        <w:pStyle w:val="NormalWeb"/>
        <w:rPr>
          <w:bCs/>
        </w:rPr>
      </w:pPr>
      <w:r>
        <w:rPr>
          <w:b/>
          <w:iCs/>
        </w:rPr>
        <w:t>1.3.</w:t>
      </w:r>
      <w:r w:rsidR="000172E1">
        <w:rPr>
          <w:b/>
          <w:iCs/>
        </w:rPr>
        <w:t xml:space="preserve">7  </w:t>
      </w:r>
      <w:r>
        <w:rPr>
          <w:b/>
        </w:rPr>
        <w:t>Safe Haven Statutes</w:t>
      </w:r>
      <w:r>
        <w:t xml:space="preserve"> – </w:t>
      </w:r>
      <w:r>
        <w:rPr>
          <w:b/>
        </w:rPr>
        <w:t xml:space="preserve">Mother Can Bring Unwanted Newborn </w:t>
      </w:r>
      <w:proofErr w:type="gramStart"/>
      <w:r>
        <w:rPr>
          <w:b/>
        </w:rPr>
        <w:t>To</w:t>
      </w:r>
      <w:proofErr w:type="gramEnd"/>
      <w:r>
        <w:rPr>
          <w:b/>
        </w:rPr>
        <w:t xml:space="preserve"> Police </w:t>
      </w:r>
      <w:proofErr w:type="gramStart"/>
      <w:r>
        <w:rPr>
          <w:b/>
        </w:rPr>
        <w:t>Or</w:t>
      </w:r>
      <w:proofErr w:type="gramEnd"/>
      <w:r>
        <w:rPr>
          <w:b/>
        </w:rPr>
        <w:t xml:space="preserve"> Fire Station</w:t>
      </w:r>
      <w:r>
        <w:t xml:space="preserve"> </w:t>
      </w:r>
    </w:p>
    <w:p w14:paraId="1DB34151" w14:textId="2706A965" w:rsidR="006F0422" w:rsidRDefault="006F0422" w:rsidP="00120E0A">
      <w:pPr>
        <w:ind w:left="720"/>
        <w:jc w:val="both"/>
        <w:rPr>
          <w:szCs w:val="24"/>
        </w:rPr>
      </w:pPr>
      <w:r w:rsidRPr="006F0422">
        <w:rPr>
          <w:szCs w:val="24"/>
        </w:rPr>
        <w:t>Infant Safe Haven Laws</w:t>
      </w:r>
      <w:r>
        <w:rPr>
          <w:szCs w:val="24"/>
        </w:rPr>
        <w:t xml:space="preserve">: </w:t>
      </w:r>
    </w:p>
    <w:p w14:paraId="77DD00CB" w14:textId="7A8EE637" w:rsidR="00DF6C37" w:rsidRDefault="00134605" w:rsidP="00120E0A">
      <w:pPr>
        <w:ind w:left="720"/>
        <w:jc w:val="both"/>
        <w:rPr>
          <w:szCs w:val="24"/>
        </w:rPr>
      </w:pPr>
      <w:r>
        <w:rPr>
          <w:szCs w:val="24"/>
        </w:rPr>
        <w:t>“</w:t>
      </w:r>
      <w:r w:rsidRPr="00134605">
        <w:rPr>
          <w:szCs w:val="24"/>
        </w:rPr>
        <w:t>Many State legislatures have enacted</w:t>
      </w:r>
      <w:r>
        <w:rPr>
          <w:szCs w:val="24"/>
        </w:rPr>
        <w:t xml:space="preserve"> </w:t>
      </w:r>
      <w:r w:rsidRPr="00134605">
        <w:rPr>
          <w:szCs w:val="24"/>
        </w:rPr>
        <w:t>legislation to address infant abandonment</w:t>
      </w:r>
      <w:r>
        <w:rPr>
          <w:szCs w:val="24"/>
        </w:rPr>
        <w:t xml:space="preserve"> </w:t>
      </w:r>
      <w:r w:rsidRPr="00134605">
        <w:rPr>
          <w:szCs w:val="24"/>
        </w:rPr>
        <w:t>and endangerment in response to reports</w:t>
      </w:r>
      <w:r>
        <w:rPr>
          <w:szCs w:val="24"/>
        </w:rPr>
        <w:t xml:space="preserve">  </w:t>
      </w:r>
      <w:r w:rsidRPr="00134605">
        <w:rPr>
          <w:szCs w:val="24"/>
        </w:rPr>
        <w:t>of newborn infants abandoned in unsafe</w:t>
      </w:r>
      <w:r>
        <w:rPr>
          <w:szCs w:val="24"/>
        </w:rPr>
        <w:t xml:space="preserve"> </w:t>
      </w:r>
      <w:r w:rsidRPr="00134605">
        <w:rPr>
          <w:szCs w:val="24"/>
        </w:rPr>
        <w:t>locations, such as public restrooms or trash</w:t>
      </w:r>
      <w:r>
        <w:rPr>
          <w:szCs w:val="24"/>
        </w:rPr>
        <w:t xml:space="preserve"> </w:t>
      </w:r>
      <w:r w:rsidRPr="00134605">
        <w:rPr>
          <w:szCs w:val="24"/>
        </w:rPr>
        <w:t>receptacles. Beginning in Texas in 1999,</w:t>
      </w:r>
      <w:r>
        <w:rPr>
          <w:szCs w:val="24"/>
        </w:rPr>
        <w:t xml:space="preserve"> ‘</w:t>
      </w:r>
      <w:r w:rsidRPr="00134605">
        <w:rPr>
          <w:szCs w:val="24"/>
        </w:rPr>
        <w:t xml:space="preserve">Baby Moses </w:t>
      </w:r>
      <w:proofErr w:type="gramStart"/>
      <w:r w:rsidRPr="00134605">
        <w:rPr>
          <w:szCs w:val="24"/>
        </w:rPr>
        <w:t>laws</w:t>
      </w:r>
      <w:r>
        <w:rPr>
          <w:szCs w:val="24"/>
        </w:rPr>
        <w:t>’</w:t>
      </w:r>
      <w:proofErr w:type="gramEnd"/>
      <w:r w:rsidRPr="00134605">
        <w:rPr>
          <w:szCs w:val="24"/>
        </w:rPr>
        <w:t xml:space="preserve"> or infant </w:t>
      </w:r>
      <w:proofErr w:type="gramStart"/>
      <w:r w:rsidRPr="00134605">
        <w:rPr>
          <w:szCs w:val="24"/>
        </w:rPr>
        <w:t>safe haven</w:t>
      </w:r>
      <w:proofErr w:type="gramEnd"/>
      <w:r>
        <w:rPr>
          <w:szCs w:val="24"/>
        </w:rPr>
        <w:t xml:space="preserve"> </w:t>
      </w:r>
      <w:r w:rsidRPr="00134605">
        <w:rPr>
          <w:szCs w:val="24"/>
        </w:rPr>
        <w:t>laws have been enacted as an incentive for</w:t>
      </w:r>
      <w:r>
        <w:rPr>
          <w:szCs w:val="24"/>
        </w:rPr>
        <w:t xml:space="preserve"> </w:t>
      </w:r>
      <w:r w:rsidRPr="00134605">
        <w:rPr>
          <w:szCs w:val="24"/>
        </w:rPr>
        <w:t>mothers in crisis to safely relinquish their</w:t>
      </w:r>
      <w:r w:rsidR="00120E0A">
        <w:rPr>
          <w:szCs w:val="24"/>
        </w:rPr>
        <w:t xml:space="preserve"> </w:t>
      </w:r>
      <w:r w:rsidRPr="00134605">
        <w:rPr>
          <w:szCs w:val="24"/>
        </w:rPr>
        <w:t>babies to designated locations where the</w:t>
      </w:r>
      <w:r w:rsidR="00120E0A">
        <w:rPr>
          <w:szCs w:val="24"/>
        </w:rPr>
        <w:t xml:space="preserve"> </w:t>
      </w:r>
      <w:r w:rsidRPr="00134605">
        <w:rPr>
          <w:szCs w:val="24"/>
        </w:rPr>
        <w:t>babies are protected and provided with</w:t>
      </w:r>
      <w:r w:rsidR="00120E0A">
        <w:rPr>
          <w:szCs w:val="24"/>
        </w:rPr>
        <w:t xml:space="preserve"> </w:t>
      </w:r>
      <w:r w:rsidRPr="00134605">
        <w:rPr>
          <w:szCs w:val="24"/>
        </w:rPr>
        <w:t>medical care until a permanent home is</w:t>
      </w:r>
      <w:r w:rsidR="00120E0A">
        <w:rPr>
          <w:szCs w:val="24"/>
        </w:rPr>
        <w:t xml:space="preserve"> </w:t>
      </w:r>
      <w:r w:rsidRPr="00134605">
        <w:rPr>
          <w:szCs w:val="24"/>
        </w:rPr>
        <w:t xml:space="preserve">found. </w:t>
      </w:r>
      <w:proofErr w:type="gramStart"/>
      <w:r w:rsidRPr="00134605">
        <w:rPr>
          <w:szCs w:val="24"/>
        </w:rPr>
        <w:t>Safe haven</w:t>
      </w:r>
      <w:proofErr w:type="gramEnd"/>
      <w:r w:rsidRPr="00134605">
        <w:rPr>
          <w:szCs w:val="24"/>
        </w:rPr>
        <w:t xml:space="preserve"> laws generally allow</w:t>
      </w:r>
      <w:r w:rsidR="00120E0A">
        <w:rPr>
          <w:szCs w:val="24"/>
        </w:rPr>
        <w:t xml:space="preserve"> </w:t>
      </w:r>
      <w:r w:rsidRPr="00134605">
        <w:rPr>
          <w:szCs w:val="24"/>
        </w:rPr>
        <w:t>the parent, or an agent of the parent, to</w:t>
      </w:r>
      <w:r w:rsidR="00120E0A">
        <w:rPr>
          <w:szCs w:val="24"/>
        </w:rPr>
        <w:t xml:space="preserve"> </w:t>
      </w:r>
      <w:r w:rsidRPr="00134605">
        <w:rPr>
          <w:szCs w:val="24"/>
        </w:rPr>
        <w:t>remain anonymous and be shielded from</w:t>
      </w:r>
      <w:r w:rsidR="00120E0A">
        <w:rPr>
          <w:szCs w:val="24"/>
        </w:rPr>
        <w:t xml:space="preserve"> </w:t>
      </w:r>
      <w:r w:rsidRPr="00134605">
        <w:rPr>
          <w:szCs w:val="24"/>
        </w:rPr>
        <w:t>criminal liability and prosecution for child</w:t>
      </w:r>
      <w:r w:rsidR="00120E0A">
        <w:rPr>
          <w:szCs w:val="24"/>
        </w:rPr>
        <w:t xml:space="preserve"> </w:t>
      </w:r>
      <w:r w:rsidRPr="00134605">
        <w:rPr>
          <w:szCs w:val="24"/>
        </w:rPr>
        <w:t>endangerment, abandonment, or neglect</w:t>
      </w:r>
      <w:r w:rsidR="00120E0A">
        <w:rPr>
          <w:szCs w:val="24"/>
        </w:rPr>
        <w:t xml:space="preserve"> </w:t>
      </w:r>
      <w:r w:rsidRPr="00134605">
        <w:rPr>
          <w:szCs w:val="24"/>
        </w:rPr>
        <w:t xml:space="preserve">in exchange for surrendering the baby to </w:t>
      </w:r>
      <w:proofErr w:type="gramStart"/>
      <w:r w:rsidRPr="00134605">
        <w:rPr>
          <w:szCs w:val="24"/>
        </w:rPr>
        <w:t>a</w:t>
      </w:r>
      <w:r w:rsidR="00120E0A">
        <w:rPr>
          <w:szCs w:val="24"/>
        </w:rPr>
        <w:t xml:space="preserve"> </w:t>
      </w:r>
      <w:r w:rsidRPr="00134605">
        <w:rPr>
          <w:szCs w:val="24"/>
        </w:rPr>
        <w:t>safe haven</w:t>
      </w:r>
      <w:proofErr w:type="gramEnd"/>
      <w:r w:rsidR="00DF6C37">
        <w:rPr>
          <w:szCs w:val="24"/>
        </w:rPr>
        <w:t>….</w:t>
      </w:r>
    </w:p>
    <w:p w14:paraId="1D5D2129" w14:textId="77777777" w:rsidR="003A192B" w:rsidRDefault="003A192B" w:rsidP="00120E0A">
      <w:pPr>
        <w:ind w:left="720"/>
        <w:jc w:val="both"/>
        <w:rPr>
          <w:szCs w:val="24"/>
        </w:rPr>
      </w:pPr>
    </w:p>
    <w:p w14:paraId="0F81007C" w14:textId="77777777" w:rsidR="003A192B" w:rsidRPr="003A192B" w:rsidRDefault="003A192B" w:rsidP="003A192B">
      <w:pPr>
        <w:ind w:left="720"/>
        <w:jc w:val="both"/>
        <w:rPr>
          <w:szCs w:val="24"/>
        </w:rPr>
      </w:pPr>
      <w:r w:rsidRPr="003A192B">
        <w:rPr>
          <w:szCs w:val="24"/>
        </w:rPr>
        <w:t>IMMUNITY FROM LIABILITY FOR</w:t>
      </w:r>
    </w:p>
    <w:p w14:paraId="20025A17" w14:textId="3D25908B" w:rsidR="003A192B" w:rsidRPr="003A192B" w:rsidRDefault="003A192B" w:rsidP="003A192B">
      <w:pPr>
        <w:ind w:left="720"/>
        <w:jc w:val="both"/>
        <w:rPr>
          <w:szCs w:val="24"/>
        </w:rPr>
      </w:pPr>
      <w:r w:rsidRPr="003A192B">
        <w:rPr>
          <w:szCs w:val="24"/>
        </w:rPr>
        <w:t>PROVIDERS</w:t>
      </w:r>
      <w:r>
        <w:rPr>
          <w:szCs w:val="24"/>
        </w:rPr>
        <w:t xml:space="preserve">. </w:t>
      </w:r>
      <w:r w:rsidRPr="003A192B">
        <w:rPr>
          <w:szCs w:val="24"/>
        </w:rPr>
        <w:t>In 45 States, the District of Columbia, and</w:t>
      </w:r>
      <w:r>
        <w:rPr>
          <w:szCs w:val="24"/>
        </w:rPr>
        <w:t xml:space="preserve"> </w:t>
      </w:r>
      <w:r w:rsidRPr="003A192B">
        <w:rPr>
          <w:szCs w:val="24"/>
        </w:rPr>
        <w:t xml:space="preserve">Guam, </w:t>
      </w:r>
      <w:proofErr w:type="gramStart"/>
      <w:r w:rsidRPr="003A192B">
        <w:rPr>
          <w:szCs w:val="24"/>
        </w:rPr>
        <w:t>safe haven</w:t>
      </w:r>
      <w:proofErr w:type="gramEnd"/>
      <w:r w:rsidRPr="003A192B">
        <w:rPr>
          <w:szCs w:val="24"/>
        </w:rPr>
        <w:t xml:space="preserve"> laws protect providers who</w:t>
      </w:r>
      <w:r>
        <w:rPr>
          <w:szCs w:val="24"/>
        </w:rPr>
        <w:t xml:space="preserve"> </w:t>
      </w:r>
      <w:r w:rsidRPr="003A192B">
        <w:rPr>
          <w:szCs w:val="24"/>
        </w:rPr>
        <w:t>accept custody of relinquished infants with</w:t>
      </w:r>
      <w:r>
        <w:rPr>
          <w:szCs w:val="24"/>
        </w:rPr>
        <w:t xml:space="preserve"> </w:t>
      </w:r>
      <w:r w:rsidRPr="003A192B">
        <w:rPr>
          <w:szCs w:val="24"/>
        </w:rPr>
        <w:t>immunity from civil liability for anything that</w:t>
      </w:r>
      <w:r>
        <w:rPr>
          <w:szCs w:val="24"/>
        </w:rPr>
        <w:t xml:space="preserve"> </w:t>
      </w:r>
      <w:r w:rsidRPr="003A192B">
        <w:rPr>
          <w:szCs w:val="24"/>
        </w:rPr>
        <w:t>might happen to the infant while in their care</w:t>
      </w:r>
      <w:r>
        <w:rPr>
          <w:szCs w:val="24"/>
        </w:rPr>
        <w:t xml:space="preserve"> </w:t>
      </w:r>
      <w:r w:rsidRPr="003A192B">
        <w:rPr>
          <w:szCs w:val="24"/>
        </w:rPr>
        <w:t>unless there is evidence of major negligence</w:t>
      </w:r>
      <w:r>
        <w:rPr>
          <w:szCs w:val="24"/>
        </w:rPr>
        <w:t xml:space="preserve"> </w:t>
      </w:r>
      <w:r w:rsidRPr="003A192B">
        <w:rPr>
          <w:szCs w:val="24"/>
        </w:rPr>
        <w:t>on the part of the provider. In 35 States,</w:t>
      </w:r>
      <w:r>
        <w:rPr>
          <w:szCs w:val="24"/>
        </w:rPr>
        <w:t xml:space="preserve"> </w:t>
      </w:r>
      <w:r w:rsidRPr="003A192B">
        <w:rPr>
          <w:szCs w:val="24"/>
        </w:rPr>
        <w:t>the District of Columbia, and Guam, safe</w:t>
      </w:r>
    </w:p>
    <w:p w14:paraId="698FAEB1" w14:textId="6EEEFD82" w:rsidR="00DF6C37" w:rsidRDefault="003A192B" w:rsidP="00120E0A">
      <w:pPr>
        <w:ind w:left="720"/>
        <w:jc w:val="both"/>
        <w:rPr>
          <w:szCs w:val="24"/>
        </w:rPr>
      </w:pPr>
      <w:r w:rsidRPr="003A192B">
        <w:rPr>
          <w:szCs w:val="24"/>
        </w:rPr>
        <w:t>haven laws also protect providers with</w:t>
      </w:r>
      <w:r>
        <w:rPr>
          <w:szCs w:val="24"/>
        </w:rPr>
        <w:t xml:space="preserve"> </w:t>
      </w:r>
      <w:r w:rsidRPr="003A192B">
        <w:rPr>
          <w:szCs w:val="24"/>
        </w:rPr>
        <w:t>immunity from criminal liability.</w:t>
      </w:r>
      <w:r>
        <w:rPr>
          <w:szCs w:val="24"/>
        </w:rPr>
        <w:t>”</w:t>
      </w:r>
    </w:p>
    <w:p w14:paraId="0F347725" w14:textId="38FDAEAE" w:rsidR="001519D0" w:rsidRDefault="00DF6C37" w:rsidP="00120E0A">
      <w:pPr>
        <w:ind w:left="720"/>
        <w:jc w:val="both"/>
        <w:rPr>
          <w:szCs w:val="24"/>
        </w:rPr>
      </w:pPr>
      <w:hyperlink r:id="rId104" w:history="1">
        <w:r w:rsidRPr="00187CF8">
          <w:rPr>
            <w:rStyle w:val="Hyperlink"/>
            <w:szCs w:val="24"/>
          </w:rPr>
          <w:t>https://www.supremecourt.gov/opinions/URLs_Cited/OT2021/19-1392/19-1392-5.pdf</w:t>
        </w:r>
      </w:hyperlink>
      <w:r w:rsidR="006F0422">
        <w:rPr>
          <w:szCs w:val="24"/>
        </w:rPr>
        <w:t xml:space="preserve"> </w:t>
      </w:r>
    </w:p>
    <w:p w14:paraId="1AC081AB" w14:textId="77777777" w:rsidR="001519D0" w:rsidRDefault="001519D0" w:rsidP="0026606D">
      <w:pPr>
        <w:jc w:val="both"/>
        <w:rPr>
          <w:szCs w:val="24"/>
        </w:rPr>
      </w:pPr>
    </w:p>
    <w:p w14:paraId="07C42F42" w14:textId="77777777" w:rsidR="001519D0" w:rsidRDefault="001519D0" w:rsidP="0026606D">
      <w:pPr>
        <w:jc w:val="both"/>
        <w:rPr>
          <w:szCs w:val="24"/>
        </w:rPr>
      </w:pPr>
    </w:p>
    <w:p w14:paraId="4D67B697" w14:textId="77777777" w:rsidR="001519D0" w:rsidRDefault="001519D0" w:rsidP="0026606D">
      <w:pPr>
        <w:jc w:val="both"/>
        <w:rPr>
          <w:szCs w:val="24"/>
        </w:rPr>
      </w:pPr>
    </w:p>
    <w:p w14:paraId="42881369" w14:textId="77777777" w:rsidR="00C33332" w:rsidRDefault="00C33332" w:rsidP="0026606D">
      <w:pPr>
        <w:rPr>
          <w:b/>
          <w:sz w:val="40"/>
          <w:szCs w:val="40"/>
        </w:rPr>
      </w:pPr>
    </w:p>
    <w:p w14:paraId="30ADF247" w14:textId="16D19BCD" w:rsidR="0026606D" w:rsidRDefault="0026606D" w:rsidP="001B3FF9">
      <w:pPr>
        <w:rPr>
          <w:color w:val="000000"/>
          <w:szCs w:val="24"/>
        </w:rPr>
      </w:pPr>
      <w:r>
        <w:rPr>
          <w:b/>
          <w:sz w:val="40"/>
          <w:szCs w:val="40"/>
        </w:rPr>
        <w:t>1.4   Administrative</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p>
    <w:p w14:paraId="0A31E157" w14:textId="77777777" w:rsidR="00D92255" w:rsidRDefault="00D92255" w:rsidP="009453E1">
      <w:pPr>
        <w:pStyle w:val="NoSpacing"/>
        <w:rPr>
          <w:rFonts w:ascii="Arial Black" w:hAnsi="Arial Black"/>
          <w:color w:val="EE0000"/>
          <w:sz w:val="28"/>
          <w:szCs w:val="28"/>
        </w:rPr>
      </w:pPr>
    </w:p>
    <w:p w14:paraId="58043BD4" w14:textId="2DAB066E" w:rsidR="00D92255" w:rsidRPr="00D2520C" w:rsidRDefault="0071569A" w:rsidP="00C65CCC">
      <w:pPr>
        <w:pStyle w:val="NoSpacing"/>
        <w:ind w:left="720"/>
        <w:rPr>
          <w:color w:val="EE0000"/>
          <w:sz w:val="20"/>
          <w:szCs w:val="20"/>
        </w:rPr>
      </w:pPr>
      <w:r w:rsidRPr="00D2520C">
        <w:rPr>
          <w:rFonts w:ascii="Arial Black" w:hAnsi="Arial Black"/>
          <w:b/>
          <w:bCs/>
          <w:color w:val="EE0000"/>
          <w:sz w:val="20"/>
          <w:szCs w:val="20"/>
        </w:rPr>
        <w:t xml:space="preserve">4/1/2026 Current Event: </w:t>
      </w:r>
      <w:r w:rsidR="00D92255" w:rsidRPr="00D2520C">
        <w:rPr>
          <w:rFonts w:ascii="Arial Black" w:hAnsi="Arial Black"/>
          <w:b/>
          <w:bCs/>
          <w:color w:val="EE0000"/>
          <w:sz w:val="20"/>
          <w:szCs w:val="20"/>
        </w:rPr>
        <w:t>Judge Orders Reinstatement of IN Fire Captain’s Credentials in Cheating Case Appeal</w:t>
      </w:r>
      <w:r w:rsidR="00C65CCC" w:rsidRPr="00D2520C">
        <w:rPr>
          <w:color w:val="EE0000"/>
          <w:sz w:val="20"/>
          <w:szCs w:val="20"/>
        </w:rPr>
        <w:t xml:space="preserve">. </w:t>
      </w:r>
      <w:hyperlink r:id="rId105" w:history="1">
        <w:r w:rsidR="00C65CCC" w:rsidRPr="00D2520C">
          <w:rPr>
            <w:rStyle w:val="Hyperlink"/>
            <w:sz w:val="20"/>
            <w:szCs w:val="20"/>
          </w:rPr>
          <w:t>https://www.fireengineering.com/firefighter-training/judge-orders-reinstatement-of-in-fire-captains-credentials-in-cheating-case-appeal/?utm_medium=email&amp;utm_source=fe_daily_newsletter&amp;utm_campaign=2026-4-1&amp;oly_enc_id=0573H1103045H2E</w:t>
        </w:r>
      </w:hyperlink>
      <w:r w:rsidR="00C65CCC" w:rsidRPr="00D2520C">
        <w:rPr>
          <w:color w:val="EE0000"/>
          <w:sz w:val="20"/>
          <w:szCs w:val="20"/>
        </w:rPr>
        <w:t xml:space="preserve"> </w:t>
      </w:r>
    </w:p>
    <w:p w14:paraId="7987803F" w14:textId="77777777" w:rsidR="00D92255" w:rsidRDefault="00D92255" w:rsidP="009453E1">
      <w:pPr>
        <w:pStyle w:val="NoSpacing"/>
        <w:rPr>
          <w:rFonts w:ascii="Arial Black" w:hAnsi="Arial Black"/>
          <w:color w:val="EE0000"/>
          <w:sz w:val="28"/>
          <w:szCs w:val="28"/>
        </w:rPr>
      </w:pPr>
    </w:p>
    <w:p w14:paraId="593D1BC9" w14:textId="77777777" w:rsidR="00D92255" w:rsidRDefault="00D92255" w:rsidP="009453E1">
      <w:pPr>
        <w:pStyle w:val="NoSpacing"/>
        <w:rPr>
          <w:rFonts w:ascii="Arial Black" w:hAnsi="Arial Black"/>
          <w:color w:val="EE0000"/>
          <w:sz w:val="28"/>
          <w:szCs w:val="28"/>
        </w:rPr>
      </w:pPr>
    </w:p>
    <w:p w14:paraId="0E35361D" w14:textId="0FF2308C" w:rsidR="009453E1" w:rsidRPr="009453E1" w:rsidRDefault="009453E1" w:rsidP="009453E1">
      <w:pPr>
        <w:pStyle w:val="NoSpacing"/>
        <w:rPr>
          <w:rFonts w:ascii="Arial Black" w:hAnsi="Arial Black"/>
          <w:bCs/>
          <w:color w:val="EE0000"/>
          <w:sz w:val="28"/>
          <w:szCs w:val="28"/>
        </w:rPr>
      </w:pPr>
      <w:r w:rsidRPr="009453E1">
        <w:rPr>
          <w:rFonts w:ascii="Arial Black" w:hAnsi="Arial Black"/>
          <w:color w:val="EE0000"/>
          <w:sz w:val="28"/>
          <w:szCs w:val="28"/>
        </w:rPr>
        <w:t>NY: EMT LICENSE REVOKED – 26 PATIENTS / VITAL SIGNS</w:t>
      </w:r>
    </w:p>
    <w:p w14:paraId="2A69AF1C" w14:textId="77777777" w:rsidR="009453E1" w:rsidRDefault="009453E1" w:rsidP="009453E1">
      <w:pPr>
        <w:pStyle w:val="NoSpacing"/>
      </w:pPr>
    </w:p>
    <w:p w14:paraId="336F7DF8" w14:textId="77777777" w:rsidR="009453E1" w:rsidRDefault="009453E1" w:rsidP="009453E1">
      <w:pPr>
        <w:pStyle w:val="NoSpacing"/>
      </w:pPr>
      <w:r>
        <w:t xml:space="preserve">On February 26, 2026, in </w:t>
      </w:r>
      <w:r w:rsidRPr="0087051E">
        <w:rPr>
          <w:u w:val="single"/>
        </w:rPr>
        <w:t xml:space="preserve">In </w:t>
      </w:r>
      <w:proofErr w:type="gramStart"/>
      <w:r w:rsidRPr="0087051E">
        <w:rPr>
          <w:u w:val="single"/>
        </w:rPr>
        <w:t>The</w:t>
      </w:r>
      <w:proofErr w:type="gramEnd"/>
      <w:r w:rsidRPr="0087051E">
        <w:rPr>
          <w:u w:val="single"/>
        </w:rPr>
        <w:t xml:space="preserve"> Matter of Andrew P. DeWolf v. James McDonald, Commissioner of Health, et al</w:t>
      </w:r>
      <w:r>
        <w:t xml:space="preserve">., </w:t>
      </w:r>
      <w:r w:rsidRPr="001E064D">
        <w:t>the Supreme Court of New York, Third Department</w:t>
      </w:r>
      <w:r>
        <w:t xml:space="preserve"> held (5 to 0) that the revocation and $26,000 fine is supported by the administrative record (May 2024 and December 2024 final orders) and the appeal is moot.  </w:t>
      </w:r>
      <w:hyperlink r:id="rId106" w:history="1">
        <w:r w:rsidRPr="000D51C6">
          <w:rPr>
            <w:rStyle w:val="Hyperlink"/>
          </w:rPr>
          <w:t>https://law.justia.com/cases/new-york/appellate-division-third-department/2026/cv-24-1117-cv-25-0151.html</w:t>
        </w:r>
      </w:hyperlink>
      <w:r>
        <w:t xml:space="preserve"> </w:t>
      </w:r>
    </w:p>
    <w:p w14:paraId="574060CB" w14:textId="77777777" w:rsidR="009453E1" w:rsidRDefault="009453E1" w:rsidP="009453E1">
      <w:pPr>
        <w:pStyle w:val="NoSpacing"/>
      </w:pPr>
    </w:p>
    <w:p w14:paraId="5884DCA6" w14:textId="77777777" w:rsidR="007A682D" w:rsidRPr="00BC60DC" w:rsidRDefault="007A682D" w:rsidP="007A682D">
      <w:pPr>
        <w:pStyle w:val="NoSpacing"/>
        <w:rPr>
          <w:b/>
          <w:bCs/>
        </w:rPr>
      </w:pPr>
      <w:r>
        <w:rPr>
          <w:b/>
        </w:rPr>
        <w:t xml:space="preserve">Legal lesson learned: EMTs must follow their protocol on monitoring patients’ vital signs </w:t>
      </w:r>
      <w:proofErr w:type="gramStart"/>
      <w:r>
        <w:rPr>
          <w:b/>
        </w:rPr>
        <w:t>and also</w:t>
      </w:r>
      <w:proofErr w:type="gramEnd"/>
      <w:r>
        <w:rPr>
          <w:b/>
        </w:rPr>
        <w:t xml:space="preserve"> follow medical directions.</w:t>
      </w:r>
    </w:p>
    <w:p w14:paraId="72FADEF3" w14:textId="77777777" w:rsidR="009453E1" w:rsidRDefault="009453E1" w:rsidP="0026606D">
      <w:pPr>
        <w:autoSpaceDE w:val="0"/>
        <w:autoSpaceDN w:val="0"/>
        <w:adjustRightInd w:val="0"/>
        <w:rPr>
          <w:b/>
          <w:color w:val="000000"/>
          <w:szCs w:val="24"/>
        </w:rPr>
      </w:pPr>
    </w:p>
    <w:p w14:paraId="4FC8DEB0" w14:textId="77777777" w:rsidR="00EA77D8" w:rsidRPr="00EA77D8" w:rsidRDefault="00EA77D8" w:rsidP="0026606D">
      <w:pPr>
        <w:autoSpaceDE w:val="0"/>
        <w:autoSpaceDN w:val="0"/>
        <w:adjustRightInd w:val="0"/>
        <w:rPr>
          <w:b/>
          <w:color w:val="EE0000"/>
          <w:szCs w:val="24"/>
        </w:rPr>
      </w:pPr>
    </w:p>
    <w:p w14:paraId="588DAC58" w14:textId="77777777" w:rsidR="00EA77D8" w:rsidRDefault="00EA77D8" w:rsidP="00EA77D8">
      <w:pPr>
        <w:pStyle w:val="NoSpacing"/>
        <w:rPr>
          <w:rFonts w:ascii="Arial Black" w:hAnsi="Arial Black"/>
          <w:b/>
          <w:color w:val="EE0000"/>
          <w:sz w:val="28"/>
          <w:szCs w:val="28"/>
        </w:rPr>
      </w:pPr>
    </w:p>
    <w:p w14:paraId="016AF487" w14:textId="274D38ED" w:rsidR="00EA77D8" w:rsidRPr="00EA77D8" w:rsidRDefault="00EA77D8" w:rsidP="00EA77D8">
      <w:pPr>
        <w:pStyle w:val="NoSpacing"/>
        <w:rPr>
          <w:rFonts w:ascii="Arial Black" w:hAnsi="Arial Black"/>
          <w:b/>
          <w:bCs/>
          <w:color w:val="EE0000"/>
          <w:sz w:val="28"/>
          <w:szCs w:val="28"/>
        </w:rPr>
      </w:pPr>
      <w:r w:rsidRPr="00EA77D8">
        <w:rPr>
          <w:rFonts w:ascii="Arial Black" w:hAnsi="Arial Black"/>
          <w:b/>
          <w:color w:val="EE0000"/>
          <w:sz w:val="28"/>
          <w:szCs w:val="28"/>
        </w:rPr>
        <w:t>WA: 15 MO. TO GET EMT LICENSE – CRIM RECORD CHECK</w:t>
      </w:r>
    </w:p>
    <w:p w14:paraId="7F338CBF" w14:textId="77777777" w:rsidR="00EA77D8" w:rsidRPr="006F2B87" w:rsidRDefault="00EA77D8" w:rsidP="00EA77D8">
      <w:pPr>
        <w:pStyle w:val="NoSpacing"/>
        <w:rPr>
          <w:b/>
          <w:bCs/>
        </w:rPr>
      </w:pPr>
    </w:p>
    <w:p w14:paraId="078BFA56" w14:textId="55CDB867" w:rsidR="00EA77D8" w:rsidRPr="00AA6324" w:rsidRDefault="00EA77D8" w:rsidP="00EA77D8">
      <w:pPr>
        <w:pStyle w:val="NoSpacing"/>
        <w:rPr>
          <w:bCs/>
          <w:szCs w:val="24"/>
        </w:rPr>
      </w:pPr>
      <w:r w:rsidRPr="00AA6324">
        <w:rPr>
          <w:szCs w:val="24"/>
        </w:rPr>
        <w:t xml:space="preserve">On May 21, 2025, in </w:t>
      </w:r>
      <w:r w:rsidRPr="00AA6324">
        <w:rPr>
          <w:szCs w:val="24"/>
          <w:u w:val="single"/>
        </w:rPr>
        <w:t>Brooklyn C. Clark v. Washington State Department of Health, et al.</w:t>
      </w:r>
      <w:r w:rsidRPr="00AA6324">
        <w:rPr>
          <w:szCs w:val="24"/>
        </w:rPr>
        <w:t xml:space="preserve">, U.S. District Court Judge Tiffany M. Cartwright, United States District Court for Western District of Washington (Tacoma) granted the State’s motion for summary judgment since the EMT license was granted; 15 months delay caused by applicant not getting </w:t>
      </w:r>
      <w:r>
        <w:rPr>
          <w:szCs w:val="24"/>
        </w:rPr>
        <w:t xml:space="preserve">his criminal history </w:t>
      </w:r>
      <w:r w:rsidRPr="00AA6324">
        <w:rPr>
          <w:szCs w:val="24"/>
        </w:rPr>
        <w:t xml:space="preserve">records from Oregon court.  </w:t>
      </w:r>
    </w:p>
    <w:p w14:paraId="200F6C9E" w14:textId="4E199A6A" w:rsidR="00EA77D8" w:rsidRPr="00AA6324" w:rsidRDefault="00EA77D8" w:rsidP="00EA77D8">
      <w:pPr>
        <w:pStyle w:val="NoSpacing"/>
        <w:rPr>
          <w:szCs w:val="24"/>
        </w:rPr>
      </w:pPr>
      <w:hyperlink r:id="rId107" w:history="1">
        <w:r w:rsidRPr="00AA6324">
          <w:rPr>
            <w:rStyle w:val="Hyperlink"/>
            <w:szCs w:val="24"/>
          </w:rPr>
          <w:t>https://cases.justia.com/federal/district-courts/washington/wawdce/2:2023cv01558/327312/54/0.pdf?ts=1747918716</w:t>
        </w:r>
      </w:hyperlink>
      <w:r w:rsidRPr="00AA6324">
        <w:rPr>
          <w:szCs w:val="24"/>
        </w:rPr>
        <w:t xml:space="preserve"> </w:t>
      </w:r>
    </w:p>
    <w:p w14:paraId="0AC6A5CB" w14:textId="77777777" w:rsidR="00EA77D8" w:rsidRPr="006F2B87" w:rsidRDefault="00EA77D8" w:rsidP="00EA77D8">
      <w:pPr>
        <w:pStyle w:val="NoSpacing"/>
      </w:pPr>
    </w:p>
    <w:p w14:paraId="01D31FA9" w14:textId="77777777" w:rsidR="00EA77D8" w:rsidRPr="00DC2632" w:rsidRDefault="00EA77D8" w:rsidP="00EA77D8">
      <w:pPr>
        <w:pStyle w:val="NoSpacing"/>
        <w:rPr>
          <w:b/>
          <w:bCs/>
          <w:szCs w:val="24"/>
        </w:rPr>
      </w:pPr>
      <w:r w:rsidRPr="00DC2632">
        <w:rPr>
          <w:b/>
          <w:szCs w:val="24"/>
        </w:rPr>
        <w:t xml:space="preserve">Legal Lesson Learned: EMT applicants must disclose details of prior criminal history. </w:t>
      </w:r>
    </w:p>
    <w:p w14:paraId="1B7251BE" w14:textId="77777777" w:rsidR="00EA77D8" w:rsidRPr="00DC2632" w:rsidRDefault="00EA77D8" w:rsidP="00EA77D8">
      <w:pPr>
        <w:pStyle w:val="NoSpacing"/>
        <w:rPr>
          <w:b/>
          <w:bCs/>
          <w:szCs w:val="24"/>
        </w:rPr>
      </w:pPr>
    </w:p>
    <w:p w14:paraId="0BB6941C" w14:textId="77777777" w:rsidR="00EA77D8" w:rsidRDefault="00EA77D8" w:rsidP="00EA77D8">
      <w:pPr>
        <w:pStyle w:val="NoSpacing"/>
        <w:ind w:left="720"/>
        <w:rPr>
          <w:szCs w:val="24"/>
        </w:rPr>
      </w:pPr>
      <w:r w:rsidRPr="00DC2632">
        <w:rPr>
          <w:szCs w:val="24"/>
        </w:rPr>
        <w:t>Note: The Court did not describe the prior criminal history that came up on the FBI record check.</w:t>
      </w:r>
    </w:p>
    <w:p w14:paraId="12D3B765" w14:textId="77777777" w:rsidR="009B6926" w:rsidRDefault="009B6926" w:rsidP="00EA77D8">
      <w:pPr>
        <w:pStyle w:val="NoSpacing"/>
        <w:ind w:left="720"/>
        <w:rPr>
          <w:szCs w:val="24"/>
        </w:rPr>
      </w:pPr>
    </w:p>
    <w:p w14:paraId="34F933EA" w14:textId="77777777" w:rsidR="009B6926" w:rsidRDefault="009B6926" w:rsidP="00EA77D8">
      <w:pPr>
        <w:pStyle w:val="NoSpacing"/>
        <w:ind w:left="720"/>
        <w:rPr>
          <w:szCs w:val="24"/>
        </w:rPr>
      </w:pPr>
    </w:p>
    <w:p w14:paraId="68E65178" w14:textId="77777777" w:rsidR="009B6926" w:rsidRPr="009B6926" w:rsidRDefault="009B6926" w:rsidP="009B6926">
      <w:pPr>
        <w:rPr>
          <w:rFonts w:ascii="Arial Black" w:hAnsi="Arial Black"/>
          <w:color w:val="EE0000"/>
          <w:sz w:val="28"/>
          <w:szCs w:val="28"/>
        </w:rPr>
      </w:pPr>
      <w:r w:rsidRPr="009B6926">
        <w:rPr>
          <w:rFonts w:ascii="Arial Black" w:hAnsi="Arial Black"/>
          <w:color w:val="EE0000"/>
          <w:sz w:val="28"/>
          <w:szCs w:val="28"/>
        </w:rPr>
        <w:t>NY: EMT FACING REV. LICENSE – CAN HAVE JURY TRIAL</w:t>
      </w:r>
    </w:p>
    <w:p w14:paraId="22008207" w14:textId="77777777" w:rsidR="009B6926" w:rsidRDefault="009B6926" w:rsidP="009B6926">
      <w:pPr>
        <w:rPr>
          <w:szCs w:val="24"/>
        </w:rPr>
      </w:pPr>
    </w:p>
    <w:p w14:paraId="66D05C6E" w14:textId="6B9A8580" w:rsidR="009B6926" w:rsidRPr="00233326" w:rsidRDefault="009B6926" w:rsidP="009B6926">
      <w:pPr>
        <w:rPr>
          <w:b/>
          <w:bCs/>
          <w:szCs w:val="24"/>
        </w:rPr>
      </w:pPr>
      <w:r w:rsidRPr="00233326">
        <w:rPr>
          <w:szCs w:val="24"/>
        </w:rPr>
        <w:t xml:space="preserve">On April 14, 2025, in </w:t>
      </w:r>
      <w:r w:rsidRPr="00233326">
        <w:rPr>
          <w:szCs w:val="24"/>
          <w:u w:val="single"/>
        </w:rPr>
        <w:t>Justin Ball v. The New York State Department of Health</w:t>
      </w:r>
      <w:r w:rsidRPr="00233326">
        <w:rPr>
          <w:b/>
          <w:szCs w:val="24"/>
        </w:rPr>
        <w:t xml:space="preserve">,  </w:t>
      </w:r>
      <w:r w:rsidRPr="00233326">
        <w:rPr>
          <w:szCs w:val="24"/>
        </w:rPr>
        <w:t xml:space="preserve">N.Y. Supreme Court Justice Thomas Marcelle held that the EMT, facing loss of his license for improperly handling </w:t>
      </w:r>
      <w:proofErr w:type="gramStart"/>
      <w:r w:rsidRPr="00233326">
        <w:rPr>
          <w:szCs w:val="24"/>
        </w:rPr>
        <w:t>an</w:t>
      </w:r>
      <w:proofErr w:type="gramEnd"/>
      <w:r w:rsidRPr="00233326">
        <w:rPr>
          <w:szCs w:val="24"/>
        </w:rPr>
        <w:t xml:space="preserve"> patient with “scorn and ridicule” is entitled to a jury trial, rather than administrative hearing before the Department of Health. </w:t>
      </w:r>
      <w:hyperlink r:id="rId108" w:history="1">
        <w:r w:rsidRPr="003870A5">
          <w:rPr>
            <w:rStyle w:val="Hyperlink"/>
            <w:szCs w:val="24"/>
          </w:rPr>
          <w:t>https://law.justia.com/cases/new-york/other-courts/2025/2025-ny-slip-op-25090.html</w:t>
        </w:r>
      </w:hyperlink>
      <w:r>
        <w:rPr>
          <w:szCs w:val="24"/>
        </w:rPr>
        <w:t xml:space="preserve"> </w:t>
      </w:r>
    </w:p>
    <w:p w14:paraId="30220DDB" w14:textId="77777777" w:rsidR="009B6926" w:rsidRDefault="009B6926" w:rsidP="009B6926">
      <w:pPr>
        <w:rPr>
          <w:b/>
          <w:szCs w:val="24"/>
        </w:rPr>
      </w:pPr>
    </w:p>
    <w:p w14:paraId="6276E11E" w14:textId="0D166B61" w:rsidR="009B6926" w:rsidRPr="00F62D6C" w:rsidRDefault="009B6926" w:rsidP="009B6926">
      <w:pPr>
        <w:rPr>
          <w:b/>
          <w:bCs/>
        </w:rPr>
      </w:pPr>
      <w:r w:rsidRPr="00BA7C2E">
        <w:rPr>
          <w:b/>
          <w:szCs w:val="24"/>
        </w:rPr>
        <w:t>Legal Lesson Learned:  A novel decision; State of NY is likely to appeal</w:t>
      </w:r>
      <w:r>
        <w:rPr>
          <w:b/>
        </w:rPr>
        <w:t xml:space="preserve">. </w:t>
      </w:r>
    </w:p>
    <w:p w14:paraId="379BA3C3" w14:textId="77777777" w:rsidR="009B6926" w:rsidRPr="00DC2632" w:rsidRDefault="009B6926" w:rsidP="00EA77D8">
      <w:pPr>
        <w:pStyle w:val="NoSpacing"/>
        <w:ind w:left="720"/>
        <w:rPr>
          <w:szCs w:val="24"/>
        </w:rPr>
      </w:pPr>
    </w:p>
    <w:p w14:paraId="609BC303" w14:textId="77777777" w:rsidR="00EA77D8" w:rsidRDefault="00EA77D8" w:rsidP="0026606D">
      <w:pPr>
        <w:autoSpaceDE w:val="0"/>
        <w:autoSpaceDN w:val="0"/>
        <w:adjustRightInd w:val="0"/>
        <w:rPr>
          <w:b/>
          <w:color w:val="000000"/>
          <w:szCs w:val="24"/>
        </w:rPr>
      </w:pPr>
    </w:p>
    <w:p w14:paraId="3F482ADB" w14:textId="77777777" w:rsidR="00EA77D8" w:rsidRDefault="00EA77D8" w:rsidP="0026606D">
      <w:pPr>
        <w:autoSpaceDE w:val="0"/>
        <w:autoSpaceDN w:val="0"/>
        <w:adjustRightInd w:val="0"/>
        <w:rPr>
          <w:b/>
          <w:color w:val="000000"/>
          <w:szCs w:val="24"/>
        </w:rPr>
      </w:pPr>
    </w:p>
    <w:p w14:paraId="54EC7444" w14:textId="77777777" w:rsidR="009453E1" w:rsidRDefault="009453E1" w:rsidP="0026606D">
      <w:pPr>
        <w:autoSpaceDE w:val="0"/>
        <w:autoSpaceDN w:val="0"/>
        <w:adjustRightInd w:val="0"/>
        <w:rPr>
          <w:b/>
          <w:color w:val="000000"/>
          <w:szCs w:val="24"/>
        </w:rPr>
      </w:pPr>
    </w:p>
    <w:p w14:paraId="1C346C21" w14:textId="5483875A" w:rsidR="0026606D" w:rsidRDefault="0026606D" w:rsidP="0026606D">
      <w:pPr>
        <w:autoSpaceDE w:val="0"/>
        <w:autoSpaceDN w:val="0"/>
        <w:adjustRightInd w:val="0"/>
        <w:rPr>
          <w:b/>
          <w:color w:val="000000"/>
          <w:szCs w:val="24"/>
        </w:rPr>
      </w:pPr>
      <w:r>
        <w:rPr>
          <w:b/>
          <w:color w:val="000000"/>
          <w:szCs w:val="24"/>
        </w:rPr>
        <w:t xml:space="preserve">1.4.2   State EMS Board </w:t>
      </w:r>
      <w:r w:rsidR="00913593">
        <w:rPr>
          <w:b/>
          <w:color w:val="000000"/>
          <w:szCs w:val="24"/>
        </w:rPr>
        <w:t>–</w:t>
      </w:r>
      <w:r>
        <w:rPr>
          <w:b/>
          <w:color w:val="000000"/>
          <w:szCs w:val="24"/>
        </w:rPr>
        <w:t xml:space="preserve"> Discipline</w:t>
      </w:r>
    </w:p>
    <w:p w14:paraId="38D07A6E" w14:textId="77777777" w:rsidR="00913593" w:rsidRDefault="00913593" w:rsidP="0026606D">
      <w:pPr>
        <w:autoSpaceDE w:val="0"/>
        <w:autoSpaceDN w:val="0"/>
        <w:adjustRightInd w:val="0"/>
        <w:rPr>
          <w:b/>
          <w:color w:val="000000"/>
          <w:szCs w:val="24"/>
        </w:rPr>
      </w:pPr>
    </w:p>
    <w:p w14:paraId="28EF3B4F" w14:textId="0CD6367F" w:rsidR="001416D1" w:rsidRPr="00847136" w:rsidRDefault="001416D1" w:rsidP="0026606D">
      <w:pPr>
        <w:autoSpaceDE w:val="0"/>
        <w:autoSpaceDN w:val="0"/>
        <w:adjustRightInd w:val="0"/>
        <w:rPr>
          <w:bCs/>
          <w:color w:val="000000"/>
          <w:szCs w:val="24"/>
        </w:rPr>
      </w:pPr>
      <w:r w:rsidRPr="00847136">
        <w:rPr>
          <w:bCs/>
          <w:color w:val="000000"/>
          <w:szCs w:val="24"/>
        </w:rPr>
        <w:t xml:space="preserve">States </w:t>
      </w:r>
      <w:r w:rsidR="00847136" w:rsidRPr="00847136">
        <w:rPr>
          <w:bCs/>
          <w:color w:val="000000"/>
          <w:szCs w:val="24"/>
        </w:rPr>
        <w:t xml:space="preserve">may impose discipline after due process hearing.  For example, see </w:t>
      </w:r>
      <w:r w:rsidR="00AA63D8">
        <w:rPr>
          <w:bCs/>
          <w:color w:val="000000"/>
          <w:szCs w:val="24"/>
        </w:rPr>
        <w:t xml:space="preserve">these </w:t>
      </w:r>
      <w:r w:rsidR="00847136" w:rsidRPr="00847136">
        <w:rPr>
          <w:bCs/>
          <w:color w:val="000000"/>
          <w:szCs w:val="24"/>
        </w:rPr>
        <w:t xml:space="preserve">Ohio </w:t>
      </w:r>
      <w:r w:rsidR="00AA63D8">
        <w:rPr>
          <w:bCs/>
          <w:color w:val="000000"/>
          <w:szCs w:val="24"/>
        </w:rPr>
        <w:t xml:space="preserve">EMS disciplinary actions. </w:t>
      </w:r>
    </w:p>
    <w:p w14:paraId="0D0A39F6" w14:textId="77777777" w:rsidR="00913593" w:rsidRPr="00847136" w:rsidRDefault="00913593" w:rsidP="0026606D">
      <w:pPr>
        <w:autoSpaceDE w:val="0"/>
        <w:autoSpaceDN w:val="0"/>
        <w:adjustRightInd w:val="0"/>
        <w:rPr>
          <w:bCs/>
          <w:color w:val="000000"/>
          <w:szCs w:val="24"/>
        </w:rPr>
      </w:pPr>
    </w:p>
    <w:p w14:paraId="4D335594" w14:textId="77777777" w:rsidR="004B2128" w:rsidRDefault="004B2128" w:rsidP="00913593">
      <w:pPr>
        <w:autoSpaceDE w:val="0"/>
        <w:autoSpaceDN w:val="0"/>
        <w:adjustRightInd w:val="0"/>
        <w:rPr>
          <w:bCs/>
          <w:color w:val="000000"/>
          <w:szCs w:val="24"/>
        </w:rPr>
      </w:pPr>
    </w:p>
    <w:p w14:paraId="162A68AD" w14:textId="2E4269F7" w:rsidR="004B2128" w:rsidRPr="00BD43C2" w:rsidRDefault="004B2128" w:rsidP="00913593">
      <w:pPr>
        <w:autoSpaceDE w:val="0"/>
        <w:autoSpaceDN w:val="0"/>
        <w:adjustRightInd w:val="0"/>
        <w:rPr>
          <w:color w:val="000000"/>
        </w:rPr>
      </w:pPr>
      <w:r>
        <w:rPr>
          <w:bCs/>
          <w:color w:val="000000"/>
          <w:szCs w:val="24"/>
        </w:rPr>
        <w:t xml:space="preserve">Feb. 17, 2026: New </w:t>
      </w:r>
      <w:r w:rsidRPr="00BD43C2">
        <w:rPr>
          <w:bCs/>
          <w:color w:val="000000"/>
          <w:szCs w:val="24"/>
        </w:rPr>
        <w:t>York</w:t>
      </w:r>
      <w:r w:rsidR="006704C7" w:rsidRPr="00BD43C2">
        <w:rPr>
          <w:bCs/>
          <w:color w:val="000000"/>
          <w:szCs w:val="24"/>
        </w:rPr>
        <w:t xml:space="preserve"> </w:t>
      </w:r>
      <w:r w:rsidR="006704C7" w:rsidRPr="00BD43C2">
        <w:rPr>
          <w:bCs/>
          <w:color w:val="000000"/>
        </w:rPr>
        <w:t>EMS Disciplinary Actions</w:t>
      </w:r>
      <w:r w:rsidR="00BD43C2" w:rsidRPr="00BD43C2">
        <w:rPr>
          <w:bCs/>
          <w:color w:val="000000"/>
        </w:rPr>
        <w:t>.</w:t>
      </w:r>
      <w:r w:rsidR="00BD43C2">
        <w:rPr>
          <w:b/>
          <w:bCs/>
          <w:color w:val="000000"/>
        </w:rPr>
        <w:t xml:space="preserve"> </w:t>
      </w:r>
      <w:hyperlink r:id="rId109" w:history="1">
        <w:r w:rsidR="00BD43C2" w:rsidRPr="00BD43C2">
          <w:rPr>
            <w:rStyle w:val="Hyperlink"/>
          </w:rPr>
          <w:t>https://www.health.ny.gov/professionals/ems/sanctions.htm</w:t>
        </w:r>
      </w:hyperlink>
      <w:r w:rsidR="00BD43C2" w:rsidRPr="00BD43C2">
        <w:rPr>
          <w:color w:val="000000"/>
        </w:rPr>
        <w:t xml:space="preserve"> </w:t>
      </w:r>
    </w:p>
    <w:p w14:paraId="02F7BE30" w14:textId="77777777" w:rsidR="004B2128" w:rsidRPr="00BD43C2" w:rsidRDefault="004B2128" w:rsidP="00913593">
      <w:pPr>
        <w:autoSpaceDE w:val="0"/>
        <w:autoSpaceDN w:val="0"/>
        <w:adjustRightInd w:val="0"/>
        <w:rPr>
          <w:color w:val="000000"/>
          <w:szCs w:val="24"/>
        </w:rPr>
      </w:pPr>
    </w:p>
    <w:p w14:paraId="64E34F78" w14:textId="77777777" w:rsidR="004B2128" w:rsidRDefault="004B2128" w:rsidP="00913593">
      <w:pPr>
        <w:autoSpaceDE w:val="0"/>
        <w:autoSpaceDN w:val="0"/>
        <w:adjustRightInd w:val="0"/>
        <w:rPr>
          <w:bCs/>
          <w:color w:val="000000"/>
          <w:szCs w:val="24"/>
        </w:rPr>
      </w:pPr>
    </w:p>
    <w:p w14:paraId="2FACF64E" w14:textId="7547F733" w:rsidR="00913593" w:rsidRPr="00913593" w:rsidRDefault="00AA63D8" w:rsidP="00913593">
      <w:pPr>
        <w:autoSpaceDE w:val="0"/>
        <w:autoSpaceDN w:val="0"/>
        <w:adjustRightInd w:val="0"/>
        <w:rPr>
          <w:bCs/>
          <w:color w:val="000000"/>
          <w:szCs w:val="24"/>
        </w:rPr>
      </w:pPr>
      <w:r>
        <w:rPr>
          <w:bCs/>
          <w:color w:val="000000"/>
          <w:szCs w:val="24"/>
        </w:rPr>
        <w:t xml:space="preserve">December 17, 2025: </w:t>
      </w:r>
      <w:r w:rsidR="00217F4E">
        <w:rPr>
          <w:bCs/>
          <w:color w:val="000000"/>
          <w:szCs w:val="24"/>
        </w:rPr>
        <w:t xml:space="preserve">Ohio - </w:t>
      </w:r>
      <w:r w:rsidR="00913593" w:rsidRPr="00913593">
        <w:rPr>
          <w:bCs/>
          <w:color w:val="000000"/>
          <w:szCs w:val="24"/>
        </w:rPr>
        <w:t>State Board of Emergency Medical, Fire, and Transportation Services</w:t>
      </w:r>
    </w:p>
    <w:p w14:paraId="1E27B2BD" w14:textId="46CECF71" w:rsidR="00430529" w:rsidRPr="00913593" w:rsidRDefault="00913593" w:rsidP="00913593">
      <w:pPr>
        <w:autoSpaceDE w:val="0"/>
        <w:autoSpaceDN w:val="0"/>
        <w:adjustRightInd w:val="0"/>
        <w:rPr>
          <w:bCs/>
          <w:color w:val="000000"/>
          <w:szCs w:val="24"/>
        </w:rPr>
      </w:pPr>
      <w:r w:rsidRPr="00913593">
        <w:rPr>
          <w:bCs/>
          <w:color w:val="000000"/>
          <w:szCs w:val="24"/>
        </w:rPr>
        <w:t>Disciplinary Actions</w:t>
      </w:r>
      <w:r w:rsidR="00AA63D8">
        <w:rPr>
          <w:bCs/>
          <w:color w:val="000000"/>
          <w:szCs w:val="24"/>
        </w:rPr>
        <w:t xml:space="preserve">. </w:t>
      </w:r>
      <w:hyperlink r:id="rId110" w:history="1">
        <w:r w:rsidR="00430529" w:rsidRPr="00187CF8">
          <w:rPr>
            <w:rStyle w:val="Hyperlink"/>
            <w:bCs/>
            <w:szCs w:val="24"/>
          </w:rPr>
          <w:t>https://dam.assets.ohio.gov/image/upload/ems.ohio.gov/links/da/ems-da-2023.pdf</w:t>
        </w:r>
      </w:hyperlink>
      <w:r w:rsidR="00430529">
        <w:rPr>
          <w:bCs/>
          <w:color w:val="000000"/>
          <w:szCs w:val="24"/>
        </w:rPr>
        <w:t xml:space="preserve"> </w:t>
      </w:r>
    </w:p>
    <w:p w14:paraId="2224FBC4" w14:textId="77777777" w:rsidR="0026606D" w:rsidRDefault="0026606D" w:rsidP="0026606D">
      <w:pPr>
        <w:autoSpaceDE w:val="0"/>
        <w:autoSpaceDN w:val="0"/>
        <w:adjustRightInd w:val="0"/>
        <w:rPr>
          <w:color w:val="000000"/>
          <w:szCs w:val="24"/>
        </w:rPr>
      </w:pPr>
    </w:p>
    <w:p w14:paraId="72446725" w14:textId="77777777" w:rsidR="00467F99" w:rsidRDefault="00467F99" w:rsidP="00522B34">
      <w:pPr>
        <w:contextualSpacing w:val="0"/>
        <w:rPr>
          <w:szCs w:val="24"/>
        </w:rPr>
      </w:pPr>
    </w:p>
    <w:p w14:paraId="53403990" w14:textId="49176D3A" w:rsidR="00217F4E" w:rsidRPr="00217F4E" w:rsidRDefault="00217F4E" w:rsidP="00217F4E">
      <w:pPr>
        <w:contextualSpacing w:val="0"/>
        <w:rPr>
          <w:szCs w:val="24"/>
        </w:rPr>
      </w:pPr>
      <w:r>
        <w:rPr>
          <w:szCs w:val="24"/>
        </w:rPr>
        <w:t xml:space="preserve">March 2025: </w:t>
      </w:r>
      <w:r w:rsidRPr="00217F4E">
        <w:rPr>
          <w:szCs w:val="24"/>
        </w:rPr>
        <w:t>NASHVILLE, Tenn. -- Tennessee Code Annotated, Section 68-1-114 requires the Tennessee</w:t>
      </w:r>
      <w:r>
        <w:rPr>
          <w:szCs w:val="24"/>
        </w:rPr>
        <w:t xml:space="preserve"> </w:t>
      </w:r>
      <w:r w:rsidRPr="00217F4E">
        <w:rPr>
          <w:szCs w:val="24"/>
        </w:rPr>
        <w:t>Department of Health to issue a monthly media release listing all disciplinary actions taken by</w:t>
      </w:r>
      <w:r>
        <w:rPr>
          <w:szCs w:val="24"/>
        </w:rPr>
        <w:t xml:space="preserve"> </w:t>
      </w:r>
      <w:r w:rsidRPr="00217F4E">
        <w:rPr>
          <w:szCs w:val="24"/>
        </w:rPr>
        <w:t>the health-related boards during the prior month. Below is a list of actions taken in MARCH</w:t>
      </w:r>
    </w:p>
    <w:p w14:paraId="414AB21E" w14:textId="34FCE3CF" w:rsidR="00217F4E" w:rsidRDefault="00217F4E" w:rsidP="00217F4E">
      <w:pPr>
        <w:contextualSpacing w:val="0"/>
        <w:rPr>
          <w:szCs w:val="24"/>
        </w:rPr>
      </w:pPr>
      <w:r w:rsidRPr="00217F4E">
        <w:rPr>
          <w:szCs w:val="24"/>
        </w:rPr>
        <w:t>2025.</w:t>
      </w:r>
      <w:r w:rsidR="006E04DC">
        <w:rPr>
          <w:szCs w:val="24"/>
        </w:rPr>
        <w:t xml:space="preserve"> </w:t>
      </w:r>
      <w:hyperlink r:id="rId111" w:history="1">
        <w:r w:rsidR="006E04DC" w:rsidRPr="00380711">
          <w:rPr>
            <w:rStyle w:val="Hyperlink"/>
            <w:szCs w:val="24"/>
          </w:rPr>
          <w:t>https://www.tn.gov/content/dam/tn/health/dar/April2025.pdf</w:t>
        </w:r>
      </w:hyperlink>
      <w:r w:rsidR="006E04DC">
        <w:rPr>
          <w:szCs w:val="24"/>
        </w:rPr>
        <w:t xml:space="preserve"> </w:t>
      </w:r>
    </w:p>
    <w:p w14:paraId="2A7A1E53" w14:textId="77777777" w:rsidR="00D540A1" w:rsidRDefault="00D540A1" w:rsidP="0026606D">
      <w:pPr>
        <w:rPr>
          <w:b/>
          <w:sz w:val="40"/>
          <w:szCs w:val="40"/>
        </w:rPr>
      </w:pPr>
    </w:p>
    <w:p w14:paraId="3D888AD0" w14:textId="29EA1219" w:rsidR="0026606D" w:rsidRDefault="0026606D" w:rsidP="0026606D">
      <w:pPr>
        <w:rPr>
          <w:b/>
          <w:sz w:val="40"/>
          <w:szCs w:val="40"/>
        </w:rPr>
      </w:pPr>
      <w:r>
        <w:rPr>
          <w:b/>
          <w:sz w:val="40"/>
          <w:szCs w:val="40"/>
        </w:rPr>
        <w:t>1.5   Criminal Law</w:t>
      </w:r>
    </w:p>
    <w:p w14:paraId="78EDC3C0" w14:textId="77777777" w:rsidR="009453E1" w:rsidRDefault="009453E1" w:rsidP="00D540A1">
      <w:pPr>
        <w:rPr>
          <w:bCs/>
          <w:szCs w:val="24"/>
        </w:rPr>
      </w:pPr>
    </w:p>
    <w:p w14:paraId="2F3C1794" w14:textId="77777777" w:rsidR="008D5EB7" w:rsidRPr="008D5EB7" w:rsidRDefault="008D5EB7" w:rsidP="008D5EB7">
      <w:pPr>
        <w:pStyle w:val="NoSpacing"/>
        <w:rPr>
          <w:szCs w:val="24"/>
        </w:rPr>
      </w:pPr>
      <w:r w:rsidRPr="008D5EB7">
        <w:rPr>
          <w:szCs w:val="24"/>
        </w:rPr>
        <w:t xml:space="preserve">Recent prosecution of EMS: </w:t>
      </w:r>
    </w:p>
    <w:p w14:paraId="2F615545" w14:textId="77777777" w:rsidR="008D5EB7" w:rsidRDefault="008D5EB7" w:rsidP="008D5EB7">
      <w:pPr>
        <w:pStyle w:val="NoSpacing"/>
        <w:rPr>
          <w:b/>
          <w:bCs/>
          <w:szCs w:val="24"/>
        </w:rPr>
      </w:pPr>
    </w:p>
    <w:p w14:paraId="4410FD00" w14:textId="77777777" w:rsidR="008D5EB7" w:rsidRPr="00BD43C2" w:rsidRDefault="008D5EB7" w:rsidP="008D5EB7">
      <w:pPr>
        <w:pStyle w:val="NoSpacing"/>
        <w:ind w:left="720"/>
        <w:rPr>
          <w:szCs w:val="24"/>
        </w:rPr>
      </w:pPr>
      <w:r w:rsidRPr="00BD43C2">
        <w:rPr>
          <w:szCs w:val="24"/>
        </w:rPr>
        <w:t xml:space="preserve">September 13, 2024: Paramedic Convicted </w:t>
      </w:r>
      <w:proofErr w:type="gramStart"/>
      <w:r w:rsidRPr="00BD43C2">
        <w:rPr>
          <w:szCs w:val="24"/>
        </w:rPr>
        <w:t>In</w:t>
      </w:r>
      <w:proofErr w:type="gramEnd"/>
      <w:r w:rsidRPr="00BD43C2">
        <w:rPr>
          <w:szCs w:val="24"/>
        </w:rPr>
        <w:t xml:space="preserve"> Elijah McClain's Death Freed After Judge Reduces sentence [TV VIDEO.]  </w:t>
      </w:r>
      <w:hyperlink r:id="rId112" w:history="1">
        <w:r w:rsidRPr="00BD43C2">
          <w:rPr>
            <w:rStyle w:val="Hyperlink"/>
            <w:szCs w:val="24"/>
          </w:rPr>
          <w:t>https://abcnews.go.com/US/paramedic-convicted-elijah-mcclain-death-freed-from-prison/story?id=113678258</w:t>
        </w:r>
      </w:hyperlink>
      <w:r w:rsidRPr="00BD43C2">
        <w:rPr>
          <w:szCs w:val="24"/>
        </w:rPr>
        <w:t xml:space="preserve"> </w:t>
      </w:r>
    </w:p>
    <w:p w14:paraId="5AC6C709" w14:textId="77777777" w:rsidR="008D5EB7" w:rsidRPr="00BD43C2" w:rsidRDefault="008D5EB7" w:rsidP="008D5EB7">
      <w:pPr>
        <w:pStyle w:val="NoSpacing"/>
        <w:rPr>
          <w:szCs w:val="24"/>
        </w:rPr>
      </w:pPr>
    </w:p>
    <w:p w14:paraId="16CE7C8A" w14:textId="77777777" w:rsidR="008D5EB7" w:rsidRDefault="008D5EB7" w:rsidP="008D5EB7">
      <w:pPr>
        <w:pStyle w:val="NoSpacing"/>
        <w:rPr>
          <w:szCs w:val="24"/>
        </w:rPr>
      </w:pPr>
    </w:p>
    <w:p w14:paraId="0A8C6C90" w14:textId="77777777" w:rsidR="008D5EB7" w:rsidRDefault="008D5EB7" w:rsidP="008D5EB7">
      <w:pPr>
        <w:pStyle w:val="NoSpacing"/>
        <w:ind w:left="720"/>
        <w:rPr>
          <w:szCs w:val="24"/>
        </w:rPr>
      </w:pPr>
      <w:r w:rsidRPr="00BD43C2">
        <w:rPr>
          <w:szCs w:val="24"/>
        </w:rPr>
        <w:t xml:space="preserve">April 26, 2024: CO – Paramedic Sentenced To 4 Years Probation </w:t>
      </w:r>
      <w:proofErr w:type="gramStart"/>
      <w:r w:rsidRPr="00BD43C2">
        <w:rPr>
          <w:szCs w:val="24"/>
        </w:rPr>
        <w:t>In</w:t>
      </w:r>
      <w:proofErr w:type="gramEnd"/>
      <w:r w:rsidRPr="00BD43C2">
        <w:rPr>
          <w:szCs w:val="24"/>
        </w:rPr>
        <w:t xml:space="preserve"> Connection </w:t>
      </w:r>
      <w:proofErr w:type="gramStart"/>
      <w:r w:rsidRPr="00BD43C2">
        <w:rPr>
          <w:szCs w:val="24"/>
        </w:rPr>
        <w:t>With</w:t>
      </w:r>
      <w:proofErr w:type="gramEnd"/>
      <w:r w:rsidRPr="00BD43C2">
        <w:rPr>
          <w:szCs w:val="24"/>
        </w:rPr>
        <w:t xml:space="preserve"> Elijah McClain's Death.</w:t>
      </w:r>
      <w:r w:rsidRPr="00202413">
        <w:rPr>
          <w:szCs w:val="24"/>
        </w:rPr>
        <w:t xml:space="preserve"> [TV VIDEO.</w:t>
      </w:r>
      <w:r>
        <w:rPr>
          <w:szCs w:val="24"/>
        </w:rPr>
        <w:t>]</w:t>
      </w:r>
      <w:r w:rsidRPr="00202413">
        <w:rPr>
          <w:szCs w:val="24"/>
        </w:rPr>
        <w:t xml:space="preserve"> Former paramedic Jeremy Cooper has been sentenced to a four-year probationary sentence Friday after </w:t>
      </w:r>
      <w:hyperlink r:id="rId113" w:tgtFrame="_blank" w:history="1">
        <w:r w:rsidRPr="00202413">
          <w:rPr>
            <w:rStyle w:val="Hyperlink"/>
            <w:szCs w:val="24"/>
          </w:rPr>
          <w:t>being found guilty</w:t>
        </w:r>
      </w:hyperlink>
      <w:r w:rsidRPr="00202413">
        <w:rPr>
          <w:szCs w:val="24"/>
        </w:rPr>
        <w:t xml:space="preserve"> of criminally negligent homicide in the final case connected to Elijah McClain's 2019 death. Prosecutors accused the Aurora, Colorado, paramedic and his co-defendant Peter Cichuniec of administering an excessive amount of ketamine to sedate the 23-year-old McClain after an encounter with police on August 24, 2019. According to department policy, administering ketamine to sedate a suspect is intended "to minimize time struggling." The paramedics were accused of improperly assessing McClain medically before and after administering the dose of ketamine. </w:t>
      </w:r>
      <w:r w:rsidRPr="00202413">
        <w:rPr>
          <w:rFonts w:eastAsia="Times New Roman"/>
          <w:szCs w:val="24"/>
        </w:rPr>
        <w:t xml:space="preserve">Both men were found guilty of criminally negligent homicide in December. </w:t>
      </w:r>
      <w:proofErr w:type="spellStart"/>
      <w:r w:rsidRPr="00202413">
        <w:rPr>
          <w:rFonts w:eastAsia="Times New Roman"/>
          <w:szCs w:val="24"/>
        </w:rPr>
        <w:t>Cichuniec</w:t>
      </w:r>
      <w:proofErr w:type="spellEnd"/>
      <w:r w:rsidRPr="00202413">
        <w:rPr>
          <w:rFonts w:eastAsia="Times New Roman"/>
          <w:szCs w:val="24"/>
        </w:rPr>
        <w:t xml:space="preserve"> and Cooper were both acquitted of assault in the second degree with intent to cause bodily injury causing serious bodily injury. Cooper was found not guilty of assault in the second-degree unlawful administration of drugs.</w:t>
      </w:r>
      <w:r>
        <w:rPr>
          <w:rFonts w:eastAsia="Times New Roman"/>
          <w:szCs w:val="24"/>
        </w:rPr>
        <w:t xml:space="preserve"> </w:t>
      </w:r>
      <w:r w:rsidRPr="00202413">
        <w:rPr>
          <w:rFonts w:eastAsia="Times New Roman"/>
          <w:szCs w:val="24"/>
        </w:rPr>
        <w:t>Both had pleaded not guilty to their charges.</w:t>
      </w:r>
      <w:r w:rsidRPr="00202413">
        <w:rPr>
          <w:szCs w:val="24"/>
        </w:rPr>
        <w:t xml:space="preserve"> *** </w:t>
      </w:r>
      <w:r w:rsidRPr="00202413">
        <w:rPr>
          <w:szCs w:val="24"/>
          <w:shd w:val="clear" w:color="auto" w:fill="FFFFFF"/>
        </w:rPr>
        <w:t xml:space="preserve">The judge added that </w:t>
      </w:r>
      <w:proofErr w:type="spellStart"/>
      <w:r w:rsidRPr="00202413">
        <w:rPr>
          <w:szCs w:val="24"/>
          <w:shd w:val="clear" w:color="auto" w:fill="FFFFFF"/>
        </w:rPr>
        <w:t>Cichuniec</w:t>
      </w:r>
      <w:proofErr w:type="spellEnd"/>
      <w:r w:rsidRPr="00202413">
        <w:rPr>
          <w:szCs w:val="24"/>
          <w:shd w:val="clear" w:color="auto" w:fill="FFFFFF"/>
        </w:rPr>
        <w:t xml:space="preserve"> was </w:t>
      </w:r>
      <w:hyperlink r:id="rId114" w:tgtFrame="_blank" w:history="1">
        <w:r w:rsidRPr="00202413">
          <w:rPr>
            <w:rStyle w:val="Hyperlink"/>
            <w:szCs w:val="24"/>
            <w:shd w:val="clear" w:color="auto" w:fill="FFFFFF"/>
          </w:rPr>
          <w:t>sentenced</w:t>
        </w:r>
      </w:hyperlink>
      <w:r w:rsidRPr="00202413">
        <w:rPr>
          <w:szCs w:val="24"/>
          <w:shd w:val="clear" w:color="auto" w:fill="FFFFFF"/>
        </w:rPr>
        <w:t xml:space="preserve"> to five years in prison with a three-year period of parole for assault in the second-degree unlawful administration of drugs and criminally negligent homicide. </w:t>
      </w:r>
      <w:hyperlink r:id="rId115" w:history="1">
        <w:r w:rsidRPr="00202413">
          <w:rPr>
            <w:rStyle w:val="Hyperlink"/>
            <w:szCs w:val="24"/>
            <w:shd w:val="clear" w:color="auto" w:fill="FFFFFF"/>
          </w:rPr>
          <w:t>https://www.msn.com/en-us/news/crime/paramedic-sentenced-to-4-years-probation-in-connection-with-elijah-mcclain-s-death/ar-AA1nIZU5?ocid=socialshare&amp;pc=U531&amp;cvid=b7f71de9bce545aa9f520c8d0d60b030&amp;ei=22</w:t>
        </w:r>
      </w:hyperlink>
    </w:p>
    <w:p w14:paraId="482D8D27" w14:textId="77777777" w:rsidR="008D5EB7" w:rsidRDefault="008D5EB7" w:rsidP="008D5EB7">
      <w:pPr>
        <w:pStyle w:val="NoSpacing"/>
        <w:rPr>
          <w:szCs w:val="24"/>
        </w:rPr>
      </w:pPr>
    </w:p>
    <w:p w14:paraId="168CFDE4" w14:textId="77777777" w:rsidR="008D5EB7" w:rsidRDefault="008D5EB7" w:rsidP="008D5EB7">
      <w:pPr>
        <w:pStyle w:val="NoSpacing"/>
        <w:ind w:left="720"/>
        <w:rPr>
          <w:szCs w:val="24"/>
        </w:rPr>
      </w:pPr>
      <w:r w:rsidRPr="00BD43C2">
        <w:rPr>
          <w:szCs w:val="24"/>
        </w:rPr>
        <w:t xml:space="preserve">March 1, 2024: CO - Aurora Paramedic Gets 5 years In Prison </w:t>
      </w:r>
      <w:proofErr w:type="gramStart"/>
      <w:r w:rsidRPr="00BD43C2">
        <w:rPr>
          <w:szCs w:val="24"/>
        </w:rPr>
        <w:t>For</w:t>
      </w:r>
      <w:proofErr w:type="gramEnd"/>
      <w:r w:rsidRPr="00BD43C2">
        <w:rPr>
          <w:szCs w:val="24"/>
        </w:rPr>
        <w:t xml:space="preserve"> Elijah McClain’s Death.</w:t>
      </w:r>
      <w:r w:rsidRPr="005B1CC7">
        <w:rPr>
          <w:szCs w:val="24"/>
        </w:rPr>
        <w:t xml:space="preserve"> Firefighter union officials criticized the state’s prosecution of </w:t>
      </w:r>
      <w:proofErr w:type="spellStart"/>
      <w:r w:rsidRPr="005B1CC7">
        <w:rPr>
          <w:szCs w:val="24"/>
        </w:rPr>
        <w:t>Cichuniec</w:t>
      </w:r>
      <w:proofErr w:type="spellEnd"/>
      <w:r w:rsidRPr="005B1CC7">
        <w:rPr>
          <w:szCs w:val="24"/>
        </w:rPr>
        <w:t xml:space="preserve"> and said it </w:t>
      </w:r>
      <w:proofErr w:type="gramStart"/>
      <w:r w:rsidRPr="005B1CC7">
        <w:rPr>
          <w:szCs w:val="24"/>
        </w:rPr>
        <w:t>was discouraging</w:t>
      </w:r>
      <w:proofErr w:type="gramEnd"/>
      <w:r w:rsidRPr="005B1CC7">
        <w:rPr>
          <w:szCs w:val="24"/>
        </w:rPr>
        <w:t xml:space="preserve"> firefighters from becoming paramedics. An Aurora paramedic was sentenced Friday to five years in prison in a rare prosecution of medical responders following the death of Elijah McClain, a Black man whose name became part of the rallying cries for social justice that swept the U.S. in 2020. McClain was walking down the street in Aurora in 2019 when police responding to a suspicious person report forcibly restrained him and put him in a neck hold. His final words — “I can’t breathe” — foreshadowed those of George Floyd a year later in Minneapolis. *** Prosecutors said the paramedics did not conduct basic medical checks of McClain, such as taking his pulse, before giving him the ketamine. The dose was too much for someone of his size — 140 pounds (64 kilograms), experts testified. Prosecutors say they also did not monitor McClain immediately after giving him the sedative but instead left him lying on the ground, making it harder to breathe. *** </w:t>
      </w:r>
      <w:proofErr w:type="spellStart"/>
      <w:r w:rsidRPr="005B1CC7">
        <w:rPr>
          <w:szCs w:val="24"/>
        </w:rPr>
        <w:t>Cichuniec</w:t>
      </w:r>
      <w:proofErr w:type="spellEnd"/>
      <w:r w:rsidRPr="005B1CC7">
        <w:rPr>
          <w:szCs w:val="24"/>
        </w:rPr>
        <w:t xml:space="preserve"> had faced up to 16 years in prison on the assault charge, and the five-year sentence was the minimum the judge could have given him under sentencing guidelines. The second convicted paramedic, Jeremy Cooper, Cooper, is scheduled to be sentenced in April. *** The sole police officer convicted in McClain’s death, Randy Roedema, was convicted of criminally negligent homicide. He was sentenced to 14 months in jail in January. Two other officers who were indicted were acquitted following weekslong jury trials. </w:t>
      </w:r>
      <w:hyperlink r:id="rId116" w:history="1">
        <w:r w:rsidRPr="005B1CC7">
          <w:rPr>
            <w:rStyle w:val="Hyperlink"/>
            <w:szCs w:val="24"/>
          </w:rPr>
          <w:t>https://sentinelcolorado.com/orecent-headlines/aurora-paramedic-gets-5-years-in-prison-for-elijah-mcclains-death/</w:t>
        </w:r>
      </w:hyperlink>
    </w:p>
    <w:p w14:paraId="39F4DCCF" w14:textId="77777777" w:rsidR="008D5EB7" w:rsidRDefault="008D5EB7" w:rsidP="008D5EB7">
      <w:pPr>
        <w:pStyle w:val="NoSpacing"/>
        <w:ind w:left="720"/>
        <w:rPr>
          <w:szCs w:val="24"/>
        </w:rPr>
      </w:pPr>
    </w:p>
    <w:p w14:paraId="01C7C7E5" w14:textId="77777777" w:rsidR="008D5EB7" w:rsidRDefault="008D5EB7" w:rsidP="008D5EB7">
      <w:pPr>
        <w:pStyle w:val="NoSpacing"/>
        <w:ind w:left="720"/>
        <w:rPr>
          <w:szCs w:val="24"/>
        </w:rPr>
      </w:pPr>
    </w:p>
    <w:p w14:paraId="684C55BC" w14:textId="77777777" w:rsidR="008D5EB7" w:rsidRPr="00BD43C2" w:rsidRDefault="008D5EB7" w:rsidP="008D5EB7">
      <w:pPr>
        <w:pStyle w:val="Heading1"/>
        <w:ind w:left="720"/>
        <w:jc w:val="left"/>
        <w:rPr>
          <w:b w:val="0"/>
          <w:bCs/>
          <w:sz w:val="24"/>
          <w:szCs w:val="24"/>
        </w:rPr>
      </w:pPr>
      <w:r w:rsidRPr="00BD43C2">
        <w:rPr>
          <w:b w:val="0"/>
          <w:bCs/>
          <w:sz w:val="24"/>
          <w:szCs w:val="24"/>
          <w:lang w:val="en"/>
        </w:rPr>
        <w:t xml:space="preserve">Jan. 20, 2023: </w:t>
      </w:r>
      <w:r w:rsidRPr="00BD43C2">
        <w:rPr>
          <w:b w:val="0"/>
          <w:bCs/>
          <w:sz w:val="24"/>
          <w:szCs w:val="24"/>
        </w:rPr>
        <w:t>2 Illinois EMS workers charged with murder in death of patient strapped to stretcher appear in court</w:t>
      </w:r>
    </w:p>
    <w:p w14:paraId="5381FA52" w14:textId="77777777" w:rsidR="008D5EB7" w:rsidRPr="00735650" w:rsidRDefault="008D5EB7" w:rsidP="008D5EB7">
      <w:pPr>
        <w:ind w:left="720"/>
        <w:rPr>
          <w:szCs w:val="24"/>
        </w:rPr>
      </w:pPr>
      <w:r w:rsidRPr="00735650">
        <w:rPr>
          <w:szCs w:val="24"/>
        </w:rPr>
        <w:t>Peter J. Cadigan, 50, and Peggy J. Finley, 44, pleaded not guilty to charges related to the Jan. 9 death of Earl Moore, Jr.</w:t>
      </w:r>
      <w:r>
        <w:rPr>
          <w:szCs w:val="24"/>
        </w:rPr>
        <w:t xml:space="preserve">  </w:t>
      </w:r>
      <w:hyperlink r:id="rId117" w:history="1">
        <w:r w:rsidRPr="00B26110">
          <w:rPr>
            <w:rStyle w:val="Hyperlink"/>
            <w:szCs w:val="24"/>
          </w:rPr>
          <w:t>https://www.nbcnews.com/news/us-news/2-illinois-ems-workers-charged-murder-death-patient-strapped-stretcher-rcna66715</w:t>
        </w:r>
      </w:hyperlink>
      <w:r>
        <w:rPr>
          <w:szCs w:val="24"/>
        </w:rPr>
        <w:t xml:space="preserve"> </w:t>
      </w:r>
    </w:p>
    <w:p w14:paraId="3C6CF148" w14:textId="77777777" w:rsidR="008D5EB7" w:rsidRDefault="008D5EB7" w:rsidP="008D5EB7">
      <w:pPr>
        <w:jc w:val="both"/>
        <w:rPr>
          <w:b/>
          <w:bCs/>
          <w:szCs w:val="24"/>
          <w:lang w:val="en"/>
        </w:rPr>
      </w:pPr>
    </w:p>
    <w:p w14:paraId="3A713AA9" w14:textId="77777777" w:rsidR="008D5EB7" w:rsidRDefault="008D5EB7" w:rsidP="008D5EB7">
      <w:pPr>
        <w:ind w:left="1440"/>
        <w:rPr>
          <w:b/>
          <w:bCs/>
          <w:szCs w:val="24"/>
          <w:lang w:val="en"/>
        </w:rPr>
      </w:pPr>
      <w:r w:rsidRPr="00860A69">
        <w:rPr>
          <w:rFonts w:eastAsia="Times New Roman"/>
          <w:szCs w:val="24"/>
        </w:rPr>
        <w:t xml:space="preserve">Watch this TV video, including PD body camera. </w:t>
      </w:r>
      <w:hyperlink r:id="rId118" w:history="1">
        <w:r w:rsidRPr="00B26110">
          <w:rPr>
            <w:rStyle w:val="Hyperlink"/>
            <w:szCs w:val="24"/>
          </w:rPr>
          <w:t>https://www.youtube.com/watch?v=GHO2Qjk4XIo</w:t>
        </w:r>
      </w:hyperlink>
    </w:p>
    <w:p w14:paraId="24E447A1" w14:textId="77777777" w:rsidR="008D5EB7" w:rsidRDefault="008D5EB7" w:rsidP="008D5EB7">
      <w:pPr>
        <w:jc w:val="both"/>
        <w:rPr>
          <w:b/>
          <w:bCs/>
          <w:szCs w:val="24"/>
          <w:lang w:val="en"/>
        </w:rPr>
      </w:pPr>
    </w:p>
    <w:p w14:paraId="29514E78" w14:textId="77777777" w:rsidR="008D5EB7" w:rsidRDefault="008D5EB7" w:rsidP="007A682D">
      <w:pPr>
        <w:pStyle w:val="NoSpacing"/>
        <w:rPr>
          <w:rFonts w:ascii="Arial Black" w:hAnsi="Arial Black"/>
          <w:color w:val="EE0000"/>
          <w:sz w:val="28"/>
          <w:szCs w:val="28"/>
        </w:rPr>
      </w:pPr>
    </w:p>
    <w:p w14:paraId="0FAACEF4" w14:textId="0724C975" w:rsidR="007A682D" w:rsidRPr="006141E0" w:rsidRDefault="007A682D" w:rsidP="007A682D">
      <w:pPr>
        <w:pStyle w:val="NoSpacing"/>
        <w:rPr>
          <w:rFonts w:ascii="Arial Black" w:hAnsi="Arial Black"/>
          <w:color w:val="EE0000"/>
          <w:sz w:val="28"/>
          <w:szCs w:val="28"/>
        </w:rPr>
      </w:pPr>
      <w:r w:rsidRPr="006141E0">
        <w:rPr>
          <w:rFonts w:ascii="Arial Black" w:hAnsi="Arial Black"/>
          <w:color w:val="EE0000"/>
          <w:sz w:val="28"/>
          <w:szCs w:val="28"/>
        </w:rPr>
        <w:t xml:space="preserve">MN: PT TOLD MEDIC USING HEROIN – RUN RPT ADMISSIBLE </w:t>
      </w:r>
    </w:p>
    <w:p w14:paraId="26D21BB1" w14:textId="77777777" w:rsidR="007A682D" w:rsidRDefault="007A682D" w:rsidP="007A682D">
      <w:pPr>
        <w:pStyle w:val="NoSpacing"/>
      </w:pPr>
    </w:p>
    <w:p w14:paraId="657D1FDA" w14:textId="77777777" w:rsidR="007A682D" w:rsidRDefault="007A682D" w:rsidP="007A682D">
      <w:pPr>
        <w:pStyle w:val="NoSpacing"/>
      </w:pPr>
      <w:r>
        <w:t xml:space="preserve">On March 18, 2026, in </w:t>
      </w:r>
      <w:r w:rsidRPr="005442BF">
        <w:rPr>
          <w:u w:val="single"/>
        </w:rPr>
        <w:t>State of Minnesota v. Anthony Richard Smeby</w:t>
      </w:r>
      <w:r>
        <w:t xml:space="preserve">, the </w:t>
      </w:r>
      <w:r w:rsidRPr="00454086">
        <w:t>Supreme Court of Minnesota</w:t>
      </w:r>
      <w:r>
        <w:t xml:space="preserve"> held (6 to 1) that the trial court judge properly denied the defendant’s motion to suppress the EMS run record confirming that prior to the three-car crash Smeby told the paramedics and his girlfriend that he had used heroin. The jury convicted </w:t>
      </w:r>
      <w:proofErr w:type="gramStart"/>
      <w:r>
        <w:t>him</w:t>
      </w:r>
      <w:proofErr w:type="gramEnd"/>
      <w:r>
        <w:t xml:space="preserve"> driving while under the influence of a controlled substance.   The Court of Appeals rejected Smeby’s argument on appeal that the disclosure of his statements to the paramedics and his girlfriend violated the physician-patient privilege statute; holding that “paramedics are categorically excluded from the</w:t>
      </w:r>
    </w:p>
    <w:p w14:paraId="0C3BE423" w14:textId="77777777" w:rsidR="007A682D" w:rsidRDefault="007A682D" w:rsidP="007A682D">
      <w:pPr>
        <w:pStyle w:val="NoSpacing"/>
      </w:pPr>
      <w:r>
        <w:t xml:space="preserve">physician-patient privilege statute” since EMS not mentioned in the statute.  Minnesota Supreme Court clarified that if EMS were performing activities are the specific direction of a physician [such as in Emergency Department] that a defendant’s comments about his heroin use could be privileged. </w:t>
      </w:r>
      <w:hyperlink r:id="rId119" w:history="1">
        <w:r w:rsidRPr="004C7C67">
          <w:rPr>
            <w:rStyle w:val="Hyperlink"/>
          </w:rPr>
          <w:t>https://cases.justia.com/minnesota/supreme-court/2026-a23-0516.pdf?ts=1773911973</w:t>
        </w:r>
      </w:hyperlink>
      <w:r>
        <w:t xml:space="preserve"> </w:t>
      </w:r>
    </w:p>
    <w:p w14:paraId="70ABC271" w14:textId="77777777" w:rsidR="007A682D" w:rsidRDefault="007A682D" w:rsidP="007A682D">
      <w:pPr>
        <w:rPr>
          <w:rFonts w:ascii="Arial Black" w:hAnsi="Arial Black"/>
          <w:b/>
          <w:color w:val="EE0000"/>
          <w:sz w:val="28"/>
          <w:szCs w:val="28"/>
        </w:rPr>
      </w:pPr>
    </w:p>
    <w:p w14:paraId="084F5DF1" w14:textId="77777777" w:rsidR="007A682D" w:rsidRPr="00273001" w:rsidRDefault="007A682D" w:rsidP="007A682D">
      <w:pPr>
        <w:pStyle w:val="NoSpacing"/>
        <w:rPr>
          <w:b/>
          <w:bCs/>
        </w:rPr>
      </w:pPr>
      <w:r w:rsidRPr="00273001">
        <w:rPr>
          <w:b/>
        </w:rPr>
        <w:t xml:space="preserve">Legal lesson learned: </w:t>
      </w:r>
      <w:r>
        <w:rPr>
          <w:b/>
        </w:rPr>
        <w:t xml:space="preserve">EMS wisely documented in EMS run report that both the patient and his girlfriend stated he was using heroin prior to crash.  </w:t>
      </w:r>
    </w:p>
    <w:p w14:paraId="67D3A7D0" w14:textId="77777777" w:rsidR="007A682D" w:rsidRDefault="007A682D" w:rsidP="007A682D">
      <w:pPr>
        <w:pStyle w:val="NoSpacing"/>
      </w:pPr>
    </w:p>
    <w:p w14:paraId="3DD9B86B" w14:textId="77777777" w:rsidR="007A682D" w:rsidRDefault="007A682D" w:rsidP="007A682D">
      <w:pPr>
        <w:pStyle w:val="NoSpacing"/>
      </w:pPr>
      <w:r>
        <w:tab/>
        <w:t>Note:  See the Minnesota privilege statue.</w:t>
      </w:r>
    </w:p>
    <w:p w14:paraId="6484C340" w14:textId="77777777" w:rsidR="007A682D" w:rsidRDefault="007A682D" w:rsidP="007A682D">
      <w:pPr>
        <w:pStyle w:val="NoSpacing"/>
        <w:ind w:firstLine="720"/>
      </w:pPr>
      <w:hyperlink r:id="rId120" w:history="1">
        <w:r w:rsidRPr="004C7C67">
          <w:rPr>
            <w:rStyle w:val="Hyperlink"/>
          </w:rPr>
          <w:t>https://www.revisor.mn.gov/statutes/cite/595.02</w:t>
        </w:r>
      </w:hyperlink>
      <w:r>
        <w:t xml:space="preserve"> </w:t>
      </w:r>
    </w:p>
    <w:p w14:paraId="54435B0C" w14:textId="77777777" w:rsidR="007A682D" w:rsidRDefault="007A682D" w:rsidP="007A682D">
      <w:pPr>
        <w:pStyle w:val="NoSpacing"/>
      </w:pPr>
    </w:p>
    <w:p w14:paraId="3708AB4F" w14:textId="77777777" w:rsidR="007A682D" w:rsidRDefault="007A682D" w:rsidP="007A682D">
      <w:pPr>
        <w:pStyle w:val="NoSpacing"/>
        <w:ind w:left="720"/>
      </w:pPr>
      <w:r>
        <w:t>“</w:t>
      </w:r>
      <w:r w:rsidRPr="008235AE">
        <w:t>(d) A licensed physician or surgeon, dentist, or chiropractor shall not, without the consent of the patient, be allowed to disclose any information or any opinion based thereon which the professional acquired in attending the patient in a professional capacity, and which was necessary to enable the professional to act in that capacity; after the decease of the patient, in an action to recover insurance benefits, where the insurance has been in existence two years or more, the beneficiaries shall be deemed to be the personal representatives of the deceased person for the purpose of waiving this privilege, and no oral or written waiver of the privilege shall have any binding force or effect except when made upon the trial or examination where the evidence is offered or received.</w:t>
      </w:r>
      <w:r>
        <w:t>”</w:t>
      </w:r>
    </w:p>
    <w:p w14:paraId="62A0C845" w14:textId="77777777" w:rsidR="007A682D" w:rsidRDefault="007A682D" w:rsidP="007A682D">
      <w:pPr>
        <w:rPr>
          <w:rFonts w:ascii="Arial Black" w:hAnsi="Arial Black"/>
          <w:b/>
          <w:color w:val="EE0000"/>
          <w:sz w:val="28"/>
          <w:szCs w:val="28"/>
        </w:rPr>
      </w:pPr>
      <w:r>
        <w:rPr>
          <w:rFonts w:ascii="Arial Black" w:hAnsi="Arial Black"/>
          <w:b/>
          <w:color w:val="EE0000"/>
          <w:sz w:val="28"/>
          <w:szCs w:val="28"/>
        </w:rPr>
        <w:t xml:space="preserve"> </w:t>
      </w:r>
    </w:p>
    <w:p w14:paraId="4D2FDF59" w14:textId="77777777" w:rsidR="007A682D" w:rsidRDefault="007A682D" w:rsidP="007A682D">
      <w:pPr>
        <w:rPr>
          <w:rFonts w:ascii="Arial Black" w:hAnsi="Arial Black"/>
          <w:b/>
          <w:color w:val="EE0000"/>
          <w:sz w:val="28"/>
          <w:szCs w:val="28"/>
        </w:rPr>
      </w:pPr>
    </w:p>
    <w:p w14:paraId="409842D5" w14:textId="77777777" w:rsidR="007A682D" w:rsidRPr="00FA344C" w:rsidRDefault="007A682D" w:rsidP="007A682D">
      <w:pPr>
        <w:pStyle w:val="NoSpacing"/>
        <w:rPr>
          <w:rFonts w:ascii="Arial Black" w:hAnsi="Arial Black"/>
          <w:b/>
          <w:color w:val="EE0000"/>
          <w:sz w:val="28"/>
          <w:szCs w:val="28"/>
        </w:rPr>
      </w:pPr>
      <w:r w:rsidRPr="00FA344C">
        <w:rPr>
          <w:rFonts w:ascii="Arial Black" w:hAnsi="Arial Black"/>
          <w:b/>
          <w:color w:val="EE0000"/>
          <w:sz w:val="28"/>
          <w:szCs w:val="28"/>
        </w:rPr>
        <w:t>FL: EMS &amp; HOSP BLOOD DRAWS – SUBPOENA MURDER</w:t>
      </w:r>
    </w:p>
    <w:p w14:paraId="2C48B5A1" w14:textId="77777777" w:rsidR="007A682D" w:rsidRDefault="007A682D" w:rsidP="007A682D">
      <w:pPr>
        <w:pStyle w:val="NoSpacing"/>
        <w:rPr>
          <w:b/>
        </w:rPr>
      </w:pPr>
    </w:p>
    <w:p w14:paraId="7C6CA991" w14:textId="77777777" w:rsidR="007A682D" w:rsidRPr="00FA344C" w:rsidRDefault="007A682D" w:rsidP="007A682D">
      <w:pPr>
        <w:pStyle w:val="NoSpacing"/>
      </w:pPr>
      <w:r>
        <w:t xml:space="preserve">On March 18, 2026, in </w:t>
      </w:r>
      <w:r w:rsidRPr="007F0612">
        <w:rPr>
          <w:u w:val="single"/>
        </w:rPr>
        <w:t>Kyle Matthew Hill v. State of Florida</w:t>
      </w:r>
      <w:r>
        <w:t xml:space="preserve">, the </w:t>
      </w:r>
      <w:r w:rsidRPr="006D0767">
        <w:t>Florida Court of Appeals, Second District</w:t>
      </w:r>
      <w:r>
        <w:t xml:space="preserve">, held (3 to 0) that trial court judge properly refused the defendant’s motion to quash the state’s subpoena for EMS blood draw and EMS run report, and the Hospital’s blood draw records.  </w:t>
      </w:r>
      <w:r w:rsidRPr="00307C91">
        <w:t>The State indicted Mr. Hill for first-degree murder, attempted first-degree murder, DUI manslaughter, and DUI with serious bodily injury</w:t>
      </w:r>
      <w:r>
        <w:t xml:space="preserve">, and the </w:t>
      </w:r>
      <w:r w:rsidRPr="00307C91">
        <w:t>State seeks the death penalty</w:t>
      </w:r>
      <w:r>
        <w:t xml:space="preserve">.  </w:t>
      </w:r>
      <w:hyperlink r:id="rId121" w:history="1">
        <w:r w:rsidRPr="00FA344C">
          <w:rPr>
            <w:rStyle w:val="Hyperlink"/>
          </w:rPr>
          <w:t>https://flcourts-media.flcourts.gov/content/download/2486201/opinion/Opinion_2025-1955.pdf</w:t>
        </w:r>
      </w:hyperlink>
      <w:r w:rsidRPr="00FA344C">
        <w:t xml:space="preserve"> </w:t>
      </w:r>
    </w:p>
    <w:p w14:paraId="6FB215D6" w14:textId="77777777" w:rsidR="007A682D" w:rsidRDefault="007A682D" w:rsidP="007A682D">
      <w:pPr>
        <w:pStyle w:val="NoSpacing"/>
        <w:rPr>
          <w:bCs/>
        </w:rPr>
      </w:pPr>
    </w:p>
    <w:p w14:paraId="1DFC9DD1" w14:textId="77777777" w:rsidR="007A682D" w:rsidRPr="00273001" w:rsidRDefault="007A682D" w:rsidP="007A682D">
      <w:pPr>
        <w:pStyle w:val="NoSpacing"/>
        <w:rPr>
          <w:b/>
          <w:bCs/>
        </w:rPr>
      </w:pPr>
      <w:r w:rsidRPr="00273001">
        <w:rPr>
          <w:b/>
        </w:rPr>
        <w:t xml:space="preserve">Legal lesson learned: </w:t>
      </w:r>
      <w:r>
        <w:rPr>
          <w:b/>
        </w:rPr>
        <w:t xml:space="preserve">EMS wisely documented in EMS run report that both the patient and his girlfriend stated he was using heroin prior to crash.  </w:t>
      </w:r>
    </w:p>
    <w:p w14:paraId="7F3F2421" w14:textId="77777777" w:rsidR="007A682D" w:rsidRDefault="007A682D" w:rsidP="007A682D">
      <w:pPr>
        <w:pStyle w:val="NoSpacing"/>
      </w:pPr>
    </w:p>
    <w:p w14:paraId="3459F196" w14:textId="77777777" w:rsidR="007A682D" w:rsidRDefault="007A682D" w:rsidP="007A682D">
      <w:pPr>
        <w:pStyle w:val="NoSpacing"/>
      </w:pPr>
      <w:r>
        <w:tab/>
        <w:t>Note:  See the Minnesota privilege statue.</w:t>
      </w:r>
    </w:p>
    <w:p w14:paraId="7995DB09" w14:textId="77777777" w:rsidR="007A682D" w:rsidRDefault="007A682D" w:rsidP="007A682D">
      <w:pPr>
        <w:pStyle w:val="NoSpacing"/>
        <w:ind w:firstLine="720"/>
      </w:pPr>
      <w:hyperlink r:id="rId122" w:history="1">
        <w:r w:rsidRPr="004C7C67">
          <w:rPr>
            <w:rStyle w:val="Hyperlink"/>
          </w:rPr>
          <w:t>https://www.revisor.mn.gov/statutes/cite/595.02</w:t>
        </w:r>
      </w:hyperlink>
      <w:r>
        <w:t xml:space="preserve"> </w:t>
      </w:r>
    </w:p>
    <w:p w14:paraId="0500D66B" w14:textId="77777777" w:rsidR="007A682D" w:rsidRDefault="007A682D" w:rsidP="007A682D">
      <w:pPr>
        <w:pStyle w:val="NoSpacing"/>
      </w:pPr>
    </w:p>
    <w:p w14:paraId="0C2E7AF3" w14:textId="77777777" w:rsidR="007A682D" w:rsidRDefault="007A682D" w:rsidP="007A682D">
      <w:pPr>
        <w:pStyle w:val="NoSpacing"/>
        <w:ind w:left="720"/>
      </w:pPr>
      <w:r>
        <w:t>“</w:t>
      </w:r>
      <w:r w:rsidRPr="008235AE">
        <w:t>(d) A licensed physician or surgeon, dentist, or chiropractor shall not, without the consent of the patient, be allowed to disclose any information or any opinion based thereon which the professional acquired in attending the patient in a professional capacity, and which was necessary to enable the professional to act in that capacity; after the decease of the patient, in an action to recover insurance benefits, where the insurance has been in existence two years or more, the beneficiaries shall be deemed to be the personal representatives of the deceased person for the purpose of waiving this privilege, and no oral or written waiver of the privilege shall have any binding force or effect except when made upon the trial or examination where the evidence is offered or received.</w:t>
      </w:r>
      <w:r>
        <w:t>”</w:t>
      </w:r>
    </w:p>
    <w:p w14:paraId="6E2F78F7" w14:textId="77777777" w:rsidR="007A682D" w:rsidRDefault="007A682D" w:rsidP="007A682D">
      <w:pPr>
        <w:rPr>
          <w:rFonts w:ascii="Arial Black" w:hAnsi="Arial Black"/>
          <w:b/>
          <w:color w:val="EE0000"/>
          <w:sz w:val="28"/>
          <w:szCs w:val="28"/>
        </w:rPr>
      </w:pPr>
    </w:p>
    <w:p w14:paraId="2E40A0E1" w14:textId="77777777" w:rsidR="007A682D" w:rsidRDefault="007A682D" w:rsidP="007A682D">
      <w:pPr>
        <w:rPr>
          <w:rFonts w:ascii="Arial Black" w:hAnsi="Arial Black"/>
          <w:b/>
          <w:color w:val="EE0000"/>
          <w:sz w:val="28"/>
          <w:szCs w:val="28"/>
        </w:rPr>
      </w:pPr>
    </w:p>
    <w:p w14:paraId="0068A90A" w14:textId="77777777" w:rsidR="007A682D" w:rsidRPr="0091334C" w:rsidRDefault="007A682D" w:rsidP="007A682D">
      <w:pPr>
        <w:rPr>
          <w:rFonts w:ascii="Arial Black" w:hAnsi="Arial Black"/>
          <w:b/>
          <w:color w:val="EE0000"/>
          <w:sz w:val="28"/>
          <w:szCs w:val="28"/>
        </w:rPr>
      </w:pPr>
      <w:r w:rsidRPr="0091334C">
        <w:rPr>
          <w:rFonts w:ascii="Arial Black" w:hAnsi="Arial Black"/>
          <w:b/>
          <w:color w:val="EE0000"/>
          <w:sz w:val="28"/>
          <w:szCs w:val="28"/>
        </w:rPr>
        <w:t xml:space="preserve">IL: VICTIM DIED – MEDIC TELL JURY “EXCITED UTTERANCE” </w:t>
      </w:r>
    </w:p>
    <w:p w14:paraId="1B129CDD" w14:textId="77777777" w:rsidR="00AB4F9A" w:rsidRDefault="00AB4F9A" w:rsidP="007A682D"/>
    <w:p w14:paraId="4A299B2E" w14:textId="19DF0013" w:rsidR="007A682D" w:rsidRDefault="007A682D" w:rsidP="007A682D">
      <w:pPr>
        <w:rPr>
          <w:b/>
        </w:rPr>
      </w:pPr>
      <w:r>
        <w:t xml:space="preserve">On December 23, 2025, in </w:t>
      </w:r>
      <w:r w:rsidRPr="001D5214">
        <w:rPr>
          <w:u w:val="single"/>
        </w:rPr>
        <w:t>The People of the State of Illinois v. Londre Brown</w:t>
      </w:r>
      <w:r>
        <w:t xml:space="preserve">, the </w:t>
      </w:r>
      <w:r w:rsidRPr="001D5214">
        <w:t>Court of Appeals of Illinois, First District, Fifth Division</w:t>
      </w:r>
      <w:r>
        <w:t xml:space="preserve"> held (3 to 0) that the defendant was properly convicted by a jury of </w:t>
      </w:r>
      <w:r w:rsidRPr="00CD235D">
        <w:t>two counts of aggravated criminal</w:t>
      </w:r>
      <w:r>
        <w:t xml:space="preserve"> </w:t>
      </w:r>
      <w:r w:rsidRPr="00CD235D">
        <w:t>sexual assault and one count of aggravated battery of a person 60 years of age or older</w:t>
      </w:r>
      <w:r>
        <w:t xml:space="preserve">, and the sentence of 54 years.  The paramedic was properly allowed to testify about  the victim’s comments to her at the scene – excited utterance exception to hearsay rule and EMS run report was admissible as nontestimonial medical record (she died before trail, apparently from unrelated cause).   </w:t>
      </w:r>
      <w:hyperlink r:id="rId123" w:history="1">
        <w:r w:rsidRPr="001D5759">
          <w:rPr>
            <w:rStyle w:val="Hyperlink"/>
          </w:rPr>
          <w:t>https://ilcourtsaudio.blob.core.windows.net/</w:t>
        </w:r>
      </w:hyperlink>
      <w:r>
        <w:rPr>
          <w:b/>
        </w:rPr>
        <w:t xml:space="preserve"> </w:t>
      </w:r>
    </w:p>
    <w:p w14:paraId="3933168B" w14:textId="77777777" w:rsidR="007A682D" w:rsidRDefault="007A682D" w:rsidP="007A682D">
      <w:pPr>
        <w:rPr>
          <w:b/>
        </w:rPr>
      </w:pPr>
    </w:p>
    <w:p w14:paraId="3B460A36" w14:textId="77777777" w:rsidR="00B8355C" w:rsidRPr="005D1520" w:rsidRDefault="00B8355C" w:rsidP="00B8355C">
      <w:pPr>
        <w:pStyle w:val="NoSpacing"/>
        <w:rPr>
          <w:b/>
        </w:rPr>
      </w:pPr>
      <w:r>
        <w:rPr>
          <w:b/>
        </w:rPr>
        <w:t xml:space="preserve">Legal lesson learned: Excited utterances are admissible as an exception to the Hearsay Rule; </w:t>
      </w:r>
      <w:proofErr w:type="gramStart"/>
      <w:r>
        <w:rPr>
          <w:b/>
        </w:rPr>
        <w:t>a best</w:t>
      </w:r>
      <w:proofErr w:type="gramEnd"/>
      <w:r>
        <w:rPr>
          <w:b/>
        </w:rPr>
        <w:t xml:space="preserve"> practice is to </w:t>
      </w:r>
      <w:proofErr w:type="gramStart"/>
      <w:r>
        <w:rPr>
          <w:b/>
        </w:rPr>
        <w:t>document to</w:t>
      </w:r>
      <w:proofErr w:type="gramEnd"/>
      <w:r>
        <w:rPr>
          <w:b/>
        </w:rPr>
        <w:t xml:space="preserve"> victim’s comments in the EMR run report. </w:t>
      </w:r>
    </w:p>
    <w:p w14:paraId="090282AD" w14:textId="77777777" w:rsidR="00B8355C" w:rsidRDefault="00B8355C" w:rsidP="00B8355C">
      <w:pPr>
        <w:pStyle w:val="NoSpacing"/>
        <w:ind w:left="720"/>
        <w:rPr>
          <w:bCs/>
        </w:rPr>
      </w:pPr>
    </w:p>
    <w:p w14:paraId="77F4AAC2" w14:textId="77777777" w:rsidR="007A682D" w:rsidRDefault="007A682D" w:rsidP="007A682D">
      <w:pPr>
        <w:rPr>
          <w:rFonts w:ascii="Arial Black" w:hAnsi="Arial Black"/>
          <w:b/>
          <w:color w:val="EE0000"/>
          <w:sz w:val="28"/>
          <w:szCs w:val="28"/>
        </w:rPr>
      </w:pPr>
    </w:p>
    <w:p w14:paraId="0047D3A2" w14:textId="77777777" w:rsidR="007A682D" w:rsidRDefault="007A682D" w:rsidP="007A682D">
      <w:pPr>
        <w:rPr>
          <w:rFonts w:ascii="Arial Black" w:hAnsi="Arial Black"/>
          <w:b/>
          <w:color w:val="EE0000"/>
          <w:sz w:val="28"/>
          <w:szCs w:val="28"/>
        </w:rPr>
      </w:pPr>
    </w:p>
    <w:p w14:paraId="5E8EAAC4" w14:textId="77777777" w:rsidR="007A682D" w:rsidRDefault="007A682D" w:rsidP="007A682D">
      <w:pPr>
        <w:rPr>
          <w:rFonts w:ascii="Arial Black" w:hAnsi="Arial Black"/>
          <w:b/>
          <w:color w:val="EE0000"/>
          <w:sz w:val="28"/>
          <w:szCs w:val="28"/>
        </w:rPr>
      </w:pPr>
    </w:p>
    <w:p w14:paraId="223A14E5" w14:textId="77777777" w:rsidR="007A682D" w:rsidRPr="0091334C" w:rsidRDefault="007A682D" w:rsidP="007A682D">
      <w:pPr>
        <w:rPr>
          <w:rFonts w:ascii="Arial Black" w:hAnsi="Arial Black"/>
          <w:b/>
          <w:color w:val="EE0000"/>
          <w:sz w:val="28"/>
          <w:szCs w:val="28"/>
        </w:rPr>
      </w:pPr>
      <w:r w:rsidRPr="0091334C">
        <w:rPr>
          <w:rFonts w:ascii="Arial Black" w:hAnsi="Arial Black"/>
          <w:b/>
          <w:color w:val="EE0000"/>
          <w:sz w:val="28"/>
          <w:szCs w:val="28"/>
        </w:rPr>
        <w:t>MI: DEFENDANT IMPERSONATED EMT / FOOTBALL – CHILD PORN</w:t>
      </w:r>
    </w:p>
    <w:p w14:paraId="29406870" w14:textId="77777777" w:rsidR="007A682D" w:rsidRDefault="007A682D" w:rsidP="007A682D">
      <w:r>
        <w:t xml:space="preserve">On December 10, 2025, in </w:t>
      </w:r>
      <w:r w:rsidRPr="00A17D21">
        <w:rPr>
          <w:u w:val="single"/>
        </w:rPr>
        <w:t>United States of America v. Scott A. Lantzy</w:t>
      </w:r>
      <w:r>
        <w:t xml:space="preserve">, U.S. District Court Judge </w:t>
      </w:r>
      <w:r w:rsidRPr="00E8243B">
        <w:t>Thomas L. Ludington</w:t>
      </w:r>
      <w:r>
        <w:t xml:space="preserve">, </w:t>
      </w:r>
      <w:r w:rsidRPr="00DB542E">
        <w:t>United States District Court, E.D. Michigan, Northern Division</w:t>
      </w:r>
      <w:r>
        <w:t xml:space="preserve">. Denied new trial for the convicted child pornographer.  </w:t>
      </w:r>
      <w:r w:rsidRPr="002925B6">
        <w:t>On October 26, 2021, a jury convicted Defendant on all five counts</w:t>
      </w:r>
      <w:r>
        <w:t xml:space="preserve">, and he </w:t>
      </w:r>
      <w:r w:rsidRPr="002925B6">
        <w:t>was sentenced to 235 months of imprisonment, followed by a lifetime term</w:t>
      </w:r>
      <w:r>
        <w:t xml:space="preserve"> </w:t>
      </w:r>
      <w:r w:rsidRPr="002925B6">
        <w:t xml:space="preserve">of supervised release. </w:t>
      </w:r>
      <w:r>
        <w:t xml:space="preserve">On </w:t>
      </w:r>
      <w:r w:rsidRPr="002925B6">
        <w:t>October 4, 2023, the United States Court of Appeals for the Sixth Circuit affirmed his</w:t>
      </w:r>
      <w:r>
        <w:t xml:space="preserve"> </w:t>
      </w:r>
      <w:r w:rsidRPr="002925B6">
        <w:t xml:space="preserve">conviction. </w:t>
      </w:r>
      <w:r>
        <w:t xml:space="preserve">Two years after his </w:t>
      </w:r>
      <w:proofErr w:type="gramStart"/>
      <w:r>
        <w:t>trial, that</w:t>
      </w:r>
      <w:proofErr w:type="gramEnd"/>
      <w:r>
        <w:t xml:space="preserve"> he had ineffective defense attorney. </w:t>
      </w:r>
      <w:hyperlink r:id="rId124" w:history="1">
        <w:r w:rsidRPr="00AE4181">
          <w:rPr>
            <w:rStyle w:val="Hyperlink"/>
          </w:rPr>
          <w:t>https://www.govinfo.gov/content/pkg/USCOURTS-mied-1_19-cr-20167/pdf/USCOURTS-mied-1_19-cr-20167-2.pdf</w:t>
        </w:r>
      </w:hyperlink>
    </w:p>
    <w:p w14:paraId="5B72F09B" w14:textId="77777777" w:rsidR="000C4818" w:rsidRDefault="000C4818" w:rsidP="007A682D"/>
    <w:p w14:paraId="45137636" w14:textId="77777777" w:rsidR="000C4818" w:rsidRPr="002B074F" w:rsidRDefault="000C4818" w:rsidP="000C4818">
      <w:pPr>
        <w:pStyle w:val="NoSpacing"/>
        <w:rPr>
          <w:b/>
          <w:bCs/>
        </w:rPr>
      </w:pPr>
      <w:r>
        <w:rPr>
          <w:b/>
        </w:rPr>
        <w:t>Legal lesson learned:  C</w:t>
      </w:r>
      <w:r w:rsidRPr="00EA74B9">
        <w:rPr>
          <w:b/>
        </w:rPr>
        <w:t>hild pornography</w:t>
      </w:r>
      <w:r>
        <w:rPr>
          <w:b/>
        </w:rPr>
        <w:t xml:space="preserve"> is a terrible offense; impersonating an EMT in pursuit of children is particularly offense. </w:t>
      </w:r>
    </w:p>
    <w:p w14:paraId="16AAC2DF" w14:textId="77777777" w:rsidR="000C4818" w:rsidRDefault="000C4818" w:rsidP="000C4818">
      <w:pPr>
        <w:rPr>
          <w:b/>
        </w:rPr>
      </w:pPr>
    </w:p>
    <w:p w14:paraId="0F2622D8" w14:textId="77777777" w:rsidR="000C4818" w:rsidRDefault="000C4818" w:rsidP="007A682D"/>
    <w:p w14:paraId="26F362F6" w14:textId="77777777" w:rsidR="007A682D" w:rsidRDefault="007A682D" w:rsidP="007A682D"/>
    <w:p w14:paraId="62283BC6" w14:textId="77777777" w:rsidR="007A682D" w:rsidRDefault="007A682D" w:rsidP="007A682D"/>
    <w:p w14:paraId="3C8A14EA" w14:textId="77777777" w:rsidR="007A682D" w:rsidRPr="0091334C" w:rsidRDefault="007A682D" w:rsidP="007A682D">
      <w:pPr>
        <w:pStyle w:val="NoSpacing"/>
        <w:rPr>
          <w:rFonts w:ascii="Arial Black" w:hAnsi="Arial Black"/>
          <w:b/>
          <w:color w:val="EE0000"/>
          <w:sz w:val="28"/>
          <w:szCs w:val="28"/>
        </w:rPr>
      </w:pPr>
      <w:r w:rsidRPr="0091334C">
        <w:rPr>
          <w:rFonts w:ascii="Arial Black" w:hAnsi="Arial Black"/>
          <w:b/>
          <w:color w:val="EE0000"/>
          <w:sz w:val="28"/>
          <w:szCs w:val="28"/>
        </w:rPr>
        <w:t>PA: PT PUNCHED MEDIC IN AMBULANCE – RETRIAL – STANDBY ATTY</w:t>
      </w:r>
    </w:p>
    <w:p w14:paraId="185123C3" w14:textId="77777777" w:rsidR="007A682D" w:rsidRDefault="007A682D" w:rsidP="007A682D">
      <w:pPr>
        <w:pStyle w:val="NoSpacing"/>
        <w:rPr>
          <w:rFonts w:ascii="Arial Black" w:hAnsi="Arial Black"/>
          <w:b/>
          <w:sz w:val="28"/>
          <w:szCs w:val="28"/>
        </w:rPr>
      </w:pPr>
    </w:p>
    <w:p w14:paraId="7BD59FA4" w14:textId="77777777" w:rsidR="007A682D" w:rsidRDefault="007A682D" w:rsidP="007A682D">
      <w:pPr>
        <w:pStyle w:val="NoSpacing"/>
      </w:pPr>
      <w:r w:rsidRPr="00FD0472">
        <w:t xml:space="preserve">On October 25, 2025, in </w:t>
      </w:r>
      <w:r w:rsidRPr="00A107E9">
        <w:rPr>
          <w:u w:val="single"/>
        </w:rPr>
        <w:t>Commonwealth of Pennsylvania v. Roger Dean Hornberger</w:t>
      </w:r>
      <w:r>
        <w:t xml:space="preserve">, the </w:t>
      </w:r>
      <w:r w:rsidRPr="000761B1">
        <w:t>Superior Court of Pennsylvania</w:t>
      </w:r>
      <w:r>
        <w:t xml:space="preserve"> held (3 to 0; non-precedential decision) that defendant’s conviction for assaulting the paramedic and sentence of 21-42 months in prison must be set aside for a new trial.  Defendant pro se - represented himself at trial (trial court did appoint a “standby attorney” during the trial) but prior to selection of a jury the trial court judge did review with him each charge and possible sentences if convicted.</w:t>
      </w:r>
    </w:p>
    <w:p w14:paraId="4D5A526F" w14:textId="77777777" w:rsidR="007A682D" w:rsidRDefault="007A682D" w:rsidP="007A682D">
      <w:r w:rsidRPr="00732422">
        <w:rPr>
          <w:b/>
          <w:bCs/>
        </w:rPr>
        <w:t xml:space="preserve"> </w:t>
      </w:r>
      <w:hyperlink r:id="rId125" w:history="1">
        <w:r w:rsidRPr="00732422">
          <w:rPr>
            <w:rStyle w:val="Hyperlink"/>
          </w:rPr>
          <w:t>https://www.pacourts.us/assets/opinions/Superior/out/J-A19045-25m%20-%20106549181332513446.pdf?cb=1</w:t>
        </w:r>
      </w:hyperlink>
    </w:p>
    <w:p w14:paraId="038B9320" w14:textId="77777777" w:rsidR="00472BCA" w:rsidRDefault="00472BCA" w:rsidP="007A682D"/>
    <w:p w14:paraId="0C032A81" w14:textId="77777777" w:rsidR="00472BCA" w:rsidRPr="00716FF2" w:rsidRDefault="00472BCA" w:rsidP="00472BCA">
      <w:pPr>
        <w:pStyle w:val="NoSpacing"/>
        <w:rPr>
          <w:b/>
        </w:rPr>
      </w:pPr>
      <w:r>
        <w:rPr>
          <w:b/>
        </w:rPr>
        <w:t xml:space="preserve">Lesson learned:  Helpful to have PD ride in the ambulance when transporting patient they arrested. </w:t>
      </w:r>
    </w:p>
    <w:p w14:paraId="708242C5" w14:textId="77777777" w:rsidR="00472BCA" w:rsidRDefault="00472BCA" w:rsidP="00472BCA">
      <w:pPr>
        <w:pStyle w:val="NoSpacing"/>
        <w:ind w:left="720"/>
        <w:rPr>
          <w:bCs/>
        </w:rPr>
      </w:pPr>
    </w:p>
    <w:p w14:paraId="08359E36" w14:textId="77777777" w:rsidR="00472BCA" w:rsidRPr="00732422" w:rsidRDefault="00472BCA" w:rsidP="007A682D"/>
    <w:p w14:paraId="1D194FE8" w14:textId="77777777" w:rsidR="007A682D" w:rsidRDefault="007A682D" w:rsidP="007A682D"/>
    <w:p w14:paraId="6F1B3A1D" w14:textId="77777777" w:rsidR="007A682D" w:rsidRDefault="007A682D" w:rsidP="007A682D"/>
    <w:p w14:paraId="02916BA4" w14:textId="77777777" w:rsidR="007A682D" w:rsidRPr="0091334C" w:rsidRDefault="007A682D" w:rsidP="007A682D">
      <w:pPr>
        <w:pStyle w:val="NoSpacing"/>
        <w:rPr>
          <w:rFonts w:ascii="Arial Black" w:hAnsi="Arial Black"/>
          <w:color w:val="EE0000"/>
          <w:sz w:val="28"/>
          <w:szCs w:val="28"/>
        </w:rPr>
      </w:pPr>
      <w:r w:rsidRPr="0091334C">
        <w:rPr>
          <w:rFonts w:ascii="Arial Black" w:hAnsi="Arial Black"/>
          <w:color w:val="EE0000"/>
          <w:sz w:val="28"/>
          <w:szCs w:val="28"/>
        </w:rPr>
        <w:t>KS: EMS WELFARE CHECK –  WARRANT / METH CONV SET ASIDE</w:t>
      </w:r>
    </w:p>
    <w:p w14:paraId="1FDB24DB" w14:textId="77777777" w:rsidR="007A682D" w:rsidRDefault="007A682D" w:rsidP="007A682D"/>
    <w:p w14:paraId="4434230C" w14:textId="77777777" w:rsidR="003E515B" w:rsidRDefault="007A682D" w:rsidP="007A682D">
      <w:r>
        <w:t xml:space="preserve">On Oct. 24, 2025, in </w:t>
      </w:r>
      <w:r w:rsidRPr="002D085A">
        <w:rPr>
          <w:u w:val="single"/>
        </w:rPr>
        <w:t>State of Kansas v. Nicole Willard</w:t>
      </w:r>
      <w:r>
        <w:t xml:space="preserve">, the </w:t>
      </w:r>
      <w:r w:rsidRPr="002D085A">
        <w:t>Court of Appeals of Kansas</w:t>
      </w:r>
      <w:r>
        <w:t xml:space="preserve"> held (2 to 1; unpublished decision) that the warrant check by police, after EMS vitals were checked, was a violation of 4</w:t>
      </w:r>
      <w:r w:rsidRPr="00AD4D18">
        <w:rPr>
          <w:vertAlign w:val="superscript"/>
        </w:rPr>
        <w:t>th</w:t>
      </w:r>
      <w:r>
        <w:t xml:space="preserve"> Amendment, and her conviction for possession of methamphetamine and drug paraphernalia, discovered at the jail, is reversed.  </w:t>
      </w:r>
    </w:p>
    <w:p w14:paraId="445B38FE" w14:textId="77777777" w:rsidR="003E515B" w:rsidRDefault="003E515B" w:rsidP="007A682D"/>
    <w:p w14:paraId="5B43DBD4" w14:textId="537582A3" w:rsidR="003E515B" w:rsidRDefault="003E515B" w:rsidP="007A682D">
      <w:r>
        <w:t>***</w:t>
      </w:r>
    </w:p>
    <w:p w14:paraId="26122BC3" w14:textId="77777777" w:rsidR="003E515B" w:rsidRDefault="003E515B" w:rsidP="003E515B">
      <w:pPr>
        <w:pStyle w:val="NoSpacing"/>
      </w:pPr>
    </w:p>
    <w:p w14:paraId="2225A46B" w14:textId="77777777" w:rsidR="003E515B" w:rsidRPr="00EA0F8C" w:rsidRDefault="003E515B" w:rsidP="003E515B">
      <w:pPr>
        <w:pStyle w:val="NoSpacing"/>
        <w:rPr>
          <w:b/>
        </w:rPr>
      </w:pPr>
      <w:r>
        <w:t xml:space="preserve">DISSENT [Judge </w:t>
      </w:r>
      <w:r w:rsidRPr="00EA0F8C">
        <w:t>Kathryn A. Gardner</w:t>
      </w:r>
      <w:r>
        <w:t>]</w:t>
      </w:r>
    </w:p>
    <w:p w14:paraId="192168C7" w14:textId="77777777" w:rsidR="003E515B" w:rsidRDefault="003E515B" w:rsidP="003E515B">
      <w:pPr>
        <w:pStyle w:val="NoSpacing"/>
      </w:pPr>
    </w:p>
    <w:p w14:paraId="31BD4DD8" w14:textId="77777777" w:rsidR="003E515B" w:rsidRDefault="003E515B" w:rsidP="003E515B">
      <w:pPr>
        <w:pStyle w:val="NoSpacing"/>
        <w:ind w:firstLine="720"/>
      </w:pPr>
      <w:r>
        <w:t xml:space="preserve"> “I would find that a seizure did not occur, so the Fourth Amendment to the United</w:t>
      </w:r>
    </w:p>
    <w:p w14:paraId="4660301C" w14:textId="77777777" w:rsidR="003E515B" w:rsidRDefault="003E515B" w:rsidP="003E515B">
      <w:pPr>
        <w:pStyle w:val="NoSpacing"/>
        <w:ind w:firstLine="720"/>
      </w:pPr>
      <w:r>
        <w:t>States Constitution was not implicated. But even if a seizure did occur, all acts were</w:t>
      </w:r>
    </w:p>
    <w:p w14:paraId="73227770" w14:textId="77777777" w:rsidR="003E515B" w:rsidRDefault="003E515B" w:rsidP="003E515B">
      <w:pPr>
        <w:pStyle w:val="NoSpacing"/>
        <w:ind w:firstLine="720"/>
      </w:pPr>
      <w:r>
        <w:t>lawful. Officer Long's decision to run the warrant check was consistent with public safety</w:t>
      </w:r>
    </w:p>
    <w:p w14:paraId="0C4CF8A7" w14:textId="77777777" w:rsidR="003E515B" w:rsidRDefault="003E515B" w:rsidP="003E515B">
      <w:pPr>
        <w:pStyle w:val="NoSpacing"/>
        <w:ind w:firstLine="720"/>
      </w:pPr>
      <w:r>
        <w:t>and did not unlawfully broaden or extend the scope of the encounter with Willard. Both</w:t>
      </w:r>
    </w:p>
    <w:p w14:paraId="7FEBE6F8" w14:textId="77777777" w:rsidR="003E515B" w:rsidRDefault="003E515B" w:rsidP="003E515B">
      <w:pPr>
        <w:pStyle w:val="NoSpacing"/>
        <w:ind w:firstLine="720"/>
      </w:pPr>
      <w:proofErr w:type="gramStart"/>
      <w:r>
        <w:t>before</w:t>
      </w:r>
      <w:proofErr w:type="gramEnd"/>
      <w:r>
        <w:t xml:space="preserve"> and after the warrant check, Officer Long's contact with Willard was justified by</w:t>
      </w:r>
    </w:p>
    <w:p w14:paraId="1808C32A" w14:textId="77777777" w:rsidR="003E515B" w:rsidRDefault="003E515B" w:rsidP="003E515B">
      <w:pPr>
        <w:pStyle w:val="NoSpacing"/>
        <w:ind w:firstLine="720"/>
      </w:pPr>
      <w:r>
        <w:t>safety reasons based on objective, specific, and articulable facts. The majority's</w:t>
      </w:r>
    </w:p>
    <w:p w14:paraId="2333DA88" w14:textId="77777777" w:rsidR="003E515B" w:rsidRDefault="003E515B" w:rsidP="003E515B">
      <w:pPr>
        <w:pStyle w:val="NoSpacing"/>
        <w:ind w:firstLine="720"/>
      </w:pPr>
      <w:r>
        <w:t>contention that the justification dissipated when Willard said she did not want assistance</w:t>
      </w:r>
    </w:p>
    <w:p w14:paraId="175356B2" w14:textId="77777777" w:rsidR="003E515B" w:rsidRDefault="003E515B" w:rsidP="003E515B">
      <w:pPr>
        <w:pStyle w:val="NoSpacing"/>
        <w:ind w:firstLine="720"/>
      </w:pPr>
      <w:r>
        <w:t>is unfounded.”</w:t>
      </w:r>
    </w:p>
    <w:p w14:paraId="7331A27C" w14:textId="77777777" w:rsidR="003E515B" w:rsidRDefault="003E515B" w:rsidP="003E515B">
      <w:pPr>
        <w:pStyle w:val="NoSpacing"/>
        <w:ind w:firstLine="720"/>
      </w:pPr>
    </w:p>
    <w:p w14:paraId="3521BAD5" w14:textId="69360780" w:rsidR="007A682D" w:rsidRDefault="003E515B" w:rsidP="007A682D">
      <w:hyperlink r:id="rId126" w:history="1">
        <w:r w:rsidRPr="00450CFC">
          <w:rPr>
            <w:rStyle w:val="Hyperlink"/>
          </w:rPr>
          <w:t>https://searchdro.kscourts.gov/documents/pdf/caseDecisions/d2d9aca8-0558-406d-9148-9139f4e8d305_125812.pdf</w:t>
        </w:r>
      </w:hyperlink>
      <w:r w:rsidR="007A682D" w:rsidRPr="00732422">
        <w:t xml:space="preserve"> </w:t>
      </w:r>
    </w:p>
    <w:p w14:paraId="52538120" w14:textId="77777777" w:rsidR="003E515B" w:rsidRDefault="003E515B" w:rsidP="003E515B">
      <w:pPr>
        <w:pStyle w:val="NoSpacing"/>
        <w:rPr>
          <w:b/>
        </w:rPr>
      </w:pPr>
    </w:p>
    <w:p w14:paraId="30317258" w14:textId="18A37887" w:rsidR="003E515B" w:rsidRPr="0057222C" w:rsidRDefault="003E515B" w:rsidP="003E515B">
      <w:pPr>
        <w:pStyle w:val="NoSpacing"/>
        <w:rPr>
          <w:b/>
          <w:bCs/>
        </w:rPr>
      </w:pPr>
      <w:r w:rsidRPr="00EA0F8C">
        <w:rPr>
          <w:b/>
        </w:rPr>
        <w:t>L</w:t>
      </w:r>
      <w:r>
        <w:rPr>
          <w:b/>
        </w:rPr>
        <w:t xml:space="preserve">esson learned:  </w:t>
      </w:r>
      <w:r w:rsidRPr="0057222C">
        <w:rPr>
          <w:b/>
        </w:rPr>
        <w:t>Powerful dissent – “warrant check was consistent with public safety.”</w:t>
      </w:r>
    </w:p>
    <w:p w14:paraId="2E9BF5CC" w14:textId="77777777" w:rsidR="003E515B" w:rsidRDefault="003E515B" w:rsidP="007A682D"/>
    <w:p w14:paraId="6A093C9E" w14:textId="77777777" w:rsidR="007A682D" w:rsidRDefault="007A682D" w:rsidP="007A682D"/>
    <w:p w14:paraId="7F675EEC" w14:textId="77777777" w:rsidR="007A682D" w:rsidRDefault="007A682D" w:rsidP="007A682D">
      <w:pPr>
        <w:pStyle w:val="NoSpacing"/>
        <w:rPr>
          <w:rFonts w:ascii="Arial Black" w:hAnsi="Arial Black"/>
          <w:sz w:val="28"/>
          <w:szCs w:val="28"/>
        </w:rPr>
      </w:pPr>
    </w:p>
    <w:p w14:paraId="3BB188A8" w14:textId="77777777" w:rsidR="007A682D" w:rsidRPr="0091334C" w:rsidRDefault="007A682D" w:rsidP="007A682D">
      <w:pPr>
        <w:pStyle w:val="NoSpacing"/>
        <w:rPr>
          <w:rFonts w:ascii="Arial Black" w:hAnsi="Arial Black"/>
          <w:bCs/>
          <w:color w:val="EE0000"/>
          <w:sz w:val="28"/>
          <w:szCs w:val="28"/>
        </w:rPr>
      </w:pPr>
      <w:r w:rsidRPr="0091334C">
        <w:rPr>
          <w:rFonts w:ascii="Arial Black" w:hAnsi="Arial Black"/>
          <w:color w:val="EE0000"/>
          <w:sz w:val="28"/>
          <w:szCs w:val="28"/>
        </w:rPr>
        <w:t>AR: OVERDOSE – PT CALL MEDICAL HELP – CAN’T PROSECUTE</w:t>
      </w:r>
    </w:p>
    <w:p w14:paraId="24D477DD" w14:textId="77777777" w:rsidR="007A682D" w:rsidRDefault="007A682D" w:rsidP="007A682D">
      <w:pPr>
        <w:pStyle w:val="NoSpacing"/>
        <w:rPr>
          <w:bCs/>
        </w:rPr>
      </w:pPr>
    </w:p>
    <w:p w14:paraId="0607232B" w14:textId="77777777" w:rsidR="007A682D" w:rsidRDefault="007A682D" w:rsidP="007A682D">
      <w:pPr>
        <w:pStyle w:val="NoSpacing"/>
      </w:pPr>
      <w:r>
        <w:t xml:space="preserve">On September 25, 2025, in </w:t>
      </w:r>
      <w:r w:rsidRPr="001470E9">
        <w:rPr>
          <w:u w:val="single"/>
        </w:rPr>
        <w:t>State of Arizona v. Corinthian Jerry Johnson</w:t>
      </w:r>
      <w:r>
        <w:t xml:space="preserve">, the </w:t>
      </w:r>
      <w:r w:rsidRPr="0069190C">
        <w:t>Court of Appeals of Arizona, First Division</w:t>
      </w:r>
      <w:r>
        <w:t xml:space="preserve"> held (3 to 0) that trial court properly dismissed possession and use of narcotic charges, since casino Security Guard called 911 when he observed the defendant passed out in his car. </w:t>
      </w:r>
      <w:hyperlink r:id="rId127" w:history="1">
        <w:r w:rsidRPr="003870A5">
          <w:rPr>
            <w:rStyle w:val="Hyperlink"/>
          </w:rPr>
          <w:t>https://jpr.azcourts.gov/Portals/0/OpinionFiles/Div1/2025/1%20CA-CR%2024-0549%20Johnson.pdf</w:t>
        </w:r>
      </w:hyperlink>
      <w:r>
        <w:t xml:space="preserve"> </w:t>
      </w:r>
    </w:p>
    <w:p w14:paraId="4DC4ED65" w14:textId="77777777" w:rsidR="00FE572E" w:rsidRDefault="00FE572E" w:rsidP="007A682D">
      <w:pPr>
        <w:pStyle w:val="NoSpacing"/>
      </w:pPr>
    </w:p>
    <w:p w14:paraId="4DC36A9F" w14:textId="77777777" w:rsidR="00FE572E" w:rsidRDefault="00FE572E" w:rsidP="00FE572E">
      <w:pPr>
        <w:pStyle w:val="NoSpacing"/>
        <w:rPr>
          <w:b/>
          <w:bCs/>
        </w:rPr>
      </w:pPr>
      <w:r>
        <w:rPr>
          <w:b/>
        </w:rPr>
        <w:t>Legal lesson learned:  Many states have enacted statutes to encourage overdose victims and others to call 911.</w:t>
      </w:r>
    </w:p>
    <w:p w14:paraId="30FD4399" w14:textId="77777777" w:rsidR="0098281F" w:rsidRDefault="0098281F" w:rsidP="00FE572E">
      <w:pPr>
        <w:pStyle w:val="NoSpacing"/>
        <w:rPr>
          <w:b/>
        </w:rPr>
      </w:pPr>
    </w:p>
    <w:p w14:paraId="55D47616" w14:textId="749C7339" w:rsidR="00FE572E" w:rsidRPr="00766927" w:rsidRDefault="00FE572E" w:rsidP="00FE572E">
      <w:pPr>
        <w:pStyle w:val="NoSpacing"/>
      </w:pPr>
      <w:r>
        <w:rPr>
          <w:b/>
        </w:rPr>
        <w:tab/>
      </w:r>
      <w:r w:rsidRPr="00766927">
        <w:t>Note:  Arizona Revised Statutes</w:t>
      </w:r>
      <w:r>
        <w:t xml:space="preserve"> </w:t>
      </w:r>
      <w:r w:rsidRPr="00766927">
        <w:t>(“A.R.S.”) section 13-3423(B), states:</w:t>
      </w:r>
    </w:p>
    <w:p w14:paraId="52C30F98" w14:textId="77777777" w:rsidR="00FE572E" w:rsidRPr="00766927" w:rsidRDefault="00FE572E" w:rsidP="00FE572E">
      <w:pPr>
        <w:pStyle w:val="NoSpacing"/>
        <w:ind w:left="720"/>
      </w:pPr>
      <w:r>
        <w:t>“</w:t>
      </w:r>
      <w:r w:rsidRPr="00766927">
        <w:t>A person who experiences a drug-related overdose,</w:t>
      </w:r>
      <w:r>
        <w:t xml:space="preserve"> </w:t>
      </w:r>
      <w:r w:rsidRPr="00766927">
        <w:t xml:space="preserve">who </w:t>
      </w:r>
      <w:proofErr w:type="gramStart"/>
      <w:r w:rsidRPr="00766927">
        <w:t>is in need of</w:t>
      </w:r>
      <w:proofErr w:type="gramEnd"/>
      <w:r w:rsidRPr="00766927">
        <w:t xml:space="preserve"> medical assistance and for whom medical</w:t>
      </w:r>
      <w:r>
        <w:t xml:space="preserve"> </w:t>
      </w:r>
      <w:r w:rsidRPr="00766927">
        <w:t>assistance is sought . . . may not be charged or prosecuted for</w:t>
      </w:r>
    </w:p>
    <w:p w14:paraId="203A1FC0" w14:textId="77777777" w:rsidR="00FE572E" w:rsidRPr="00766927" w:rsidRDefault="00FE572E" w:rsidP="00FE572E">
      <w:pPr>
        <w:pStyle w:val="NoSpacing"/>
        <w:ind w:left="720"/>
      </w:pPr>
      <w:r w:rsidRPr="00766927">
        <w:t>the possession or use of a controlled substance or drug</w:t>
      </w:r>
      <w:r>
        <w:t xml:space="preserve"> </w:t>
      </w:r>
      <w:r w:rsidRPr="00766927">
        <w:t xml:space="preserve">paraphernalia if the evidence for the violation was gained </w:t>
      </w:r>
      <w:proofErr w:type="gramStart"/>
      <w:r w:rsidRPr="00766927">
        <w:t>as</w:t>
      </w:r>
      <w:r>
        <w:t xml:space="preserve"> </w:t>
      </w:r>
      <w:r w:rsidRPr="00766927">
        <w:t>a result of</w:t>
      </w:r>
      <w:proofErr w:type="gramEnd"/>
      <w:r w:rsidRPr="00766927">
        <w:t xml:space="preserve"> the person’s overdose and need for medical</w:t>
      </w:r>
    </w:p>
    <w:p w14:paraId="70E0C0F2" w14:textId="77777777" w:rsidR="00FE572E" w:rsidRPr="00766927" w:rsidRDefault="00FE572E" w:rsidP="00FE572E">
      <w:pPr>
        <w:pStyle w:val="NoSpacing"/>
        <w:ind w:firstLine="720"/>
      </w:pPr>
      <w:r w:rsidRPr="00766927">
        <w:t>assistance.</w:t>
      </w:r>
      <w:r>
        <w:t>”</w:t>
      </w:r>
    </w:p>
    <w:p w14:paraId="61171667" w14:textId="77777777" w:rsidR="00FE572E" w:rsidRDefault="00FE572E" w:rsidP="007A682D">
      <w:pPr>
        <w:pStyle w:val="NoSpacing"/>
      </w:pPr>
    </w:p>
    <w:p w14:paraId="5ADCDFD8" w14:textId="77777777" w:rsidR="007A682D" w:rsidRDefault="007A682D" w:rsidP="007A682D">
      <w:pPr>
        <w:pStyle w:val="NoSpacing"/>
      </w:pPr>
    </w:p>
    <w:p w14:paraId="38DA3248" w14:textId="77777777" w:rsidR="00F305F2" w:rsidRPr="00F305F2" w:rsidRDefault="00F305F2" w:rsidP="00F305F2">
      <w:pPr>
        <w:pStyle w:val="NoSpacing"/>
        <w:rPr>
          <w:rFonts w:ascii="Arial Black" w:hAnsi="Arial Black"/>
          <w:bCs/>
          <w:color w:val="EE0000"/>
          <w:sz w:val="28"/>
          <w:szCs w:val="28"/>
        </w:rPr>
      </w:pPr>
      <w:r w:rsidRPr="00F305F2">
        <w:rPr>
          <w:rFonts w:ascii="Arial Black" w:hAnsi="Arial Black"/>
          <w:color w:val="EE0000"/>
          <w:sz w:val="28"/>
          <w:szCs w:val="28"/>
        </w:rPr>
        <w:t xml:space="preserve">PA: PD PAT-DOWN UNLAWFUL – PRIOR EMS PT TRANS - DRUGS </w:t>
      </w:r>
    </w:p>
    <w:p w14:paraId="25C7BF63" w14:textId="77777777" w:rsidR="00F305F2" w:rsidRDefault="00F305F2" w:rsidP="00F305F2">
      <w:pPr>
        <w:pStyle w:val="NoSpacing"/>
      </w:pPr>
    </w:p>
    <w:p w14:paraId="66843649" w14:textId="7B05FA86" w:rsidR="007A682D" w:rsidRDefault="00F305F2" w:rsidP="00F305F2">
      <w:pPr>
        <w:pStyle w:val="NoSpacing"/>
      </w:pPr>
      <w:r>
        <w:t xml:space="preserve">On September 19, 2025, in </w:t>
      </w:r>
      <w:r w:rsidRPr="0053267A">
        <w:rPr>
          <w:u w:val="single"/>
        </w:rPr>
        <w:t>Commonwealth of Pennsylvania v. Andre N. Fulton</w:t>
      </w:r>
      <w:r>
        <w:t xml:space="preserve">, the Superior Court of Pennsylvania held (3 to 0) that trial court properly granted defense motion to suppress a straw found in patient’s pocket during pat-down, and </w:t>
      </w:r>
      <w:r w:rsidRPr="006448AB">
        <w:t xml:space="preserve">narcotics found inside the </w:t>
      </w:r>
      <w:r>
        <w:t xml:space="preserve">black </w:t>
      </w:r>
      <w:r w:rsidRPr="006448AB">
        <w:t>plastic bag</w:t>
      </w:r>
      <w:r>
        <w:t xml:space="preserve"> in the patient’s vehicle.  Patient at PA Turnpike restaurant </w:t>
      </w:r>
      <w:proofErr w:type="gramStart"/>
      <w:r>
        <w:t>not</w:t>
      </w:r>
      <w:proofErr w:type="gramEnd"/>
      <w:r>
        <w:t xml:space="preserve"> feeling well; he consented to Troopers looking for his keys and cell phone in his car before EMS transport to hospital.  </w:t>
      </w:r>
      <w:hyperlink r:id="rId128" w:history="1">
        <w:r w:rsidRPr="000F3B38">
          <w:rPr>
            <w:rStyle w:val="Hyperlink"/>
          </w:rPr>
          <w:t>https://www.pacourts.us/assets/opinions/Superior/out/J-S30019-25o%20-%20106515413327511102.pdf?cb=1</w:t>
        </w:r>
      </w:hyperlink>
    </w:p>
    <w:p w14:paraId="74A90BF2" w14:textId="77777777" w:rsidR="003F21AC" w:rsidRDefault="003F21AC" w:rsidP="00F305F2">
      <w:pPr>
        <w:pStyle w:val="NoSpacing"/>
      </w:pPr>
    </w:p>
    <w:p w14:paraId="50257625" w14:textId="77777777" w:rsidR="003F21AC" w:rsidRDefault="003F21AC" w:rsidP="003F21AC">
      <w:pPr>
        <w:pStyle w:val="NoSpacing"/>
        <w:rPr>
          <w:b/>
          <w:bCs/>
        </w:rPr>
      </w:pPr>
      <w:r>
        <w:rPr>
          <w:b/>
        </w:rPr>
        <w:t xml:space="preserve">Legal lesson learned:  Pat-down by police prior to EMS transport is an excellent safety practice; PD and EMS should consider having a written protocol.  </w:t>
      </w:r>
    </w:p>
    <w:p w14:paraId="483259C2" w14:textId="77777777" w:rsidR="003F21AC" w:rsidRDefault="003F21AC" w:rsidP="003F21AC">
      <w:pPr>
        <w:pStyle w:val="NoSpacing"/>
        <w:rPr>
          <w:b/>
          <w:bCs/>
        </w:rPr>
      </w:pPr>
    </w:p>
    <w:p w14:paraId="4EAA4C08" w14:textId="77777777" w:rsidR="003F21AC" w:rsidRDefault="003F21AC" w:rsidP="003F21AC">
      <w:pPr>
        <w:pStyle w:val="NoSpacing"/>
      </w:pPr>
      <w:r>
        <w:tab/>
        <w:t>Note: Pat downs can save EMS lives.</w:t>
      </w:r>
    </w:p>
    <w:p w14:paraId="76339F9A" w14:textId="77777777" w:rsidR="003F21AC" w:rsidRDefault="003F21AC" w:rsidP="003F21AC">
      <w:pPr>
        <w:pStyle w:val="NoSpacing"/>
        <w:ind w:firstLine="720"/>
      </w:pPr>
      <w:r>
        <w:t xml:space="preserve">See </w:t>
      </w:r>
      <w:r w:rsidRPr="003F21AC">
        <w:rPr>
          <w:u w:val="single"/>
        </w:rPr>
        <w:t>Commonwealth of Massachusetts v. Raymond J. Verrier</w:t>
      </w:r>
      <w:r>
        <w:t xml:space="preserve"> (September 8, 2025):</w:t>
      </w:r>
    </w:p>
    <w:p w14:paraId="680CDA74" w14:textId="4AAC02E1" w:rsidR="003F21AC" w:rsidRDefault="003F21AC" w:rsidP="003F21AC">
      <w:pPr>
        <w:pStyle w:val="NoSpacing"/>
        <w:ind w:left="720"/>
        <w:rPr>
          <w:rFonts w:ascii="Arial Black" w:hAnsi="Arial Black"/>
          <w:b/>
          <w:color w:val="EE0000"/>
          <w:sz w:val="28"/>
          <w:szCs w:val="28"/>
        </w:rPr>
      </w:pPr>
      <w:r>
        <w:t>Mental patient. “</w:t>
      </w:r>
      <w:r w:rsidRPr="00D45DDD">
        <w:t>It is undisputed that before placing the defendant in an</w:t>
      </w:r>
      <w:r>
        <w:t xml:space="preserve"> </w:t>
      </w:r>
      <w:r w:rsidRPr="00D45DDD">
        <w:t>ambulance, Chelsea police officer Timothy McCarthy pat frisked</w:t>
      </w:r>
      <w:r>
        <w:t xml:space="preserve"> </w:t>
      </w:r>
      <w:r w:rsidRPr="00D45DDD">
        <w:t>the defendant, finding a loaded firearm. Officer McCarthy then</w:t>
      </w:r>
      <w:r>
        <w:t xml:space="preserve"> </w:t>
      </w:r>
      <w:r w:rsidRPr="00D45DDD">
        <w:t>placed the defendant under arrest and searched him incident to</w:t>
      </w:r>
      <w:r>
        <w:t xml:space="preserve"> </w:t>
      </w:r>
      <w:r w:rsidRPr="00D45DDD">
        <w:t>that arrest, finding drugs on his person.</w:t>
      </w:r>
      <w:r>
        <w:t xml:space="preserve">”  </w:t>
      </w:r>
      <w:hyperlink r:id="rId129" w:history="1">
        <w:r w:rsidRPr="00FF39E5">
          <w:rPr>
            <w:rStyle w:val="Hyperlink"/>
          </w:rPr>
          <w:t>https://www.mass.gov/doc/commonwealth-v-verrier-ac-g24p446/download</w:t>
        </w:r>
      </w:hyperlink>
    </w:p>
    <w:p w14:paraId="0885D582" w14:textId="77777777" w:rsidR="00F305F2" w:rsidRDefault="00F305F2" w:rsidP="007A682D">
      <w:pPr>
        <w:pStyle w:val="NoSpacing"/>
        <w:rPr>
          <w:rFonts w:ascii="Arial Black" w:hAnsi="Arial Black"/>
          <w:b/>
          <w:color w:val="EE0000"/>
          <w:sz w:val="28"/>
          <w:szCs w:val="28"/>
        </w:rPr>
      </w:pPr>
    </w:p>
    <w:p w14:paraId="2A09DB25" w14:textId="77777777" w:rsidR="00F305F2" w:rsidRDefault="00F305F2" w:rsidP="007A682D">
      <w:pPr>
        <w:pStyle w:val="NoSpacing"/>
        <w:rPr>
          <w:rFonts w:ascii="Arial Black" w:hAnsi="Arial Black"/>
          <w:b/>
          <w:color w:val="EE0000"/>
          <w:sz w:val="28"/>
          <w:szCs w:val="28"/>
        </w:rPr>
      </w:pPr>
    </w:p>
    <w:p w14:paraId="591940DD" w14:textId="77777777" w:rsidR="00F305F2" w:rsidRDefault="00F305F2" w:rsidP="007A682D">
      <w:pPr>
        <w:pStyle w:val="NoSpacing"/>
        <w:rPr>
          <w:rFonts w:ascii="Arial Black" w:hAnsi="Arial Black"/>
          <w:b/>
          <w:color w:val="EE0000"/>
          <w:sz w:val="28"/>
          <w:szCs w:val="28"/>
        </w:rPr>
      </w:pPr>
    </w:p>
    <w:p w14:paraId="79238008" w14:textId="77777777" w:rsidR="007A682D" w:rsidRPr="0091334C" w:rsidRDefault="007A682D" w:rsidP="007A682D">
      <w:pPr>
        <w:pStyle w:val="NoSpacing"/>
        <w:rPr>
          <w:rFonts w:ascii="Arial Black" w:hAnsi="Arial Black"/>
          <w:b/>
          <w:bCs/>
          <w:color w:val="EE0000"/>
          <w:sz w:val="28"/>
          <w:szCs w:val="28"/>
        </w:rPr>
      </w:pPr>
      <w:r w:rsidRPr="0091334C">
        <w:rPr>
          <w:rFonts w:ascii="Arial Black" w:hAnsi="Arial Black"/>
          <w:b/>
          <w:color w:val="EE0000"/>
          <w:sz w:val="28"/>
          <w:szCs w:val="28"/>
        </w:rPr>
        <w:t xml:space="preserve">NY: EXCITED UTTERANCE - EMT CAN TESTIFY - “MY BROTHER DID IT” </w:t>
      </w:r>
    </w:p>
    <w:p w14:paraId="61F3BA3A" w14:textId="77777777" w:rsidR="007A682D" w:rsidRPr="009948C1" w:rsidRDefault="007A682D" w:rsidP="007A682D">
      <w:pPr>
        <w:pStyle w:val="NoSpacing"/>
      </w:pPr>
    </w:p>
    <w:p w14:paraId="5E3C1EB5" w14:textId="77777777" w:rsidR="007A682D" w:rsidRDefault="007A682D" w:rsidP="007A682D">
      <w:pPr>
        <w:pStyle w:val="NoSpacing"/>
      </w:pPr>
      <w:r>
        <w:t xml:space="preserve">On June 27, 2025, in </w:t>
      </w:r>
      <w:r w:rsidRPr="009948C1">
        <w:rPr>
          <w:u w:val="single"/>
        </w:rPr>
        <w:t>The People of the State of New York</w:t>
      </w:r>
      <w:r w:rsidRPr="006C6A5A">
        <w:rPr>
          <w:u w:val="single"/>
        </w:rPr>
        <w:t xml:space="preserve"> </w:t>
      </w:r>
      <w:r w:rsidRPr="009948C1">
        <w:rPr>
          <w:u w:val="single"/>
        </w:rPr>
        <w:t>v.</w:t>
      </w:r>
      <w:r w:rsidRPr="006C6A5A">
        <w:rPr>
          <w:u w:val="single"/>
        </w:rPr>
        <w:t xml:space="preserve"> </w:t>
      </w:r>
      <w:r w:rsidRPr="009948C1">
        <w:rPr>
          <w:u w:val="single"/>
        </w:rPr>
        <w:t>Bruce Biggs</w:t>
      </w:r>
      <w:r w:rsidRPr="009948C1">
        <w:t xml:space="preserve">, </w:t>
      </w:r>
      <w:r>
        <w:t xml:space="preserve">Judge Dineen Ann Riviezzo, Supreme Court, Kings County, held (unpublished decision) that the “exited utterance”  exception to the hearsay rule allows police and EMS to in Second-Degree Murder trial about the dying patient’s comments. </w:t>
      </w:r>
      <w:hyperlink r:id="rId130" w:history="1">
        <w:r w:rsidRPr="008C7245">
          <w:rPr>
            <w:rStyle w:val="Hyperlink"/>
          </w:rPr>
          <w:t>https://law.justia.com/cases/new-york/other-courts/2025/2025-ny-slip-op-51480-u.html</w:t>
        </w:r>
      </w:hyperlink>
      <w:r>
        <w:t xml:space="preserve"> </w:t>
      </w:r>
    </w:p>
    <w:p w14:paraId="5C309E8F" w14:textId="77777777" w:rsidR="00371007" w:rsidRDefault="00371007" w:rsidP="00D52752">
      <w:pPr>
        <w:pStyle w:val="NoSpacing"/>
        <w:rPr>
          <w:b/>
        </w:rPr>
      </w:pPr>
    </w:p>
    <w:p w14:paraId="628EC73B" w14:textId="1B1A54B7" w:rsidR="00D52752" w:rsidRPr="00F43962" w:rsidRDefault="00D52752" w:rsidP="00D52752">
      <w:pPr>
        <w:pStyle w:val="NoSpacing"/>
        <w:rPr>
          <w:b/>
          <w:bCs/>
        </w:rPr>
      </w:pPr>
      <w:r>
        <w:rPr>
          <w:b/>
        </w:rPr>
        <w:t xml:space="preserve">Legal lesson learned: EMS should document in their run report the comments by the patient that his brother shot him.  </w:t>
      </w:r>
    </w:p>
    <w:p w14:paraId="1A7DFFA6" w14:textId="77777777" w:rsidR="00D52752" w:rsidRDefault="00D52752" w:rsidP="00D52752">
      <w:pPr>
        <w:pStyle w:val="NoSpacing"/>
        <w:ind w:left="720"/>
      </w:pPr>
    </w:p>
    <w:p w14:paraId="51667477" w14:textId="77777777" w:rsidR="00D52752" w:rsidRDefault="00D52752" w:rsidP="007A682D">
      <w:pPr>
        <w:pStyle w:val="NoSpacing"/>
      </w:pPr>
    </w:p>
    <w:p w14:paraId="4372E536" w14:textId="77777777" w:rsidR="007A682D" w:rsidRDefault="007A682D" w:rsidP="007A682D">
      <w:pPr>
        <w:pStyle w:val="NoSpacing"/>
        <w:rPr>
          <w:bCs/>
        </w:rPr>
      </w:pPr>
    </w:p>
    <w:p w14:paraId="3160B95D" w14:textId="6F238B79" w:rsidR="00C33332" w:rsidRDefault="00515CD3" w:rsidP="0026606D">
      <w:pPr>
        <w:jc w:val="both"/>
        <w:rPr>
          <w:b/>
          <w:bCs/>
          <w:szCs w:val="24"/>
          <w:lang w:val="en"/>
        </w:rPr>
      </w:pPr>
      <w:r>
        <w:rPr>
          <w:b/>
          <w:bCs/>
          <w:szCs w:val="24"/>
          <w:lang w:val="en"/>
        </w:rPr>
        <w:t>1.5</w:t>
      </w:r>
      <w:r w:rsidR="00A17F85">
        <w:rPr>
          <w:b/>
          <w:bCs/>
          <w:szCs w:val="24"/>
          <w:lang w:val="en"/>
        </w:rPr>
        <w:t>.</w:t>
      </w:r>
      <w:r w:rsidR="00F712D1">
        <w:rPr>
          <w:b/>
          <w:bCs/>
          <w:szCs w:val="24"/>
          <w:lang w:val="en"/>
        </w:rPr>
        <w:t>1</w:t>
      </w:r>
      <w:r>
        <w:rPr>
          <w:b/>
          <w:bCs/>
          <w:szCs w:val="24"/>
          <w:lang w:val="en"/>
        </w:rPr>
        <w:t xml:space="preserve">   </w:t>
      </w:r>
      <w:r w:rsidR="009D6B3A">
        <w:rPr>
          <w:b/>
          <w:bCs/>
          <w:szCs w:val="24"/>
          <w:lang w:val="en"/>
        </w:rPr>
        <w:t xml:space="preserve">EMT Report – </w:t>
      </w:r>
      <w:r>
        <w:rPr>
          <w:b/>
          <w:bCs/>
          <w:szCs w:val="24"/>
          <w:lang w:val="en"/>
        </w:rPr>
        <w:t>Victim</w:t>
      </w:r>
      <w:r w:rsidR="009D6B3A">
        <w:rPr>
          <w:b/>
          <w:bCs/>
          <w:szCs w:val="24"/>
          <w:lang w:val="en"/>
        </w:rPr>
        <w:t xml:space="preserve"> Statement About Strangulation –</w:t>
      </w:r>
      <w:r>
        <w:rPr>
          <w:b/>
          <w:bCs/>
          <w:szCs w:val="24"/>
          <w:lang w:val="en"/>
        </w:rPr>
        <w:t xml:space="preserve"> Admissible </w:t>
      </w:r>
      <w:proofErr w:type="gramStart"/>
      <w:r>
        <w:rPr>
          <w:b/>
          <w:bCs/>
          <w:szCs w:val="24"/>
          <w:lang w:val="en"/>
        </w:rPr>
        <w:t>In</w:t>
      </w:r>
      <w:proofErr w:type="gramEnd"/>
      <w:r>
        <w:rPr>
          <w:b/>
          <w:bCs/>
          <w:szCs w:val="24"/>
          <w:lang w:val="en"/>
        </w:rPr>
        <w:t xml:space="preserve"> Evidence </w:t>
      </w:r>
      <w:proofErr w:type="gramStart"/>
      <w:r>
        <w:rPr>
          <w:b/>
          <w:bCs/>
          <w:szCs w:val="24"/>
          <w:lang w:val="en"/>
        </w:rPr>
        <w:t>In</w:t>
      </w:r>
      <w:proofErr w:type="gramEnd"/>
      <w:r>
        <w:rPr>
          <w:b/>
          <w:bCs/>
          <w:szCs w:val="24"/>
          <w:lang w:val="en"/>
        </w:rPr>
        <w:t xml:space="preserve"> Criminal Case</w:t>
      </w:r>
    </w:p>
    <w:p w14:paraId="66B3FACD" w14:textId="77777777" w:rsidR="00515CD3" w:rsidRDefault="00515CD3" w:rsidP="0026606D">
      <w:pPr>
        <w:jc w:val="both"/>
        <w:rPr>
          <w:b/>
          <w:bCs/>
          <w:szCs w:val="24"/>
          <w:lang w:val="en"/>
        </w:rPr>
      </w:pPr>
    </w:p>
    <w:p w14:paraId="21A97865" w14:textId="77777777" w:rsidR="00515CD3" w:rsidRDefault="00515CD3" w:rsidP="00515CD3">
      <w:pPr>
        <w:contextualSpacing w:val="0"/>
        <w:rPr>
          <w:bCs/>
          <w:szCs w:val="24"/>
          <w:lang w:val="en"/>
        </w:rPr>
      </w:pPr>
      <w:r w:rsidRPr="00515CD3">
        <w:rPr>
          <w:bCs/>
          <w:szCs w:val="24"/>
          <w:lang w:val="en"/>
        </w:rPr>
        <w:t xml:space="preserve">See May 31, </w:t>
      </w:r>
      <w:proofErr w:type="gramStart"/>
      <w:r w:rsidRPr="00515CD3">
        <w:rPr>
          <w:bCs/>
          <w:szCs w:val="24"/>
          <w:lang w:val="en"/>
        </w:rPr>
        <w:t>2018</w:t>
      </w:r>
      <w:proofErr w:type="gramEnd"/>
      <w:r w:rsidRPr="00515CD3">
        <w:rPr>
          <w:bCs/>
          <w:szCs w:val="24"/>
          <w:lang w:val="en"/>
        </w:rPr>
        <w:t xml:space="preserve"> decision by Commonwealth of Massachusetts Court of Appeals in </w:t>
      </w:r>
      <w:r w:rsidRPr="00515CD3">
        <w:rPr>
          <w:bCs/>
          <w:szCs w:val="24"/>
          <w:u w:val="single"/>
          <w:lang w:val="en"/>
        </w:rPr>
        <w:t>Commonwealth v. Travis Gagne</w:t>
      </w:r>
      <w:r>
        <w:rPr>
          <w:bCs/>
          <w:szCs w:val="24"/>
          <w:lang w:val="en"/>
        </w:rPr>
        <w:t xml:space="preserve">, affirming his jury conviction of two counts of assault on a householder member, and one count of strangulation. </w:t>
      </w:r>
    </w:p>
    <w:p w14:paraId="7D7C8012" w14:textId="77777777" w:rsidR="00515CD3" w:rsidRDefault="00515CD3" w:rsidP="00515CD3">
      <w:pPr>
        <w:contextualSpacing w:val="0"/>
      </w:pPr>
      <w:r>
        <w:t> </w:t>
      </w:r>
      <w:r>
        <w:tab/>
      </w:r>
    </w:p>
    <w:p w14:paraId="2C4A3A63" w14:textId="77777777" w:rsidR="00515CD3" w:rsidRDefault="00515CD3" w:rsidP="00515CD3">
      <w:pPr>
        <w:ind w:left="720"/>
        <w:contextualSpacing w:val="0"/>
        <w:rPr>
          <w:bCs/>
          <w:szCs w:val="24"/>
          <w:lang w:val="en"/>
        </w:rPr>
      </w:pPr>
      <w:r>
        <w:t xml:space="preserve">“3. </w:t>
      </w:r>
      <w:r>
        <w:rPr>
          <w:u w:val="single"/>
        </w:rPr>
        <w:t>Medical records</w:t>
      </w:r>
      <w:r>
        <w:t xml:space="preserve">. Last, the defendant claims that admission of redacted emergency medical technician (EMT) reports and hospital records </w:t>
      </w:r>
      <w:proofErr w:type="gramStart"/>
      <w:r>
        <w:t>relating</w:t>
      </w:r>
      <w:proofErr w:type="gramEnd"/>
      <w:r>
        <w:t xml:space="preserve"> the victim's statements as to how she got her injuries were improperly admitted. We disagree.</w:t>
      </w:r>
      <w:r w:rsidR="009D6B3A">
        <w:t xml:space="preserve"> </w:t>
      </w:r>
      <w:r>
        <w:rPr>
          <w:bCs/>
          <w:szCs w:val="24"/>
          <w:lang w:val="en"/>
        </w:rPr>
        <w:t>***</w:t>
      </w:r>
      <w:r w:rsidR="009D6B3A">
        <w:rPr>
          <w:bCs/>
          <w:szCs w:val="24"/>
          <w:lang w:val="en"/>
        </w:rPr>
        <w:t xml:space="preserve"> </w:t>
      </w:r>
      <w:r w:rsidR="009D6B3A">
        <w:t>Here, although the medical records contained the victim's statements that she was attacked and "strangled," they were admissible. First, the cause of the victim's injuries, including that they resulted from strangulation, was admissible treatment evidence</w:t>
      </w:r>
    </w:p>
    <w:p w14:paraId="36AEA794" w14:textId="77777777" w:rsidR="00515CD3" w:rsidRPr="00515CD3" w:rsidRDefault="009D6B3A" w:rsidP="009D6B3A">
      <w:pPr>
        <w:ind w:firstLine="720"/>
        <w:contextualSpacing w:val="0"/>
        <w:rPr>
          <w:rFonts w:eastAsia="Times New Roman"/>
          <w:szCs w:val="24"/>
        </w:rPr>
      </w:pPr>
      <w:hyperlink r:id="rId131" w:history="1">
        <w:r w:rsidRPr="00D939B5">
          <w:rPr>
            <w:rStyle w:val="Hyperlink"/>
            <w:rFonts w:eastAsia="Times New Roman"/>
            <w:szCs w:val="24"/>
          </w:rPr>
          <w:t>https://www.mass.gov/files/documents/2018/05/31/17P0689.pdf</w:t>
        </w:r>
      </w:hyperlink>
      <w:r w:rsidR="00515CD3" w:rsidRPr="00515CD3">
        <w:rPr>
          <w:rFonts w:eastAsia="Times New Roman"/>
          <w:szCs w:val="24"/>
        </w:rPr>
        <w:t xml:space="preserve"> </w:t>
      </w:r>
    </w:p>
    <w:p w14:paraId="655FBAC5" w14:textId="77777777" w:rsidR="00515CD3" w:rsidRPr="00515CD3" w:rsidRDefault="00515CD3" w:rsidP="0026606D">
      <w:pPr>
        <w:jc w:val="both"/>
        <w:rPr>
          <w:bCs/>
          <w:szCs w:val="24"/>
          <w:lang w:val="en"/>
        </w:rPr>
      </w:pPr>
    </w:p>
    <w:p w14:paraId="248D07E3" w14:textId="77777777" w:rsidR="00515CD3" w:rsidRDefault="00515CD3" w:rsidP="0026606D">
      <w:pPr>
        <w:jc w:val="both"/>
        <w:rPr>
          <w:b/>
          <w:bCs/>
          <w:szCs w:val="24"/>
          <w:lang w:val="en"/>
        </w:rPr>
      </w:pPr>
    </w:p>
    <w:p w14:paraId="51744DA8" w14:textId="77777777" w:rsidR="00515CD3" w:rsidRDefault="00515CD3" w:rsidP="0026606D">
      <w:pPr>
        <w:jc w:val="both"/>
        <w:rPr>
          <w:b/>
          <w:bCs/>
          <w:szCs w:val="24"/>
          <w:lang w:val="en"/>
        </w:rPr>
      </w:pPr>
    </w:p>
    <w:p w14:paraId="75D3F6BA" w14:textId="469CDA2E" w:rsidR="0026606D" w:rsidRDefault="0026606D" w:rsidP="0026606D">
      <w:pPr>
        <w:jc w:val="both"/>
        <w:rPr>
          <w:b/>
          <w:bCs/>
          <w:szCs w:val="24"/>
          <w:lang w:val="en"/>
        </w:rPr>
      </w:pPr>
      <w:r>
        <w:rPr>
          <w:b/>
          <w:bCs/>
          <w:szCs w:val="24"/>
          <w:lang w:val="en"/>
        </w:rPr>
        <w:t>1.5.</w:t>
      </w:r>
      <w:r w:rsidR="00A17F85">
        <w:rPr>
          <w:b/>
          <w:bCs/>
          <w:szCs w:val="24"/>
          <w:lang w:val="en"/>
        </w:rPr>
        <w:t>2</w:t>
      </w:r>
      <w:r>
        <w:rPr>
          <w:b/>
          <w:bCs/>
          <w:szCs w:val="24"/>
          <w:lang w:val="en"/>
        </w:rPr>
        <w:t xml:space="preserve">   Manslaughter – Ambulance Crash; EMT On Painkillers </w:t>
      </w:r>
    </w:p>
    <w:p w14:paraId="5FAD2F76" w14:textId="77777777" w:rsidR="0026606D" w:rsidRDefault="0026606D" w:rsidP="0026606D">
      <w:pPr>
        <w:jc w:val="both"/>
        <w:rPr>
          <w:bCs/>
          <w:szCs w:val="24"/>
          <w:lang w:val="en"/>
        </w:rPr>
      </w:pPr>
    </w:p>
    <w:p w14:paraId="12029F4E" w14:textId="77777777" w:rsidR="0026606D" w:rsidRDefault="0026606D" w:rsidP="0026606D">
      <w:pPr>
        <w:jc w:val="both"/>
        <w:rPr>
          <w:bCs/>
          <w:szCs w:val="24"/>
          <w:lang w:val="en"/>
        </w:rPr>
      </w:pPr>
      <w:r>
        <w:rPr>
          <w:bCs/>
          <w:szCs w:val="24"/>
          <w:lang w:val="en"/>
        </w:rPr>
        <w:t xml:space="preserve">Occasionally an EMS person will be indicted by a grand jury for felony.   These very serious cases often involve on duty MVAs where the patient was killed. For example, Jefferson County, KY EMT (Louisville, KY) pled guilty in Dec. 2009 to manslaughter (murder charge dropped) and was sentenced to prison, after April 3, </w:t>
      </w:r>
      <w:proofErr w:type="gramStart"/>
      <w:r>
        <w:rPr>
          <w:bCs/>
          <w:szCs w:val="24"/>
          <w:lang w:val="en"/>
        </w:rPr>
        <w:t>2008</w:t>
      </w:r>
      <w:proofErr w:type="gramEnd"/>
      <w:r>
        <w:rPr>
          <w:bCs/>
          <w:szCs w:val="24"/>
          <w:lang w:val="en"/>
        </w:rPr>
        <w:t xml:space="preserve"> crash killed a 53-year-old female patient being transported for a severe </w:t>
      </w:r>
      <w:proofErr w:type="gramStart"/>
      <w:r>
        <w:rPr>
          <w:bCs/>
          <w:szCs w:val="24"/>
          <w:lang w:val="en"/>
        </w:rPr>
        <w:t>nose bleed</w:t>
      </w:r>
      <w:proofErr w:type="gramEnd"/>
      <w:r>
        <w:rPr>
          <w:bCs/>
          <w:szCs w:val="24"/>
          <w:lang w:val="en"/>
        </w:rPr>
        <w:t>.  According to press report:</w:t>
      </w:r>
    </w:p>
    <w:p w14:paraId="09A63A39" w14:textId="77777777" w:rsidR="0026606D" w:rsidRDefault="0026606D" w:rsidP="0026606D">
      <w:pPr>
        <w:jc w:val="both"/>
        <w:rPr>
          <w:bCs/>
          <w:szCs w:val="24"/>
          <w:lang w:val="en"/>
        </w:rPr>
      </w:pPr>
      <w:r>
        <w:rPr>
          <w:bCs/>
          <w:szCs w:val="24"/>
          <w:lang w:val="en"/>
        </w:rPr>
        <w:tab/>
      </w:r>
    </w:p>
    <w:p w14:paraId="491449BD" w14:textId="77777777" w:rsidR="0026606D" w:rsidRDefault="0026606D" w:rsidP="0026606D">
      <w:pPr>
        <w:ind w:left="720" w:hanging="720"/>
      </w:pPr>
      <w:r>
        <w:rPr>
          <w:bCs/>
          <w:szCs w:val="24"/>
          <w:lang w:val="en"/>
        </w:rPr>
        <w:t>“</w:t>
      </w:r>
      <w:r>
        <w:t>An investigation determined brewer had Methadone in her system and had obtained 19 new</w:t>
      </w:r>
    </w:p>
    <w:p w14:paraId="2A5DB7DF" w14:textId="77777777" w:rsidR="0026606D" w:rsidRDefault="0026606D" w:rsidP="0026606D">
      <w:pPr>
        <w:ind w:left="720" w:hanging="720"/>
      </w:pPr>
      <w:r>
        <w:t xml:space="preserve">prescriptions for painkillers from 11 different pharmacies in the year before the </w:t>
      </w:r>
      <w:proofErr w:type="gramStart"/>
      <w:r>
        <w:t>crash.”</w:t>
      </w:r>
      <w:proofErr w:type="gramEnd"/>
    </w:p>
    <w:p w14:paraId="6863A22D" w14:textId="77777777" w:rsidR="0026606D" w:rsidRDefault="0026606D" w:rsidP="0026606D">
      <w:pPr>
        <w:jc w:val="both"/>
      </w:pPr>
      <w:hyperlink r:id="rId132" w:history="1">
        <w:r>
          <w:rPr>
            <w:rStyle w:val="Hyperlink"/>
          </w:rPr>
          <w:t>http://www.courier-journal.com/article/20091217/NEWS01/912170336/EMT-pleads-guilty-manslaughter-fatal-ambulance-crash</w:t>
        </w:r>
      </w:hyperlink>
      <w:r>
        <w:t xml:space="preserve"> </w:t>
      </w:r>
    </w:p>
    <w:p w14:paraId="51519314" w14:textId="77777777" w:rsidR="0026606D" w:rsidRDefault="0026606D" w:rsidP="0026606D">
      <w:pPr>
        <w:jc w:val="both"/>
      </w:pPr>
    </w:p>
    <w:p w14:paraId="41845456" w14:textId="77777777" w:rsidR="0026606D" w:rsidRDefault="0026606D" w:rsidP="0026606D">
      <w:pPr>
        <w:pStyle w:val="Heading1"/>
        <w:jc w:val="left"/>
        <w:rPr>
          <w:kern w:val="36"/>
          <w:sz w:val="24"/>
          <w:szCs w:val="24"/>
        </w:rPr>
      </w:pPr>
    </w:p>
    <w:p w14:paraId="783E7188" w14:textId="77777777" w:rsidR="00610D46" w:rsidRDefault="00610D46" w:rsidP="000A4D95">
      <w:pPr>
        <w:jc w:val="both"/>
        <w:rPr>
          <w:b/>
          <w:sz w:val="40"/>
          <w:szCs w:val="40"/>
        </w:rPr>
      </w:pPr>
    </w:p>
    <w:p w14:paraId="79406023" w14:textId="66CA4177" w:rsidR="002968AF" w:rsidRPr="0026606D" w:rsidRDefault="00412BE6" w:rsidP="000A4D95">
      <w:pPr>
        <w:jc w:val="both"/>
        <w:rPr>
          <w:rFonts w:ascii="Arial" w:hAnsi="Arial" w:cs="Arial"/>
          <w:b/>
          <w:sz w:val="40"/>
          <w:szCs w:val="40"/>
        </w:rPr>
      </w:pPr>
      <w:r>
        <w:rPr>
          <w:b/>
          <w:sz w:val="40"/>
          <w:szCs w:val="40"/>
        </w:rPr>
        <w:t>CHAPTER 1 - P</w:t>
      </w:r>
      <w:r w:rsidR="006510F3">
        <w:rPr>
          <w:b/>
          <w:sz w:val="40"/>
          <w:szCs w:val="40"/>
        </w:rPr>
        <w:t xml:space="preserve">ART II: </w:t>
      </w:r>
      <w:r w:rsidR="00E677CF">
        <w:rPr>
          <w:b/>
          <w:sz w:val="40"/>
          <w:szCs w:val="40"/>
        </w:rPr>
        <w:t xml:space="preserve">PRIOR </w:t>
      </w:r>
      <w:r w:rsidR="00D7319E">
        <w:rPr>
          <w:b/>
          <w:sz w:val="40"/>
          <w:szCs w:val="40"/>
        </w:rPr>
        <w:t xml:space="preserve">CASES </w:t>
      </w:r>
      <w:r w:rsidR="00EF43C4">
        <w:rPr>
          <w:b/>
          <w:sz w:val="40"/>
          <w:szCs w:val="40"/>
        </w:rPr>
        <w:t xml:space="preserve">&amp; </w:t>
      </w:r>
      <w:r w:rsidR="00101989">
        <w:rPr>
          <w:b/>
          <w:sz w:val="40"/>
          <w:szCs w:val="40"/>
        </w:rPr>
        <w:t>EVENTS</w:t>
      </w:r>
      <w:r w:rsidR="00CA7297" w:rsidRPr="0026606D">
        <w:rPr>
          <w:b/>
          <w:sz w:val="40"/>
          <w:szCs w:val="40"/>
        </w:rPr>
        <w:t xml:space="preserve"> </w:t>
      </w:r>
    </w:p>
    <w:p w14:paraId="35B5162F" w14:textId="77777777" w:rsidR="001C735C" w:rsidRDefault="001C735C">
      <w:pPr>
        <w:rPr>
          <w:rFonts w:ascii="Arial" w:hAnsi="Arial" w:cs="Arial"/>
          <w:b/>
          <w:sz w:val="40"/>
          <w:szCs w:val="40"/>
        </w:rPr>
      </w:pPr>
    </w:p>
    <w:p w14:paraId="70D8C0DA" w14:textId="77777777" w:rsidR="00384655" w:rsidRPr="00B41C31" w:rsidRDefault="00384655" w:rsidP="00384655">
      <w:pPr>
        <w:pStyle w:val="NoSpacing"/>
        <w:rPr>
          <w:rFonts w:ascii="Arial Black" w:hAnsi="Arial Black"/>
          <w:b/>
          <w:sz w:val="28"/>
          <w:szCs w:val="28"/>
        </w:rPr>
      </w:pPr>
      <w:bookmarkStart w:id="16" w:name="_Hlk39819679"/>
      <w:r>
        <w:rPr>
          <w:rFonts w:ascii="Arial Black" w:hAnsi="Arial Black"/>
          <w:b/>
          <w:sz w:val="28"/>
          <w:szCs w:val="28"/>
        </w:rPr>
        <w:t xml:space="preserve">ID: MEDICAL AMNESTY LAW - UNCONSCIOUS DRIVER – FD FORCED ENTRY – DRUGS FOUND – NO CRIMINAL IMMUNITY </w:t>
      </w:r>
    </w:p>
    <w:p w14:paraId="466B58BE" w14:textId="77777777" w:rsidR="00384655" w:rsidRDefault="00384655" w:rsidP="00384655">
      <w:pPr>
        <w:pStyle w:val="NoSpacing"/>
        <w:ind w:firstLine="720"/>
        <w:rPr>
          <w:b/>
        </w:rPr>
      </w:pPr>
    </w:p>
    <w:p w14:paraId="1F383A15" w14:textId="77777777" w:rsidR="00384655" w:rsidRDefault="00384655" w:rsidP="00384655">
      <w:pPr>
        <w:pStyle w:val="NoSpacing"/>
        <w:rPr>
          <w:szCs w:val="24"/>
        </w:rPr>
      </w:pPr>
      <w:r w:rsidRPr="001C1F8D">
        <w:rPr>
          <w:szCs w:val="24"/>
        </w:rPr>
        <w:t xml:space="preserve">On Nov. 4, 2024, in </w:t>
      </w:r>
      <w:r w:rsidRPr="001C1F8D">
        <w:rPr>
          <w:szCs w:val="24"/>
          <w:u w:val="single"/>
        </w:rPr>
        <w:t>State of Ohio v. Adrian Renee Soliz</w:t>
      </w:r>
      <w:r w:rsidRPr="001C1F8D">
        <w:rPr>
          <w:szCs w:val="24"/>
        </w:rPr>
        <w:t xml:space="preserve">, the Idaho Supreme Court held (4 to 1) that the “medical amnesty law” does not apply to protect the defendant from prosecution.  The Court wrote: “The legislature's careful consideration of potential abuse scenarios indicates that the legislature was concerned that the bill would grant expansive immunity. The overall tenor of the Senate committee minutes supports an interpretation of the statute that requires the drug-related medical emergency and the need for medical assistance to be the sole cause of the discovery of evidence to prevent misuse of the statute. This interpretation ensures that immunity is granted only when the drug-related medical emergency and the need for medical assistance </w:t>
      </w:r>
      <w:proofErr w:type="gramStart"/>
      <w:r w:rsidRPr="001C1F8D">
        <w:rPr>
          <w:szCs w:val="24"/>
        </w:rPr>
        <w:t>produce</w:t>
      </w:r>
      <w:proofErr w:type="gramEnd"/>
      <w:r w:rsidRPr="001C1F8D">
        <w:rPr>
          <w:szCs w:val="24"/>
        </w:rPr>
        <w:t xml:space="preserve"> the discovery of evidence. This interpretation aligns with the statute's protective purpose while also preventing potential abuse.” </w:t>
      </w:r>
      <w:hyperlink r:id="rId133" w:history="1">
        <w:r w:rsidRPr="001C1F8D">
          <w:rPr>
            <w:rStyle w:val="Hyperlink"/>
            <w:szCs w:val="24"/>
          </w:rPr>
          <w:t>https://casetext.com/case/state-v-soliz-24</w:t>
        </w:r>
      </w:hyperlink>
      <w:r w:rsidRPr="001C1F8D">
        <w:rPr>
          <w:szCs w:val="24"/>
        </w:rPr>
        <w:t xml:space="preserve"> </w:t>
      </w:r>
    </w:p>
    <w:p w14:paraId="3C0F96BA" w14:textId="77777777" w:rsidR="00DA222E" w:rsidRDefault="00DA222E" w:rsidP="00384655">
      <w:pPr>
        <w:pStyle w:val="NoSpacing"/>
        <w:rPr>
          <w:szCs w:val="24"/>
        </w:rPr>
      </w:pPr>
    </w:p>
    <w:p w14:paraId="16A67C59" w14:textId="77777777" w:rsidR="00DA222E" w:rsidRDefault="00DA222E" w:rsidP="00384655">
      <w:pPr>
        <w:pStyle w:val="NoSpacing"/>
        <w:rPr>
          <w:szCs w:val="24"/>
        </w:rPr>
      </w:pPr>
    </w:p>
    <w:p w14:paraId="0083C1B5" w14:textId="49DD14A3" w:rsidR="00DA222E" w:rsidRPr="006A421B" w:rsidRDefault="00DA222E" w:rsidP="00DA222E">
      <w:pPr>
        <w:pStyle w:val="articleparagraph"/>
        <w:spacing w:after="240"/>
        <w:rPr>
          <w:color w:val="000000"/>
        </w:rPr>
      </w:pPr>
      <w:r w:rsidRPr="00431F63">
        <w:rPr>
          <w:rFonts w:ascii="Arial Black" w:hAnsi="Arial Black"/>
          <w:sz w:val="28"/>
          <w:szCs w:val="28"/>
        </w:rPr>
        <w:t>CURRENT EVENT</w:t>
      </w:r>
      <w:r w:rsidR="00431F63" w:rsidRPr="00431F63">
        <w:rPr>
          <w:rFonts w:ascii="Arial Black" w:hAnsi="Arial Black"/>
          <w:color w:val="000000"/>
          <w:sz w:val="28"/>
          <w:szCs w:val="28"/>
        </w:rPr>
        <w:t>:</w:t>
      </w:r>
      <w:r w:rsidR="00431F63">
        <w:rPr>
          <w:color w:val="000000"/>
        </w:rPr>
        <w:t xml:space="preserve"> </w:t>
      </w:r>
      <w:r w:rsidRPr="006A421B">
        <w:rPr>
          <w:color w:val="000000"/>
        </w:rPr>
        <w:t xml:space="preserve">Sept. 13, 2024: CO - Judge Nixes Five-Year Prison Sentence </w:t>
      </w:r>
      <w:proofErr w:type="gramStart"/>
      <w:r w:rsidRPr="006A421B">
        <w:rPr>
          <w:color w:val="000000"/>
        </w:rPr>
        <w:t>For</w:t>
      </w:r>
      <w:proofErr w:type="gramEnd"/>
      <w:r w:rsidRPr="006A421B">
        <w:rPr>
          <w:color w:val="000000"/>
        </w:rPr>
        <w:t xml:space="preserve"> Former CO Paramedic </w:t>
      </w:r>
      <w:proofErr w:type="gramStart"/>
      <w:r w:rsidRPr="006A421B">
        <w:rPr>
          <w:color w:val="000000"/>
        </w:rPr>
        <w:t>In</w:t>
      </w:r>
      <w:proofErr w:type="gramEnd"/>
      <w:r w:rsidRPr="006A421B">
        <w:rPr>
          <w:color w:val="000000"/>
        </w:rPr>
        <w:t xml:space="preserve"> Elijah McClain’s Death. A judge in Adams County District Court wiped away the five-year prison sentence being served by a former Aurora paramedic convicted in the death of Elijah McClain. A judge in Adams County District Court on Friday wiped away the 5-year prison sentence being served by a former Aurora paramedic convicted in the death of Elijah </w:t>
      </w:r>
      <w:proofErr w:type="spellStart"/>
      <w:r w:rsidRPr="006A421B">
        <w:rPr>
          <w:color w:val="000000"/>
        </w:rPr>
        <w:t>McClain.Judge</w:t>
      </w:r>
      <w:proofErr w:type="spellEnd"/>
      <w:r w:rsidRPr="006A421B">
        <w:rPr>
          <w:color w:val="000000"/>
        </w:rPr>
        <w:t xml:space="preserve"> Mark Warner vacated Peter Cichuniec’s prison term and converted the sentence to four years of probation, a move prosecutors previously said would “undermine the jury’s verdict” in the case. “The court finds, really, there are unusual and extenuating </w:t>
      </w:r>
      <w:proofErr w:type="gramStart"/>
      <w:r w:rsidRPr="006A421B">
        <w:rPr>
          <w:color w:val="000000"/>
        </w:rPr>
        <w:t>circumstances</w:t>
      </w:r>
      <w:proofErr w:type="gramEnd"/>
      <w:r w:rsidRPr="006A421B">
        <w:rPr>
          <w:color w:val="000000"/>
        </w:rPr>
        <w:t xml:space="preserve"> and they are truly exceptional in this particular case,” Warner said during a brief hearing. </w:t>
      </w:r>
      <w:proofErr w:type="spellStart"/>
      <w:r w:rsidRPr="006A421B">
        <w:rPr>
          <w:color w:val="000000"/>
        </w:rPr>
        <w:t>Cichuniec</w:t>
      </w:r>
      <w:proofErr w:type="spellEnd"/>
      <w:r w:rsidRPr="006A421B">
        <w:rPr>
          <w:color w:val="000000"/>
        </w:rPr>
        <w:t xml:space="preserve">, 51, was convicted of criminally negligent homicide and assault by drugging in the 2019 killing of McClain, a 23-year-old Black man who died after Aurora police put him in a neck hold and a paramedic injected him with an overdose of the sedative ketamine. </w:t>
      </w:r>
      <w:hyperlink r:id="rId134" w:history="1">
        <w:r w:rsidRPr="006A421B">
          <w:rPr>
            <w:rStyle w:val="Hyperlink"/>
          </w:rPr>
          <w:t>https://www.jems.com/ems-management/legal-issues/judge-co-paramedic-prison-sentence-elijah-mcclain/?utm_medium=email&amp;utm_source=fe_daily_newsletter&amp;utm_campaign=2024-09-16&amp;oly_enc_id=0573H1103045H2E</w:t>
        </w:r>
      </w:hyperlink>
      <w:r w:rsidRPr="006A421B">
        <w:rPr>
          <w:color w:val="000000"/>
        </w:rPr>
        <w:t xml:space="preserve"> </w:t>
      </w:r>
    </w:p>
    <w:p w14:paraId="086E0A09" w14:textId="77777777" w:rsidR="00DA222E" w:rsidRPr="001C1F8D" w:rsidRDefault="00DA222E" w:rsidP="00384655">
      <w:pPr>
        <w:pStyle w:val="NoSpacing"/>
        <w:rPr>
          <w:szCs w:val="24"/>
        </w:rPr>
      </w:pPr>
    </w:p>
    <w:p w14:paraId="4B18EEED" w14:textId="77777777" w:rsidR="00384655" w:rsidRDefault="00384655" w:rsidP="00384655">
      <w:pPr>
        <w:rPr>
          <w:szCs w:val="24"/>
        </w:rPr>
      </w:pPr>
    </w:p>
    <w:p w14:paraId="1C63E042" w14:textId="77777777" w:rsidR="00384655" w:rsidRDefault="00384655" w:rsidP="004E47B7">
      <w:pPr>
        <w:spacing w:before="100" w:beforeAutospacing="1" w:after="100" w:afterAutospacing="1"/>
        <w:rPr>
          <w:rFonts w:ascii="Arial Black" w:eastAsia="Times New Roman" w:hAnsi="Arial Black"/>
          <w:sz w:val="28"/>
          <w:szCs w:val="28"/>
        </w:rPr>
      </w:pPr>
    </w:p>
    <w:p w14:paraId="2079946C" w14:textId="77777777" w:rsidR="0058434C" w:rsidRPr="002346D4" w:rsidRDefault="0058434C" w:rsidP="0058434C">
      <w:pPr>
        <w:pStyle w:val="NoSpacing"/>
        <w:rPr>
          <w:rFonts w:ascii="Aptos Black" w:hAnsi="Aptos Black"/>
          <w:sz w:val="28"/>
        </w:rPr>
      </w:pPr>
      <w:r>
        <w:rPr>
          <w:rFonts w:ascii="Arial Black" w:hAnsi="Arial Black"/>
          <w:sz w:val="28"/>
        </w:rPr>
        <w:t xml:space="preserve">OH: FAMILY CLAIMS PT FELL OFF COT – EMTs DENY – NO LIABLITY – NOT WILLFUL OR WANTON MISCONDUCT </w:t>
      </w:r>
    </w:p>
    <w:p w14:paraId="733FA4D6" w14:textId="77777777" w:rsidR="0058434C" w:rsidRPr="006878FB" w:rsidRDefault="0058434C" w:rsidP="0058434C">
      <w:pPr>
        <w:pStyle w:val="NoSpacing"/>
        <w:rPr>
          <w:szCs w:val="24"/>
        </w:rPr>
      </w:pPr>
    </w:p>
    <w:p w14:paraId="6BA38905" w14:textId="77777777" w:rsidR="0058434C" w:rsidRDefault="0058434C" w:rsidP="0058434C">
      <w:pPr>
        <w:pStyle w:val="NoSpacing"/>
        <w:rPr>
          <w:szCs w:val="24"/>
        </w:rPr>
      </w:pPr>
      <w:r w:rsidRPr="006878FB">
        <w:rPr>
          <w:szCs w:val="24"/>
        </w:rPr>
        <w:t xml:space="preserve">On Aug. 30, 2024, in </w:t>
      </w:r>
      <w:proofErr w:type="spellStart"/>
      <w:r w:rsidRPr="006878FB">
        <w:rPr>
          <w:szCs w:val="24"/>
          <w:u w:val="single"/>
        </w:rPr>
        <w:t>Carthagenia</w:t>
      </w:r>
      <w:proofErr w:type="spellEnd"/>
      <w:r w:rsidRPr="006878FB">
        <w:rPr>
          <w:szCs w:val="24"/>
          <w:u w:val="single"/>
        </w:rPr>
        <w:t xml:space="preserve"> Wyatt, as Administrator of the Estate of Deltina Graves v. City of Springfield, Ohio, et al.</w:t>
      </w:r>
      <w:r w:rsidRPr="006878FB">
        <w:rPr>
          <w:szCs w:val="24"/>
        </w:rPr>
        <w:t xml:space="preserve">, the Ohio Court of Appeals of Second District (Clark County) held (3 to 0) that trial court granted summary judgment to two EMTs and the City. Autopsy showed patient died of “acute atraumatic intracranial hemorrhage,” meaning that the hemorrhage was not caused by any head trauma.  The cot was equipped with two straps – one across the patient’s waist and one across legs [not third over shoulders].  A neighbor believed she saw the patient </w:t>
      </w:r>
      <w:proofErr w:type="gramStart"/>
      <w:r w:rsidRPr="006878FB">
        <w:rPr>
          <w:szCs w:val="24"/>
        </w:rPr>
        <w:t>dropped</w:t>
      </w:r>
      <w:proofErr w:type="gramEnd"/>
      <w:r w:rsidRPr="006878FB">
        <w:rPr>
          <w:szCs w:val="24"/>
        </w:rPr>
        <w:t xml:space="preserve"> on her head.  The Court wrote: “We see nothing from which a trier of fact reasonably could have concluded that Kaufman or Scanlan acted recklessly. The appellants complain about Graves not being strapped above the waist, but nothing in the record suggests the availability of additional straps. We note too that the EMTs provided uncontroverted testimony about the cot’s partial side rails being up. </w:t>
      </w:r>
      <w:proofErr w:type="gramStart"/>
      <w:r w:rsidRPr="006878FB">
        <w:rPr>
          <w:szCs w:val="24"/>
        </w:rPr>
        <w:t>he</w:t>
      </w:r>
      <w:proofErr w:type="gramEnd"/>
      <w:r w:rsidRPr="006878FB">
        <w:rPr>
          <w:szCs w:val="24"/>
        </w:rPr>
        <w:t xml:space="preserve"> appellants also complain about the EMTs not mentioning Graves’ fall to the emergency-room physician after the fact. But the physician, Dr. Guest, promptly had been made aware of the allegation by Graves’ mother. At most, the record suggests that Kaufman and Scanlan were inattentive when Graves unexpectedly slid from her </w:t>
      </w:r>
      <w:proofErr w:type="gramStart"/>
      <w:r w:rsidRPr="006878FB">
        <w:rPr>
          <w:szCs w:val="24"/>
        </w:rPr>
        <w:t>cot</w:t>
      </w:r>
      <w:proofErr w:type="gramEnd"/>
      <w:r w:rsidRPr="006878FB">
        <w:rPr>
          <w:szCs w:val="24"/>
        </w:rPr>
        <w:t xml:space="preserve">. As a matter of law, this conduct could not have constituted more than negligence.” </w:t>
      </w:r>
      <w:hyperlink r:id="rId135" w:history="1">
        <w:r w:rsidRPr="006878FB">
          <w:rPr>
            <w:rStyle w:val="Hyperlink"/>
            <w:szCs w:val="24"/>
          </w:rPr>
          <w:t>https://cases.justia.com/ohio/second-district-court-of-appeals/2024-2024-ca-3-0.pdf?ts=1725029311</w:t>
        </w:r>
      </w:hyperlink>
      <w:r w:rsidRPr="006878FB">
        <w:rPr>
          <w:szCs w:val="24"/>
        </w:rPr>
        <w:t xml:space="preserve"> </w:t>
      </w:r>
    </w:p>
    <w:p w14:paraId="228C8EA3" w14:textId="77777777" w:rsidR="00B63451" w:rsidRDefault="00B63451" w:rsidP="0058434C">
      <w:pPr>
        <w:pStyle w:val="NoSpacing"/>
        <w:rPr>
          <w:szCs w:val="24"/>
        </w:rPr>
      </w:pPr>
    </w:p>
    <w:p w14:paraId="519B35B7" w14:textId="77777777" w:rsidR="00B63451" w:rsidRDefault="00B63451" w:rsidP="0058434C">
      <w:pPr>
        <w:pStyle w:val="NoSpacing"/>
        <w:rPr>
          <w:szCs w:val="24"/>
        </w:rPr>
      </w:pPr>
    </w:p>
    <w:p w14:paraId="3F83DA02" w14:textId="35873A7C" w:rsidR="00B63451" w:rsidRDefault="00C370D9" w:rsidP="00B63451">
      <w:pPr>
        <w:pStyle w:val="NoSpacing"/>
        <w:rPr>
          <w:szCs w:val="24"/>
        </w:rPr>
      </w:pPr>
      <w:r w:rsidRPr="000258F1">
        <w:rPr>
          <w:rFonts w:ascii="Arial Black" w:hAnsi="Arial Black"/>
          <w:b/>
          <w:bCs/>
          <w:sz w:val="28"/>
          <w:szCs w:val="28"/>
        </w:rPr>
        <w:t>CURRE</w:t>
      </w:r>
      <w:r w:rsidR="000258F1" w:rsidRPr="000258F1">
        <w:rPr>
          <w:rFonts w:ascii="Arial Black" w:hAnsi="Arial Black"/>
          <w:b/>
          <w:bCs/>
          <w:sz w:val="28"/>
          <w:szCs w:val="28"/>
        </w:rPr>
        <w:t>NT EVENT:</w:t>
      </w:r>
      <w:r w:rsidR="000258F1">
        <w:rPr>
          <w:b/>
          <w:bCs/>
          <w:szCs w:val="24"/>
        </w:rPr>
        <w:t xml:space="preserve"> </w:t>
      </w:r>
      <w:r w:rsidRPr="000709D8">
        <w:rPr>
          <w:szCs w:val="24"/>
        </w:rPr>
        <w:t xml:space="preserve">August 16, 2024: </w:t>
      </w:r>
      <w:r w:rsidR="00B63451" w:rsidRPr="00B63451">
        <w:rPr>
          <w:szCs w:val="24"/>
        </w:rPr>
        <w:t xml:space="preserve">FRI 2024 Quick </w:t>
      </w:r>
      <w:proofErr w:type="gramStart"/>
      <w:r w:rsidR="00B63451" w:rsidRPr="00B63451">
        <w:rPr>
          <w:szCs w:val="24"/>
        </w:rPr>
        <w:t>Take:</w:t>
      </w:r>
      <w:r w:rsidR="00B63451" w:rsidRPr="00B63451">
        <w:rPr>
          <w:b/>
          <w:bCs/>
          <w:szCs w:val="24"/>
        </w:rPr>
        <w:t xml:space="preserve"> </w:t>
      </w:r>
      <w:r w:rsidR="00B63451" w:rsidRPr="00B63451">
        <w:rPr>
          <w:szCs w:val="24"/>
        </w:rPr>
        <w:t>‘</w:t>
      </w:r>
      <w:proofErr w:type="gramEnd"/>
      <w:r w:rsidR="00B63451" w:rsidRPr="00B63451">
        <w:rPr>
          <w:szCs w:val="24"/>
        </w:rPr>
        <w:t>They treated the patient like a problem’</w:t>
      </w:r>
      <w:r w:rsidR="000258F1" w:rsidRPr="000709D8">
        <w:rPr>
          <w:szCs w:val="24"/>
        </w:rPr>
        <w:t xml:space="preserve">. </w:t>
      </w:r>
      <w:r w:rsidR="00B63451" w:rsidRPr="00B63451">
        <w:rPr>
          <w:szCs w:val="24"/>
        </w:rPr>
        <w:t>Firefighter/EMT-turned-attorney Steve Wirth addressed the criminalization of medical errors in cases like the Elijah McClain trial</w:t>
      </w:r>
      <w:r w:rsidR="00766A00">
        <w:rPr>
          <w:szCs w:val="24"/>
        </w:rPr>
        <w:t xml:space="preserve">…. </w:t>
      </w:r>
      <w:r w:rsidR="00766A00" w:rsidRPr="00766A00">
        <w:rPr>
          <w:szCs w:val="24"/>
        </w:rPr>
        <w:t xml:space="preserve">Wirth addressed two cases in the presentation – that of McClain in Aurora, Colorado, and that of Earl Moore Jr. in Springfield, Illinois. Both patients first interacted with law enforcement, one as police looked for a 911-reported “suspicious person,” the other called by the patient who was reportedly experiencing the effects of detoxification. </w:t>
      </w:r>
      <w:r w:rsidR="00766A00" w:rsidRPr="00766A00">
        <w:rPr>
          <w:i/>
          <w:iCs/>
          <w:szCs w:val="24"/>
        </w:rPr>
        <w:t>Note:</w:t>
      </w:r>
      <w:r w:rsidR="00766A00" w:rsidRPr="00766A00">
        <w:rPr>
          <w:szCs w:val="24"/>
        </w:rPr>
        <w:t xml:space="preserve"> Wirth emphasized that neither he nor his firm, </w:t>
      </w:r>
      <w:hyperlink r:id="rId136" w:tgtFrame="_blank" w:history="1">
        <w:r w:rsidR="00766A00" w:rsidRPr="00766A00">
          <w:rPr>
            <w:rStyle w:val="Hyperlink"/>
            <w:szCs w:val="24"/>
          </w:rPr>
          <w:t>Page, Wolfberg &amp; Wirth</w:t>
        </w:r>
      </w:hyperlink>
      <w:r w:rsidR="00766A00" w:rsidRPr="00766A00">
        <w:rPr>
          <w:szCs w:val="24"/>
        </w:rPr>
        <w:t>, were involved in the cases, and that his review was based on his observations following the legal proceedings. Further, as he reviewed the calls, Wirth stressed the recognition that the vast majority of calls our responders answer do not involve problems or legal consequences, and criminal actions against providers are largely considered outliers.</w:t>
      </w:r>
      <w:r w:rsidR="00766A00">
        <w:rPr>
          <w:szCs w:val="24"/>
        </w:rPr>
        <w:t xml:space="preserve"> </w:t>
      </w:r>
      <w:hyperlink r:id="rId137" w:history="1">
        <w:r w:rsidR="00766A00" w:rsidRPr="004103D2">
          <w:rPr>
            <w:rStyle w:val="Hyperlink"/>
            <w:szCs w:val="24"/>
          </w:rPr>
          <w:t>https://www.ems1.com/legal/fri-2024-quick-take-they-treated-the-patient-like-a-problem</w:t>
        </w:r>
      </w:hyperlink>
      <w:r w:rsidRPr="00C370D9">
        <w:rPr>
          <w:szCs w:val="24"/>
        </w:rPr>
        <w:t xml:space="preserve"> </w:t>
      </w:r>
    </w:p>
    <w:p w14:paraId="7DE19228" w14:textId="77777777" w:rsidR="000709D8" w:rsidRDefault="000709D8" w:rsidP="00B63451">
      <w:pPr>
        <w:pStyle w:val="NoSpacing"/>
        <w:rPr>
          <w:szCs w:val="24"/>
        </w:rPr>
      </w:pPr>
    </w:p>
    <w:p w14:paraId="0EAC365B" w14:textId="77777777" w:rsidR="003411AC" w:rsidRDefault="003411AC" w:rsidP="00B63451">
      <w:pPr>
        <w:pStyle w:val="NoSpacing"/>
        <w:rPr>
          <w:szCs w:val="24"/>
        </w:rPr>
      </w:pPr>
    </w:p>
    <w:p w14:paraId="4F7C9E16" w14:textId="77777777" w:rsidR="003411AC" w:rsidRDefault="003411AC" w:rsidP="00B63451">
      <w:pPr>
        <w:pStyle w:val="NoSpacing"/>
        <w:rPr>
          <w:szCs w:val="24"/>
        </w:rPr>
      </w:pPr>
    </w:p>
    <w:p w14:paraId="0E24EC89" w14:textId="77777777" w:rsidR="003411AC" w:rsidRPr="0014478E" w:rsidRDefault="003411AC" w:rsidP="003411AC">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NC: PT CONVICTED ASSAULTING “EMT” DURING TRANSPORT –ASSAULT ON “PARAMEDIC” INCLUDES EMT</w:t>
      </w:r>
    </w:p>
    <w:p w14:paraId="50A7C21E" w14:textId="09A6F7E9" w:rsidR="003411AC" w:rsidRDefault="003411AC" w:rsidP="003411AC">
      <w:pPr>
        <w:pStyle w:val="NormalWeb"/>
        <w:spacing w:before="0" w:beforeAutospacing="0"/>
      </w:pPr>
      <w:r>
        <w:t xml:space="preserve">On May 21, 2024, in </w:t>
      </w:r>
      <w:r w:rsidRPr="00782B8A">
        <w:rPr>
          <w:u w:val="single"/>
        </w:rPr>
        <w:t>State of North Carolina v. Rachel Shalom Juran</w:t>
      </w:r>
      <w:r>
        <w:t xml:space="preserve">, the Court of Appeals of North Carolina held (3 to 0) that under N.C. statutes, assault on a paramedic is considered an assault on an EMT.  During transport, the defendant became agitated and forcefully grabbed and squeezed the paramedic’s hand, and the ambulance driver had to pull over to assist the medic.  The EMS Supervisor came to scene along with PD and rode in ambulance to hospital.  When the patient was released from hospital she was arrested.  Jury convicted but Judge only sentenced her to 6 to 17 months' imprisonment suspended for 24 months' supervised probation </w:t>
      </w:r>
      <w:hyperlink r:id="rId138" w:history="1">
        <w:r w:rsidRPr="004F7BC4">
          <w:rPr>
            <w:rStyle w:val="Hyperlink"/>
          </w:rPr>
          <w:t>https://cases.justia.com/north-carolina/court-of-appeals/2024-23-881.pdf?ts=1716294565</w:t>
        </w:r>
      </w:hyperlink>
    </w:p>
    <w:p w14:paraId="5E4DBB0C" w14:textId="77777777" w:rsidR="000709D8" w:rsidRDefault="000709D8" w:rsidP="00B63451">
      <w:pPr>
        <w:pStyle w:val="NoSpacing"/>
        <w:rPr>
          <w:szCs w:val="24"/>
        </w:rPr>
      </w:pPr>
      <w:bookmarkStart w:id="17" w:name="_Hlk169705972"/>
    </w:p>
    <w:p w14:paraId="11C7F8AE" w14:textId="77777777" w:rsidR="000709D8" w:rsidRDefault="000709D8" w:rsidP="00B63451">
      <w:pPr>
        <w:pStyle w:val="NoSpacing"/>
        <w:rPr>
          <w:szCs w:val="24"/>
        </w:rPr>
      </w:pPr>
    </w:p>
    <w:p w14:paraId="10DF5814" w14:textId="5D992D6B" w:rsidR="000709D8" w:rsidRPr="00B63451" w:rsidRDefault="000709D8" w:rsidP="00B63451">
      <w:pPr>
        <w:pStyle w:val="NoSpacing"/>
        <w:rPr>
          <w:szCs w:val="24"/>
        </w:rPr>
      </w:pPr>
      <w:r w:rsidRPr="000258F1">
        <w:rPr>
          <w:rFonts w:ascii="Arial Black" w:hAnsi="Arial Black"/>
          <w:b/>
          <w:bCs/>
          <w:sz w:val="28"/>
          <w:szCs w:val="28"/>
        </w:rPr>
        <w:t>CURRENT EVENT:</w:t>
      </w:r>
      <w:r>
        <w:rPr>
          <w:b/>
          <w:bCs/>
          <w:szCs w:val="24"/>
        </w:rPr>
        <w:t xml:space="preserve"> </w:t>
      </w:r>
      <w:r w:rsidRPr="00202413">
        <w:rPr>
          <w:szCs w:val="24"/>
        </w:rPr>
        <w:t xml:space="preserve">April 26, 2024: CO – Paramedic Sentenced To 4 Years Probation </w:t>
      </w:r>
      <w:proofErr w:type="gramStart"/>
      <w:r w:rsidRPr="00202413">
        <w:rPr>
          <w:szCs w:val="24"/>
        </w:rPr>
        <w:t>In</w:t>
      </w:r>
      <w:proofErr w:type="gramEnd"/>
      <w:r w:rsidRPr="00202413">
        <w:rPr>
          <w:szCs w:val="24"/>
        </w:rPr>
        <w:t xml:space="preserve"> Connection </w:t>
      </w:r>
      <w:proofErr w:type="gramStart"/>
      <w:r w:rsidRPr="00202413">
        <w:rPr>
          <w:szCs w:val="24"/>
        </w:rPr>
        <w:t>With</w:t>
      </w:r>
      <w:proofErr w:type="gramEnd"/>
      <w:r w:rsidRPr="00202413">
        <w:rPr>
          <w:szCs w:val="24"/>
        </w:rPr>
        <w:t xml:space="preserve"> Elijah McClain's Death. [TV VIDEO.</w:t>
      </w:r>
      <w:r>
        <w:rPr>
          <w:szCs w:val="24"/>
        </w:rPr>
        <w:t>]</w:t>
      </w:r>
      <w:r w:rsidRPr="00202413">
        <w:rPr>
          <w:szCs w:val="24"/>
        </w:rPr>
        <w:t xml:space="preserve"> Former paramedic Jeremy Cooper has been sentenced to a four-year probationary sentence Friday after </w:t>
      </w:r>
      <w:hyperlink r:id="rId139" w:tgtFrame="_blank" w:history="1">
        <w:r w:rsidRPr="00202413">
          <w:rPr>
            <w:rStyle w:val="Hyperlink"/>
            <w:szCs w:val="24"/>
          </w:rPr>
          <w:t>being found guilty</w:t>
        </w:r>
      </w:hyperlink>
      <w:r w:rsidRPr="00202413">
        <w:rPr>
          <w:szCs w:val="24"/>
        </w:rPr>
        <w:t xml:space="preserve"> of criminally negligent homicide in the final case connected to Elijah McClain's 2019 death. Prosecutors accused the Aurora, Colorado, paramedic and his co-defendant Peter Cichuniec of administering an excessive amount of ketamine to sedate the 23-year-old McClain after an encounter with police on August 24, 2019. According to department policy, administering ketamine to sedate a suspect is intended "to minimize time struggling." The paramedics were accused of improperly assessing McClain medically before and after administering the dose of ketamine. </w:t>
      </w:r>
      <w:r w:rsidRPr="00202413">
        <w:rPr>
          <w:rFonts w:eastAsia="Times New Roman"/>
          <w:szCs w:val="24"/>
        </w:rPr>
        <w:t xml:space="preserve">Both men were found guilty of criminally negligent homicide in December. </w:t>
      </w:r>
      <w:proofErr w:type="spellStart"/>
      <w:r w:rsidRPr="00202413">
        <w:rPr>
          <w:rFonts w:eastAsia="Times New Roman"/>
          <w:szCs w:val="24"/>
        </w:rPr>
        <w:t>Cichuniec</w:t>
      </w:r>
      <w:proofErr w:type="spellEnd"/>
      <w:r w:rsidRPr="00202413">
        <w:rPr>
          <w:rFonts w:eastAsia="Times New Roman"/>
          <w:szCs w:val="24"/>
        </w:rPr>
        <w:t xml:space="preserve"> and Cooper were both acquitted of assault in the second degree with intent to cause bodily injury causing serious bodily injury. Cooper was found not guilty of assault in the second-degree unlawful administration of drugs.</w:t>
      </w:r>
      <w:r>
        <w:rPr>
          <w:rFonts w:eastAsia="Times New Roman"/>
          <w:szCs w:val="24"/>
        </w:rPr>
        <w:t xml:space="preserve"> </w:t>
      </w:r>
      <w:r w:rsidRPr="00202413">
        <w:rPr>
          <w:rFonts w:eastAsia="Times New Roman"/>
          <w:szCs w:val="24"/>
        </w:rPr>
        <w:t>Both had pleaded not guilty to their charges.</w:t>
      </w:r>
      <w:r w:rsidRPr="00202413">
        <w:rPr>
          <w:szCs w:val="24"/>
        </w:rPr>
        <w:t xml:space="preserve"> *** </w:t>
      </w:r>
      <w:r w:rsidRPr="00202413">
        <w:rPr>
          <w:szCs w:val="24"/>
          <w:shd w:val="clear" w:color="auto" w:fill="FFFFFF"/>
        </w:rPr>
        <w:t xml:space="preserve">The judge added that </w:t>
      </w:r>
      <w:proofErr w:type="spellStart"/>
      <w:r w:rsidRPr="00202413">
        <w:rPr>
          <w:szCs w:val="24"/>
          <w:shd w:val="clear" w:color="auto" w:fill="FFFFFF"/>
        </w:rPr>
        <w:t>Cichuniec</w:t>
      </w:r>
      <w:proofErr w:type="spellEnd"/>
      <w:r w:rsidRPr="00202413">
        <w:rPr>
          <w:szCs w:val="24"/>
          <w:shd w:val="clear" w:color="auto" w:fill="FFFFFF"/>
        </w:rPr>
        <w:t xml:space="preserve"> was </w:t>
      </w:r>
      <w:hyperlink r:id="rId140" w:tgtFrame="_blank" w:history="1">
        <w:r w:rsidRPr="00202413">
          <w:rPr>
            <w:rStyle w:val="Hyperlink"/>
            <w:szCs w:val="24"/>
            <w:shd w:val="clear" w:color="auto" w:fill="FFFFFF"/>
          </w:rPr>
          <w:t>sentenced</w:t>
        </w:r>
      </w:hyperlink>
      <w:r w:rsidRPr="00202413">
        <w:rPr>
          <w:szCs w:val="24"/>
          <w:shd w:val="clear" w:color="auto" w:fill="FFFFFF"/>
        </w:rPr>
        <w:t xml:space="preserve"> to five years in prison with a three-year period of parole for assault in the second-degree unlawful administration of drugs and criminally negligent homicide. </w:t>
      </w:r>
      <w:hyperlink r:id="rId141" w:history="1">
        <w:r w:rsidRPr="00202413">
          <w:rPr>
            <w:rStyle w:val="Hyperlink"/>
            <w:szCs w:val="24"/>
            <w:shd w:val="clear" w:color="auto" w:fill="FFFFFF"/>
          </w:rPr>
          <w:t>https://www.msn.com/en-us/news/crime/paramedic-sentenced-to-4-years-probation-in-connection-with-elijah-mcclain-s-death/ar-AA1nIZU5?ocid=socialshare&amp;pc=U531&amp;cvid=b7f71de9bce545aa9f520c8d0d60b030&amp;ei=22</w:t>
        </w:r>
      </w:hyperlink>
      <w:bookmarkEnd w:id="17"/>
    </w:p>
    <w:p w14:paraId="25CEB577" w14:textId="77777777" w:rsidR="00B63451" w:rsidRPr="00C370D9" w:rsidRDefault="00B63451" w:rsidP="0058434C">
      <w:pPr>
        <w:pStyle w:val="NoSpacing"/>
        <w:rPr>
          <w:szCs w:val="24"/>
        </w:rPr>
      </w:pPr>
    </w:p>
    <w:p w14:paraId="3A15C94F" w14:textId="77777777" w:rsidR="00384655" w:rsidRDefault="00384655" w:rsidP="004E47B7">
      <w:pPr>
        <w:spacing w:before="100" w:beforeAutospacing="1" w:after="100" w:afterAutospacing="1"/>
        <w:rPr>
          <w:rFonts w:ascii="Arial Black" w:eastAsia="Times New Roman" w:hAnsi="Arial Black"/>
          <w:sz w:val="28"/>
          <w:szCs w:val="28"/>
        </w:rPr>
      </w:pPr>
    </w:p>
    <w:p w14:paraId="7F20E036" w14:textId="0158788F" w:rsidR="004E47B7" w:rsidRPr="00D250B5" w:rsidRDefault="004E47B7" w:rsidP="004E47B7">
      <w:pPr>
        <w:spacing w:before="100" w:beforeAutospacing="1" w:after="100" w:afterAutospacing="1"/>
        <w:rPr>
          <w:rFonts w:ascii="Arial Black" w:eastAsia="Times New Roman" w:hAnsi="Arial Black"/>
          <w:sz w:val="28"/>
          <w:szCs w:val="28"/>
        </w:rPr>
      </w:pPr>
      <w:r w:rsidRPr="00D250B5">
        <w:rPr>
          <w:rFonts w:ascii="Arial Black" w:eastAsia="Times New Roman" w:hAnsi="Arial Black"/>
          <w:sz w:val="28"/>
          <w:szCs w:val="28"/>
        </w:rPr>
        <w:t xml:space="preserve">KY: EMS NO QUAL. IMMUNITY - DEFIBRILLATOR NOT CHECKED / “ACTIVE 911” APP – HUNG JURY / RETRIAL </w:t>
      </w:r>
    </w:p>
    <w:p w14:paraId="4ADC94B0" w14:textId="7D3011B6" w:rsidR="004E47B7" w:rsidRPr="004C0299" w:rsidRDefault="004E47B7" w:rsidP="0058434C">
      <w:pPr>
        <w:spacing w:before="100" w:beforeAutospacing="1" w:after="100" w:afterAutospacing="1"/>
        <w:rPr>
          <w:szCs w:val="24"/>
        </w:rPr>
      </w:pPr>
      <w:r>
        <w:rPr>
          <w:rFonts w:eastAsia="Times New Roman"/>
          <w:szCs w:val="24"/>
        </w:rPr>
        <w:t xml:space="preserve">On March 8, 2024, in </w:t>
      </w:r>
      <w:r w:rsidRPr="002778D0">
        <w:rPr>
          <w:rFonts w:eastAsia="Times New Roman"/>
          <w:szCs w:val="24"/>
          <w:u w:val="single"/>
        </w:rPr>
        <w:t>Kristian Brock and Christopher Stone v. Colton T. Hinkel, individually and as administrator of the estate of Charles L, Hinkel, III</w:t>
      </w:r>
      <w:r>
        <w:rPr>
          <w:rFonts w:eastAsia="Times New Roman"/>
          <w:szCs w:val="24"/>
        </w:rPr>
        <w:t xml:space="preserve">, the Court of Appeals of Kentucky held (3 to 0; unpublished opinion) that the trial court properly denied qualified immunity for the EMS; the case must therefore be re-tried to Jury after the first civil jury failed to reach a decision. </w:t>
      </w:r>
      <w:r w:rsidR="0058434C">
        <w:rPr>
          <w:rFonts w:eastAsia="Times New Roman"/>
          <w:szCs w:val="24"/>
        </w:rPr>
        <w:t xml:space="preserve"> </w:t>
      </w:r>
      <w:r>
        <w:rPr>
          <w:szCs w:val="24"/>
          <w:shd w:val="clear" w:color="auto" w:fill="FFFFFF"/>
        </w:rPr>
        <w:t>THE COURT HELD:</w:t>
      </w:r>
    </w:p>
    <w:p w14:paraId="0B40F29E" w14:textId="77777777" w:rsidR="004E47B7" w:rsidRDefault="004E47B7" w:rsidP="004E47B7">
      <w:pPr>
        <w:spacing w:before="100" w:beforeAutospacing="1" w:after="100" w:afterAutospacing="1"/>
        <w:ind w:left="720"/>
        <w:rPr>
          <w:szCs w:val="24"/>
        </w:rPr>
      </w:pPr>
      <w:r>
        <w:rPr>
          <w:rFonts w:eastAsia="Times New Roman"/>
          <w:szCs w:val="24"/>
        </w:rPr>
        <w:t>“</w:t>
      </w:r>
      <w:r w:rsidRPr="002D1156">
        <w:rPr>
          <w:szCs w:val="24"/>
        </w:rPr>
        <w:t>Factual issues remain for the jury to</w:t>
      </w:r>
      <w:r>
        <w:rPr>
          <w:szCs w:val="24"/>
        </w:rPr>
        <w:t xml:space="preserve"> </w:t>
      </w:r>
      <w:r w:rsidRPr="002D1156">
        <w:rPr>
          <w:szCs w:val="24"/>
        </w:rPr>
        <w:t>determine whether they were negligent in not complying with written policy and</w:t>
      </w:r>
      <w:r>
        <w:rPr>
          <w:szCs w:val="24"/>
        </w:rPr>
        <w:t xml:space="preserve"> </w:t>
      </w:r>
      <w:r w:rsidRPr="002D1156">
        <w:rPr>
          <w:szCs w:val="24"/>
        </w:rPr>
        <w:t>procedure by using the app rather than the ambulance GPS and paper maps, or</w:t>
      </w:r>
      <w:r>
        <w:rPr>
          <w:szCs w:val="24"/>
        </w:rPr>
        <w:t xml:space="preserve"> </w:t>
      </w:r>
      <w:r w:rsidRPr="002D1156">
        <w:rPr>
          <w:szCs w:val="24"/>
        </w:rPr>
        <w:t>whether it was acceptable to use the app in light of the testimony from their</w:t>
      </w:r>
      <w:r>
        <w:rPr>
          <w:szCs w:val="24"/>
        </w:rPr>
        <w:t xml:space="preserve"> </w:t>
      </w:r>
      <w:r w:rsidRPr="002D1156">
        <w:rPr>
          <w:szCs w:val="24"/>
        </w:rPr>
        <w:t>supervisor, or whether they were negligent in not consulting the paper maps in</w:t>
      </w:r>
      <w:r>
        <w:rPr>
          <w:szCs w:val="24"/>
        </w:rPr>
        <w:t xml:space="preserve"> </w:t>
      </w:r>
      <w:r w:rsidRPr="002D1156">
        <w:rPr>
          <w:szCs w:val="24"/>
        </w:rPr>
        <w:t>conjunction with the app.</w:t>
      </w:r>
    </w:p>
    <w:p w14:paraId="55A8403C" w14:textId="77777777" w:rsidR="004E47B7" w:rsidRPr="004D7DFD" w:rsidRDefault="004E47B7" w:rsidP="004E47B7">
      <w:pPr>
        <w:pStyle w:val="NoSpacing"/>
        <w:ind w:left="720"/>
        <w:rPr>
          <w:szCs w:val="24"/>
        </w:rPr>
      </w:pPr>
      <w:r w:rsidRPr="004D7DFD">
        <w:rPr>
          <w:szCs w:val="24"/>
        </w:rPr>
        <w:t>Brock and Stone do not challenge the trial court’s holding that their</w:t>
      </w:r>
      <w:r>
        <w:rPr>
          <w:szCs w:val="24"/>
        </w:rPr>
        <w:t xml:space="preserve"> </w:t>
      </w:r>
      <w:r w:rsidRPr="004D7DFD">
        <w:rPr>
          <w:szCs w:val="24"/>
        </w:rPr>
        <w:t>duty to check the defibrillator was ministerial and consequently this ruling will not</w:t>
      </w:r>
      <w:r>
        <w:rPr>
          <w:szCs w:val="24"/>
        </w:rPr>
        <w:t xml:space="preserve"> </w:t>
      </w:r>
      <w:r w:rsidRPr="004D7DFD">
        <w:rPr>
          <w:szCs w:val="24"/>
        </w:rPr>
        <w:t>be reviewed here.</w:t>
      </w:r>
    </w:p>
    <w:p w14:paraId="32B5176A" w14:textId="77777777" w:rsidR="004E47B7" w:rsidRDefault="004E47B7" w:rsidP="004E47B7">
      <w:pPr>
        <w:pStyle w:val="NoSpacing"/>
        <w:rPr>
          <w:szCs w:val="24"/>
        </w:rPr>
      </w:pPr>
    </w:p>
    <w:p w14:paraId="684FFA46" w14:textId="77777777" w:rsidR="004E47B7" w:rsidRPr="004D7DFD" w:rsidRDefault="004E47B7" w:rsidP="004E47B7">
      <w:pPr>
        <w:pStyle w:val="NoSpacing"/>
        <w:ind w:firstLine="720"/>
        <w:rPr>
          <w:szCs w:val="24"/>
        </w:rPr>
      </w:pPr>
      <w:r w:rsidRPr="004D7DFD">
        <w:rPr>
          <w:szCs w:val="24"/>
        </w:rPr>
        <w:t>CONCLUSION</w:t>
      </w:r>
    </w:p>
    <w:p w14:paraId="5F41352E" w14:textId="77777777" w:rsidR="004E47B7" w:rsidRDefault="004E47B7" w:rsidP="004E47B7">
      <w:pPr>
        <w:pStyle w:val="NoSpacing"/>
        <w:rPr>
          <w:szCs w:val="24"/>
        </w:rPr>
      </w:pPr>
    </w:p>
    <w:p w14:paraId="63A2192C" w14:textId="77777777" w:rsidR="004E47B7" w:rsidRPr="002D1156" w:rsidRDefault="004E47B7" w:rsidP="004E47B7">
      <w:pPr>
        <w:pStyle w:val="NoSpacing"/>
        <w:ind w:left="720"/>
        <w:rPr>
          <w:szCs w:val="24"/>
        </w:rPr>
      </w:pPr>
      <w:r w:rsidRPr="004D7DFD">
        <w:rPr>
          <w:szCs w:val="24"/>
        </w:rPr>
        <w:t>For the foregoing reasons, the trial court’s order is affirmed insofar as</w:t>
      </w:r>
      <w:r>
        <w:rPr>
          <w:szCs w:val="24"/>
        </w:rPr>
        <w:t xml:space="preserve"> </w:t>
      </w:r>
      <w:r w:rsidRPr="004D7DFD">
        <w:rPr>
          <w:szCs w:val="24"/>
        </w:rPr>
        <w:t>Brock and Stone are not entitled to qualified official immunity for the claims that</w:t>
      </w:r>
      <w:r>
        <w:rPr>
          <w:szCs w:val="24"/>
        </w:rPr>
        <w:t xml:space="preserve"> </w:t>
      </w:r>
      <w:r w:rsidRPr="004D7DFD">
        <w:rPr>
          <w:szCs w:val="24"/>
        </w:rPr>
        <w:t>they were negligent in using the Active 911 app to navigate to Hinkel’s residence</w:t>
      </w:r>
      <w:r>
        <w:rPr>
          <w:szCs w:val="24"/>
        </w:rPr>
        <w:t xml:space="preserve"> </w:t>
      </w:r>
      <w:r w:rsidRPr="004D7DFD">
        <w:rPr>
          <w:szCs w:val="24"/>
        </w:rPr>
        <w:t xml:space="preserve">and in allegedly failing to perform the routine check of the </w:t>
      </w:r>
      <w:proofErr w:type="spellStart"/>
      <w:r w:rsidRPr="004D7DFD">
        <w:rPr>
          <w:szCs w:val="24"/>
        </w:rPr>
        <w:t>LifePak</w:t>
      </w:r>
      <w:proofErr w:type="spellEnd"/>
      <w:r w:rsidRPr="004D7DFD">
        <w:rPr>
          <w:szCs w:val="24"/>
        </w:rPr>
        <w:t xml:space="preserve"> defibrillator</w:t>
      </w:r>
      <w:r>
        <w:rPr>
          <w:szCs w:val="24"/>
        </w:rPr>
        <w:t xml:space="preserve">.” </w:t>
      </w:r>
      <w:hyperlink r:id="rId142" w:history="1">
        <w:r w:rsidRPr="0090149E">
          <w:rPr>
            <w:rStyle w:val="Hyperlink"/>
            <w:szCs w:val="24"/>
          </w:rPr>
          <w:t>https://cases.justia.com/kentucky/court-of-appeals/2024-2022-ca-1330-mr.pdf?ts=1709910288</w:t>
        </w:r>
      </w:hyperlink>
      <w:r>
        <w:rPr>
          <w:szCs w:val="24"/>
        </w:rPr>
        <w:t xml:space="preserve"> </w:t>
      </w:r>
    </w:p>
    <w:p w14:paraId="5CACA9AA" w14:textId="77777777" w:rsidR="004E47B7" w:rsidRPr="002D1156" w:rsidRDefault="004E47B7" w:rsidP="004E47B7">
      <w:pPr>
        <w:pStyle w:val="NoSpacing"/>
        <w:rPr>
          <w:szCs w:val="24"/>
        </w:rPr>
      </w:pPr>
    </w:p>
    <w:p w14:paraId="70676401" w14:textId="77777777" w:rsidR="004E47B7" w:rsidRDefault="004E47B7" w:rsidP="004E47B7">
      <w:pPr>
        <w:pStyle w:val="NoSpacing"/>
        <w:rPr>
          <w:b/>
          <w:bCs/>
          <w:szCs w:val="24"/>
        </w:rPr>
      </w:pPr>
    </w:p>
    <w:p w14:paraId="144421CA" w14:textId="77777777" w:rsidR="004E47B7" w:rsidRDefault="004E47B7" w:rsidP="004E47B7">
      <w:pPr>
        <w:pStyle w:val="NormalWeb"/>
        <w:rPr>
          <w:rFonts w:ascii="Arial Black" w:hAnsi="Arial Black"/>
          <w:sz w:val="28"/>
          <w:szCs w:val="28"/>
        </w:rPr>
      </w:pPr>
      <w:r>
        <w:rPr>
          <w:rFonts w:ascii="Arial Black" w:hAnsi="Arial Black"/>
          <w:sz w:val="28"/>
          <w:szCs w:val="28"/>
        </w:rPr>
        <w:t>TX: NO “STATE-CREATED DANGER” - 14-YR OLD, CEREBRAL PALSY – EMS NO “DELIBERATE INDIFFERENCE” - IMMUNITY</w:t>
      </w:r>
    </w:p>
    <w:p w14:paraId="7F5326AF" w14:textId="7E4D3BB8" w:rsidR="004E47B7" w:rsidRDefault="004E47B7" w:rsidP="0058434C">
      <w:pPr>
        <w:pStyle w:val="NormalWeb"/>
      </w:pPr>
      <w:r>
        <w:t xml:space="preserve">On Feb. 27, 2024, in </w:t>
      </w:r>
      <w:r w:rsidRPr="00D05974">
        <w:rPr>
          <w:u w:val="single"/>
        </w:rPr>
        <w:t>Stacey Williams, on behalf of her minor grandson, J.J. v. Andrew Williams and Joe Spradlin</w:t>
      </w:r>
      <w:r>
        <w:t>, the U.S. Court of Appeals for Fifth Circuit (New Orleans) held (3 to 0) that trial court properly dismissed the lawsuit.</w:t>
      </w:r>
      <w:r w:rsidR="0058434C">
        <w:t xml:space="preserve"> </w:t>
      </w:r>
      <w:r>
        <w:rPr>
          <w:shd w:val="clear" w:color="auto" w:fill="FFFFFF"/>
        </w:rPr>
        <w:t>THE COURT HELD:</w:t>
      </w:r>
    </w:p>
    <w:p w14:paraId="33FFF50C" w14:textId="77777777" w:rsidR="004E47B7" w:rsidRPr="00B65994" w:rsidRDefault="004E47B7" w:rsidP="004E47B7">
      <w:pPr>
        <w:pStyle w:val="NoSpacing"/>
        <w:rPr>
          <w:szCs w:val="24"/>
        </w:rPr>
      </w:pPr>
      <w:r>
        <w:tab/>
      </w:r>
      <w:r w:rsidRPr="00330249">
        <w:rPr>
          <w:szCs w:val="24"/>
        </w:rPr>
        <w:t>The Court held:</w:t>
      </w:r>
      <w:r>
        <w:t xml:space="preserve"> “</w:t>
      </w:r>
      <w:r w:rsidRPr="00B65994">
        <w:rPr>
          <w:szCs w:val="24"/>
        </w:rPr>
        <w:t>The appellant recognizes that she cannot prevail under this court’s</w:t>
      </w:r>
    </w:p>
    <w:p w14:paraId="7D688F5E" w14:textId="77777777" w:rsidR="004E47B7" w:rsidRPr="00B65994" w:rsidRDefault="004E47B7" w:rsidP="004E47B7">
      <w:pPr>
        <w:pStyle w:val="NoSpacing"/>
        <w:ind w:left="720"/>
        <w:rPr>
          <w:szCs w:val="24"/>
        </w:rPr>
      </w:pPr>
      <w:r w:rsidRPr="00B65994">
        <w:rPr>
          <w:szCs w:val="24"/>
        </w:rPr>
        <w:t xml:space="preserve">longstanding jurisprudence whereunder we do not recognize </w:t>
      </w:r>
      <w:r>
        <w:rPr>
          <w:szCs w:val="24"/>
        </w:rPr>
        <w:t>‘</w:t>
      </w:r>
      <w:r w:rsidRPr="00B65994">
        <w:rPr>
          <w:szCs w:val="24"/>
        </w:rPr>
        <w:t>state-created</w:t>
      </w:r>
      <w:r>
        <w:rPr>
          <w:szCs w:val="24"/>
        </w:rPr>
        <w:t xml:space="preserve"> </w:t>
      </w:r>
      <w:r w:rsidRPr="00B65994">
        <w:rPr>
          <w:szCs w:val="24"/>
        </w:rPr>
        <w:t>danger</w:t>
      </w:r>
      <w:r>
        <w:rPr>
          <w:szCs w:val="24"/>
        </w:rPr>
        <w:t>’</w:t>
      </w:r>
      <w:r w:rsidRPr="00B65994">
        <w:rPr>
          <w:szCs w:val="24"/>
        </w:rPr>
        <w:t xml:space="preserve"> as a theory of liability for a claimed constitutional violation. Appellant asks the court to use this case as a vehicle to adopt, for the first time, that</w:t>
      </w:r>
      <w:r>
        <w:rPr>
          <w:szCs w:val="24"/>
        </w:rPr>
        <w:t xml:space="preserve"> </w:t>
      </w:r>
      <w:r w:rsidRPr="00B65994">
        <w:rPr>
          <w:szCs w:val="24"/>
        </w:rPr>
        <w:t>theory.</w:t>
      </w:r>
      <w:r>
        <w:rPr>
          <w:szCs w:val="24"/>
        </w:rPr>
        <w:t xml:space="preserve"> </w:t>
      </w:r>
      <w:r w:rsidRPr="00B65994">
        <w:rPr>
          <w:szCs w:val="24"/>
        </w:rPr>
        <w:t>We decline the invitation. It is a stretch to say that state actors</w:t>
      </w:r>
      <w:r>
        <w:rPr>
          <w:szCs w:val="24"/>
        </w:rPr>
        <w:t xml:space="preserve"> </w:t>
      </w:r>
      <w:r w:rsidRPr="00B65994">
        <w:rPr>
          <w:szCs w:val="24"/>
        </w:rPr>
        <w:t>“created” the danger, given that the appellant’s grandson was in medical</w:t>
      </w:r>
      <w:r>
        <w:rPr>
          <w:szCs w:val="24"/>
        </w:rPr>
        <w:t xml:space="preserve"> </w:t>
      </w:r>
      <w:r w:rsidRPr="00B65994">
        <w:rPr>
          <w:szCs w:val="24"/>
        </w:rPr>
        <w:t>distress, not caused by them, when they arrived. As alleged, any failure to</w:t>
      </w:r>
      <w:r>
        <w:rPr>
          <w:szCs w:val="24"/>
        </w:rPr>
        <w:t xml:space="preserve"> </w:t>
      </w:r>
      <w:r w:rsidRPr="00B65994">
        <w:rPr>
          <w:szCs w:val="24"/>
        </w:rPr>
        <w:t>act sounds more in medical malpractice or negligence than in deliberate</w:t>
      </w:r>
    </w:p>
    <w:p w14:paraId="2F510A53" w14:textId="77777777" w:rsidR="004E47B7" w:rsidRPr="00127FA3" w:rsidRDefault="004E47B7" w:rsidP="004E47B7">
      <w:pPr>
        <w:pStyle w:val="NoSpacing"/>
        <w:ind w:firstLine="720"/>
        <w:rPr>
          <w:szCs w:val="24"/>
        </w:rPr>
      </w:pPr>
      <w:r w:rsidRPr="00B65994">
        <w:rPr>
          <w:szCs w:val="24"/>
        </w:rPr>
        <w:t>indifference.</w:t>
      </w:r>
      <w:r>
        <w:rPr>
          <w:szCs w:val="24"/>
        </w:rPr>
        <w:t xml:space="preserve">” </w:t>
      </w:r>
      <w:hyperlink r:id="rId143" w:history="1">
        <w:r w:rsidRPr="00E64ED3">
          <w:rPr>
            <w:rStyle w:val="Hyperlink"/>
            <w:szCs w:val="24"/>
          </w:rPr>
          <w:t>https://www.ca5.uscourts.gov/opinions/unpub/23/23-20375.0.pdf</w:t>
        </w:r>
      </w:hyperlink>
      <w:r>
        <w:rPr>
          <w:szCs w:val="24"/>
        </w:rPr>
        <w:t xml:space="preserve"> </w:t>
      </w:r>
    </w:p>
    <w:p w14:paraId="5305F1AF" w14:textId="77777777" w:rsidR="004E47B7" w:rsidRDefault="004E47B7" w:rsidP="004E47B7">
      <w:pPr>
        <w:pStyle w:val="NoSpacing"/>
        <w:ind w:firstLine="720"/>
        <w:rPr>
          <w:szCs w:val="24"/>
        </w:rPr>
      </w:pPr>
    </w:p>
    <w:p w14:paraId="7625D41D" w14:textId="42C65341" w:rsidR="0093584F" w:rsidRDefault="0093584F" w:rsidP="0093584F">
      <w:pPr>
        <w:pStyle w:val="NormalWeb"/>
        <w:rPr>
          <w:rFonts w:ascii="Arial Black" w:hAnsi="Arial Black"/>
          <w:sz w:val="28"/>
          <w:szCs w:val="28"/>
        </w:rPr>
      </w:pPr>
      <w:r>
        <w:rPr>
          <w:rFonts w:ascii="Arial Black" w:hAnsi="Arial Black"/>
          <w:sz w:val="28"/>
          <w:szCs w:val="28"/>
        </w:rPr>
        <w:t xml:space="preserve">PA: HOSPITAL AMBUL. EMS “GOOD SAMARITAN” IMMUNITY - NON-EMERG. </w:t>
      </w:r>
      <w:r w:rsidR="00F02ECD">
        <w:rPr>
          <w:rFonts w:ascii="Arial Black" w:hAnsi="Arial Black"/>
          <w:sz w:val="28"/>
          <w:szCs w:val="28"/>
        </w:rPr>
        <w:t>TRANSPORT</w:t>
      </w:r>
      <w:r>
        <w:rPr>
          <w:rFonts w:ascii="Arial Black" w:hAnsi="Arial Black"/>
          <w:sz w:val="28"/>
          <w:szCs w:val="28"/>
        </w:rPr>
        <w:t xml:space="preserve"> </w:t>
      </w:r>
      <w:r w:rsidR="00D7319E">
        <w:rPr>
          <w:rFonts w:ascii="Arial Black" w:hAnsi="Arial Black"/>
          <w:sz w:val="28"/>
          <w:szCs w:val="28"/>
        </w:rPr>
        <w:t xml:space="preserve">- </w:t>
      </w:r>
      <w:r>
        <w:rPr>
          <w:rFonts w:ascii="Arial Black" w:hAnsi="Arial Black"/>
          <w:sz w:val="28"/>
          <w:szCs w:val="28"/>
        </w:rPr>
        <w:t>STOPPED TO PERFORM CPR</w:t>
      </w:r>
    </w:p>
    <w:p w14:paraId="0752BF9B" w14:textId="77777777" w:rsidR="00F02ECD" w:rsidRDefault="00F02ECD" w:rsidP="0093584F">
      <w:pPr>
        <w:pStyle w:val="NormalWeb"/>
      </w:pPr>
    </w:p>
    <w:p w14:paraId="24475FA9" w14:textId="1FB895AD" w:rsidR="0093584F" w:rsidRDefault="0093584F" w:rsidP="0093584F">
      <w:pPr>
        <w:pStyle w:val="NormalWeb"/>
      </w:pPr>
      <w:r>
        <w:t xml:space="preserve">On Dec. 20, 2023, in </w:t>
      </w:r>
      <w:r w:rsidRPr="003E5ADD">
        <w:rPr>
          <w:u w:val="single"/>
        </w:rPr>
        <w:t xml:space="preserve">Desiree Lamarr-Murphy. Individually and as Administratrix of the Estate of Christopher B. Murphy, deceased, and Briannah </w:t>
      </w:r>
      <w:proofErr w:type="spellStart"/>
      <w:r w:rsidRPr="003E5ADD">
        <w:rPr>
          <w:u w:val="single"/>
        </w:rPr>
        <w:t>Lahmarr</w:t>
      </w:r>
      <w:proofErr w:type="spellEnd"/>
      <w:r w:rsidRPr="003E5ADD">
        <w:rPr>
          <w:u w:val="single"/>
        </w:rPr>
        <w:t xml:space="preserve"> v. Delaware County Memorial Hospital, et al.</w:t>
      </w:r>
      <w:r>
        <w:t>, the Superior Court of Pennsylvania held (3 to 0; non-presidential decision) that trial court properly entered judgment for two EMS and hospital. “</w:t>
      </w:r>
      <w:r w:rsidRPr="005F5B35">
        <w:t>Thus, DCMH, acting in its limited role as a provider of emergency</w:t>
      </w:r>
      <w:r>
        <w:t xml:space="preserve"> ambulatory services, and its emergency responder employees, DCMH EMS, were protected under the Good Samaritan Act.”  After an 8-day jury trial, the jury found 39-year-old patient with history of blood clots in his legs was 51% contributory negligent for not seeking medical </w:t>
      </w:r>
      <w:proofErr w:type="gramStart"/>
      <w:r>
        <w:t xml:space="preserve">attentions </w:t>
      </w:r>
      <w:proofErr w:type="gramEnd"/>
      <w:r>
        <w:t xml:space="preserve">large blood </w:t>
      </w:r>
      <w:proofErr w:type="gramStart"/>
      <w:r>
        <w:t>clot</w:t>
      </w:r>
      <w:proofErr w:type="gramEnd"/>
      <w:r>
        <w:t xml:space="preserve"> led to cardiac arrest in ambulance.  </w:t>
      </w:r>
      <w:hyperlink r:id="rId144" w:history="1">
        <w:r w:rsidRPr="00601FD5">
          <w:rPr>
            <w:rStyle w:val="Hyperlink"/>
          </w:rPr>
          <w:t>https://cases.justia.com/pennsylvania/superior-court/2023-1846-eda-2021.pdf?ts=1703100172</w:t>
        </w:r>
      </w:hyperlink>
      <w:r>
        <w:t xml:space="preserve"> </w:t>
      </w:r>
    </w:p>
    <w:p w14:paraId="612DAB70" w14:textId="77777777" w:rsidR="0093584F" w:rsidRDefault="0093584F" w:rsidP="0093584F">
      <w:pPr>
        <w:pStyle w:val="NormalWeb"/>
        <w:rPr>
          <w:b/>
          <w:bCs/>
        </w:rPr>
      </w:pPr>
    </w:p>
    <w:p w14:paraId="74F9BEFA" w14:textId="77777777" w:rsidR="0093584F" w:rsidRDefault="0093584F" w:rsidP="0093584F">
      <w:pPr>
        <w:pStyle w:val="NormalWeb"/>
      </w:pPr>
      <w:r>
        <w:rPr>
          <w:b/>
          <w:bCs/>
        </w:rPr>
        <w:tab/>
      </w:r>
      <w:r w:rsidRPr="00D35C79">
        <w:t>Note:</w:t>
      </w:r>
      <w:r>
        <w:rPr>
          <w:b/>
          <w:bCs/>
        </w:rPr>
        <w:t xml:space="preserve">  </w:t>
      </w:r>
      <w:r w:rsidRPr="00165EB6">
        <w:t>The</w:t>
      </w:r>
      <w:r>
        <w:t xml:space="preserve"> PA</w:t>
      </w:r>
      <w:r w:rsidRPr="00165EB6">
        <w:t xml:space="preserve"> Good Samaritan Act provides, in pertinent part: </w:t>
      </w:r>
    </w:p>
    <w:p w14:paraId="2C207FCC" w14:textId="77777777" w:rsidR="0093584F" w:rsidRPr="00165EB6" w:rsidRDefault="0093584F" w:rsidP="0093584F">
      <w:pPr>
        <w:pStyle w:val="NormalWeb"/>
        <w:ind w:left="1440"/>
      </w:pPr>
      <w:r w:rsidRPr="00165EB6">
        <w:t>(a) General rule</w:t>
      </w:r>
      <w:r w:rsidRPr="00165EB6">
        <w:rPr>
          <w:i/>
          <w:iCs/>
        </w:rPr>
        <w:t>.</w:t>
      </w:r>
      <w:r w:rsidRPr="00165EB6">
        <w:t xml:space="preserve"> - Any person, including an emergency response provider, whether or not trained to practice medicine, who in good faith renders emergency care, treatment, first aid or rescue at the scene of an emergency event or crime, or who moves the person receiving such care, first aid or rescue to a hospital or other place of medical care, shall not be liable for any civil damages as a result of rendering such care, except in any act or omission intentionally designed to harm or any grossly negligent acts or omissions which result in harm to the person receiving emergency care or being moved to a hospital or other place of medical care. </w:t>
      </w:r>
    </w:p>
    <w:p w14:paraId="75D37C10" w14:textId="77777777" w:rsidR="0093584F" w:rsidRDefault="0093584F" w:rsidP="00412BE6">
      <w:pPr>
        <w:tabs>
          <w:tab w:val="left" w:pos="820"/>
        </w:tabs>
        <w:spacing w:before="100" w:beforeAutospacing="1" w:after="100" w:afterAutospacing="1"/>
        <w:rPr>
          <w:rFonts w:ascii="Arial Black" w:eastAsia="Times New Roman" w:hAnsi="Arial Black"/>
          <w:b/>
          <w:bCs/>
          <w:sz w:val="28"/>
          <w:szCs w:val="28"/>
        </w:rPr>
      </w:pPr>
    </w:p>
    <w:p w14:paraId="0104E544" w14:textId="77777777" w:rsidR="00735650" w:rsidRDefault="00735650" w:rsidP="00412BE6">
      <w:pPr>
        <w:spacing w:before="100" w:beforeAutospacing="1" w:after="100" w:afterAutospacing="1"/>
        <w:jc w:val="both"/>
        <w:rPr>
          <w:b/>
          <w:bCs/>
          <w:szCs w:val="24"/>
        </w:rPr>
      </w:pPr>
    </w:p>
    <w:p w14:paraId="33DC13C2" w14:textId="77777777" w:rsidR="00735650" w:rsidRPr="004507F9" w:rsidRDefault="00735650" w:rsidP="00735650">
      <w:pPr>
        <w:spacing w:before="100" w:beforeAutospacing="1" w:after="100" w:afterAutospacing="1"/>
        <w:rPr>
          <w:rFonts w:ascii="Arial Black" w:hAnsi="Arial Black"/>
          <w:sz w:val="28"/>
          <w:szCs w:val="28"/>
        </w:rPr>
      </w:pPr>
      <w:r>
        <w:rPr>
          <w:rFonts w:ascii="Arial Black" w:hAnsi="Arial Black"/>
          <w:sz w:val="28"/>
          <w:szCs w:val="28"/>
        </w:rPr>
        <w:t xml:space="preserve">IL: TWO MEDICS CHARGED WITH MURDER – STRAPPED PT FACE DOWN / DIED – BOND A MEDIC REDUCED TO $600,000 </w:t>
      </w:r>
    </w:p>
    <w:p w14:paraId="1CEEB9D8" w14:textId="77777777" w:rsidR="00735650" w:rsidRDefault="00735650" w:rsidP="00735650">
      <w:pPr>
        <w:pStyle w:val="NormalWeb"/>
      </w:pPr>
      <w:r w:rsidRPr="004507F9">
        <w:t xml:space="preserve">On June 16, 2023, in </w:t>
      </w:r>
      <w:r w:rsidRPr="004507F9">
        <w:rPr>
          <w:u w:val="single"/>
        </w:rPr>
        <w:t>The People of the State of Illinois v. Peggy J. Finle</w:t>
      </w:r>
      <w:r>
        <w:t xml:space="preserve">y, the Court of Appeals of Illinois, Fourth District, held (3 to 0) that the trial court </w:t>
      </w:r>
      <w:proofErr w:type="gramStart"/>
      <w:r>
        <w:t>should have lowered</w:t>
      </w:r>
      <w:proofErr w:type="gramEnd"/>
      <w:r>
        <w:t xml:space="preserve"> the paramedic’s bond from $1 million to $600,000 (she must post 10%).  </w:t>
      </w:r>
    </w:p>
    <w:p w14:paraId="0D5C5393" w14:textId="77777777" w:rsidR="00735650" w:rsidRPr="008420C5" w:rsidRDefault="00735650" w:rsidP="00735650">
      <w:pPr>
        <w:pStyle w:val="NormalWeb"/>
      </w:pPr>
      <w:r>
        <w:t>The Court held: “</w:t>
      </w:r>
      <w:r w:rsidRPr="004507F9">
        <w:t xml:space="preserve">Defendant, a 45-year-old paramedic, was on duty and working with Peter Cadigan, when they responded to a call for the transportation of Earl Moore, Jr., to the hospital for medical treatment. Shortly after his arrival at the hospital, Moore died. Asserting Moore died of positional asphyxiation and compressional asphyxiation after being strapped face down on a gurney, the State charged defendant and Cadigan with first-degree murder. </w:t>
      </w:r>
      <w:r>
        <w:t xml:space="preserve">*** </w:t>
      </w:r>
      <w:r w:rsidRPr="008420C5">
        <w:t xml:space="preserve">Here, </w:t>
      </w:r>
      <w:proofErr w:type="gramStart"/>
      <w:r w:rsidRPr="008420C5">
        <w:t>defendant's</w:t>
      </w:r>
      <w:proofErr w:type="gramEnd"/>
      <w:r w:rsidRPr="008420C5">
        <w:t xml:space="preserve"> ties to central Illinois are strong, indicating a low risk of flight. Except for a relatively brief time when her work addressed COVID-19-related staffing issues in Kentucky, Oregon, and St. Croix, defendant has resided in central Illinois her entire life. Her adult children reside there, as do her grandchildren. She is in what appears to be a romantic relationship with someone in central Illinois. Defendant also maintained gainful employment in the area. </w:t>
      </w:r>
      <w:r>
        <w:t>D</w:t>
      </w:r>
      <w:r w:rsidRPr="008420C5">
        <w:t xml:space="preserve">efendant's financial condition further makes it unlikely she will flee. The circuit court found her to be indigent. </w:t>
      </w:r>
      <w:proofErr w:type="gramStart"/>
      <w:r w:rsidRPr="008420C5">
        <w:t>Defendant is</w:t>
      </w:r>
      <w:proofErr w:type="gramEnd"/>
      <w:r w:rsidRPr="008420C5">
        <w:t xml:space="preserve"> relying on the financial support of family, friends, and acquaintances to receive bail money. Nothing on the record from her background indicates defendant has the ability or desire to flee and deprive those individuals of reimbursement of those funds.</w:t>
      </w:r>
      <w:r>
        <w:t xml:space="preserve">” </w:t>
      </w:r>
      <w:hyperlink r:id="rId145" w:history="1">
        <w:r w:rsidRPr="00812663">
          <w:rPr>
            <w:rStyle w:val="Hyperlink"/>
          </w:rPr>
          <w:t>https://casetext.com/case/people-v-finley-127</w:t>
        </w:r>
      </w:hyperlink>
      <w:r>
        <w:t xml:space="preserve"> </w:t>
      </w:r>
    </w:p>
    <w:p w14:paraId="29FEDDCC" w14:textId="77777777" w:rsidR="00735650" w:rsidRDefault="00735650" w:rsidP="00735650">
      <w:pPr>
        <w:spacing w:before="100" w:beforeAutospacing="1" w:after="100" w:afterAutospacing="1"/>
        <w:rPr>
          <w:rFonts w:eastAsia="Times New Roman"/>
          <w:b/>
          <w:bCs/>
          <w:szCs w:val="24"/>
        </w:rPr>
      </w:pPr>
      <w:r w:rsidRPr="008420C5">
        <w:rPr>
          <w:rFonts w:eastAsia="Times New Roman"/>
          <w:b/>
          <w:bCs/>
          <w:szCs w:val="24"/>
        </w:rPr>
        <w:t xml:space="preserve">Legal Lesson Learned: </w:t>
      </w:r>
      <w:r>
        <w:rPr>
          <w:rFonts w:eastAsia="Times New Roman"/>
          <w:b/>
          <w:bCs/>
          <w:szCs w:val="24"/>
        </w:rPr>
        <w:t xml:space="preserve">A jury of 12 will ultimately decide if State has proven these charges beyond a reasonable doubt. </w:t>
      </w:r>
    </w:p>
    <w:p w14:paraId="318F9D76" w14:textId="77777777" w:rsidR="00735650" w:rsidRDefault="00735650" w:rsidP="00735650">
      <w:pPr>
        <w:spacing w:before="100" w:beforeAutospacing="1" w:after="100" w:afterAutospacing="1"/>
        <w:ind w:left="720"/>
        <w:rPr>
          <w:szCs w:val="24"/>
        </w:rPr>
      </w:pPr>
      <w:r w:rsidRPr="00860A69">
        <w:rPr>
          <w:rFonts w:eastAsia="Times New Roman"/>
          <w:szCs w:val="24"/>
        </w:rPr>
        <w:t xml:space="preserve">Note: Watch this TV video, including PD body camera. </w:t>
      </w:r>
      <w:hyperlink r:id="rId146" w:history="1">
        <w:r w:rsidRPr="001055F4">
          <w:rPr>
            <w:rStyle w:val="Hyperlink"/>
            <w:szCs w:val="24"/>
          </w:rPr>
          <w:t>https://www.youtube.com/watch?v=GHO2Qjk4XIo</w:t>
        </w:r>
      </w:hyperlink>
    </w:p>
    <w:p w14:paraId="6D98787E" w14:textId="77777777" w:rsidR="00735650" w:rsidRPr="007B37E3" w:rsidRDefault="00735650" w:rsidP="00412BE6">
      <w:pPr>
        <w:spacing w:before="100" w:beforeAutospacing="1" w:after="100" w:afterAutospacing="1"/>
        <w:jc w:val="both"/>
        <w:rPr>
          <w:rFonts w:eastAsia="Times New Roman"/>
          <w:b/>
          <w:bCs/>
          <w:szCs w:val="24"/>
        </w:rPr>
      </w:pPr>
    </w:p>
    <w:bookmarkEnd w:id="16"/>
    <w:p w14:paraId="06666F40" w14:textId="77777777" w:rsidR="0059438B" w:rsidRDefault="0050220E" w:rsidP="00F02A8D">
      <w:pPr>
        <w:pStyle w:val="NoSpacing"/>
        <w:rPr>
          <w:szCs w:val="24"/>
        </w:rPr>
      </w:pPr>
      <w:r>
        <w:rPr>
          <w:rFonts w:ascii="Arial Black" w:hAnsi="Arial Black"/>
          <w:sz w:val="28"/>
          <w:szCs w:val="28"/>
        </w:rPr>
        <w:t>U.S. S</w:t>
      </w:r>
      <w:r w:rsidR="00802460">
        <w:rPr>
          <w:rFonts w:ascii="Arial Black" w:hAnsi="Arial Black"/>
          <w:sz w:val="28"/>
          <w:szCs w:val="28"/>
        </w:rPr>
        <w:t>U</w:t>
      </w:r>
      <w:r>
        <w:rPr>
          <w:rFonts w:ascii="Arial Black" w:hAnsi="Arial Black"/>
          <w:sz w:val="28"/>
          <w:szCs w:val="28"/>
        </w:rPr>
        <w:t xml:space="preserve">PREME COURT - </w:t>
      </w:r>
      <w:r w:rsidR="00F02A8D">
        <w:rPr>
          <w:rFonts w:ascii="Arial Black" w:hAnsi="Arial Black"/>
          <w:sz w:val="28"/>
          <w:szCs w:val="28"/>
        </w:rPr>
        <w:t>QUALIFIED IMMUNITY</w:t>
      </w:r>
      <w:r w:rsidR="0038233C">
        <w:rPr>
          <w:rFonts w:ascii="Arial Black" w:hAnsi="Arial Black"/>
          <w:sz w:val="28"/>
          <w:szCs w:val="28"/>
        </w:rPr>
        <w:t xml:space="preserve"> </w:t>
      </w:r>
      <w:r w:rsidR="00587353">
        <w:rPr>
          <w:rFonts w:ascii="Arial Black" w:hAnsi="Arial Black"/>
          <w:sz w:val="28"/>
          <w:szCs w:val="28"/>
        </w:rPr>
        <w:t xml:space="preserve">UNLESS </w:t>
      </w:r>
      <w:r w:rsidR="00E430D1">
        <w:rPr>
          <w:rFonts w:ascii="Arial Black" w:hAnsi="Arial Black"/>
          <w:sz w:val="28"/>
          <w:szCs w:val="28"/>
        </w:rPr>
        <w:t xml:space="preserve">VIOLATE </w:t>
      </w:r>
      <w:r w:rsidR="00587353">
        <w:rPr>
          <w:rFonts w:ascii="Arial Black" w:hAnsi="Arial Black"/>
          <w:sz w:val="28"/>
          <w:szCs w:val="28"/>
        </w:rPr>
        <w:t xml:space="preserve">CLEARLY ESTABLISHED </w:t>
      </w:r>
      <w:r w:rsidR="00E430D1">
        <w:rPr>
          <w:rFonts w:ascii="Arial Black" w:hAnsi="Arial Black"/>
          <w:sz w:val="28"/>
          <w:szCs w:val="28"/>
        </w:rPr>
        <w:t>RIGHTS</w:t>
      </w:r>
    </w:p>
    <w:p w14:paraId="22C690FD" w14:textId="77777777" w:rsidR="0059438B" w:rsidRDefault="0059438B" w:rsidP="009D2ADC">
      <w:pPr>
        <w:pStyle w:val="NoSpacing"/>
        <w:rPr>
          <w:b/>
          <w:szCs w:val="24"/>
        </w:rPr>
      </w:pPr>
      <w:r w:rsidRPr="008630BF">
        <w:rPr>
          <w:szCs w:val="24"/>
        </w:rPr>
        <w:t>April 2, 2018:</w:t>
      </w:r>
      <w:r w:rsidRPr="008630BF">
        <w:rPr>
          <w:b/>
          <w:szCs w:val="24"/>
        </w:rPr>
        <w:t xml:space="preserve">  </w:t>
      </w:r>
      <w:r w:rsidRPr="00F02A8D">
        <w:rPr>
          <w:b/>
          <w:sz w:val="28"/>
          <w:szCs w:val="28"/>
        </w:rPr>
        <w:t>U.S. SUPREME COURT – LANDMARK DECISION ON QUALIFIED IMMUNITY – POLICE OFFICER IS IMMUNE FROM SUIT, EVEN IF 4</w:t>
      </w:r>
      <w:r w:rsidRPr="00F02A8D">
        <w:rPr>
          <w:b/>
          <w:sz w:val="28"/>
          <w:szCs w:val="28"/>
          <w:vertAlign w:val="superscript"/>
        </w:rPr>
        <w:t>th</w:t>
      </w:r>
      <w:r w:rsidRPr="00F02A8D">
        <w:rPr>
          <w:b/>
          <w:sz w:val="28"/>
          <w:szCs w:val="28"/>
        </w:rPr>
        <w:t xml:space="preserve"> AMENDMENT VIOLATION </w:t>
      </w:r>
    </w:p>
    <w:p w14:paraId="36B5103A" w14:textId="77777777" w:rsidR="0050220E" w:rsidRDefault="0050220E" w:rsidP="00710998">
      <w:pPr>
        <w:ind w:left="720"/>
        <w:rPr>
          <w:szCs w:val="24"/>
        </w:rPr>
      </w:pPr>
    </w:p>
    <w:p w14:paraId="5B3C6480" w14:textId="77777777" w:rsidR="00710998" w:rsidRPr="00710998" w:rsidRDefault="00710998" w:rsidP="00710998">
      <w:pPr>
        <w:ind w:left="720"/>
        <w:rPr>
          <w:szCs w:val="24"/>
        </w:rPr>
      </w:pPr>
      <w:r w:rsidRPr="00710998">
        <w:rPr>
          <w:szCs w:val="24"/>
        </w:rPr>
        <w:t xml:space="preserve">On April 2, 2018, in </w:t>
      </w:r>
      <w:r w:rsidRPr="00893770">
        <w:rPr>
          <w:szCs w:val="24"/>
          <w:u w:val="single"/>
        </w:rPr>
        <w:t>Andrew Kisela v. Amy Hughes</w:t>
      </w:r>
      <w:r w:rsidRPr="00710998">
        <w:rPr>
          <w:szCs w:val="24"/>
        </w:rPr>
        <w:t xml:space="preserve">, the U.S. Supreme Court reversed the 9th Circuit and held (7 to 2) the police officer who shot Amy Hughes should have been dismissed from the lawsuit: “Here, the Court need not, and does not, decide whether Kisela violated the Fourth Amendment when he used deadly force against Hughes.  For even assuming a Fourth Amendment violation occurred—a proposition that is not at all evident—on these facts   </w:t>
      </w:r>
    </w:p>
    <w:p w14:paraId="36E85DC3" w14:textId="77777777" w:rsidR="00710998" w:rsidRDefault="00710998" w:rsidP="00710998">
      <w:pPr>
        <w:ind w:left="720"/>
        <w:rPr>
          <w:szCs w:val="24"/>
        </w:rPr>
      </w:pPr>
      <w:r w:rsidRPr="00710998">
        <w:rPr>
          <w:szCs w:val="24"/>
        </w:rPr>
        <w:t xml:space="preserve">Kisela was at least entitled to qualified immunity. ‘Qualified immunity attaches when an official’s conduct does not violate clearly established statutory or constitutional rights of which a reasonable person would have known.” </w:t>
      </w:r>
    </w:p>
    <w:p w14:paraId="0B61E4D3" w14:textId="77777777" w:rsidR="00710998" w:rsidRDefault="00710998" w:rsidP="00710998">
      <w:pPr>
        <w:ind w:left="720"/>
        <w:rPr>
          <w:szCs w:val="24"/>
        </w:rPr>
      </w:pPr>
      <w:hyperlink r:id="rId147" w:history="1">
        <w:r w:rsidRPr="00DF478D">
          <w:rPr>
            <w:rStyle w:val="Hyperlink"/>
            <w:szCs w:val="24"/>
          </w:rPr>
          <w:t>https://www.supremecourt.gov/opinions/17pdf/17-467_bqm1.pdf</w:t>
        </w:r>
      </w:hyperlink>
      <w:r>
        <w:rPr>
          <w:szCs w:val="24"/>
        </w:rPr>
        <w:t xml:space="preserve"> </w:t>
      </w:r>
    </w:p>
    <w:p w14:paraId="4594241B" w14:textId="77777777" w:rsidR="009D2ADC" w:rsidRDefault="009D2ADC" w:rsidP="00710998">
      <w:pPr>
        <w:ind w:left="720"/>
        <w:rPr>
          <w:szCs w:val="24"/>
        </w:rPr>
      </w:pPr>
    </w:p>
    <w:p w14:paraId="5F39F526" w14:textId="77777777" w:rsidR="00710998" w:rsidRPr="00710998" w:rsidRDefault="00710998" w:rsidP="00710998">
      <w:pPr>
        <w:ind w:left="720"/>
        <w:rPr>
          <w:szCs w:val="24"/>
        </w:rPr>
      </w:pPr>
      <w:r w:rsidRPr="00710998">
        <w:rPr>
          <w:szCs w:val="24"/>
        </w:rPr>
        <w:t>Note: This is a significant decision, helpful to all emergency responders who must make rapid decisions; the seven Justices in the majority did not require full briefing, or oral argument; they issued a per curiam decision, where no individual Justice was identified as the author.  584 U. S. ____ (2018)</w:t>
      </w:r>
    </w:p>
    <w:p w14:paraId="4D7EAEBC" w14:textId="77777777" w:rsidR="00C17268" w:rsidRPr="00F02A8D" w:rsidRDefault="00C17268" w:rsidP="0059438B">
      <w:pPr>
        <w:rPr>
          <w:b/>
          <w:szCs w:val="24"/>
        </w:rPr>
      </w:pPr>
    </w:p>
    <w:p w14:paraId="10024CC6" w14:textId="77777777" w:rsidR="00C17268" w:rsidRDefault="00C17268" w:rsidP="00C17268">
      <w:pPr>
        <w:pStyle w:val="NoSpacing"/>
        <w:rPr>
          <w:szCs w:val="24"/>
        </w:rPr>
      </w:pPr>
    </w:p>
    <w:p w14:paraId="4347FFAD" w14:textId="77777777" w:rsidR="002A0B3B" w:rsidRPr="002A0B3B" w:rsidRDefault="002A0B3B" w:rsidP="002A0B3B">
      <w:pPr>
        <w:spacing w:before="100" w:beforeAutospacing="1" w:after="100" w:afterAutospacing="1"/>
        <w:rPr>
          <w:rFonts w:ascii="Arial Black" w:eastAsia="Times New Roman" w:hAnsi="Arial Black"/>
          <w:sz w:val="28"/>
          <w:szCs w:val="28"/>
        </w:rPr>
      </w:pPr>
      <w:r w:rsidRPr="002A0B3B">
        <w:rPr>
          <w:rFonts w:ascii="Arial Black" w:eastAsia="Times New Roman" w:hAnsi="Arial Black"/>
          <w:sz w:val="28"/>
          <w:szCs w:val="28"/>
        </w:rPr>
        <w:t>VIDEOTAP</w:t>
      </w:r>
      <w:r w:rsidR="00587353">
        <w:rPr>
          <w:rFonts w:ascii="Arial Black" w:eastAsia="Times New Roman" w:hAnsi="Arial Black"/>
          <w:sz w:val="28"/>
          <w:szCs w:val="28"/>
        </w:rPr>
        <w:t>ING P</w:t>
      </w:r>
      <w:r w:rsidR="0038233C">
        <w:rPr>
          <w:rFonts w:ascii="Arial Black" w:eastAsia="Times New Roman" w:hAnsi="Arial Black"/>
          <w:sz w:val="28"/>
          <w:szCs w:val="28"/>
        </w:rPr>
        <w:t>OLICE</w:t>
      </w:r>
      <w:r w:rsidR="00587353">
        <w:rPr>
          <w:rFonts w:ascii="Arial Black" w:eastAsia="Times New Roman" w:hAnsi="Arial Black"/>
          <w:sz w:val="28"/>
          <w:szCs w:val="28"/>
        </w:rPr>
        <w:t xml:space="preserve"> – PUBLIC HAS RIGHT TO VIDEOTAPE EMERGENCY </w:t>
      </w:r>
      <w:r w:rsidR="0038233C">
        <w:rPr>
          <w:rFonts w:ascii="Arial Black" w:eastAsia="Times New Roman" w:hAnsi="Arial Black"/>
          <w:sz w:val="28"/>
          <w:szCs w:val="28"/>
        </w:rPr>
        <w:t>RESPONDERS</w:t>
      </w:r>
    </w:p>
    <w:p w14:paraId="3C286F15" w14:textId="77777777" w:rsidR="00802460" w:rsidRDefault="002A0B3B" w:rsidP="009D2ADC">
      <w:pPr>
        <w:spacing w:before="100" w:beforeAutospacing="1" w:after="100" w:afterAutospacing="1"/>
        <w:rPr>
          <w:rFonts w:eastAsia="Times New Roman"/>
          <w:b/>
          <w:sz w:val="28"/>
          <w:szCs w:val="28"/>
        </w:rPr>
      </w:pPr>
      <w:r>
        <w:rPr>
          <w:rFonts w:eastAsia="Times New Roman"/>
        </w:rPr>
        <w:t xml:space="preserve">July 7, 2017: </w:t>
      </w:r>
      <w:r w:rsidRPr="002A0B3B">
        <w:rPr>
          <w:rFonts w:eastAsia="Times New Roman"/>
          <w:b/>
          <w:sz w:val="28"/>
          <w:szCs w:val="28"/>
        </w:rPr>
        <w:t>PA - 3</w:t>
      </w:r>
      <w:r w:rsidRPr="002A0B3B">
        <w:rPr>
          <w:rFonts w:eastAsia="Times New Roman"/>
          <w:b/>
          <w:sz w:val="28"/>
          <w:szCs w:val="28"/>
          <w:vertAlign w:val="superscript"/>
        </w:rPr>
        <w:t>rd</w:t>
      </w:r>
      <w:r w:rsidRPr="002A0B3B">
        <w:rPr>
          <w:rFonts w:eastAsia="Times New Roman"/>
          <w:b/>
          <w:sz w:val="28"/>
          <w:szCs w:val="28"/>
        </w:rPr>
        <w:t xml:space="preserve"> CIRCUIT - MAY VIDEOTAPE POLICE IN PUBLIC AREAS</w:t>
      </w:r>
    </w:p>
    <w:p w14:paraId="763A4D4B" w14:textId="77777777" w:rsidR="009D2ADC" w:rsidRDefault="009D2ADC" w:rsidP="009D2ADC">
      <w:pPr>
        <w:spacing w:before="100" w:beforeAutospacing="1" w:after="100" w:afterAutospacing="1"/>
        <w:rPr>
          <w:sz w:val="28"/>
          <w:szCs w:val="28"/>
        </w:rPr>
      </w:pPr>
    </w:p>
    <w:p w14:paraId="35B44031" w14:textId="77777777" w:rsidR="00802460" w:rsidRPr="00802460" w:rsidRDefault="00802460" w:rsidP="00802460">
      <w:pPr>
        <w:ind w:left="720"/>
        <w:rPr>
          <w:szCs w:val="24"/>
        </w:rPr>
      </w:pPr>
      <w:r w:rsidRPr="00802460">
        <w:rPr>
          <w:szCs w:val="24"/>
        </w:rPr>
        <w:t xml:space="preserve">On July 7, 2017, in </w:t>
      </w:r>
      <w:r w:rsidRPr="00893770">
        <w:rPr>
          <w:szCs w:val="24"/>
          <w:u w:val="single"/>
        </w:rPr>
        <w:t>Richard Fields v. City of Philadelphia</w:t>
      </w:r>
      <w:r w:rsidRPr="00802460">
        <w:rPr>
          <w:szCs w:val="24"/>
        </w:rPr>
        <w:t xml:space="preserve">, the U.S. Court of Appeals for 3rd Circuit (Philadelphia) held 3 to 0 that individuals “have a First Amendment right of access to information about how our public servants operate in public…. Every Circuit Court of Appeals to address this issue (First, Fifth, Seventh, Ninth, and Eleventh) has held that there is a First Amendment right to record police activity in public…. Today we join this growing consensus. Simply put, the First Amendment protects the act of photographing, filming, or otherwise recording police officers conducting their official duties in public. </w:t>
      </w:r>
    </w:p>
    <w:p w14:paraId="5F0F5AB6" w14:textId="77777777" w:rsidR="002A0B3B" w:rsidRPr="00802460" w:rsidRDefault="00802460" w:rsidP="00802460">
      <w:pPr>
        <w:ind w:left="720"/>
        <w:rPr>
          <w:sz w:val="28"/>
          <w:szCs w:val="28"/>
        </w:rPr>
      </w:pPr>
      <w:hyperlink r:id="rId148" w:history="1">
        <w:r w:rsidRPr="00802460">
          <w:rPr>
            <w:rStyle w:val="Hyperlink"/>
            <w:szCs w:val="24"/>
          </w:rPr>
          <w:t>https://assets.documentcloud.org/documents/3890443/Document.pdf</w:t>
        </w:r>
      </w:hyperlink>
    </w:p>
    <w:p w14:paraId="6B17D9D2" w14:textId="77777777" w:rsidR="00802460" w:rsidRDefault="00802460" w:rsidP="005E4FA2">
      <w:pPr>
        <w:rPr>
          <w:rFonts w:ascii="Arial Black" w:hAnsi="Arial Black"/>
          <w:sz w:val="28"/>
          <w:szCs w:val="28"/>
        </w:rPr>
      </w:pPr>
    </w:p>
    <w:p w14:paraId="60266ED8" w14:textId="77777777" w:rsidR="00522B34" w:rsidRDefault="00522B34" w:rsidP="007442D0">
      <w:pPr>
        <w:pStyle w:val="Heading1"/>
        <w:jc w:val="left"/>
        <w:rPr>
          <w:sz w:val="28"/>
          <w:szCs w:val="28"/>
        </w:rPr>
      </w:pPr>
    </w:p>
    <w:p w14:paraId="107975E1" w14:textId="77777777" w:rsidR="0023080D" w:rsidRDefault="0023080D" w:rsidP="0023080D">
      <w:pPr>
        <w:rPr>
          <w:b/>
          <w:sz w:val="40"/>
          <w:szCs w:val="40"/>
        </w:rPr>
      </w:pPr>
    </w:p>
    <w:p w14:paraId="1EABE10D" w14:textId="77777777" w:rsidR="0023080D" w:rsidRDefault="0023080D" w:rsidP="0023080D">
      <w:pPr>
        <w:pStyle w:val="ListParagraph"/>
        <w:rPr>
          <w:b/>
          <w:sz w:val="40"/>
          <w:szCs w:val="40"/>
        </w:rPr>
      </w:pPr>
    </w:p>
    <w:p w14:paraId="42E57EEC" w14:textId="77777777" w:rsidR="0023080D" w:rsidRDefault="0023080D" w:rsidP="0023080D">
      <w:pPr>
        <w:pStyle w:val="NoSpacing"/>
        <w:rPr>
          <w:szCs w:val="24"/>
        </w:rPr>
      </w:pPr>
    </w:p>
    <w:p w14:paraId="7942FD58" w14:textId="77777777" w:rsidR="0023080D" w:rsidRDefault="0023080D" w:rsidP="0023080D">
      <w:pPr>
        <w:pStyle w:val="NoSpacing"/>
        <w:rPr>
          <w:szCs w:val="24"/>
        </w:rPr>
      </w:pPr>
    </w:p>
    <w:p w14:paraId="19FE2277" w14:textId="11BD8ABB" w:rsidR="00AF37DF" w:rsidRDefault="004351EC" w:rsidP="00AF37DF">
      <w:pPr>
        <w:jc w:val="center"/>
        <w:rPr>
          <w:bCs/>
          <w:sz w:val="22"/>
          <w:szCs w:val="24"/>
        </w:rPr>
      </w:pPr>
      <w:r>
        <w:rPr>
          <w:rFonts w:ascii="Arial" w:hAnsi="Arial" w:cs="Arial"/>
          <w:b/>
          <w:sz w:val="22"/>
          <w:szCs w:val="24"/>
        </w:rPr>
        <w:br w:type="page"/>
      </w:r>
      <w:r w:rsidR="002733CE">
        <w:rPr>
          <w:noProof/>
        </w:rPr>
        <w:drawing>
          <wp:inline distT="0" distB="0" distL="0" distR="0" wp14:anchorId="0326D8F9" wp14:editId="780D30CE">
            <wp:extent cx="2293620" cy="1714500"/>
            <wp:effectExtent l="0" t="0" r="0" b="0"/>
            <wp:docPr id="1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293620" cy="1714500"/>
                    </a:xfrm>
                    <a:prstGeom prst="rect">
                      <a:avLst/>
                    </a:prstGeom>
                    <a:noFill/>
                    <a:ln>
                      <a:noFill/>
                    </a:ln>
                  </pic:spPr>
                </pic:pic>
              </a:graphicData>
            </a:graphic>
          </wp:inline>
        </w:drawing>
      </w:r>
    </w:p>
    <w:p w14:paraId="457CEEB2" w14:textId="77777777" w:rsidR="00AF37DF" w:rsidRDefault="00AF37DF" w:rsidP="00AF37DF">
      <w:pPr>
        <w:jc w:val="center"/>
        <w:rPr>
          <w:rFonts w:ascii="Arial" w:hAnsi="Arial" w:cs="Arial"/>
          <w:bCs/>
          <w:sz w:val="22"/>
          <w:szCs w:val="24"/>
        </w:rPr>
      </w:pPr>
      <w:r>
        <w:rPr>
          <w:rFonts w:ascii="Arial" w:hAnsi="Arial" w:cs="Arial"/>
          <w:bCs/>
          <w:sz w:val="22"/>
          <w:szCs w:val="24"/>
        </w:rPr>
        <w:t>May 2019 – Tornadoes hit Dayton, OH – author and his Pet Therapy dog “FRYE” are sent by Cincinnati Red Cross to help at shelter in Dayton [photo by author].</w:t>
      </w:r>
    </w:p>
    <w:p w14:paraId="64DDF6BB" w14:textId="77777777" w:rsidR="00AF37DF" w:rsidRDefault="00AF37DF" w:rsidP="00AF37DF">
      <w:pPr>
        <w:pStyle w:val="Heading1"/>
      </w:pPr>
    </w:p>
    <w:p w14:paraId="324F5C7F" w14:textId="0CFCC8F0" w:rsidR="00AF37DF" w:rsidRDefault="002733CE" w:rsidP="00AF37DF">
      <w:pPr>
        <w:pStyle w:val="Heading1"/>
      </w:pPr>
      <w:r>
        <w:rPr>
          <w:noProof/>
        </w:rPr>
        <w:drawing>
          <wp:inline distT="0" distB="0" distL="0" distR="0" wp14:anchorId="045E89F3" wp14:editId="4794A742">
            <wp:extent cx="1600200" cy="2125980"/>
            <wp:effectExtent l="0" t="0" r="0" b="7620"/>
            <wp:docPr id="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600200" cy="2125980"/>
                    </a:xfrm>
                    <a:prstGeom prst="rect">
                      <a:avLst/>
                    </a:prstGeom>
                    <a:noFill/>
                    <a:ln>
                      <a:noFill/>
                    </a:ln>
                  </pic:spPr>
                </pic:pic>
              </a:graphicData>
            </a:graphic>
          </wp:inline>
        </w:drawing>
      </w:r>
    </w:p>
    <w:p w14:paraId="299C3194" w14:textId="1BAE0DEC" w:rsidR="00AF37DF" w:rsidRDefault="00AF37DF" w:rsidP="00AF37DF">
      <w:pPr>
        <w:pStyle w:val="Heading1"/>
        <w:rPr>
          <w:b w:val="0"/>
          <w:sz w:val="24"/>
          <w:szCs w:val="24"/>
        </w:rPr>
      </w:pPr>
      <w:r>
        <w:rPr>
          <w:b w:val="0"/>
          <w:sz w:val="24"/>
          <w:szCs w:val="24"/>
        </w:rPr>
        <w:t xml:space="preserve"> [</w:t>
      </w:r>
      <w:r w:rsidR="00DD7A42">
        <w:rPr>
          <w:b w:val="0"/>
          <w:sz w:val="24"/>
          <w:szCs w:val="24"/>
        </w:rPr>
        <w:t>FRYE and Red Cross beds</w:t>
      </w:r>
      <w:r w:rsidR="00E6735E">
        <w:rPr>
          <w:b w:val="0"/>
          <w:sz w:val="24"/>
          <w:szCs w:val="24"/>
        </w:rPr>
        <w:t>.</w:t>
      </w:r>
      <w:r>
        <w:rPr>
          <w:b w:val="0"/>
          <w:sz w:val="24"/>
          <w:szCs w:val="24"/>
        </w:rPr>
        <w:t xml:space="preserve">]. </w:t>
      </w:r>
    </w:p>
    <w:p w14:paraId="6826D281" w14:textId="77777777" w:rsidR="00721D42" w:rsidRDefault="00721D42" w:rsidP="00313814">
      <w:pPr>
        <w:jc w:val="center"/>
        <w:rPr>
          <w:szCs w:val="24"/>
        </w:rPr>
      </w:pPr>
    </w:p>
    <w:p w14:paraId="3466939A" w14:textId="77777777" w:rsidR="00C66FB6" w:rsidRDefault="00C66FB6">
      <w:pPr>
        <w:pStyle w:val="Heading1"/>
        <w:rPr>
          <w:rFonts w:ascii="Arial" w:hAnsi="Arial" w:cs="Arial"/>
        </w:rPr>
      </w:pPr>
      <w:r>
        <w:rPr>
          <w:rFonts w:ascii="Arial" w:hAnsi="Arial" w:cs="Arial"/>
        </w:rPr>
        <w:t>Chapter 2</w:t>
      </w:r>
    </w:p>
    <w:p w14:paraId="5E3954A2" w14:textId="77777777" w:rsidR="00757452" w:rsidRDefault="00757452" w:rsidP="00757452">
      <w:pPr>
        <w:contextualSpacing w:val="0"/>
        <w:rPr>
          <w:b/>
          <w:bCs/>
          <w:color w:val="FF0000"/>
        </w:rPr>
      </w:pPr>
    </w:p>
    <w:p w14:paraId="5870B4F3" w14:textId="77777777" w:rsidR="00C66FB6" w:rsidRDefault="00C66FB6">
      <w:pPr>
        <w:pStyle w:val="Heading9"/>
      </w:pPr>
      <w:r>
        <w:t>The Many Faces of Negligence</w:t>
      </w:r>
    </w:p>
    <w:p w14:paraId="5728541B" w14:textId="77777777" w:rsidR="002C37ED" w:rsidRDefault="002C37ED" w:rsidP="002C37ED"/>
    <w:p w14:paraId="29888862" w14:textId="77777777" w:rsidR="002C37ED" w:rsidRDefault="002C37ED" w:rsidP="002C37ED">
      <w:pPr>
        <w:rPr>
          <w:b/>
          <w:sz w:val="40"/>
          <w:szCs w:val="40"/>
        </w:rPr>
      </w:pPr>
      <w:r>
        <w:rPr>
          <w:b/>
          <w:sz w:val="40"/>
          <w:szCs w:val="40"/>
        </w:rPr>
        <w:t xml:space="preserve">CHAPTER 2 - PART </w:t>
      </w:r>
      <w:r w:rsidRPr="004351EC">
        <w:rPr>
          <w:b/>
          <w:sz w:val="40"/>
          <w:szCs w:val="40"/>
        </w:rPr>
        <w:t>I</w:t>
      </w:r>
      <w:r>
        <w:rPr>
          <w:b/>
          <w:sz w:val="40"/>
          <w:szCs w:val="40"/>
        </w:rPr>
        <w:t xml:space="preserve">: NFA Model Course Topics </w:t>
      </w:r>
    </w:p>
    <w:p w14:paraId="75E4F2F0" w14:textId="77777777" w:rsidR="002C37ED" w:rsidRDefault="002C37ED" w:rsidP="002C37ED">
      <w:pPr>
        <w:pStyle w:val="ListParagraph"/>
        <w:ind w:left="0" w:firstLine="720"/>
        <w:rPr>
          <w:rFonts w:ascii="Arial" w:hAnsi="Arial" w:cs="Arial"/>
          <w:bCs/>
          <w:szCs w:val="24"/>
        </w:rPr>
      </w:pPr>
    </w:p>
    <w:p w14:paraId="6B48CB22" w14:textId="77777777" w:rsidR="002C37ED" w:rsidRPr="00A87612" w:rsidRDefault="002C37ED" w:rsidP="002C37ED">
      <w:pPr>
        <w:pStyle w:val="ListParagraph"/>
        <w:ind w:left="0" w:firstLine="720"/>
        <w:rPr>
          <w:bCs/>
          <w:szCs w:val="24"/>
        </w:rPr>
      </w:pPr>
      <w:r w:rsidRPr="00A87612">
        <w:rPr>
          <w:bCs/>
          <w:szCs w:val="24"/>
        </w:rPr>
        <w:t>2.1</w:t>
      </w:r>
      <w:r w:rsidRPr="00A87612">
        <w:rPr>
          <w:bCs/>
          <w:szCs w:val="24"/>
        </w:rPr>
        <w:tab/>
        <w:t>Medical Care</w:t>
      </w:r>
    </w:p>
    <w:p w14:paraId="62A5D18F" w14:textId="77777777" w:rsidR="002C37ED" w:rsidRPr="00A87612" w:rsidRDefault="002C37ED" w:rsidP="002C37ED">
      <w:pPr>
        <w:pStyle w:val="ListParagraph"/>
        <w:ind w:left="0" w:firstLine="720"/>
        <w:rPr>
          <w:bCs/>
          <w:szCs w:val="24"/>
        </w:rPr>
      </w:pPr>
      <w:r w:rsidRPr="00A87612">
        <w:rPr>
          <w:bCs/>
          <w:szCs w:val="24"/>
        </w:rPr>
        <w:t>2.2</w:t>
      </w:r>
      <w:r w:rsidRPr="00A87612">
        <w:rPr>
          <w:bCs/>
          <w:szCs w:val="24"/>
        </w:rPr>
        <w:tab/>
        <w:t>Patient refusals</w:t>
      </w:r>
    </w:p>
    <w:p w14:paraId="0E653EAF" w14:textId="77777777" w:rsidR="002C37ED" w:rsidRPr="00A87612" w:rsidRDefault="002C37ED" w:rsidP="002C37ED">
      <w:pPr>
        <w:pStyle w:val="ListParagraph"/>
        <w:ind w:left="0" w:firstLine="720"/>
        <w:rPr>
          <w:bCs/>
          <w:szCs w:val="24"/>
        </w:rPr>
      </w:pPr>
      <w:r w:rsidRPr="00A87612">
        <w:rPr>
          <w:bCs/>
          <w:szCs w:val="24"/>
        </w:rPr>
        <w:t>2.3</w:t>
      </w:r>
      <w:r w:rsidRPr="00A87612">
        <w:rPr>
          <w:bCs/>
          <w:szCs w:val="24"/>
        </w:rPr>
        <w:tab/>
        <w:t>Training / Equipment malfunctions</w:t>
      </w:r>
    </w:p>
    <w:p w14:paraId="5D2269FB" w14:textId="77777777" w:rsidR="002C37ED" w:rsidRPr="00A87612" w:rsidRDefault="002C37ED" w:rsidP="002C37ED">
      <w:pPr>
        <w:ind w:firstLine="720"/>
        <w:rPr>
          <w:bCs/>
          <w:szCs w:val="24"/>
        </w:rPr>
      </w:pPr>
      <w:r w:rsidRPr="00A87612">
        <w:rPr>
          <w:bCs/>
          <w:szCs w:val="24"/>
        </w:rPr>
        <w:t xml:space="preserve">2.4      </w:t>
      </w:r>
      <w:r>
        <w:rPr>
          <w:bCs/>
          <w:szCs w:val="24"/>
        </w:rPr>
        <w:tab/>
      </w:r>
      <w:r w:rsidRPr="00A87612">
        <w:rPr>
          <w:bCs/>
          <w:szCs w:val="24"/>
        </w:rPr>
        <w:t>Emergency Vehicle Operations</w:t>
      </w:r>
    </w:p>
    <w:p w14:paraId="53597273" w14:textId="77777777" w:rsidR="002C37ED" w:rsidRPr="002C37ED" w:rsidRDefault="002C37ED" w:rsidP="002C37ED"/>
    <w:p w14:paraId="3E9B4B1F" w14:textId="77777777" w:rsidR="00410485" w:rsidRDefault="00410485" w:rsidP="00410485"/>
    <w:p w14:paraId="669DB735" w14:textId="02796F30" w:rsidR="00410485" w:rsidRDefault="00337D67" w:rsidP="00410485">
      <w:pPr>
        <w:contextualSpacing w:val="0"/>
        <w:rPr>
          <w:rFonts w:eastAsia="Times New Roman"/>
          <w:szCs w:val="24"/>
        </w:rPr>
      </w:pPr>
      <w:r>
        <w:rPr>
          <w:rFonts w:eastAsia="Times New Roman"/>
          <w:szCs w:val="24"/>
        </w:rPr>
        <w:t>Student Learning Outcomes for Module</w:t>
      </w:r>
      <w:r w:rsidR="007462EC">
        <w:rPr>
          <w:rFonts w:eastAsia="Times New Roman"/>
          <w:szCs w:val="24"/>
        </w:rPr>
        <w:t>:</w:t>
      </w:r>
    </w:p>
    <w:p w14:paraId="0ED7A8F5" w14:textId="77777777" w:rsidR="007462EC" w:rsidRDefault="007462EC" w:rsidP="00410485">
      <w:pPr>
        <w:contextualSpacing w:val="0"/>
        <w:rPr>
          <w:rFonts w:eastAsia="Times New Roman"/>
          <w:szCs w:val="24"/>
        </w:rPr>
      </w:pPr>
    </w:p>
    <w:p w14:paraId="4B8A4904" w14:textId="77777777" w:rsidR="00410485" w:rsidRPr="00410485" w:rsidRDefault="00337D67" w:rsidP="00410485">
      <w:pPr>
        <w:contextualSpacing w:val="0"/>
        <w:rPr>
          <w:rFonts w:eastAsia="Times New Roman"/>
          <w:szCs w:val="24"/>
        </w:rPr>
      </w:pPr>
      <w:r>
        <w:rPr>
          <w:rFonts w:eastAsia="Times New Roman"/>
          <w:szCs w:val="24"/>
        </w:rPr>
        <w:t>“</w:t>
      </w:r>
      <w:r w:rsidR="00410485" w:rsidRPr="00410485">
        <w:rPr>
          <w:rFonts w:eastAsia="Times New Roman"/>
          <w:szCs w:val="24"/>
        </w:rPr>
        <w:t xml:space="preserve">After completing this module, you will be able to: </w:t>
      </w:r>
    </w:p>
    <w:p w14:paraId="131FF35A" w14:textId="77777777" w:rsidR="00410485" w:rsidRPr="00410485" w:rsidRDefault="00410485" w:rsidP="00410485">
      <w:pPr>
        <w:contextualSpacing w:val="0"/>
        <w:rPr>
          <w:rFonts w:eastAsia="Times New Roman"/>
          <w:szCs w:val="24"/>
        </w:rPr>
      </w:pPr>
      <w:r w:rsidRPr="00410485">
        <w:rPr>
          <w:rFonts w:eastAsia="Times New Roman"/>
          <w:szCs w:val="24"/>
        </w:rPr>
        <w:t>1. Identify the elements of a negligence claim, and apply situational factors to each</w:t>
      </w:r>
    </w:p>
    <w:p w14:paraId="4BC76F74" w14:textId="77777777" w:rsidR="00410485" w:rsidRPr="00410485" w:rsidRDefault="00410485" w:rsidP="00410485">
      <w:pPr>
        <w:contextualSpacing w:val="0"/>
        <w:rPr>
          <w:rFonts w:eastAsia="Times New Roman"/>
          <w:szCs w:val="24"/>
        </w:rPr>
      </w:pPr>
      <w:r w:rsidRPr="00410485">
        <w:rPr>
          <w:rFonts w:eastAsia="Times New Roman"/>
          <w:szCs w:val="24"/>
        </w:rPr>
        <w:t>element.</w:t>
      </w:r>
    </w:p>
    <w:p w14:paraId="3D0B91FA" w14:textId="77777777" w:rsidR="00410485" w:rsidRPr="00410485" w:rsidRDefault="00410485" w:rsidP="00410485">
      <w:pPr>
        <w:contextualSpacing w:val="0"/>
        <w:rPr>
          <w:rFonts w:eastAsia="Times New Roman"/>
          <w:szCs w:val="24"/>
        </w:rPr>
      </w:pPr>
      <w:r w:rsidRPr="00410485">
        <w:rPr>
          <w:rFonts w:eastAsia="Times New Roman"/>
          <w:szCs w:val="24"/>
        </w:rPr>
        <w:t>2. Recognize common EMS negligence scenarios</w:t>
      </w:r>
      <w:r w:rsidR="00035EEE">
        <w:rPr>
          <w:rFonts w:eastAsia="Times New Roman"/>
          <w:szCs w:val="24"/>
        </w:rPr>
        <w:t xml:space="preserve"> </w:t>
      </w:r>
      <w:r w:rsidRPr="00410485">
        <w:rPr>
          <w:rFonts w:eastAsia="Times New Roman"/>
          <w:szCs w:val="24"/>
        </w:rPr>
        <w:t xml:space="preserve">and explain how to avoid them. </w:t>
      </w:r>
    </w:p>
    <w:p w14:paraId="7FEBFFAE" w14:textId="77777777" w:rsidR="00410485" w:rsidRPr="00410485" w:rsidRDefault="00410485" w:rsidP="00410485">
      <w:pPr>
        <w:contextualSpacing w:val="0"/>
        <w:rPr>
          <w:rFonts w:eastAsia="Times New Roman"/>
          <w:szCs w:val="24"/>
        </w:rPr>
      </w:pPr>
      <w:r w:rsidRPr="00410485">
        <w:rPr>
          <w:rFonts w:eastAsia="Times New Roman"/>
          <w:szCs w:val="24"/>
        </w:rPr>
        <w:t xml:space="preserve">3. </w:t>
      </w:r>
      <w:r>
        <w:rPr>
          <w:rFonts w:eastAsia="Times New Roman"/>
          <w:szCs w:val="24"/>
        </w:rPr>
        <w:t xml:space="preserve"> </w:t>
      </w:r>
      <w:r w:rsidRPr="00410485">
        <w:rPr>
          <w:rFonts w:eastAsia="Times New Roman"/>
          <w:szCs w:val="24"/>
        </w:rPr>
        <w:t>Identify the burden of proof placed upon a plaintiff in an EMS negligence case.</w:t>
      </w:r>
    </w:p>
    <w:p w14:paraId="1BBCAA94" w14:textId="77777777" w:rsidR="00410485" w:rsidRPr="00410485" w:rsidRDefault="00410485" w:rsidP="00410485">
      <w:pPr>
        <w:contextualSpacing w:val="0"/>
        <w:rPr>
          <w:rFonts w:eastAsia="Times New Roman"/>
          <w:szCs w:val="24"/>
        </w:rPr>
      </w:pPr>
      <w:r w:rsidRPr="00410485">
        <w:rPr>
          <w:rFonts w:eastAsia="Times New Roman"/>
          <w:szCs w:val="24"/>
        </w:rPr>
        <w:t xml:space="preserve">4. Apply knowledge of negligence to the special factors involved in EMS patient refusals to </w:t>
      </w:r>
    </w:p>
    <w:p w14:paraId="2FE8A6B0" w14:textId="77777777" w:rsidR="00410485" w:rsidRPr="00410485" w:rsidRDefault="00410485" w:rsidP="00410485">
      <w:pPr>
        <w:contextualSpacing w:val="0"/>
        <w:rPr>
          <w:rFonts w:eastAsia="Times New Roman"/>
          <w:szCs w:val="24"/>
        </w:rPr>
      </w:pPr>
      <w:r w:rsidRPr="00410485">
        <w:rPr>
          <w:rFonts w:eastAsia="Times New Roman"/>
          <w:szCs w:val="24"/>
        </w:rPr>
        <w:t xml:space="preserve">explain their special </w:t>
      </w:r>
      <w:r>
        <w:rPr>
          <w:rFonts w:eastAsia="Times New Roman"/>
          <w:szCs w:val="24"/>
        </w:rPr>
        <w:t>‘</w:t>
      </w:r>
      <w:r w:rsidRPr="00410485">
        <w:rPr>
          <w:rFonts w:eastAsia="Times New Roman"/>
          <w:szCs w:val="24"/>
        </w:rPr>
        <w:t>high risk</w:t>
      </w:r>
      <w:r>
        <w:rPr>
          <w:rFonts w:eastAsia="Times New Roman"/>
          <w:szCs w:val="24"/>
        </w:rPr>
        <w:t>’</w:t>
      </w:r>
      <w:r w:rsidRPr="00410485">
        <w:rPr>
          <w:rFonts w:eastAsia="Times New Roman"/>
          <w:szCs w:val="24"/>
        </w:rPr>
        <w:t xml:space="preserve"> nature.</w:t>
      </w:r>
    </w:p>
    <w:p w14:paraId="0B4F8D40" w14:textId="77777777" w:rsidR="00410485" w:rsidRPr="00410485" w:rsidRDefault="00410485" w:rsidP="00410485">
      <w:pPr>
        <w:contextualSpacing w:val="0"/>
        <w:rPr>
          <w:rFonts w:eastAsia="Times New Roman"/>
          <w:szCs w:val="24"/>
        </w:rPr>
      </w:pPr>
      <w:r w:rsidRPr="00410485">
        <w:rPr>
          <w:rFonts w:eastAsia="Times New Roman"/>
          <w:szCs w:val="24"/>
        </w:rPr>
        <w:t xml:space="preserve">5. Analyze best practices in the areas of training, record keeping, and equipment logs and </w:t>
      </w:r>
    </w:p>
    <w:p w14:paraId="05EA8587" w14:textId="77777777" w:rsidR="00410485" w:rsidRPr="00410485" w:rsidRDefault="00410485" w:rsidP="00410485">
      <w:pPr>
        <w:contextualSpacing w:val="0"/>
        <w:rPr>
          <w:rFonts w:eastAsia="Times New Roman"/>
          <w:szCs w:val="24"/>
        </w:rPr>
      </w:pPr>
      <w:r w:rsidRPr="00410485">
        <w:rPr>
          <w:rFonts w:eastAsia="Times New Roman"/>
          <w:szCs w:val="24"/>
        </w:rPr>
        <w:t>their significance in defense of a negligence claim.</w:t>
      </w:r>
    </w:p>
    <w:p w14:paraId="11114524" w14:textId="77777777" w:rsidR="00410485" w:rsidRDefault="00410485" w:rsidP="00410485">
      <w:pPr>
        <w:contextualSpacing w:val="0"/>
        <w:rPr>
          <w:rFonts w:eastAsia="Times New Roman"/>
          <w:szCs w:val="24"/>
        </w:rPr>
      </w:pPr>
      <w:r w:rsidRPr="00410485">
        <w:rPr>
          <w:rFonts w:eastAsia="Times New Roman"/>
          <w:szCs w:val="24"/>
        </w:rPr>
        <w:t>6. Distinguish best practices to avoid liability during emergency vehicle operations</w:t>
      </w:r>
      <w:r>
        <w:rPr>
          <w:rFonts w:eastAsia="Times New Roman"/>
          <w:szCs w:val="24"/>
        </w:rPr>
        <w:t>.”</w:t>
      </w:r>
    </w:p>
    <w:p w14:paraId="5E96394A" w14:textId="77777777" w:rsidR="00410485" w:rsidRDefault="00410485" w:rsidP="00410485">
      <w:pPr>
        <w:contextualSpacing w:val="0"/>
        <w:rPr>
          <w:rFonts w:eastAsia="Times New Roman"/>
          <w:szCs w:val="24"/>
        </w:rPr>
      </w:pPr>
      <w:hyperlink r:id="rId151"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1C14BB0A" w14:textId="77777777" w:rsidR="00474A36" w:rsidRDefault="00474A36" w:rsidP="00410485">
      <w:pPr>
        <w:contextualSpacing w:val="0"/>
        <w:rPr>
          <w:rFonts w:eastAsia="Times New Roman"/>
          <w:szCs w:val="24"/>
        </w:rPr>
      </w:pPr>
    </w:p>
    <w:p w14:paraId="6DA7F53C" w14:textId="77777777" w:rsidR="00474A36" w:rsidRDefault="00474A36" w:rsidP="00410485">
      <w:pPr>
        <w:contextualSpacing w:val="0"/>
        <w:rPr>
          <w:rFonts w:eastAsia="Times New Roman"/>
          <w:szCs w:val="24"/>
        </w:rPr>
      </w:pPr>
    </w:p>
    <w:p w14:paraId="153A25E5" w14:textId="77777777" w:rsidR="00474A36" w:rsidRDefault="00474A36" w:rsidP="00410485">
      <w:pPr>
        <w:contextualSpacing w:val="0"/>
        <w:rPr>
          <w:rFonts w:eastAsia="Times New Roman"/>
          <w:szCs w:val="24"/>
        </w:rPr>
      </w:pPr>
    </w:p>
    <w:p w14:paraId="65711DC1" w14:textId="77777777" w:rsidR="00474A36" w:rsidRPr="00474A36" w:rsidRDefault="00474A36" w:rsidP="00474A36">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3F8F6ECC" w14:textId="77777777" w:rsidR="00474A36" w:rsidRPr="00474A36" w:rsidRDefault="00474A36" w:rsidP="00474A36">
      <w:pPr>
        <w:pStyle w:val="ListParagraph"/>
        <w:ind w:left="0"/>
        <w:rPr>
          <w:bCs/>
          <w:szCs w:val="24"/>
        </w:rPr>
      </w:pPr>
      <w:r w:rsidRPr="00474A36">
        <w:rPr>
          <w:bCs/>
          <w:szCs w:val="24"/>
        </w:rPr>
        <w:t xml:space="preserve">After reading the materials in this Module: </w:t>
      </w:r>
    </w:p>
    <w:p w14:paraId="7C9A6158" w14:textId="77777777" w:rsidR="00474A36" w:rsidRPr="00474A36" w:rsidRDefault="00474A36" w:rsidP="00776F37">
      <w:pPr>
        <w:pStyle w:val="ListParagraph"/>
        <w:numPr>
          <w:ilvl w:val="0"/>
          <w:numId w:val="47"/>
        </w:numPr>
        <w:rPr>
          <w:bCs/>
          <w:szCs w:val="24"/>
        </w:rPr>
      </w:pPr>
      <w:r w:rsidRPr="00474A36">
        <w:rPr>
          <w:bCs/>
          <w:szCs w:val="24"/>
        </w:rPr>
        <w:t>Answer three above Student Learning Outcomes (3 points).</w:t>
      </w:r>
    </w:p>
    <w:p w14:paraId="499579FC" w14:textId="77777777" w:rsidR="00474A36" w:rsidRPr="00474A36" w:rsidRDefault="00474A36"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06758CB2" w14:textId="77777777" w:rsidR="00474A36" w:rsidRPr="00474A36" w:rsidRDefault="00474A36"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28BC9371" w14:textId="77777777" w:rsidR="00474A36" w:rsidRDefault="00474A36" w:rsidP="00410485">
      <w:pPr>
        <w:contextualSpacing w:val="0"/>
        <w:rPr>
          <w:rFonts w:eastAsia="Times New Roman"/>
          <w:szCs w:val="24"/>
        </w:rPr>
      </w:pPr>
    </w:p>
    <w:p w14:paraId="153456CD" w14:textId="77777777" w:rsidR="00A420D5" w:rsidRDefault="00A420D5" w:rsidP="00410485">
      <w:pPr>
        <w:contextualSpacing w:val="0"/>
        <w:rPr>
          <w:rFonts w:eastAsia="Times New Roman"/>
          <w:szCs w:val="24"/>
        </w:rPr>
      </w:pPr>
    </w:p>
    <w:p w14:paraId="5EDC078B" w14:textId="77777777" w:rsidR="00A420D5" w:rsidRDefault="00A420D5" w:rsidP="00410485">
      <w:pPr>
        <w:contextualSpacing w:val="0"/>
        <w:rPr>
          <w:rFonts w:eastAsia="Times New Roman"/>
          <w:szCs w:val="24"/>
        </w:rPr>
      </w:pPr>
    </w:p>
    <w:p w14:paraId="0204AADA" w14:textId="77777777" w:rsidR="005919A4" w:rsidRDefault="005919A4">
      <w:pPr>
        <w:ind w:firstLine="720"/>
        <w:rPr>
          <w:rFonts w:ascii="Arial" w:hAnsi="Arial" w:cs="Arial"/>
          <w:bCs/>
          <w:szCs w:val="24"/>
        </w:rPr>
      </w:pPr>
    </w:p>
    <w:p w14:paraId="081B235F" w14:textId="77777777" w:rsidR="005919A4" w:rsidRDefault="005919A4" w:rsidP="005919A4">
      <w:pPr>
        <w:rPr>
          <w:szCs w:val="24"/>
        </w:rPr>
      </w:pPr>
    </w:p>
    <w:p w14:paraId="1428B381" w14:textId="77777777" w:rsidR="005919A4" w:rsidRDefault="005919A4" w:rsidP="005919A4">
      <w:pPr>
        <w:rPr>
          <w:b/>
          <w:sz w:val="40"/>
          <w:szCs w:val="40"/>
        </w:rPr>
      </w:pPr>
      <w:r w:rsidRPr="00B56B32">
        <w:rPr>
          <w:b/>
          <w:sz w:val="40"/>
          <w:szCs w:val="40"/>
        </w:rPr>
        <w:t>2.1 Medical Care</w:t>
      </w:r>
    </w:p>
    <w:p w14:paraId="5366039F" w14:textId="77777777" w:rsidR="00570251" w:rsidRDefault="00570251" w:rsidP="00DC4830">
      <w:pPr>
        <w:rPr>
          <w:rFonts w:ascii="Arial Black" w:hAnsi="Arial Black"/>
          <w:b/>
          <w:sz w:val="28"/>
          <w:szCs w:val="28"/>
        </w:rPr>
      </w:pPr>
    </w:p>
    <w:p w14:paraId="52642AEB" w14:textId="09A1F70C" w:rsidR="00FA535B" w:rsidRDefault="00FA535B" w:rsidP="00FA535B">
      <w:pPr>
        <w:pStyle w:val="NoSpacing"/>
        <w:rPr>
          <w:b/>
          <w:bCs/>
          <w:szCs w:val="24"/>
        </w:rPr>
      </w:pPr>
      <w:r>
        <w:rPr>
          <w:b/>
          <w:bCs/>
          <w:szCs w:val="24"/>
        </w:rPr>
        <w:t xml:space="preserve">For case summaries (2018 – present) on EMS </w:t>
      </w:r>
      <w:r w:rsidR="007C031E">
        <w:rPr>
          <w:b/>
          <w:bCs/>
          <w:szCs w:val="24"/>
        </w:rPr>
        <w:t>litigation</w:t>
      </w:r>
      <w:r>
        <w:rPr>
          <w:b/>
          <w:bCs/>
          <w:szCs w:val="24"/>
        </w:rPr>
        <w:t xml:space="preserve"> – </w:t>
      </w:r>
      <w:r w:rsidRPr="002F0BE9">
        <w:rPr>
          <w:szCs w:val="24"/>
        </w:rPr>
        <w:t>Chap. 1</w:t>
      </w:r>
      <w:r w:rsidR="007C031E">
        <w:rPr>
          <w:szCs w:val="24"/>
        </w:rPr>
        <w:t>3</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152" w:history="1">
        <w:r w:rsidRPr="00EE6CD3">
          <w:rPr>
            <w:rStyle w:val="Hyperlink"/>
            <w:sz w:val="20"/>
            <w:szCs w:val="20"/>
          </w:rPr>
          <w:t>https://doi.org/10.7945/j6c2-q930</w:t>
        </w:r>
      </w:hyperlink>
    </w:p>
    <w:p w14:paraId="65DC6038" w14:textId="77777777" w:rsidR="00FA535B" w:rsidRDefault="00FA535B" w:rsidP="00B91B1A">
      <w:pPr>
        <w:pStyle w:val="NoSpacing"/>
        <w:rPr>
          <w:rFonts w:ascii="Arial Black" w:hAnsi="Arial Black"/>
          <w:b/>
          <w:color w:val="EE0000"/>
          <w:sz w:val="28"/>
          <w:szCs w:val="28"/>
        </w:rPr>
      </w:pPr>
    </w:p>
    <w:p w14:paraId="0F7D8272" w14:textId="7D69FB58" w:rsidR="00B91B1A" w:rsidRPr="00B91B1A" w:rsidRDefault="00B91B1A" w:rsidP="00B91B1A">
      <w:pPr>
        <w:pStyle w:val="NoSpacing"/>
        <w:rPr>
          <w:rFonts w:ascii="Arial Black" w:hAnsi="Arial Black"/>
          <w:b/>
          <w:color w:val="EE0000"/>
          <w:sz w:val="28"/>
          <w:szCs w:val="28"/>
        </w:rPr>
      </w:pPr>
      <w:r w:rsidRPr="00B91B1A">
        <w:rPr>
          <w:rFonts w:ascii="Arial Black" w:hAnsi="Arial Black"/>
          <w:b/>
          <w:color w:val="EE0000"/>
          <w:sz w:val="28"/>
          <w:szCs w:val="28"/>
        </w:rPr>
        <w:t xml:space="preserve">TX: PATIENT FELL OFF COT – P’S EXPERT CAN BE A MEDIC </w:t>
      </w:r>
    </w:p>
    <w:p w14:paraId="5D021938" w14:textId="77777777" w:rsidR="00B91B1A" w:rsidRPr="00B91B1A" w:rsidRDefault="00B91B1A" w:rsidP="00B91B1A">
      <w:pPr>
        <w:pStyle w:val="NoSpacing"/>
        <w:rPr>
          <w:b/>
          <w:color w:val="EE0000"/>
        </w:rPr>
      </w:pPr>
    </w:p>
    <w:p w14:paraId="348E4FF6" w14:textId="77777777" w:rsidR="00B91B1A" w:rsidRPr="000D6884" w:rsidRDefault="00B91B1A" w:rsidP="00B91B1A">
      <w:pPr>
        <w:pStyle w:val="NoSpacing"/>
        <w:rPr>
          <w:bCs/>
        </w:rPr>
      </w:pPr>
      <w:r>
        <w:t xml:space="preserve">On February 26, 2026, in </w:t>
      </w:r>
      <w:proofErr w:type="spellStart"/>
      <w:r w:rsidRPr="000D6884">
        <w:rPr>
          <w:u w:val="single"/>
        </w:rPr>
        <w:t>Medcare</w:t>
      </w:r>
      <w:proofErr w:type="spellEnd"/>
      <w:r w:rsidRPr="000D6884">
        <w:rPr>
          <w:u w:val="single"/>
        </w:rPr>
        <w:t xml:space="preserve"> EMS v. Carolina Flores</w:t>
      </w:r>
      <w:r>
        <w:t xml:space="preserve">, the </w:t>
      </w:r>
      <w:r w:rsidRPr="000D6884">
        <w:t>Court of Appeals of Texas, Thirteenth District, Corpus Christi-Edinburg</w:t>
      </w:r>
      <w:r>
        <w:t xml:space="preserve">, held (3 to 0) that the lawsuit may proceed since the plaintiff timely filed an expert’s report from a paramedic within the 120 days required under the Texas Medical Liability Act.  Trial court denied </w:t>
      </w:r>
      <w:proofErr w:type="spellStart"/>
      <w:r>
        <w:t>Medcare’s</w:t>
      </w:r>
      <w:proofErr w:type="spellEnd"/>
      <w:r>
        <w:t xml:space="preserve"> motion to dismiss, arguing the expert had to be a physician.  </w:t>
      </w:r>
      <w:hyperlink r:id="rId153" w:history="1">
        <w:r w:rsidRPr="000D51C6">
          <w:rPr>
            <w:rStyle w:val="Hyperlink"/>
          </w:rPr>
          <w:t>https://cases.justia.com/texas/thirteenth-court-of-appeals/2026-13-25-00099-cv.pdf?ts=1772125541</w:t>
        </w:r>
      </w:hyperlink>
      <w:r>
        <w:t xml:space="preserve"> </w:t>
      </w:r>
    </w:p>
    <w:p w14:paraId="6F44A879" w14:textId="77777777" w:rsidR="00EF3049" w:rsidRDefault="00EF3049" w:rsidP="00EF3049">
      <w:pPr>
        <w:pStyle w:val="NoSpacing"/>
        <w:rPr>
          <w:bCs/>
        </w:rPr>
      </w:pPr>
    </w:p>
    <w:p w14:paraId="380029EF" w14:textId="77777777" w:rsidR="00EF3049" w:rsidRDefault="00EF3049" w:rsidP="00EF3049">
      <w:pPr>
        <w:pStyle w:val="NoSpacing"/>
        <w:rPr>
          <w:b/>
        </w:rPr>
      </w:pPr>
      <w:r>
        <w:rPr>
          <w:b/>
        </w:rPr>
        <w:t xml:space="preserve">Legal lesson learned:  This is yet another case of a patient falling off a cot and being injured. </w:t>
      </w:r>
    </w:p>
    <w:p w14:paraId="795598F4" w14:textId="77777777" w:rsidR="00EF3049" w:rsidRDefault="00EF3049" w:rsidP="00EF3049">
      <w:pPr>
        <w:pStyle w:val="NoSpacing"/>
        <w:rPr>
          <w:b/>
        </w:rPr>
      </w:pPr>
    </w:p>
    <w:p w14:paraId="1AF91FA9" w14:textId="77777777" w:rsidR="0065753D" w:rsidRDefault="0065753D" w:rsidP="00380ADC">
      <w:pPr>
        <w:pStyle w:val="NoSpacing"/>
        <w:rPr>
          <w:rFonts w:ascii="Arial Black" w:hAnsi="Arial Black"/>
          <w:color w:val="EE0000"/>
          <w:sz w:val="28"/>
          <w:szCs w:val="28"/>
        </w:rPr>
      </w:pPr>
    </w:p>
    <w:p w14:paraId="41D91E83" w14:textId="77777777" w:rsidR="0065753D" w:rsidRPr="0065753D" w:rsidRDefault="0065753D" w:rsidP="0065753D">
      <w:pPr>
        <w:pStyle w:val="NoSpacing"/>
        <w:rPr>
          <w:rFonts w:ascii="Arial Black" w:hAnsi="Arial Black"/>
          <w:b/>
          <w:color w:val="EE0000"/>
          <w:sz w:val="28"/>
          <w:szCs w:val="28"/>
        </w:rPr>
      </w:pPr>
      <w:r w:rsidRPr="0065753D">
        <w:rPr>
          <w:rFonts w:ascii="Arial Black" w:hAnsi="Arial Black"/>
          <w:b/>
          <w:color w:val="EE0000"/>
          <w:sz w:val="28"/>
          <w:szCs w:val="28"/>
        </w:rPr>
        <w:t>MA: 8-MO CHILD – 2 EMTs DIDN’T CANCEL ALS – NO CASE</w:t>
      </w:r>
    </w:p>
    <w:p w14:paraId="417453F1" w14:textId="77777777" w:rsidR="0065753D" w:rsidRDefault="0065753D" w:rsidP="0065753D">
      <w:pPr>
        <w:pStyle w:val="NoSpacing"/>
        <w:rPr>
          <w:b/>
        </w:rPr>
      </w:pPr>
    </w:p>
    <w:p w14:paraId="26C521EA" w14:textId="77777777" w:rsidR="0065753D" w:rsidRDefault="0065753D" w:rsidP="0065753D">
      <w:pPr>
        <w:pStyle w:val="NoSpacing"/>
      </w:pPr>
      <w:r>
        <w:t xml:space="preserve">On February 6, 2026, in </w:t>
      </w:r>
      <w:r w:rsidRPr="00A658F9">
        <w:rPr>
          <w:u w:val="single"/>
        </w:rPr>
        <w:t>Matthew Lincoff and Taylor Lincoff, co-personal representatives of the estate of Landon Lincoff v. Town of Topsfield, et al</w:t>
      </w:r>
      <w:r>
        <w:t xml:space="preserve">., U.S. District Court Judge Brian E. Murphy, </w:t>
      </w:r>
    </w:p>
    <w:p w14:paraId="73B2CDEB" w14:textId="77777777" w:rsidR="0065753D" w:rsidRDefault="0065753D" w:rsidP="0065753D">
      <w:pPr>
        <w:pStyle w:val="NoSpacing"/>
      </w:pPr>
      <w:r w:rsidRPr="00B672B3">
        <w:t>United States District Court for the District of Massachusetts</w:t>
      </w:r>
      <w:r>
        <w:t xml:space="preserve"> granted the defendants motion to dismiss federal case; there no proof that the Town’s policy in 2020 to handle their own EMS transports, with mutual aid ALS back up, led to a practice of cancelling ALS mutual aid. In the </w:t>
      </w:r>
      <w:r w:rsidRPr="00B73581">
        <w:t xml:space="preserve">early hours of June 5, 2021, eight-month-old Landon stopped breathing at </w:t>
      </w:r>
      <w:proofErr w:type="gramStart"/>
      <w:r w:rsidRPr="00B73581">
        <w:t>his home</w:t>
      </w:r>
      <w:proofErr w:type="gramEnd"/>
      <w:r w:rsidRPr="00B73581">
        <w:t xml:space="preserve"> after having been sick with a cough and respiratory illness in the preceding days.</w:t>
      </w:r>
      <w:r>
        <w:t xml:space="preserve"> </w:t>
      </w:r>
      <w:r w:rsidRPr="0005295A">
        <w:t xml:space="preserve">Two Topsfield </w:t>
      </w:r>
      <w:r>
        <w:t xml:space="preserve">police </w:t>
      </w:r>
      <w:r w:rsidRPr="0005295A">
        <w:t xml:space="preserve">officers arrived at the residence around 2:11 a.m. </w:t>
      </w:r>
      <w:r>
        <w:t xml:space="preserve">and </w:t>
      </w:r>
      <w:r w:rsidRPr="0005295A">
        <w:t>found Landon pulseless and not breathing.</w:t>
      </w:r>
      <w:r>
        <w:t xml:space="preserve">  At 2:12 am, off duty TDF paramedic </w:t>
      </w:r>
      <w:r w:rsidRPr="00064812">
        <w:t>Jonathan Hallina</w:t>
      </w:r>
      <w:r>
        <w:t xml:space="preserve">n heard the call at home, requested mutual aid and drove to the fire station, while two EMT-Basics at the station responded in ambulance and arrived at </w:t>
      </w:r>
      <w:r w:rsidRPr="00A24981">
        <w:t>2:16 a.m.</w:t>
      </w:r>
      <w:r>
        <w:t xml:space="preserve">, and departed for </w:t>
      </w:r>
      <w:r w:rsidRPr="009A12DF">
        <w:t xml:space="preserve">Beverly Hospital </w:t>
      </w:r>
      <w:r>
        <w:t xml:space="preserve">at 2:19 pm </w:t>
      </w:r>
      <w:r w:rsidRPr="009A12DF">
        <w:t>with a police escor</w:t>
      </w:r>
      <w:r>
        <w:t xml:space="preserve">t, along with Mrs. </w:t>
      </w:r>
      <w:proofErr w:type="spellStart"/>
      <w:r>
        <w:t>Lincoff</w:t>
      </w:r>
      <w:proofErr w:type="spellEnd"/>
      <w:r>
        <w:t xml:space="preserve"> on board. At 2:22 the ambulance picked up Paramedic </w:t>
      </w:r>
      <w:r w:rsidRPr="00064812">
        <w:t>Hallina</w:t>
      </w:r>
      <w:r>
        <w:t xml:space="preserve">n and at </w:t>
      </w:r>
      <w:r w:rsidRPr="00B62E7F">
        <w:t xml:space="preserve">2:23 a.m., picked up </w:t>
      </w:r>
      <w:r>
        <w:t xml:space="preserve">Lt. Paramedic </w:t>
      </w:r>
      <w:r w:rsidRPr="00472E7E">
        <w:t>John Boyle</w:t>
      </w:r>
      <w:r>
        <w:t xml:space="preserve"> and went to hospital. The mutual aid ambulance from </w:t>
      </w:r>
      <w:r w:rsidRPr="001C5499">
        <w:t>Northeast Regional Ambulance Service (</w:t>
      </w:r>
      <w:r>
        <w:t>‘</w:t>
      </w:r>
      <w:r w:rsidRPr="001C5499">
        <w:t>NRAS</w:t>
      </w:r>
      <w:r>
        <w:t>’</w:t>
      </w:r>
      <w:r w:rsidRPr="001C5499">
        <w:t>)</w:t>
      </w:r>
      <w:r>
        <w:t xml:space="preserve"> was not needed – but advised they w</w:t>
      </w:r>
      <w:r w:rsidRPr="006B140B">
        <w:t xml:space="preserve">ould “be coming down </w:t>
      </w:r>
      <w:r>
        <w:t>[R</w:t>
      </w:r>
      <w:r w:rsidRPr="006B140B">
        <w:t xml:space="preserve">oute] 97 also, we will intercept you as easy as possible. If you do not need to stop, </w:t>
      </w:r>
      <w:proofErr w:type="gramStart"/>
      <w:r w:rsidRPr="006B140B">
        <w:t>continue on</w:t>
      </w:r>
      <w:proofErr w:type="gramEnd"/>
      <w:r w:rsidRPr="006B140B">
        <w:t>, we will stop if you need to.”</w:t>
      </w:r>
      <w:r>
        <w:t xml:space="preserve"> </w:t>
      </w:r>
      <w:hyperlink r:id="rId154" w:history="1">
        <w:r w:rsidRPr="00C72C21">
          <w:rPr>
            <w:rStyle w:val="Hyperlink"/>
          </w:rPr>
          <w:t>https://cases.justia.com/federal/district-courts/massachusetts/madce/1:2023cv12125/261357/75/0.pdf?ts=1770465752</w:t>
        </w:r>
      </w:hyperlink>
      <w:r>
        <w:t xml:space="preserve"> </w:t>
      </w:r>
    </w:p>
    <w:p w14:paraId="042429A4" w14:textId="77777777" w:rsidR="000E0A06" w:rsidRDefault="000E0A06" w:rsidP="0065753D">
      <w:pPr>
        <w:pStyle w:val="NoSpacing"/>
      </w:pPr>
    </w:p>
    <w:p w14:paraId="670D2AD6" w14:textId="77777777" w:rsidR="000E0A06" w:rsidRDefault="000E0A06" w:rsidP="000E0A06">
      <w:pPr>
        <w:pStyle w:val="NoSpacing"/>
      </w:pPr>
    </w:p>
    <w:p w14:paraId="7F313299" w14:textId="77777777" w:rsidR="000E0A06" w:rsidRPr="00E502A2" w:rsidRDefault="000E0A06" w:rsidP="000E0A06">
      <w:pPr>
        <w:pStyle w:val="NoSpacing"/>
        <w:rPr>
          <w:b/>
          <w:bCs/>
        </w:rPr>
      </w:pPr>
      <w:r w:rsidRPr="00AD2716">
        <w:rPr>
          <w:b/>
        </w:rPr>
        <w:t xml:space="preserve">Legal lesson learned: </w:t>
      </w:r>
      <w:r>
        <w:rPr>
          <w:b/>
        </w:rPr>
        <w:t xml:space="preserve">There was no evidence of any of the EMS being “deliberate indifferent” to the needs of the patient. </w:t>
      </w:r>
    </w:p>
    <w:p w14:paraId="0C2E4B58" w14:textId="77777777" w:rsidR="000E0A06" w:rsidRDefault="000E0A06" w:rsidP="0065753D">
      <w:pPr>
        <w:pStyle w:val="NoSpacing"/>
      </w:pPr>
    </w:p>
    <w:p w14:paraId="57506254" w14:textId="77777777" w:rsidR="0065753D" w:rsidRDefault="0065753D" w:rsidP="00380ADC">
      <w:pPr>
        <w:pStyle w:val="NoSpacing"/>
        <w:rPr>
          <w:rFonts w:ascii="Arial Black" w:hAnsi="Arial Black"/>
          <w:color w:val="EE0000"/>
          <w:sz w:val="28"/>
          <w:szCs w:val="28"/>
        </w:rPr>
      </w:pPr>
    </w:p>
    <w:p w14:paraId="473D6144" w14:textId="77777777" w:rsidR="00A504E6" w:rsidRPr="00A504E6" w:rsidRDefault="00A504E6" w:rsidP="00A504E6">
      <w:pPr>
        <w:rPr>
          <w:rFonts w:ascii="Arial Black" w:hAnsi="Arial Black"/>
          <w:b/>
          <w:color w:val="EE0000"/>
          <w:sz w:val="28"/>
          <w:szCs w:val="28"/>
        </w:rPr>
      </w:pPr>
      <w:r w:rsidRPr="00A504E6">
        <w:rPr>
          <w:rFonts w:ascii="Arial Black" w:hAnsi="Arial Black"/>
          <w:b/>
          <w:color w:val="EE0000"/>
          <w:sz w:val="28"/>
          <w:szCs w:val="28"/>
        </w:rPr>
        <w:t xml:space="preserve">OH: ASHMA PT – 911 / HANG UP – DISPATCHERS NEGLIGENCE </w:t>
      </w:r>
    </w:p>
    <w:p w14:paraId="445D75BD" w14:textId="77777777" w:rsidR="00A504E6" w:rsidRDefault="00A504E6" w:rsidP="00A504E6">
      <w:pPr>
        <w:pStyle w:val="NoSpacing"/>
      </w:pPr>
    </w:p>
    <w:p w14:paraId="18C9375C" w14:textId="60BCC1A3" w:rsidR="00A504E6" w:rsidRDefault="00A504E6" w:rsidP="00A504E6">
      <w:pPr>
        <w:pStyle w:val="NoSpacing"/>
      </w:pPr>
      <w:r>
        <w:t xml:space="preserve">On January 12, 2026, in </w:t>
      </w:r>
      <w:r w:rsidRPr="0005582E">
        <w:rPr>
          <w:u w:val="single"/>
        </w:rPr>
        <w:t>Clinton T. Widdowson, as Administrator of the Estate of Tyler Joe-Austin Widdowson, et al. v. Lake County, Ohio</w:t>
      </w:r>
      <w:r>
        <w:t xml:space="preserve">, the </w:t>
      </w:r>
      <w:r w:rsidRPr="0005582E">
        <w:t>Court of Appeals of Ohio, Eleventh District, Lake</w:t>
      </w:r>
      <w:r>
        <w:t xml:space="preserve"> County held (2 to 1) that trial court judge should not have dismissed the two dispatchers from this lawsuit for their alleged “</w:t>
      </w:r>
      <w:r w:rsidRPr="00C47724">
        <w:t>wanton and reckless conduct</w:t>
      </w:r>
      <w:r>
        <w:t>”</w:t>
      </w:r>
      <w:r w:rsidRPr="00C47724">
        <w:t xml:space="preserve"> </w:t>
      </w:r>
      <w:r>
        <w:t xml:space="preserve">- </w:t>
      </w:r>
      <w:r w:rsidRPr="00471BDC">
        <w:t>Angela King and Brandy</w:t>
      </w:r>
      <w:r>
        <w:t xml:space="preserve"> </w:t>
      </w:r>
      <w:r w:rsidRPr="00471BDC">
        <w:t xml:space="preserve">Catanese. </w:t>
      </w:r>
      <w:r>
        <w:t xml:space="preserve"> On </w:t>
      </w:r>
      <w:r w:rsidRPr="00CC1EE2">
        <w:t>Saturday, April 30, 2022, at 5:26 a.m.,</w:t>
      </w:r>
      <w:r>
        <w:t xml:space="preserve"> </w:t>
      </w:r>
      <w:r w:rsidRPr="00CC1EE2">
        <w:t xml:space="preserve">Tiler Widdowson </w:t>
      </w:r>
      <w:r>
        <w:t xml:space="preserve">(age 24) </w:t>
      </w:r>
      <w:r w:rsidRPr="00CC1EE2">
        <w:t>called 911 on his cell phone for assistance. The</w:t>
      </w:r>
      <w:r>
        <w:t xml:space="preserve"> </w:t>
      </w:r>
      <w:r w:rsidRPr="00CC1EE2">
        <w:t>call was received by Sgt. King who had difficulty discerning what</w:t>
      </w:r>
      <w:r>
        <w:t xml:space="preserve"> </w:t>
      </w:r>
      <w:r w:rsidRPr="00CC1EE2">
        <w:t>Widdowson was saying. She was only able to discern the word</w:t>
      </w:r>
      <w:r>
        <w:t xml:space="preserve"> '</w:t>
      </w:r>
      <w:r w:rsidRPr="00CC1EE2">
        <w:t xml:space="preserve">help.” She </w:t>
      </w:r>
      <w:proofErr w:type="gramStart"/>
      <w:r w:rsidRPr="00CC1EE2">
        <w:t>entered into</w:t>
      </w:r>
      <w:proofErr w:type="gramEnd"/>
      <w:r w:rsidRPr="00CC1EE2">
        <w:t xml:space="preserve"> the Computer Aided Dispatch (CAD) system</w:t>
      </w:r>
      <w:r>
        <w:t xml:space="preserve"> </w:t>
      </w:r>
      <w:r w:rsidRPr="00CC1EE2">
        <w:t>“Male just yelling help.” Despite her repeated requests, Widdowson</w:t>
      </w:r>
      <w:r>
        <w:t xml:space="preserve"> </w:t>
      </w:r>
      <w:r w:rsidRPr="00CC1EE2">
        <w:t>was unable to provide his location</w:t>
      </w:r>
      <w:r>
        <w:t xml:space="preserve">, and sent deputies to Cambridge Condominiums on low level welfare check. At 6:06 a.m., she relistened to the call and added in the CAD the comment “just says please help, please help, can’t breathe” and further commented “sounds like it’s not directly into the phone either.” She did not reclassify the call from a welfare check to a medical emergency and did send fire or </w:t>
      </w:r>
      <w:proofErr w:type="gramStart"/>
      <w:r>
        <w:t>EMS, and</w:t>
      </w:r>
      <w:proofErr w:type="gramEnd"/>
      <w:r>
        <w:t xml:space="preserve"> did have second dispatcher radio this information to the deputies. </w:t>
      </w:r>
      <w:hyperlink r:id="rId155" w:history="1">
        <w:r w:rsidRPr="00815351">
          <w:rPr>
            <w:rStyle w:val="Hyperlink"/>
          </w:rPr>
          <w:t>https://www.supremecourt.ohio.gov/rod/docs/pdf/11/2026/2026-Ohio-67.pdf</w:t>
        </w:r>
      </w:hyperlink>
      <w:r>
        <w:t xml:space="preserve"> </w:t>
      </w:r>
    </w:p>
    <w:p w14:paraId="7A5D8D19" w14:textId="77777777" w:rsidR="00A504E6" w:rsidRDefault="00A504E6" w:rsidP="00A504E6">
      <w:pPr>
        <w:pStyle w:val="NoSpacing"/>
      </w:pPr>
    </w:p>
    <w:p w14:paraId="0330BBC6" w14:textId="77777777" w:rsidR="0057699E" w:rsidRPr="00EB0A64" w:rsidRDefault="0057699E" w:rsidP="0057699E">
      <w:pPr>
        <w:pStyle w:val="NoSpacing"/>
        <w:rPr>
          <w:b/>
          <w:bCs/>
        </w:rPr>
      </w:pPr>
      <w:r>
        <w:rPr>
          <w:b/>
        </w:rPr>
        <w:t xml:space="preserve">Legal lesson learned: Please share this case with your dispatchers; a 911 call for “can’t </w:t>
      </w:r>
      <w:proofErr w:type="spellStart"/>
      <w:proofErr w:type="gramStart"/>
      <w:r>
        <w:rPr>
          <w:b/>
        </w:rPr>
        <w:t>breath</w:t>
      </w:r>
      <w:proofErr w:type="spellEnd"/>
      <w:proofErr w:type="gramEnd"/>
      <w:r>
        <w:rPr>
          <w:b/>
        </w:rPr>
        <w:t xml:space="preserve">” should be handled as a medical emergency with EMS responding. </w:t>
      </w:r>
    </w:p>
    <w:p w14:paraId="7FA05213" w14:textId="77777777" w:rsidR="0057699E" w:rsidRDefault="0057699E" w:rsidP="0057699E">
      <w:pPr>
        <w:pStyle w:val="NoSpacing"/>
      </w:pPr>
    </w:p>
    <w:p w14:paraId="4479971E" w14:textId="77777777" w:rsidR="0057699E" w:rsidRDefault="0057699E" w:rsidP="0057699E">
      <w:pPr>
        <w:pStyle w:val="NoSpacing"/>
        <w:ind w:left="720"/>
      </w:pPr>
      <w:r>
        <w:t xml:space="preserve">Note: Dissenting Justice: “While Tiler Widdowson’s death is undeniably tragic, and while the emergency response may not have been perfect, the legal standards governing this case do not permit liability under these circumstances.” </w:t>
      </w:r>
    </w:p>
    <w:p w14:paraId="07A7402E" w14:textId="77777777" w:rsidR="0057699E" w:rsidRDefault="0057699E" w:rsidP="0057699E">
      <w:pPr>
        <w:pStyle w:val="NoSpacing"/>
      </w:pPr>
    </w:p>
    <w:p w14:paraId="5AA0006E" w14:textId="77777777" w:rsidR="00A504E6" w:rsidRDefault="00A504E6" w:rsidP="00380ADC">
      <w:pPr>
        <w:pStyle w:val="NoSpacing"/>
        <w:rPr>
          <w:rFonts w:ascii="Arial Black" w:hAnsi="Arial Black"/>
          <w:color w:val="EE0000"/>
          <w:sz w:val="28"/>
          <w:szCs w:val="28"/>
        </w:rPr>
      </w:pPr>
    </w:p>
    <w:p w14:paraId="217D0B58" w14:textId="77777777" w:rsidR="00B91B1A" w:rsidRDefault="00B91B1A" w:rsidP="00380ADC">
      <w:pPr>
        <w:pStyle w:val="NoSpacing"/>
        <w:rPr>
          <w:rFonts w:ascii="Arial Black" w:hAnsi="Arial Black"/>
          <w:color w:val="EE0000"/>
          <w:sz w:val="28"/>
          <w:szCs w:val="28"/>
        </w:rPr>
      </w:pPr>
    </w:p>
    <w:p w14:paraId="0BA5CE45" w14:textId="77D51F37" w:rsidR="00DC4830" w:rsidRPr="00390AC2" w:rsidRDefault="00B91B1A" w:rsidP="00DC4830">
      <w:pPr>
        <w:rPr>
          <w:rFonts w:ascii="Arial Black" w:hAnsi="Arial Black"/>
          <w:b/>
          <w:color w:val="EE0000"/>
          <w:sz w:val="28"/>
          <w:szCs w:val="28"/>
        </w:rPr>
      </w:pPr>
      <w:r>
        <w:rPr>
          <w:rFonts w:ascii="Arial Black" w:hAnsi="Arial Black"/>
          <w:b/>
          <w:color w:val="EE0000"/>
          <w:sz w:val="28"/>
          <w:szCs w:val="28"/>
        </w:rPr>
        <w:t>N</w:t>
      </w:r>
      <w:r w:rsidR="00DC4830" w:rsidRPr="00390AC2">
        <w:rPr>
          <w:rFonts w:ascii="Arial Black" w:hAnsi="Arial Black"/>
          <w:b/>
          <w:color w:val="EE0000"/>
          <w:sz w:val="28"/>
          <w:szCs w:val="28"/>
        </w:rPr>
        <w:t>Y: DISPATCH DID NOT TELL PT 1</w:t>
      </w:r>
      <w:r w:rsidR="00DC4830" w:rsidRPr="00390AC2">
        <w:rPr>
          <w:rFonts w:ascii="Arial Black" w:hAnsi="Arial Black"/>
          <w:b/>
          <w:color w:val="EE0000"/>
          <w:sz w:val="28"/>
          <w:szCs w:val="28"/>
          <w:vertAlign w:val="superscript"/>
        </w:rPr>
        <w:t>st</w:t>
      </w:r>
      <w:r w:rsidR="00DC4830" w:rsidRPr="00390AC2">
        <w:rPr>
          <w:rFonts w:ascii="Arial Black" w:hAnsi="Arial Black"/>
          <w:b/>
          <w:color w:val="EE0000"/>
          <w:sz w:val="28"/>
          <w:szCs w:val="28"/>
        </w:rPr>
        <w:t xml:space="preserve"> UNIT ALS - IMMUNITY</w:t>
      </w:r>
    </w:p>
    <w:p w14:paraId="72E6E8EE" w14:textId="77777777" w:rsidR="00DC4830" w:rsidRDefault="00DC4830" w:rsidP="00DC4830">
      <w:r w:rsidRPr="00A528FE">
        <w:t xml:space="preserve">On December 18, 2025, in </w:t>
      </w:r>
      <w:r w:rsidRPr="00A528FE">
        <w:rPr>
          <w:u w:val="single"/>
        </w:rPr>
        <w:t>Ebony Hinkson, et al. v. New York-Presbyterian Queens, et al</w:t>
      </w:r>
      <w:r w:rsidRPr="00A528FE">
        <w:t xml:space="preserve">., </w:t>
      </w:r>
      <w:r>
        <w:t xml:space="preserve">the </w:t>
      </w:r>
      <w:r w:rsidRPr="00A528FE">
        <w:t>Supreme Court of New York, First Department</w:t>
      </w:r>
      <w:r>
        <w:t xml:space="preserve"> held (4 to ) that that trial court judge improperly denied motion to dismiss by </w:t>
      </w:r>
      <w:r w:rsidRPr="006D09AC">
        <w:t>City of New York and FDNY EMS</w:t>
      </w:r>
      <w:r>
        <w:t xml:space="preserve">.  Dispatch did not advise patient that ALS would be first on scene.  </w:t>
      </w:r>
      <w:hyperlink r:id="rId156" w:history="1">
        <w:r w:rsidRPr="000F3B38">
          <w:rPr>
            <w:rStyle w:val="Hyperlink"/>
          </w:rPr>
          <w:t>https://law.justia.com/cases/new-york/appellate-division-first-department/2025/index-no-153104-18-appeal-no-5428-case-no-2024-01885.html</w:t>
        </w:r>
      </w:hyperlink>
      <w:r>
        <w:t xml:space="preserve"> </w:t>
      </w:r>
    </w:p>
    <w:p w14:paraId="1D481E32" w14:textId="77777777" w:rsidR="00BA50C8" w:rsidRDefault="00BA50C8" w:rsidP="00BA50C8">
      <w:pPr>
        <w:rPr>
          <w:b/>
        </w:rPr>
      </w:pPr>
    </w:p>
    <w:p w14:paraId="373B3A8D" w14:textId="14550907" w:rsidR="00BA50C8" w:rsidRDefault="00BA50C8" w:rsidP="00BA50C8">
      <w:pPr>
        <w:rPr>
          <w:b/>
        </w:rPr>
      </w:pPr>
      <w:r>
        <w:rPr>
          <w:b/>
        </w:rPr>
        <w:t xml:space="preserve">Legal lesson learned: Dispatchers and EMS enjoy immunity – owe no “special duty” to patients. </w:t>
      </w:r>
    </w:p>
    <w:p w14:paraId="1EE6803C" w14:textId="77777777" w:rsidR="00776A7B" w:rsidRDefault="00776A7B" w:rsidP="00BA50C8">
      <w:pPr>
        <w:rPr>
          <w:b/>
        </w:rPr>
      </w:pPr>
    </w:p>
    <w:p w14:paraId="1EACC312" w14:textId="77777777" w:rsidR="00776A7B" w:rsidRPr="00776A7B" w:rsidRDefault="00776A7B" w:rsidP="00BA50C8">
      <w:pPr>
        <w:rPr>
          <w:b/>
          <w:color w:val="EE0000"/>
        </w:rPr>
      </w:pPr>
    </w:p>
    <w:p w14:paraId="1F94B493" w14:textId="77777777" w:rsidR="00776A7B" w:rsidRPr="00C83248" w:rsidRDefault="00776A7B" w:rsidP="00776A7B">
      <w:pPr>
        <w:rPr>
          <w:rFonts w:ascii="Arial Black" w:hAnsi="Arial Black"/>
          <w:b/>
          <w:sz w:val="28"/>
          <w:szCs w:val="28"/>
        </w:rPr>
      </w:pPr>
      <w:r w:rsidRPr="00776A7B">
        <w:rPr>
          <w:rFonts w:ascii="Arial Black" w:hAnsi="Arial Black"/>
          <w:b/>
          <w:color w:val="EE0000"/>
          <w:sz w:val="28"/>
          <w:szCs w:val="28"/>
        </w:rPr>
        <w:t xml:space="preserve">IL: </w:t>
      </w:r>
      <w:r w:rsidRPr="00776A7B">
        <w:rPr>
          <w:b/>
          <w:color w:val="EE0000"/>
        </w:rPr>
        <w:t xml:space="preserve"> </w:t>
      </w:r>
      <w:r w:rsidRPr="00776A7B">
        <w:rPr>
          <w:rFonts w:ascii="Arial Black" w:hAnsi="Arial Black"/>
          <w:b/>
          <w:color w:val="EE0000"/>
          <w:sz w:val="28"/>
          <w:szCs w:val="28"/>
        </w:rPr>
        <w:t>330 LB PATIENT – GURNEY FELL OVER – QUAL. IMMUNITY</w:t>
      </w:r>
      <w:r>
        <w:rPr>
          <w:rFonts w:ascii="Arial Black" w:hAnsi="Arial Black"/>
          <w:b/>
          <w:sz w:val="28"/>
          <w:szCs w:val="28"/>
        </w:rPr>
        <w:t xml:space="preserve"> </w:t>
      </w:r>
    </w:p>
    <w:p w14:paraId="26E03C8D" w14:textId="77777777" w:rsidR="00776A7B" w:rsidRDefault="00776A7B" w:rsidP="00776A7B">
      <w:r>
        <w:t xml:space="preserve">On November 26, 2025, in </w:t>
      </w:r>
      <w:r w:rsidRPr="00A6056A">
        <w:rPr>
          <w:u w:val="single"/>
        </w:rPr>
        <w:t>Nancy Gabriel, Administrator of the Estate of James Gabriel v. Alton Memorial Hospital, et al</w:t>
      </w:r>
      <w:r>
        <w:t xml:space="preserve">., the </w:t>
      </w:r>
      <w:r w:rsidRPr="00A6056A">
        <w:t>Court of Appeals of Illinois, Fifth District</w:t>
      </w:r>
      <w:r>
        <w:t xml:space="preserve"> held (3 to 0) that the trial court properly granted summary judgment to the defendants; there was no evidence of willful and wanton misconduct by EMS.  On </w:t>
      </w:r>
      <w:r w:rsidRPr="007611BD">
        <w:t>February 2, 2019,</w:t>
      </w:r>
      <w:r>
        <w:t xml:space="preserve"> after</w:t>
      </w:r>
      <w:r w:rsidRPr="007611BD">
        <w:t xml:space="preserve"> ambulance transport from </w:t>
      </w:r>
      <w:r>
        <w:t xml:space="preserve">the </w:t>
      </w:r>
      <w:r w:rsidRPr="007611BD">
        <w:t>hospital to a</w:t>
      </w:r>
      <w:r>
        <w:t xml:space="preserve"> </w:t>
      </w:r>
      <w:r w:rsidRPr="007611BD">
        <w:t xml:space="preserve">nursing home, </w:t>
      </w:r>
      <w:r>
        <w:t xml:space="preserve">the EMS lost control of the gurney and the strapped patient fell on his </w:t>
      </w:r>
      <w:proofErr w:type="gramStart"/>
      <w:r>
        <w:t>head, and</w:t>
      </w:r>
      <w:proofErr w:type="gramEnd"/>
      <w:r>
        <w:t xml:space="preserve"> died March 23, 2019.  </w:t>
      </w:r>
      <w:hyperlink r:id="rId157" w:history="1">
        <w:r w:rsidRPr="00347812">
          <w:rPr>
            <w:rStyle w:val="Hyperlink"/>
          </w:rPr>
          <w:t>https://cases.justia.com/illinois/court-of-appeals-fifth-appellate-district/2025-5-24-0729-0.pdf?ts=1764692248</w:t>
        </w:r>
      </w:hyperlink>
      <w:r>
        <w:t xml:space="preserve"> </w:t>
      </w:r>
    </w:p>
    <w:p w14:paraId="4318BBC3" w14:textId="1AC2AE70" w:rsidR="00B37C5D" w:rsidRPr="00F5657D" w:rsidRDefault="00B37C5D" w:rsidP="00B37C5D">
      <w:pPr>
        <w:rPr>
          <w:b/>
        </w:rPr>
      </w:pPr>
      <w:r>
        <w:rPr>
          <w:b/>
        </w:rPr>
        <w:t xml:space="preserve">Legal lesson learned: Moving a 330-pound patient can be particularly challenging; no liability for negligent conduct that is not deemed willful and wanton misconduct. </w:t>
      </w:r>
    </w:p>
    <w:p w14:paraId="474BD434" w14:textId="77777777" w:rsidR="00B37C5D" w:rsidRDefault="00B37C5D" w:rsidP="00776A7B">
      <w:pPr>
        <w:rPr>
          <w:bCs/>
        </w:rPr>
      </w:pPr>
    </w:p>
    <w:p w14:paraId="5AEF0B63" w14:textId="77777777" w:rsidR="00776A7B" w:rsidRPr="00F02ABA" w:rsidRDefault="00776A7B" w:rsidP="00BA50C8">
      <w:pPr>
        <w:rPr>
          <w:b/>
        </w:rPr>
      </w:pPr>
    </w:p>
    <w:p w14:paraId="17A1DA2A" w14:textId="77777777" w:rsidR="00BA50C8" w:rsidRDefault="00BA50C8" w:rsidP="00DC4830"/>
    <w:p w14:paraId="1F82F7B0" w14:textId="77777777" w:rsidR="00760142" w:rsidRDefault="00760142" w:rsidP="00DC4830"/>
    <w:p w14:paraId="7E64CCE9" w14:textId="77777777" w:rsidR="00760142" w:rsidRDefault="00760142" w:rsidP="00DC4830"/>
    <w:p w14:paraId="7C160CC3" w14:textId="77777777" w:rsidR="00760142" w:rsidRDefault="00760142" w:rsidP="00760142">
      <w:pPr>
        <w:pStyle w:val="NoSpacing"/>
        <w:rPr>
          <w:rFonts w:ascii="Arial Black" w:hAnsi="Arial Black"/>
          <w:sz w:val="28"/>
          <w:szCs w:val="28"/>
        </w:rPr>
      </w:pPr>
      <w:r w:rsidRPr="00390AC2">
        <w:rPr>
          <w:rFonts w:ascii="Arial Black" w:hAnsi="Arial Black"/>
          <w:color w:val="EE0000"/>
          <w:sz w:val="28"/>
          <w:szCs w:val="28"/>
        </w:rPr>
        <w:t>GA: PULSE OX MONITOR – NOT IN PCR – JURY FINDS NO LIAB</w:t>
      </w:r>
      <w:r>
        <w:rPr>
          <w:rFonts w:ascii="Arial Black" w:hAnsi="Arial Black"/>
          <w:sz w:val="28"/>
          <w:szCs w:val="28"/>
        </w:rPr>
        <w:t xml:space="preserve"> </w:t>
      </w:r>
    </w:p>
    <w:p w14:paraId="74F49A6F" w14:textId="77777777" w:rsidR="00760142" w:rsidRDefault="00760142" w:rsidP="00760142">
      <w:pPr>
        <w:pStyle w:val="NoSpacing"/>
        <w:rPr>
          <w:rFonts w:ascii="Arial Black" w:hAnsi="Arial Black"/>
          <w:sz w:val="28"/>
          <w:szCs w:val="28"/>
        </w:rPr>
      </w:pPr>
    </w:p>
    <w:p w14:paraId="66D58F6E" w14:textId="77777777" w:rsidR="00760142" w:rsidRDefault="00760142" w:rsidP="00760142">
      <w:pPr>
        <w:pStyle w:val="NoSpacing"/>
      </w:pPr>
      <w:r>
        <w:t xml:space="preserve">On October 30, 2025, in </w:t>
      </w:r>
      <w:r w:rsidRPr="00062B36">
        <w:rPr>
          <w:u w:val="single"/>
        </w:rPr>
        <w:t>Wright v. Metro Ambulance Services, Inc</w:t>
      </w:r>
      <w:r>
        <w:t xml:space="preserve">., the </w:t>
      </w:r>
      <w:r w:rsidRPr="00B92007">
        <w:t>Court of Appeals of Georgia</w:t>
      </w:r>
      <w:r>
        <w:t xml:space="preserve"> held (3 to 0) that jury verdict for defense is affirmed. The lawsuit was brought by Dr. Joray Wright, as survivor and administrator of the Estate of Vanessa Banks.  Plaintiffs’ expert, cardiologist Dr. B</w:t>
      </w:r>
      <w:r w:rsidRPr="00B54144">
        <w:t>rian Swirsky,</w:t>
      </w:r>
      <w:r>
        <w:t xml:space="preserve"> testified by videotaped deposition that a patient’s oxygen saturation is a vital sign that must be taken by a pulse oximeter, and there was no such reading recorded </w:t>
      </w:r>
      <w:r w:rsidRPr="00E25A64">
        <w:t>as having been taken by Kern in Banks’s patient care record.</w:t>
      </w:r>
      <w:r>
        <w:t xml:space="preserve">  The cardiologist testified that Kern may have “fabricated” the 99% oxygen saturation level he reported to the hospital when requesting to administer a morphine 20 minutes from the hospital.  Defense expert, cardiologist Dr. </w:t>
      </w:r>
      <w:r w:rsidRPr="000B73D5">
        <w:t>Charles Wilmer</w:t>
      </w:r>
      <w:r>
        <w:t xml:space="preserve">, testified in person to the jury that paramedic continued speaking with </w:t>
      </w:r>
      <w:proofErr w:type="gramStart"/>
      <w:r>
        <w:t>patient</w:t>
      </w:r>
      <w:proofErr w:type="gramEnd"/>
      <w:r>
        <w:t xml:space="preserve"> during transport until she suddenly experienced respiratory depression leading to a fatal cardiac arrhythmia (VFIB).  The Court of Appeals rejected plaintiff’s argument that trial court abused its discretion by excluding the in-person testimony of their cardiologist (his videotaped testimony was shown to the jury) as a rebuttal witness after the defense cardiologist testified in person.  </w:t>
      </w:r>
    </w:p>
    <w:p w14:paraId="29EC5996" w14:textId="77777777" w:rsidR="00760142" w:rsidRPr="006D583D" w:rsidRDefault="00760142" w:rsidP="00760142">
      <w:pPr>
        <w:pStyle w:val="NoSpacing"/>
      </w:pPr>
      <w:hyperlink r:id="rId158" w:history="1">
        <w:r w:rsidRPr="006D583D">
          <w:rPr>
            <w:rStyle w:val="Hyperlink"/>
          </w:rPr>
          <w:t>https://cases.justia.com/georgia/court-of-appeals/2025-a25a1173.pdf?ts=1761847932</w:t>
        </w:r>
      </w:hyperlink>
    </w:p>
    <w:p w14:paraId="6B35952C" w14:textId="77777777" w:rsidR="00760142" w:rsidRDefault="00760142" w:rsidP="00760142">
      <w:pPr>
        <w:pStyle w:val="NoSpacing"/>
      </w:pPr>
    </w:p>
    <w:p w14:paraId="08CB5555" w14:textId="77777777" w:rsidR="00F8397B" w:rsidRPr="006572CC" w:rsidRDefault="00F8397B" w:rsidP="00F8397B">
      <w:pPr>
        <w:pStyle w:val="NoSpacing"/>
        <w:rPr>
          <w:b/>
          <w:bCs/>
        </w:rPr>
      </w:pPr>
      <w:r>
        <w:rPr>
          <w:b/>
        </w:rPr>
        <w:t xml:space="preserve">Lesson learned: Avoid litigation, use pulse ox monitor during transport and record that in patient care report. </w:t>
      </w:r>
    </w:p>
    <w:p w14:paraId="7B9549DC" w14:textId="77777777" w:rsidR="00F8397B" w:rsidRDefault="00F8397B" w:rsidP="00F8397B">
      <w:pPr>
        <w:rPr>
          <w:rFonts w:ascii="Arial Black" w:hAnsi="Arial Black"/>
          <w:b/>
          <w:bCs/>
          <w:szCs w:val="24"/>
        </w:rPr>
      </w:pPr>
    </w:p>
    <w:p w14:paraId="443D9008" w14:textId="77777777" w:rsidR="00F8397B" w:rsidRPr="006D583D" w:rsidRDefault="00F8397B" w:rsidP="00760142">
      <w:pPr>
        <w:pStyle w:val="NoSpacing"/>
      </w:pPr>
    </w:p>
    <w:p w14:paraId="01A8B658" w14:textId="77777777" w:rsidR="00760142" w:rsidRPr="00390AC2" w:rsidRDefault="00760142" w:rsidP="00760142">
      <w:pPr>
        <w:spacing w:before="100" w:beforeAutospacing="1" w:after="100" w:afterAutospacing="1"/>
        <w:rPr>
          <w:rFonts w:eastAsia="Times New Roman"/>
          <w:b/>
          <w:color w:val="EE0000"/>
          <w:szCs w:val="24"/>
        </w:rPr>
      </w:pPr>
    </w:p>
    <w:p w14:paraId="4067FD19" w14:textId="77777777" w:rsidR="00760142" w:rsidRPr="00390AC2" w:rsidRDefault="00760142" w:rsidP="00760142">
      <w:pPr>
        <w:rPr>
          <w:rFonts w:ascii="Arial Black" w:hAnsi="Arial Black"/>
          <w:b/>
          <w:color w:val="EE0000"/>
          <w:sz w:val="28"/>
          <w:szCs w:val="28"/>
        </w:rPr>
      </w:pPr>
      <w:r w:rsidRPr="00390AC2">
        <w:rPr>
          <w:rFonts w:ascii="Arial Black" w:hAnsi="Arial Black"/>
          <w:b/>
          <w:color w:val="EE0000"/>
          <w:sz w:val="28"/>
          <w:szCs w:val="28"/>
        </w:rPr>
        <w:t xml:space="preserve">AL: VOL EMT STOPPED CPR – IMMUNITY - GOOD SAMARITAN LAW </w:t>
      </w:r>
    </w:p>
    <w:p w14:paraId="70658B96" w14:textId="77777777" w:rsidR="00760142" w:rsidRDefault="00760142" w:rsidP="00760142">
      <w:pPr>
        <w:pStyle w:val="NoSpacing"/>
      </w:pPr>
      <w:r>
        <w:t xml:space="preserve">On Aug. 29, 2025, in </w:t>
      </w:r>
      <w:r w:rsidRPr="002B4CFC">
        <w:rPr>
          <w:u w:val="single"/>
        </w:rPr>
        <w:t>Carol Rogers, as administratrix of the Estate of Susan Bonner, deceased v. Cedar Bluff Volunteer Fire Department</w:t>
      </w:r>
      <w:r>
        <w:rPr>
          <w:u w:val="single"/>
        </w:rPr>
        <w:t xml:space="preserve"> and the T</w:t>
      </w:r>
      <w:r w:rsidRPr="001B127E">
        <w:rPr>
          <w:u w:val="single"/>
        </w:rPr>
        <w:t>own of</w:t>
      </w:r>
      <w:r>
        <w:rPr>
          <w:u w:val="single"/>
        </w:rPr>
        <w:t xml:space="preserve"> </w:t>
      </w:r>
      <w:r w:rsidRPr="001B127E">
        <w:rPr>
          <w:u w:val="single"/>
        </w:rPr>
        <w:t>Cedar Bluff</w:t>
      </w:r>
      <w:r>
        <w:t xml:space="preserve">, the Alabama Supreme Court held (9 to 0) that trial court properly dismissed the lawsuit against the Town and its Volunteer Fire Department.  June 6, </w:t>
      </w:r>
      <w:proofErr w:type="gramStart"/>
      <w:r>
        <w:t>2017</w:t>
      </w:r>
      <w:proofErr w:type="gramEnd"/>
      <w:r>
        <w:t xml:space="preserve"> motor vehicle accident where drive was submerged in creek; bystander CPR; she died two days later.  Under the state’s </w:t>
      </w:r>
      <w:r w:rsidRPr="00340D54">
        <w:t>"Good Samaritan Act</w:t>
      </w:r>
      <w:r>
        <w:t xml:space="preserve">” the volunteer firefighter / EMT has immunity for negligence, as does his volunteer fire department which is deemed a </w:t>
      </w:r>
      <w:r w:rsidRPr="00786D98">
        <w:t>subordinate entity</w:t>
      </w:r>
      <w:r>
        <w:t xml:space="preserve"> of the Town.  If his conduct was deemed wanton misconduct, the Town and other governmental entities in Alabama are not liable for intentional misconduct of employees and agents.  </w:t>
      </w:r>
      <w:hyperlink r:id="rId159" w:history="1">
        <w:r w:rsidRPr="00204094">
          <w:rPr>
            <w:rStyle w:val="Hyperlink"/>
          </w:rPr>
          <w:t>https://cases.justia.com/alabama/supreme-court/2025-sc-2025-0055.pdf?ts=1756474207</w:t>
        </w:r>
      </w:hyperlink>
    </w:p>
    <w:p w14:paraId="189D0549" w14:textId="77777777" w:rsidR="005919A4" w:rsidRDefault="005919A4" w:rsidP="005919A4">
      <w:pPr>
        <w:rPr>
          <w:szCs w:val="24"/>
        </w:rPr>
      </w:pPr>
      <w:r>
        <w:rPr>
          <w:szCs w:val="24"/>
        </w:rPr>
        <w:t xml:space="preserve">EMS personnel have entered this profession to help others, but on occasion “something goes wrong” and patients or their survivors file lawsuits.  In most states, while doctors and nurses may be liable for “mere negligence,” EMS are not liable unless the plaintiff can prove willful or wanton misconduct (a “gross negligence” standard).  </w:t>
      </w:r>
    </w:p>
    <w:p w14:paraId="6A407F46" w14:textId="77777777" w:rsidR="00E54EF3" w:rsidRDefault="00E54EF3" w:rsidP="005919A4">
      <w:pPr>
        <w:rPr>
          <w:szCs w:val="24"/>
        </w:rPr>
      </w:pPr>
    </w:p>
    <w:p w14:paraId="51508998" w14:textId="77777777" w:rsidR="00E54EF3" w:rsidRDefault="00E54EF3" w:rsidP="00E54EF3">
      <w:pPr>
        <w:pStyle w:val="NoSpacing"/>
      </w:pPr>
      <w:r>
        <w:rPr>
          <w:b/>
        </w:rPr>
        <w:t xml:space="preserve">Legal lesson learned:  Continue CPR until ambulance arrives and takes vital signs. </w:t>
      </w:r>
    </w:p>
    <w:p w14:paraId="390A0AE3" w14:textId="77777777" w:rsidR="00E54EF3" w:rsidRDefault="00E54EF3" w:rsidP="005919A4">
      <w:pPr>
        <w:rPr>
          <w:szCs w:val="24"/>
        </w:rPr>
      </w:pPr>
    </w:p>
    <w:p w14:paraId="584417A8" w14:textId="77777777" w:rsidR="00E80480" w:rsidRDefault="00E80480" w:rsidP="005919A4">
      <w:pPr>
        <w:rPr>
          <w:szCs w:val="24"/>
        </w:rPr>
      </w:pPr>
    </w:p>
    <w:p w14:paraId="5CC8A657" w14:textId="77777777" w:rsidR="00E80480" w:rsidRDefault="00E80480" w:rsidP="005919A4">
      <w:pPr>
        <w:rPr>
          <w:szCs w:val="24"/>
        </w:rPr>
      </w:pPr>
    </w:p>
    <w:p w14:paraId="0CF760FA" w14:textId="77777777" w:rsidR="00E80480" w:rsidRPr="00E80480" w:rsidRDefault="00E80480" w:rsidP="00E80480">
      <w:pPr>
        <w:pStyle w:val="NoSpacing"/>
        <w:rPr>
          <w:rFonts w:ascii="Arial Black" w:hAnsi="Arial Black"/>
          <w:color w:val="EE0000"/>
          <w:sz w:val="28"/>
          <w:szCs w:val="28"/>
        </w:rPr>
      </w:pPr>
      <w:r w:rsidRPr="00E80480">
        <w:rPr>
          <w:rFonts w:ascii="Arial Black" w:hAnsi="Arial Black"/>
          <w:color w:val="EE0000"/>
          <w:sz w:val="28"/>
          <w:szCs w:val="28"/>
        </w:rPr>
        <w:t>WA: SHOULDER STRAPS NOT USED – PT DEATH – JURY $2.3M</w:t>
      </w:r>
    </w:p>
    <w:p w14:paraId="09501204" w14:textId="77777777" w:rsidR="00E80480" w:rsidRDefault="00E80480" w:rsidP="00E80480">
      <w:pPr>
        <w:pStyle w:val="NoSpacing"/>
      </w:pPr>
    </w:p>
    <w:p w14:paraId="5FCFE9F6" w14:textId="77777777" w:rsidR="00E80480" w:rsidRDefault="00E80480" w:rsidP="00E80480">
      <w:r w:rsidRPr="00D8032C">
        <w:rPr>
          <w:szCs w:val="24"/>
        </w:rPr>
        <w:t xml:space="preserve">On July 28, 2025, in </w:t>
      </w:r>
      <w:r w:rsidRPr="00D8032C">
        <w:rPr>
          <w:szCs w:val="24"/>
          <w:u w:val="single"/>
        </w:rPr>
        <w:t>Michael J. Lang, individually and as personal representative of the estate of Frank E. Costa, et al. v. Platinum Nine Holdings, LLC, a Washington Limited Liability Corporation, doing business as Northwest Ambulance, et al</w:t>
      </w:r>
      <w:r w:rsidRPr="00D8032C">
        <w:rPr>
          <w:szCs w:val="24"/>
        </w:rPr>
        <w:t xml:space="preserve">., the Court of Appeals of Washington, Division 1 held (3 to 0; unpublished decision) that the trial court judge correctly held that the state’s EMS immunity statute does not apply to negligence in securing the patient to the gurney or negligence in driving ambulance; the jury awarded the estate $2.3 million in non-economic damages.  </w:t>
      </w:r>
      <w:hyperlink r:id="rId160" w:history="1">
        <w:r w:rsidRPr="00D8032C">
          <w:rPr>
            <w:rStyle w:val="Hyperlink"/>
            <w:szCs w:val="24"/>
          </w:rPr>
          <w:t>https://www.courts.wa.gov/opinions/pdf/862057.pdf</w:t>
        </w:r>
      </w:hyperlink>
    </w:p>
    <w:p w14:paraId="7B67AAFD" w14:textId="77777777" w:rsidR="00936032" w:rsidRDefault="00936032" w:rsidP="00936032">
      <w:pPr>
        <w:pStyle w:val="NoSpacing"/>
        <w:rPr>
          <w:b/>
          <w:szCs w:val="24"/>
        </w:rPr>
      </w:pPr>
    </w:p>
    <w:p w14:paraId="4D661895" w14:textId="3FC81F5B" w:rsidR="00936032" w:rsidRPr="00D8032C" w:rsidRDefault="00936032" w:rsidP="00936032">
      <w:pPr>
        <w:pStyle w:val="NoSpacing"/>
        <w:rPr>
          <w:b/>
          <w:bCs/>
          <w:szCs w:val="24"/>
        </w:rPr>
      </w:pPr>
      <w:r w:rsidRPr="00D8032C">
        <w:rPr>
          <w:b/>
          <w:szCs w:val="24"/>
        </w:rPr>
        <w:t xml:space="preserve">Legal lesson learned:  If your gurney has shoulder straps, write a policy that specifies when they are to be used.  </w:t>
      </w:r>
    </w:p>
    <w:p w14:paraId="77D8A605" w14:textId="77777777" w:rsidR="00936032" w:rsidRPr="00D8032C" w:rsidRDefault="00936032" w:rsidP="00E80480">
      <w:pPr>
        <w:rPr>
          <w:szCs w:val="24"/>
        </w:rPr>
      </w:pPr>
    </w:p>
    <w:p w14:paraId="2346BD75" w14:textId="77777777" w:rsidR="00E80480" w:rsidRDefault="00E80480" w:rsidP="005919A4">
      <w:pPr>
        <w:rPr>
          <w:szCs w:val="24"/>
        </w:rPr>
      </w:pPr>
    </w:p>
    <w:p w14:paraId="35FF175F" w14:textId="77777777" w:rsidR="005B51C1" w:rsidRPr="005B51C1" w:rsidRDefault="005B51C1" w:rsidP="005B51C1">
      <w:pPr>
        <w:pStyle w:val="NoSpacing"/>
        <w:rPr>
          <w:rFonts w:ascii="Arial Black" w:hAnsi="Arial Black"/>
          <w:bCs/>
          <w:color w:val="EE0000"/>
          <w:sz w:val="28"/>
          <w:szCs w:val="28"/>
        </w:rPr>
      </w:pPr>
      <w:r w:rsidRPr="005B51C1">
        <w:rPr>
          <w:rFonts w:ascii="Arial Black" w:hAnsi="Arial Black"/>
          <w:color w:val="EE0000"/>
          <w:sz w:val="28"/>
          <w:szCs w:val="28"/>
        </w:rPr>
        <w:t>TX: “MD” TOLD EMS NOT TREAT PT - NOT A PHYSICIAN</w:t>
      </w:r>
    </w:p>
    <w:p w14:paraId="16307759" w14:textId="77777777" w:rsidR="005B51C1" w:rsidRPr="005B51C1" w:rsidRDefault="005B51C1" w:rsidP="005B51C1">
      <w:pPr>
        <w:pStyle w:val="NoSpacing"/>
        <w:rPr>
          <w:bCs/>
          <w:color w:val="EE0000"/>
        </w:rPr>
      </w:pPr>
    </w:p>
    <w:p w14:paraId="5C5F5105" w14:textId="77777777" w:rsidR="005B51C1" w:rsidRPr="00662E1A" w:rsidRDefault="005B51C1" w:rsidP="005B51C1">
      <w:pPr>
        <w:pStyle w:val="NoSpacing"/>
        <w:rPr>
          <w:bCs/>
          <w:szCs w:val="24"/>
        </w:rPr>
      </w:pPr>
      <w:r w:rsidRPr="00662E1A">
        <w:rPr>
          <w:szCs w:val="24"/>
        </w:rPr>
        <w:t xml:space="preserve">On July 24, 2025, in </w:t>
      </w:r>
      <w:r w:rsidRPr="00662E1A">
        <w:rPr>
          <w:szCs w:val="24"/>
          <w:u w:val="single"/>
        </w:rPr>
        <w:t>Texas Medical Board v. Grayce Yannuzzi</w:t>
      </w:r>
      <w:r w:rsidRPr="00662E1A">
        <w:rPr>
          <w:szCs w:val="24"/>
        </w:rPr>
        <w:t>, the Court of Appeals of Texas, Fifteenth District, held (3 to 0) that the Medical Board properly issued a cease-and-desist order</w:t>
      </w:r>
      <w:r>
        <w:rPr>
          <w:szCs w:val="24"/>
        </w:rPr>
        <w:t xml:space="preserve"> </w:t>
      </w:r>
      <w:r w:rsidRPr="00662E1A">
        <w:rPr>
          <w:szCs w:val="24"/>
        </w:rPr>
        <w:t xml:space="preserve">prohibiting Grayce Yannuzzi from holding herself out to be a licensed physician.  She is a licensed laser hair professional who works at Ginger Allure </w:t>
      </w:r>
      <w:proofErr w:type="gramStart"/>
      <w:r w:rsidRPr="00662E1A">
        <w:rPr>
          <w:szCs w:val="24"/>
        </w:rPr>
        <w:t>MedSpa (‘</w:t>
      </w:r>
      <w:proofErr w:type="gramEnd"/>
      <w:r w:rsidRPr="00662E1A">
        <w:rPr>
          <w:szCs w:val="24"/>
        </w:rPr>
        <w:t xml:space="preserve">MedSpa’), under the direction of a Dr. Clark.  She claims that she was merely telling the medic and his Medical Director that Dr. Clark would see the patient.  Trial Court judge set aside the Board’s order; Court of Appeals disagreed and reinstated the order. THE COURT HELD: “[Paramedic Christopher] Stevens and Dr. Abraham’s testimony ‘demonstrates a reasonable basis for’ the Board’s decision.” </w:t>
      </w:r>
    </w:p>
    <w:p w14:paraId="4FB415CA" w14:textId="77777777" w:rsidR="005B51C1" w:rsidRPr="00662E1A" w:rsidRDefault="005B51C1" w:rsidP="005B51C1">
      <w:pPr>
        <w:pStyle w:val="NoSpacing"/>
        <w:rPr>
          <w:bCs/>
          <w:szCs w:val="24"/>
        </w:rPr>
      </w:pPr>
      <w:hyperlink r:id="rId161" w:history="1">
        <w:r w:rsidRPr="00662E1A">
          <w:rPr>
            <w:rStyle w:val="Hyperlink"/>
            <w:szCs w:val="24"/>
          </w:rPr>
          <w:t>https://cases.justia.com/texas/fifteenth-court-of-appeals/2025-15-24-00048-cv.pdf?ts=1753365777</w:t>
        </w:r>
      </w:hyperlink>
    </w:p>
    <w:p w14:paraId="4AB4D294" w14:textId="77777777" w:rsidR="005B51C1" w:rsidRDefault="005B51C1" w:rsidP="005B51C1">
      <w:pPr>
        <w:pStyle w:val="NoSpacing"/>
        <w:rPr>
          <w:b/>
          <w:szCs w:val="24"/>
        </w:rPr>
      </w:pPr>
    </w:p>
    <w:p w14:paraId="15FF5CB2" w14:textId="77777777" w:rsidR="005B51C1" w:rsidRDefault="005B51C1" w:rsidP="005B51C1">
      <w:pPr>
        <w:pStyle w:val="NoSpacing"/>
        <w:rPr>
          <w:b/>
          <w:szCs w:val="24"/>
        </w:rPr>
      </w:pPr>
      <w:r w:rsidRPr="00662E1A">
        <w:rPr>
          <w:b/>
          <w:szCs w:val="24"/>
        </w:rPr>
        <w:t xml:space="preserve">Legal Lesson Learned:  Paramedic wisely contacted Medical Director when person said she was a physician.  </w:t>
      </w:r>
    </w:p>
    <w:p w14:paraId="41B0DA5B" w14:textId="77777777" w:rsidR="004B6267" w:rsidRDefault="004B6267" w:rsidP="005B51C1">
      <w:pPr>
        <w:pStyle w:val="NoSpacing"/>
        <w:rPr>
          <w:b/>
          <w:szCs w:val="24"/>
        </w:rPr>
      </w:pPr>
    </w:p>
    <w:p w14:paraId="2EE66980" w14:textId="77777777" w:rsidR="004B6267" w:rsidRDefault="004B6267" w:rsidP="005B51C1">
      <w:pPr>
        <w:pStyle w:val="NoSpacing"/>
        <w:rPr>
          <w:b/>
          <w:szCs w:val="24"/>
        </w:rPr>
      </w:pPr>
    </w:p>
    <w:p w14:paraId="7C03F827" w14:textId="77777777" w:rsidR="004B6267" w:rsidRDefault="004B6267" w:rsidP="005B51C1">
      <w:pPr>
        <w:pStyle w:val="NoSpacing"/>
        <w:rPr>
          <w:b/>
          <w:szCs w:val="24"/>
        </w:rPr>
      </w:pPr>
    </w:p>
    <w:p w14:paraId="136FB04B" w14:textId="77777777" w:rsidR="004B6267" w:rsidRDefault="004B6267" w:rsidP="005B51C1">
      <w:pPr>
        <w:pStyle w:val="NoSpacing"/>
        <w:rPr>
          <w:b/>
          <w:szCs w:val="24"/>
        </w:rPr>
      </w:pPr>
    </w:p>
    <w:p w14:paraId="109DF6B9" w14:textId="77777777" w:rsidR="00514E32" w:rsidRPr="00514E32" w:rsidRDefault="00514E32" w:rsidP="00514E32">
      <w:pPr>
        <w:rPr>
          <w:rFonts w:ascii="Arial Black" w:hAnsi="Arial Black"/>
          <w:b/>
          <w:color w:val="EE0000"/>
          <w:sz w:val="28"/>
          <w:szCs w:val="28"/>
        </w:rPr>
      </w:pPr>
      <w:r w:rsidRPr="00514E32">
        <w:rPr>
          <w:rFonts w:ascii="Arial Black" w:hAnsi="Arial Black"/>
          <w:b/>
          <w:color w:val="EE0000"/>
          <w:sz w:val="28"/>
          <w:szCs w:val="28"/>
        </w:rPr>
        <w:t xml:space="preserve">WV: CO EXPOSURE – DISPATCH SENT FF / NOT EMS – IMMUNITY </w:t>
      </w:r>
    </w:p>
    <w:p w14:paraId="7B29DF36" w14:textId="77777777" w:rsidR="00514E32" w:rsidRDefault="00514E32" w:rsidP="00514E32">
      <w:pPr>
        <w:pStyle w:val="NoSpacing"/>
        <w:rPr>
          <w:szCs w:val="24"/>
        </w:rPr>
      </w:pPr>
    </w:p>
    <w:p w14:paraId="170ED088" w14:textId="1B327E74" w:rsidR="00514E32" w:rsidRPr="00420162" w:rsidRDefault="00514E32" w:rsidP="00514E32">
      <w:pPr>
        <w:pStyle w:val="NoSpacing"/>
        <w:rPr>
          <w:bCs/>
          <w:szCs w:val="24"/>
        </w:rPr>
      </w:pPr>
      <w:r w:rsidRPr="00420162">
        <w:rPr>
          <w:szCs w:val="24"/>
        </w:rPr>
        <w:t xml:space="preserve">On June 6, 2015 in </w:t>
      </w:r>
      <w:r w:rsidRPr="00420162">
        <w:rPr>
          <w:szCs w:val="24"/>
          <w:u w:val="single"/>
        </w:rPr>
        <w:t xml:space="preserve">Rhoda M. Marchant, Timothy E. </w:t>
      </w:r>
      <w:proofErr w:type="spellStart"/>
      <w:r w:rsidRPr="00420162">
        <w:rPr>
          <w:szCs w:val="24"/>
          <w:u w:val="single"/>
        </w:rPr>
        <w:t>Marchart</w:t>
      </w:r>
      <w:proofErr w:type="spellEnd"/>
      <w:r w:rsidRPr="00420162">
        <w:rPr>
          <w:szCs w:val="24"/>
          <w:u w:val="single"/>
        </w:rPr>
        <w:t xml:space="preserve"> and Timothy S. </w:t>
      </w:r>
      <w:proofErr w:type="spellStart"/>
      <w:r w:rsidRPr="00420162">
        <w:rPr>
          <w:szCs w:val="24"/>
          <w:u w:val="single"/>
        </w:rPr>
        <w:t>Marchart</w:t>
      </w:r>
      <w:proofErr w:type="spellEnd"/>
      <w:r w:rsidRPr="00420162">
        <w:rPr>
          <w:szCs w:val="24"/>
          <w:u w:val="single"/>
        </w:rPr>
        <w:t xml:space="preserve"> v. Preston County Office of Emergency Management / E911 and Preston County Commission</w:t>
      </w:r>
      <w:r w:rsidRPr="00420162">
        <w:rPr>
          <w:szCs w:val="24"/>
        </w:rPr>
        <w:t xml:space="preserve">, the West Virginia Intermediate Court of Appeals held (3 to 0) that the trial court properly granted the County’s motion to dismiss; there was no proof of willful or wanton misconduct by the dispatchers who sent a fire department on Feb. 7, 2018 to their home in response to their 911 call about carbon monoxide from an electrical generator.  After the Fire Department arrived, Timothy E. Marchant drove himself and his family from Independence to Morgantown’s Ruby Memorial Hospital; they allege that all members of the family suffered physical and mental injuries as a result of the delay in treatment, but that Rhoda suffered most severely, as she was rendered permanently legally blind and disabled and is unable to work. THE COURT HELD:  “The Marchants requested a status conference, which was held on July 29, 2024. Thereafter, by order entered on August 14, 2024, the circuit court granted the motion to dismiss, asserting that respondents were entitled to immunity under West Virginia Code § 24-6-8.... Notably, the Marchants have not expressed what amendments [to their complaint] could be made or facts could be alleged to demonstrate a valid claim for willful or wanton  misconduct </w:t>
      </w:r>
      <w:proofErr w:type="gramStart"/>
      <w:r w:rsidRPr="00420162">
        <w:rPr>
          <w:szCs w:val="24"/>
        </w:rPr>
        <w:t>in light of</w:t>
      </w:r>
      <w:proofErr w:type="gramEnd"/>
      <w:r w:rsidRPr="00420162">
        <w:rPr>
          <w:szCs w:val="24"/>
        </w:rPr>
        <w:t xml:space="preserve"> the facts asserted in the operative </w:t>
      </w:r>
      <w:proofErr w:type="gramStart"/>
      <w:r w:rsidRPr="00420162">
        <w:rPr>
          <w:szCs w:val="24"/>
        </w:rPr>
        <w:t>complaint.”</w:t>
      </w:r>
      <w:proofErr w:type="gramEnd"/>
    </w:p>
    <w:p w14:paraId="2E62A329" w14:textId="77777777" w:rsidR="00514E32" w:rsidRPr="00420162" w:rsidRDefault="00514E32" w:rsidP="00514E32">
      <w:pPr>
        <w:pStyle w:val="NoSpacing"/>
        <w:rPr>
          <w:b/>
          <w:szCs w:val="24"/>
        </w:rPr>
      </w:pPr>
      <w:hyperlink r:id="rId162" w:history="1">
        <w:r w:rsidRPr="00420162">
          <w:rPr>
            <w:rStyle w:val="Hyperlink"/>
            <w:szCs w:val="24"/>
          </w:rPr>
          <w:t>https://cases.justia.com/west-virginia/intermediate-court-of-appeals/2025-24-ica-364.pdf?ts=1749239242</w:t>
        </w:r>
      </w:hyperlink>
      <w:r w:rsidRPr="00420162">
        <w:rPr>
          <w:b/>
          <w:szCs w:val="24"/>
        </w:rPr>
        <w:t xml:space="preserve"> </w:t>
      </w:r>
    </w:p>
    <w:p w14:paraId="191A26C0" w14:textId="77777777" w:rsidR="00514E32" w:rsidRPr="00420162" w:rsidRDefault="00514E32" w:rsidP="00514E32">
      <w:pPr>
        <w:pStyle w:val="NoSpacing"/>
        <w:rPr>
          <w:bCs/>
          <w:szCs w:val="24"/>
        </w:rPr>
      </w:pPr>
    </w:p>
    <w:p w14:paraId="1B4D58D6" w14:textId="1A287FFE" w:rsidR="00514E32" w:rsidRPr="00420162" w:rsidRDefault="00514E32" w:rsidP="00514E32">
      <w:pPr>
        <w:pStyle w:val="NoSpacing"/>
        <w:rPr>
          <w:b/>
          <w:bCs/>
          <w:szCs w:val="24"/>
        </w:rPr>
      </w:pPr>
      <w:r w:rsidRPr="00420162">
        <w:rPr>
          <w:b/>
          <w:szCs w:val="24"/>
        </w:rPr>
        <w:t xml:space="preserve">Legal lesson learned: Dispatchers and their employer are not liable in West Virginia unless there is proof of “willful or wanton misconduct.”  It is </w:t>
      </w:r>
      <w:r w:rsidR="00E54EF3" w:rsidRPr="00420162">
        <w:rPr>
          <w:b/>
          <w:szCs w:val="24"/>
        </w:rPr>
        <w:t>best</w:t>
      </w:r>
      <w:r w:rsidRPr="00420162">
        <w:rPr>
          <w:b/>
          <w:szCs w:val="24"/>
        </w:rPr>
        <w:t xml:space="preserve"> practice that dispatchers have a protocol on carbon monoxide calls, including when to dispatch an ambulance. </w:t>
      </w:r>
    </w:p>
    <w:p w14:paraId="0155CF5B" w14:textId="77777777" w:rsidR="00514E32" w:rsidRPr="00420162" w:rsidRDefault="00514E32" w:rsidP="00514E32">
      <w:pPr>
        <w:pStyle w:val="NoSpacing"/>
        <w:rPr>
          <w:b/>
          <w:bCs/>
          <w:szCs w:val="24"/>
        </w:rPr>
      </w:pPr>
    </w:p>
    <w:p w14:paraId="54007FB8" w14:textId="77777777" w:rsidR="00514E32" w:rsidRPr="00420162" w:rsidRDefault="00514E32" w:rsidP="00514E32">
      <w:pPr>
        <w:pStyle w:val="NoSpacing"/>
        <w:ind w:firstLine="720"/>
        <w:rPr>
          <w:bCs/>
          <w:szCs w:val="24"/>
        </w:rPr>
      </w:pPr>
      <w:r w:rsidRPr="00420162">
        <w:rPr>
          <w:szCs w:val="24"/>
        </w:rPr>
        <w:t xml:space="preserve">Note: See West Virginia Code §24-6-8. </w:t>
      </w:r>
      <w:hyperlink r:id="rId163" w:history="1">
        <w:r w:rsidRPr="00420162">
          <w:rPr>
            <w:rStyle w:val="Hyperlink"/>
            <w:szCs w:val="24"/>
          </w:rPr>
          <w:t>https://code.wvlegislature.gov/email/24-6/</w:t>
        </w:r>
      </w:hyperlink>
      <w:r w:rsidRPr="00420162">
        <w:rPr>
          <w:szCs w:val="24"/>
        </w:rPr>
        <w:t xml:space="preserve"> </w:t>
      </w:r>
    </w:p>
    <w:p w14:paraId="32308F63" w14:textId="77777777" w:rsidR="00514E32" w:rsidRPr="00420162" w:rsidRDefault="00514E32" w:rsidP="00514E32">
      <w:pPr>
        <w:pStyle w:val="NoSpacing"/>
        <w:ind w:firstLine="720"/>
        <w:rPr>
          <w:bCs/>
          <w:szCs w:val="24"/>
        </w:rPr>
      </w:pPr>
    </w:p>
    <w:p w14:paraId="0BF98A3B" w14:textId="77777777" w:rsidR="00514E32" w:rsidRDefault="00514E32" w:rsidP="00514E32">
      <w:pPr>
        <w:pStyle w:val="NoSpacing"/>
        <w:ind w:left="720"/>
        <w:rPr>
          <w:szCs w:val="24"/>
        </w:rPr>
      </w:pPr>
      <w:r w:rsidRPr="00420162">
        <w:rPr>
          <w:szCs w:val="24"/>
        </w:rPr>
        <w:t>“Limitation of liability. A public agency or a telephone company participating in an emergency telephone system or a county which has established an enhanced emergency telephone system, and any officer, agent or employee of the public agency, telephone company or county is not liable for damages in a civil action for injuries, death or loss to persons or property arising from any act or omission, except willful or wanton misconduct, in connection with developing, adopting or approving any final plan or any agreement made pursuant to this article, or otherwise bringing into operation or participating in the operation of an emergency telephone system or an enhanced emergency telephone system pursuant to this article.”</w:t>
      </w:r>
    </w:p>
    <w:p w14:paraId="2EEE2395" w14:textId="77777777" w:rsidR="0017088C" w:rsidRDefault="0017088C" w:rsidP="00514E32">
      <w:pPr>
        <w:pStyle w:val="NoSpacing"/>
        <w:ind w:left="720"/>
        <w:rPr>
          <w:szCs w:val="24"/>
        </w:rPr>
      </w:pPr>
    </w:p>
    <w:p w14:paraId="72027798" w14:textId="77777777" w:rsidR="0017088C" w:rsidRDefault="0017088C" w:rsidP="00514E32">
      <w:pPr>
        <w:pStyle w:val="NoSpacing"/>
        <w:ind w:left="720"/>
        <w:rPr>
          <w:szCs w:val="24"/>
        </w:rPr>
      </w:pPr>
    </w:p>
    <w:p w14:paraId="10F07379" w14:textId="77777777" w:rsidR="0017088C" w:rsidRPr="0017088C" w:rsidRDefault="0017088C" w:rsidP="0017088C">
      <w:pPr>
        <w:pStyle w:val="NoSpacing"/>
        <w:rPr>
          <w:rFonts w:ascii="Arial Black" w:hAnsi="Arial Black"/>
          <w:b/>
          <w:bCs/>
          <w:color w:val="EE0000"/>
          <w:sz w:val="28"/>
          <w:szCs w:val="28"/>
        </w:rPr>
      </w:pPr>
      <w:r w:rsidRPr="0017088C">
        <w:rPr>
          <w:rFonts w:ascii="Arial Black" w:hAnsi="Arial Black"/>
          <w:b/>
          <w:color w:val="EE0000"/>
          <w:sz w:val="28"/>
          <w:szCs w:val="28"/>
        </w:rPr>
        <w:t xml:space="preserve">NY: CITY / EMS - NO “SPECIAL DUTY” TO PT – IMMUNITY </w:t>
      </w:r>
    </w:p>
    <w:p w14:paraId="738AAC77" w14:textId="77777777" w:rsidR="0017088C" w:rsidRDefault="0017088C" w:rsidP="0017088C">
      <w:pPr>
        <w:pStyle w:val="NoSpacing"/>
        <w:rPr>
          <w:bCs/>
        </w:rPr>
      </w:pPr>
    </w:p>
    <w:p w14:paraId="47610D29" w14:textId="458297A1" w:rsidR="0017088C" w:rsidRPr="008F24E3" w:rsidRDefault="0017088C" w:rsidP="0017088C">
      <w:pPr>
        <w:pStyle w:val="NoSpacing"/>
        <w:rPr>
          <w:bCs/>
          <w:szCs w:val="24"/>
        </w:rPr>
      </w:pPr>
      <w:r w:rsidRPr="008F24E3">
        <w:rPr>
          <w:szCs w:val="24"/>
        </w:rPr>
        <w:t xml:space="preserve">On May 5, 2025, in </w:t>
      </w:r>
      <w:proofErr w:type="spellStart"/>
      <w:r w:rsidRPr="008F24E3">
        <w:rPr>
          <w:szCs w:val="24"/>
          <w:u w:val="single"/>
        </w:rPr>
        <w:t>Treverys</w:t>
      </w:r>
      <w:proofErr w:type="spellEnd"/>
      <w:r w:rsidRPr="008F24E3">
        <w:rPr>
          <w:szCs w:val="24"/>
          <w:u w:val="single"/>
        </w:rPr>
        <w:t xml:space="preserve"> Scott, as Administrator of the Estate of Alger Scott, deceased v. City of Schenectady, the Schenectady Fire Department, and Mohawk Ambulance Service</w:t>
      </w:r>
      <w:r w:rsidRPr="008F24E3">
        <w:rPr>
          <w:szCs w:val="24"/>
        </w:rPr>
        <w:t xml:space="preserve">, Supreme Court Justice Thomas D. Buchana dismissed the complaint.  The Court wrote: “This case arises from the actions of emergency response personnel from defendants Schenectady Fire Department and Mohawk Ambulance Service (‘Mohawk’), who were dispatched to Plaintiff's home in response to a 911 call. Emergency medical treatment was administered at the </w:t>
      </w:r>
      <w:proofErr w:type="gramStart"/>
      <w:r w:rsidRPr="008F24E3">
        <w:rPr>
          <w:szCs w:val="24"/>
        </w:rPr>
        <w:t>residence</w:t>
      </w:r>
      <w:proofErr w:type="gramEnd"/>
      <w:r w:rsidRPr="008F24E3">
        <w:rPr>
          <w:szCs w:val="24"/>
        </w:rPr>
        <w:t xml:space="preserve"> and Mr. Scott was transported to Ellis Hospital, where he passed away. *** The </w:t>
      </w:r>
      <w:proofErr w:type="gramStart"/>
      <w:r w:rsidRPr="008F24E3">
        <w:rPr>
          <w:szCs w:val="24"/>
        </w:rPr>
        <w:t>City</w:t>
      </w:r>
      <w:proofErr w:type="gramEnd"/>
      <w:r w:rsidRPr="008F24E3">
        <w:rPr>
          <w:szCs w:val="24"/>
        </w:rPr>
        <w:t xml:space="preserve"> alleges that the Complaint fails to state a cause of action (CPLR 3211[a][7]) because Plaintiff fails to plead the existence of a special duty running from the City to Plaintiff's decedent. *** The starting point for analysis of Plaintiff's claim against the </w:t>
      </w:r>
      <w:proofErr w:type="gramStart"/>
      <w:r w:rsidRPr="008F24E3">
        <w:rPr>
          <w:szCs w:val="24"/>
        </w:rPr>
        <w:t>City</w:t>
      </w:r>
      <w:proofErr w:type="gramEnd"/>
      <w:r w:rsidRPr="008F24E3">
        <w:rPr>
          <w:szCs w:val="24"/>
        </w:rPr>
        <w:t xml:space="preserve"> is to determine whether the </w:t>
      </w:r>
      <w:proofErr w:type="gramStart"/>
      <w:r w:rsidRPr="008F24E3">
        <w:rPr>
          <w:szCs w:val="24"/>
        </w:rPr>
        <w:t>City</w:t>
      </w:r>
      <w:proofErr w:type="gramEnd"/>
      <w:r w:rsidRPr="008F24E3">
        <w:rPr>
          <w:szCs w:val="24"/>
        </w:rPr>
        <w:t xml:space="preserve"> was involved in a proprietary function or a government function, as the answer to that question determines the standard to be applied. Providing emergency medical services has been established as a governmental function (</w:t>
      </w:r>
      <w:r w:rsidRPr="008F24E3">
        <w:rPr>
          <w:i/>
          <w:iCs/>
          <w:szCs w:val="24"/>
        </w:rPr>
        <w:t xml:space="preserve">Applewhite v. </w:t>
      </w:r>
      <w:proofErr w:type="spellStart"/>
      <w:r w:rsidRPr="008F24E3">
        <w:rPr>
          <w:i/>
          <w:iCs/>
          <w:szCs w:val="24"/>
        </w:rPr>
        <w:t>Accuhealth</w:t>
      </w:r>
      <w:proofErr w:type="spellEnd"/>
      <w:r w:rsidRPr="008F24E3">
        <w:rPr>
          <w:i/>
          <w:iCs/>
          <w:szCs w:val="24"/>
        </w:rPr>
        <w:t>, Inc.</w:t>
      </w:r>
      <w:r w:rsidRPr="008F24E3">
        <w:rPr>
          <w:szCs w:val="24"/>
        </w:rPr>
        <w:t xml:space="preserve">, 21 NY3d 420 [2013]). Therefore, </w:t>
      </w:r>
      <w:proofErr w:type="gramStart"/>
      <w:r w:rsidRPr="008F24E3">
        <w:rPr>
          <w:szCs w:val="24"/>
        </w:rPr>
        <w:t>in order to</w:t>
      </w:r>
      <w:proofErr w:type="gramEnd"/>
      <w:r w:rsidRPr="008F24E3">
        <w:rPr>
          <w:szCs w:val="24"/>
        </w:rPr>
        <w:t xml:space="preserve"> cast the </w:t>
      </w:r>
      <w:proofErr w:type="gramStart"/>
      <w:r w:rsidRPr="008F24E3">
        <w:rPr>
          <w:szCs w:val="24"/>
        </w:rPr>
        <w:t>City</w:t>
      </w:r>
      <w:proofErr w:type="gramEnd"/>
      <w:r w:rsidRPr="008F24E3">
        <w:rPr>
          <w:szCs w:val="24"/>
        </w:rPr>
        <w:t xml:space="preserve"> in negligence, Plaintiff must assert that the </w:t>
      </w:r>
      <w:proofErr w:type="gramStart"/>
      <w:r w:rsidRPr="008F24E3">
        <w:rPr>
          <w:szCs w:val="24"/>
        </w:rPr>
        <w:t>City</w:t>
      </w:r>
      <w:proofErr w:type="gramEnd"/>
      <w:r w:rsidRPr="008F24E3">
        <w:rPr>
          <w:szCs w:val="24"/>
        </w:rPr>
        <w:t xml:space="preserve"> owed Mr. Scott a ‘special </w:t>
      </w:r>
      <w:proofErr w:type="gramStart"/>
      <w:r w:rsidRPr="008F24E3">
        <w:rPr>
          <w:szCs w:val="24"/>
        </w:rPr>
        <w:t>duty’;</w:t>
      </w:r>
      <w:proofErr w:type="gramEnd"/>
      <w:r w:rsidRPr="008F24E3">
        <w:rPr>
          <w:szCs w:val="24"/>
        </w:rPr>
        <w:t xml:space="preserve"> that is, a duty beyond that owed </w:t>
      </w:r>
      <w:proofErr w:type="gramStart"/>
      <w:r w:rsidRPr="008F24E3">
        <w:rPr>
          <w:szCs w:val="24"/>
        </w:rPr>
        <w:t>to</w:t>
      </w:r>
      <w:proofErr w:type="gramEnd"/>
      <w:r w:rsidRPr="008F24E3">
        <w:rPr>
          <w:szCs w:val="24"/>
        </w:rPr>
        <w:t xml:space="preserve"> the public generally. A special duty can arise in three situations: (1) when the plaintiff belonged to a class for whose benefit a statute was enacted, (2) the government entity voluntarily assumed a duty to the plaintiff beyond what was owed to the public generally, and (3) the municipality took positive control of a known and dangerous safety condition (</w:t>
      </w:r>
      <w:r w:rsidRPr="008F24E3">
        <w:rPr>
          <w:i/>
          <w:iCs/>
          <w:szCs w:val="24"/>
        </w:rPr>
        <w:t>Id</w:t>
      </w:r>
      <w:r w:rsidRPr="008F24E3">
        <w:rPr>
          <w:szCs w:val="24"/>
        </w:rPr>
        <w:t xml:space="preserve">. at 426).  *** In the absence of a special duty, there is no viable claim of negligence (or negligent hiring or negligent retention, or negligent supervision) against the </w:t>
      </w:r>
      <w:proofErr w:type="gramStart"/>
      <w:r w:rsidRPr="008F24E3">
        <w:rPr>
          <w:szCs w:val="24"/>
        </w:rPr>
        <w:t>City</w:t>
      </w:r>
      <w:proofErr w:type="gramEnd"/>
      <w:r w:rsidRPr="008F24E3">
        <w:rPr>
          <w:szCs w:val="24"/>
        </w:rPr>
        <w:t xml:space="preserve">. Likewise, Mr. Scott would not have had a viable claim against the City had he survived the events at issue, so that Plaintiff's claim for wrongful death against the City also fails (EPTL §5-4.1).” </w:t>
      </w:r>
      <w:hyperlink r:id="rId164" w:history="1">
        <w:r w:rsidRPr="008F24E3">
          <w:rPr>
            <w:rStyle w:val="Hyperlink"/>
            <w:szCs w:val="24"/>
          </w:rPr>
          <w:t>https://law.justia.com/cases/new-york/other-courts/2025/2025-ny-slip-op-50759-u.html</w:t>
        </w:r>
      </w:hyperlink>
      <w:r w:rsidRPr="008F24E3">
        <w:rPr>
          <w:szCs w:val="24"/>
        </w:rPr>
        <w:t xml:space="preserve"> </w:t>
      </w:r>
    </w:p>
    <w:p w14:paraId="7142B76E" w14:textId="77777777" w:rsidR="0017088C" w:rsidRPr="006F2B87" w:rsidRDefault="0017088C" w:rsidP="0017088C">
      <w:pPr>
        <w:pStyle w:val="NoSpacing"/>
      </w:pPr>
    </w:p>
    <w:p w14:paraId="2783F97D" w14:textId="77777777" w:rsidR="0017088C" w:rsidRPr="00B53CC8" w:rsidRDefault="0017088C" w:rsidP="0017088C">
      <w:pPr>
        <w:pStyle w:val="NoSpacing"/>
        <w:rPr>
          <w:b/>
          <w:bCs/>
          <w:szCs w:val="24"/>
        </w:rPr>
      </w:pPr>
      <w:r w:rsidRPr="00B53CC8">
        <w:rPr>
          <w:b/>
          <w:szCs w:val="24"/>
        </w:rPr>
        <w:t>Legal Lesson Learned: The “special duty” doctrine protects government agencies when performing a governmental function.</w:t>
      </w:r>
    </w:p>
    <w:p w14:paraId="0D06F413" w14:textId="77777777" w:rsidR="0017088C" w:rsidRPr="00B53CC8" w:rsidRDefault="0017088C" w:rsidP="0017088C">
      <w:pPr>
        <w:pStyle w:val="NoSpacing"/>
        <w:rPr>
          <w:b/>
          <w:bCs/>
          <w:szCs w:val="24"/>
        </w:rPr>
      </w:pPr>
    </w:p>
    <w:p w14:paraId="65DE019B" w14:textId="77777777" w:rsidR="0017088C" w:rsidRPr="00420162" w:rsidRDefault="0017088C" w:rsidP="00514E32">
      <w:pPr>
        <w:pStyle w:val="NoSpacing"/>
        <w:ind w:left="720"/>
        <w:rPr>
          <w:bCs/>
          <w:szCs w:val="24"/>
        </w:rPr>
      </w:pPr>
    </w:p>
    <w:p w14:paraId="0B606540" w14:textId="77777777" w:rsidR="004B6267" w:rsidRPr="00662E1A" w:rsidRDefault="004B6267" w:rsidP="005B51C1">
      <w:pPr>
        <w:pStyle w:val="NoSpacing"/>
        <w:rPr>
          <w:b/>
          <w:szCs w:val="24"/>
        </w:rPr>
      </w:pPr>
    </w:p>
    <w:p w14:paraId="0B722B98" w14:textId="77777777" w:rsidR="005B51C1" w:rsidRDefault="005B51C1" w:rsidP="005919A4">
      <w:pPr>
        <w:rPr>
          <w:szCs w:val="24"/>
        </w:rPr>
      </w:pPr>
    </w:p>
    <w:p w14:paraId="621A164F" w14:textId="77777777" w:rsidR="00E80480" w:rsidRDefault="00E80480" w:rsidP="005919A4">
      <w:pPr>
        <w:rPr>
          <w:szCs w:val="24"/>
        </w:rPr>
      </w:pPr>
    </w:p>
    <w:p w14:paraId="533A100A" w14:textId="77777777" w:rsidR="00E80480" w:rsidRDefault="00E80480" w:rsidP="005919A4">
      <w:pPr>
        <w:rPr>
          <w:szCs w:val="24"/>
        </w:rPr>
      </w:pPr>
    </w:p>
    <w:p w14:paraId="765F3DC4" w14:textId="632DBE1A" w:rsidR="0011675E" w:rsidRPr="0011675E" w:rsidRDefault="0011675E" w:rsidP="0011675E">
      <w:pPr>
        <w:rPr>
          <w:rFonts w:ascii="Arial Black" w:hAnsi="Arial Black"/>
          <w:color w:val="EE0000"/>
          <w:sz w:val="28"/>
          <w:szCs w:val="28"/>
        </w:rPr>
      </w:pPr>
      <w:r w:rsidRPr="0011675E">
        <w:rPr>
          <w:rFonts w:ascii="Arial Black" w:hAnsi="Arial Black"/>
          <w:color w:val="EE0000"/>
          <w:sz w:val="28"/>
          <w:szCs w:val="28"/>
        </w:rPr>
        <w:t xml:space="preserve">CA: HEAD INJURY – NO C-COLLAR / PT NOW QUAD </w:t>
      </w:r>
      <w:r>
        <w:rPr>
          <w:rFonts w:ascii="Arial Black" w:hAnsi="Arial Black"/>
          <w:color w:val="EE0000"/>
          <w:sz w:val="28"/>
          <w:szCs w:val="28"/>
        </w:rPr>
        <w:t>–</w:t>
      </w:r>
      <w:r w:rsidRPr="0011675E">
        <w:rPr>
          <w:rFonts w:ascii="Arial Black" w:hAnsi="Arial Black"/>
          <w:color w:val="EE0000"/>
          <w:sz w:val="28"/>
          <w:szCs w:val="28"/>
        </w:rPr>
        <w:t xml:space="preserve"> </w:t>
      </w:r>
      <w:r>
        <w:rPr>
          <w:rFonts w:ascii="Arial Black" w:hAnsi="Arial Black"/>
          <w:color w:val="EE0000"/>
          <w:sz w:val="28"/>
          <w:szCs w:val="28"/>
        </w:rPr>
        <w:t xml:space="preserve">IMMUNITY - </w:t>
      </w:r>
      <w:r w:rsidRPr="0011675E">
        <w:rPr>
          <w:rFonts w:ascii="Arial Black" w:hAnsi="Arial Black"/>
          <w:color w:val="EE0000"/>
          <w:sz w:val="28"/>
          <w:szCs w:val="28"/>
        </w:rPr>
        <w:t xml:space="preserve">NOT GROSS NEG </w:t>
      </w:r>
    </w:p>
    <w:p w14:paraId="0D9D02F5" w14:textId="77777777" w:rsidR="0011675E" w:rsidRDefault="0011675E" w:rsidP="0011675E">
      <w:pPr>
        <w:rPr>
          <w:szCs w:val="24"/>
        </w:rPr>
      </w:pPr>
    </w:p>
    <w:p w14:paraId="3ED17141" w14:textId="3CF7E871" w:rsidR="0011675E" w:rsidRPr="003D0C4C" w:rsidRDefault="0011675E" w:rsidP="0011675E">
      <w:pPr>
        <w:rPr>
          <w:szCs w:val="24"/>
        </w:rPr>
      </w:pPr>
      <w:r w:rsidRPr="003D0C4C">
        <w:rPr>
          <w:szCs w:val="24"/>
        </w:rPr>
        <w:t xml:space="preserve">On Feb. 20, 2025, in </w:t>
      </w:r>
      <w:r w:rsidRPr="003D0C4C">
        <w:rPr>
          <w:szCs w:val="24"/>
          <w:u w:val="single"/>
        </w:rPr>
        <w:t xml:space="preserve">Manju </w:t>
      </w:r>
      <w:proofErr w:type="spellStart"/>
      <w:r w:rsidRPr="003D0C4C">
        <w:rPr>
          <w:szCs w:val="24"/>
          <w:u w:val="single"/>
        </w:rPr>
        <w:t>Devga</w:t>
      </w:r>
      <w:proofErr w:type="spellEnd"/>
      <w:r w:rsidRPr="003D0C4C">
        <w:rPr>
          <w:szCs w:val="24"/>
          <w:u w:val="single"/>
        </w:rPr>
        <w:t xml:space="preserve"> v. City of Santa Monica</w:t>
      </w:r>
      <w:r w:rsidRPr="003D0C4C">
        <w:rPr>
          <w:szCs w:val="24"/>
        </w:rPr>
        <w:t xml:space="preserve">, the California Court of Appeals, Second District, Division Two, held (2 to 1; unpublished decision) that trial court properly dismissed the lawsuit.  The conduct of EMS may have been negligent and led to the permanent injuries of the patient (a Medical Doctor), as they ignored the warnings from his wife (another Medical Doctor), but under California law the EMS and the City are immune from liability unless proof of “bad faith or gross negligence.” </w:t>
      </w:r>
      <w:hyperlink r:id="rId165" w:history="1">
        <w:r w:rsidRPr="003D0C4C">
          <w:rPr>
            <w:rStyle w:val="Hyperlink"/>
            <w:szCs w:val="24"/>
          </w:rPr>
          <w:t>https://www4.courts.ca.gov/opinions/nonpub/B332479.PDF</w:t>
        </w:r>
      </w:hyperlink>
      <w:r w:rsidRPr="003D0C4C">
        <w:rPr>
          <w:szCs w:val="24"/>
        </w:rPr>
        <w:t xml:space="preserve"> </w:t>
      </w:r>
    </w:p>
    <w:p w14:paraId="3A83EF81" w14:textId="77777777" w:rsidR="00E80480" w:rsidRDefault="00E80480" w:rsidP="005919A4">
      <w:pPr>
        <w:rPr>
          <w:szCs w:val="24"/>
        </w:rPr>
      </w:pPr>
    </w:p>
    <w:p w14:paraId="67B0A313" w14:textId="77777777" w:rsidR="00AF50B6" w:rsidRPr="003D0C4C" w:rsidRDefault="00AF50B6" w:rsidP="00AF50B6">
      <w:pPr>
        <w:pStyle w:val="NoSpacing"/>
        <w:rPr>
          <w:b/>
          <w:bCs/>
          <w:szCs w:val="24"/>
        </w:rPr>
      </w:pPr>
      <w:r w:rsidRPr="003D0C4C">
        <w:rPr>
          <w:b/>
          <w:szCs w:val="24"/>
        </w:rPr>
        <w:t xml:space="preserve">Legal Lesson Learned: These are very disturbing facts; please share with your personnel in continuing education sessions. </w:t>
      </w:r>
    </w:p>
    <w:p w14:paraId="7E6CF820" w14:textId="77777777" w:rsidR="00AF50B6" w:rsidRPr="003D0C4C" w:rsidRDefault="00AF50B6" w:rsidP="00AF50B6">
      <w:pPr>
        <w:pStyle w:val="NoSpacing"/>
        <w:rPr>
          <w:b/>
          <w:bCs/>
          <w:szCs w:val="24"/>
        </w:rPr>
      </w:pPr>
      <w:r w:rsidRPr="003D0C4C">
        <w:rPr>
          <w:b/>
          <w:szCs w:val="24"/>
        </w:rPr>
        <w:tab/>
      </w:r>
    </w:p>
    <w:p w14:paraId="6201A599" w14:textId="77777777" w:rsidR="000514B0" w:rsidRPr="003D0C4C" w:rsidRDefault="000514B0" w:rsidP="000514B0">
      <w:pPr>
        <w:pStyle w:val="NoSpacing"/>
        <w:ind w:left="720"/>
        <w:rPr>
          <w:szCs w:val="24"/>
        </w:rPr>
      </w:pPr>
      <w:r w:rsidRPr="003D0C4C">
        <w:rPr>
          <w:szCs w:val="24"/>
        </w:rPr>
        <w:t xml:space="preserve">Note: California code – Section 1799.106 </w:t>
      </w:r>
      <w:hyperlink r:id="rId166" w:history="1">
        <w:r w:rsidRPr="003D0C4C">
          <w:rPr>
            <w:rStyle w:val="Hyperlink"/>
            <w:szCs w:val="24"/>
          </w:rPr>
          <w:t>https://leginfo.legislature.ca.gov/faces/codes_displaySection.xhtml?sectionNum=1799.106.&amp;lawCode=HSC</w:t>
        </w:r>
      </w:hyperlink>
      <w:r w:rsidRPr="003D0C4C">
        <w:rPr>
          <w:szCs w:val="24"/>
        </w:rPr>
        <w:t xml:space="preserve"> </w:t>
      </w:r>
    </w:p>
    <w:p w14:paraId="743AB8B8" w14:textId="77777777" w:rsidR="000514B0" w:rsidRPr="003D0C4C" w:rsidRDefault="000514B0" w:rsidP="000514B0">
      <w:pPr>
        <w:pStyle w:val="NoSpacing"/>
        <w:ind w:firstLine="720"/>
        <w:rPr>
          <w:szCs w:val="24"/>
        </w:rPr>
      </w:pPr>
      <w:r w:rsidRPr="003D0C4C">
        <w:rPr>
          <w:szCs w:val="24"/>
        </w:rPr>
        <w:t>“CHAPTER 9. Liability Limitation</w:t>
      </w:r>
    </w:p>
    <w:p w14:paraId="0BCD5864" w14:textId="77777777" w:rsidR="000514B0" w:rsidRPr="003D0C4C" w:rsidRDefault="000514B0" w:rsidP="000514B0">
      <w:pPr>
        <w:pStyle w:val="NoSpacing"/>
        <w:rPr>
          <w:szCs w:val="24"/>
        </w:rPr>
      </w:pPr>
      <w:r w:rsidRPr="003D0C4C">
        <w:rPr>
          <w:szCs w:val="24"/>
        </w:rPr>
        <w:t>  </w:t>
      </w:r>
    </w:p>
    <w:p w14:paraId="5FC4BD62" w14:textId="77777777" w:rsidR="000514B0" w:rsidRPr="003D0C4C" w:rsidRDefault="000514B0" w:rsidP="000514B0">
      <w:pPr>
        <w:pStyle w:val="NoSpacing"/>
        <w:ind w:firstLine="720"/>
        <w:rPr>
          <w:szCs w:val="24"/>
        </w:rPr>
      </w:pPr>
      <w:r w:rsidRPr="003D0C4C">
        <w:rPr>
          <w:szCs w:val="24"/>
        </w:rPr>
        <w:t>1799.106.  </w:t>
      </w:r>
    </w:p>
    <w:p w14:paraId="19A23644" w14:textId="77777777" w:rsidR="000514B0" w:rsidRPr="003D0C4C" w:rsidRDefault="000514B0" w:rsidP="000514B0">
      <w:pPr>
        <w:pStyle w:val="NoSpacing"/>
        <w:ind w:left="720"/>
        <w:rPr>
          <w:szCs w:val="24"/>
        </w:rPr>
      </w:pPr>
      <w:r w:rsidRPr="003D0C4C">
        <w:rPr>
          <w:szCs w:val="24"/>
        </w:rPr>
        <w:t xml:space="preserve">(a) In addition to the provisions of Section 1799.104 of this code, Section 2727.5 of the </w:t>
      </w:r>
      <w:r w:rsidRPr="003D0C4C">
        <w:rPr>
          <w:szCs w:val="24"/>
        </w:rPr>
        <w:tab/>
        <w:t xml:space="preserve"> and Professions Code, and Section 1714.2 of the Civil Code, and in order to encourage the provision of emergency medical services by firefighters, police officers or other law enforcement officers, EMT-I, EMT-II, EMT-P, or registered nurses, a firefighter, police officer or other law enforcement officer, EMT-I, EMT-II, EMT-P, or registered nurse who renders emergency medical services at the scene of an emergency or during an emergency air or ground ambulance transport shall only be liable in civil damages for acts or omissions performed in a grossly negligent manner or acts or omissions not performed in good faith. A public agency employing such a firefighter, police officer or other law enforcement officer, EMT-I, EMT-II, EMT-P, or registered nurse shall not be liable for civil damages if the firefighter, police officer or other law enforcement officer, EMT-I, EMT-II, EMT-P, or registered nurse is not liable.</w:t>
      </w:r>
    </w:p>
    <w:p w14:paraId="7F088420" w14:textId="77777777" w:rsidR="000514B0" w:rsidRPr="003D0C4C" w:rsidRDefault="000514B0" w:rsidP="000514B0">
      <w:pPr>
        <w:pStyle w:val="NoSpacing"/>
        <w:ind w:left="720"/>
        <w:rPr>
          <w:szCs w:val="24"/>
        </w:rPr>
      </w:pPr>
      <w:r w:rsidRPr="003D0C4C">
        <w:rPr>
          <w:szCs w:val="24"/>
        </w:rPr>
        <w:t>(b) For purposes of this section, “registered nurse” means a registered nurse trained in emergency medical services and licensed pursuant to Chapter 6 (commencing with Section 2700) of Division 2 of the Business and Professions Code.”</w:t>
      </w:r>
    </w:p>
    <w:p w14:paraId="04C1AD06" w14:textId="77777777" w:rsidR="000514B0" w:rsidRDefault="000514B0" w:rsidP="000514B0">
      <w:pPr>
        <w:rPr>
          <w:rFonts w:ascii="Arial Black" w:hAnsi="Arial Black"/>
          <w:b/>
          <w:bCs/>
          <w:sz w:val="28"/>
          <w:szCs w:val="28"/>
        </w:rPr>
      </w:pPr>
    </w:p>
    <w:p w14:paraId="1D450FD1" w14:textId="77777777" w:rsidR="0011675E" w:rsidRDefault="0011675E" w:rsidP="005919A4">
      <w:pPr>
        <w:rPr>
          <w:szCs w:val="24"/>
        </w:rPr>
      </w:pPr>
    </w:p>
    <w:p w14:paraId="2C1DEDD7" w14:textId="77777777" w:rsidR="0011675E" w:rsidRDefault="0011675E" w:rsidP="005919A4">
      <w:pPr>
        <w:rPr>
          <w:szCs w:val="24"/>
        </w:rPr>
      </w:pPr>
    </w:p>
    <w:p w14:paraId="37832F20" w14:textId="77777777" w:rsidR="0011675E" w:rsidRDefault="0011675E" w:rsidP="005919A4">
      <w:pPr>
        <w:rPr>
          <w:szCs w:val="24"/>
        </w:rPr>
      </w:pPr>
    </w:p>
    <w:p w14:paraId="0D121D6D" w14:textId="77777777" w:rsidR="0011675E" w:rsidRDefault="0011675E" w:rsidP="005919A4">
      <w:pPr>
        <w:rPr>
          <w:szCs w:val="24"/>
        </w:rPr>
      </w:pPr>
    </w:p>
    <w:p w14:paraId="0B87DE13" w14:textId="77777777" w:rsidR="0011675E" w:rsidRDefault="0011675E" w:rsidP="005919A4">
      <w:pPr>
        <w:rPr>
          <w:szCs w:val="24"/>
        </w:rPr>
      </w:pPr>
    </w:p>
    <w:p w14:paraId="65B93371" w14:textId="38EBD8EF" w:rsidR="00E80480" w:rsidRDefault="005B51C1" w:rsidP="005919A4">
      <w:pPr>
        <w:rPr>
          <w:szCs w:val="24"/>
        </w:rPr>
      </w:pPr>
      <w:r>
        <w:rPr>
          <w:szCs w:val="24"/>
        </w:rPr>
        <w:t>***</w:t>
      </w:r>
    </w:p>
    <w:p w14:paraId="5AE08195" w14:textId="77777777" w:rsidR="005919A4" w:rsidRDefault="005919A4" w:rsidP="005919A4">
      <w:pPr>
        <w:rPr>
          <w:szCs w:val="24"/>
        </w:rPr>
      </w:pPr>
    </w:p>
    <w:p w14:paraId="71D81694" w14:textId="77777777" w:rsidR="005919A4" w:rsidRDefault="005919A4" w:rsidP="005919A4">
      <w:pPr>
        <w:rPr>
          <w:szCs w:val="24"/>
        </w:rPr>
      </w:pPr>
      <w:r>
        <w:rPr>
          <w:szCs w:val="24"/>
        </w:rPr>
        <w:t xml:space="preserve">In lawsuits filed by a patient under 42 USC 1983, alleging deprivation by a publicly employed EMS of their “constitutional rights,” there must be proof that EMS violated a “clearly established” U.S. Constitutional right of the patient. </w:t>
      </w:r>
    </w:p>
    <w:p w14:paraId="6D1B9E40" w14:textId="77777777" w:rsidR="00EF3049" w:rsidRDefault="00EF3049" w:rsidP="005919A4">
      <w:pPr>
        <w:rPr>
          <w:szCs w:val="24"/>
        </w:rPr>
      </w:pPr>
    </w:p>
    <w:p w14:paraId="607CAC9F" w14:textId="77777777" w:rsidR="00EF3049" w:rsidRDefault="00EF3049" w:rsidP="00EF3049">
      <w:pPr>
        <w:rPr>
          <w:bCs/>
          <w:szCs w:val="24"/>
        </w:rPr>
      </w:pPr>
      <w:r>
        <w:rPr>
          <w:bCs/>
          <w:szCs w:val="24"/>
        </w:rPr>
        <w:t xml:space="preserve">Statutory Immunity  </w:t>
      </w:r>
    </w:p>
    <w:p w14:paraId="29F73E82" w14:textId="77777777" w:rsidR="00EF3049" w:rsidRDefault="00EF3049" w:rsidP="00EF3049">
      <w:pPr>
        <w:rPr>
          <w:bCs/>
          <w:szCs w:val="24"/>
        </w:rPr>
      </w:pPr>
    </w:p>
    <w:p w14:paraId="0D25C68A" w14:textId="77777777" w:rsidR="00EF3049" w:rsidRPr="0011675E" w:rsidRDefault="00EF3049" w:rsidP="00EF3049">
      <w:pPr>
        <w:rPr>
          <w:b/>
          <w:szCs w:val="24"/>
        </w:rPr>
      </w:pPr>
      <w:r>
        <w:rPr>
          <w:bCs/>
          <w:szCs w:val="24"/>
        </w:rPr>
        <w:t xml:space="preserve">Ohio Revised Code: </w:t>
      </w:r>
      <w:r w:rsidRPr="0011675E">
        <w:rPr>
          <w:b/>
          <w:szCs w:val="24"/>
        </w:rPr>
        <w:t xml:space="preserve">“Section 4765.49 | Emergency medical personnel and agencies - immunity. </w:t>
      </w:r>
    </w:p>
    <w:p w14:paraId="7D3E5048" w14:textId="77777777" w:rsidR="00EF3049" w:rsidRPr="002F23C5" w:rsidRDefault="00EF3049" w:rsidP="00EF3049">
      <w:pPr>
        <w:rPr>
          <w:bCs/>
          <w:szCs w:val="24"/>
        </w:rPr>
      </w:pPr>
      <w:r>
        <w:rPr>
          <w:bCs/>
          <w:szCs w:val="24"/>
        </w:rPr>
        <w:t>(</w:t>
      </w:r>
      <w:r w:rsidRPr="002F23C5">
        <w:rPr>
          <w:bCs/>
          <w:szCs w:val="24"/>
        </w:rPr>
        <w:t>A) A first responder, emergency medical technician-basic, emergency medical technician-intermediate, or emergency medical technician-paramedic is not liable in damages in a civil action for injury, death, or loss to person or property resulting from the individual's administration of emergency medical services, unless the services are administered in a manner that constitutes willful or wanton misconduct.</w:t>
      </w:r>
      <w:r>
        <w:rPr>
          <w:bCs/>
          <w:szCs w:val="24"/>
        </w:rPr>
        <w:t xml:space="preserve">”  </w:t>
      </w:r>
      <w:hyperlink r:id="rId167" w:history="1">
        <w:r w:rsidRPr="00187CF8">
          <w:rPr>
            <w:rStyle w:val="Hyperlink"/>
            <w:bCs/>
            <w:szCs w:val="24"/>
          </w:rPr>
          <w:t>https://codes.ohio.gov/ohio-revised-code/section-4765.49</w:t>
        </w:r>
      </w:hyperlink>
      <w:r>
        <w:rPr>
          <w:bCs/>
          <w:szCs w:val="24"/>
        </w:rPr>
        <w:t xml:space="preserve"> </w:t>
      </w:r>
    </w:p>
    <w:p w14:paraId="5A9AC42E" w14:textId="77777777" w:rsidR="00EF3049" w:rsidRDefault="00EF3049" w:rsidP="00EF3049">
      <w:pPr>
        <w:pStyle w:val="NoSpacing"/>
        <w:ind w:firstLine="720"/>
        <w:rPr>
          <w:rFonts w:ascii="Arial Black" w:hAnsi="Arial Black"/>
          <w:color w:val="EE0000"/>
          <w:sz w:val="20"/>
          <w:szCs w:val="20"/>
        </w:rPr>
      </w:pPr>
    </w:p>
    <w:p w14:paraId="09E729B9" w14:textId="77777777" w:rsidR="00C165C9" w:rsidRDefault="00C165C9" w:rsidP="005919A4">
      <w:pPr>
        <w:rPr>
          <w:szCs w:val="24"/>
        </w:rPr>
      </w:pPr>
    </w:p>
    <w:p w14:paraId="04385EB9" w14:textId="77777777" w:rsidR="00C165C9" w:rsidRDefault="00C165C9" w:rsidP="005919A4">
      <w:pPr>
        <w:rPr>
          <w:szCs w:val="24"/>
        </w:rPr>
      </w:pPr>
    </w:p>
    <w:p w14:paraId="0196A1BF" w14:textId="77777777" w:rsidR="005919A4" w:rsidRDefault="005919A4" w:rsidP="005919A4">
      <w:pPr>
        <w:rPr>
          <w:b/>
          <w:szCs w:val="24"/>
        </w:rPr>
      </w:pPr>
      <w:r>
        <w:rPr>
          <w:b/>
          <w:szCs w:val="24"/>
        </w:rPr>
        <w:t xml:space="preserve">2.1.1 Willful or Wanton Misconduct  </w:t>
      </w:r>
    </w:p>
    <w:p w14:paraId="0AC7DB41" w14:textId="77777777" w:rsidR="005919A4" w:rsidRDefault="005919A4" w:rsidP="005919A4">
      <w:pPr>
        <w:rPr>
          <w:szCs w:val="24"/>
        </w:rPr>
      </w:pPr>
    </w:p>
    <w:p w14:paraId="30330F4D" w14:textId="77777777" w:rsidR="005919A4" w:rsidRDefault="005919A4" w:rsidP="005919A4">
      <w:pPr>
        <w:rPr>
          <w:szCs w:val="24"/>
        </w:rPr>
      </w:pPr>
      <w:r>
        <w:rPr>
          <w:szCs w:val="24"/>
        </w:rPr>
        <w:t xml:space="preserve">In most states, EMS are not liable unless there is proof of willful or wanton misconduct, or gross negligence.  EMS are generally not liable for “mere negligence.”   State legislatures recognize that EMS and other responders must make rapid decisions in the field, and therefore they should not be subject to liability in most circumstances.   Likewise, the U.S. Supreme Court and lower federal courts have  recognized that emergency responders enjoy “qualified immunity” from 42 USC 1983 lawsuits alleging deprivation of federal Constitutional rights, unless there has been a clear violation of an established right. </w:t>
      </w:r>
    </w:p>
    <w:p w14:paraId="31DED547" w14:textId="77777777" w:rsidR="005919A4" w:rsidRDefault="005919A4" w:rsidP="005919A4">
      <w:pPr>
        <w:rPr>
          <w:szCs w:val="24"/>
        </w:rPr>
      </w:pPr>
    </w:p>
    <w:p w14:paraId="4CA8CDE3" w14:textId="77777777" w:rsidR="005919A4" w:rsidRDefault="005919A4" w:rsidP="005919A4">
      <w:pPr>
        <w:rPr>
          <w:szCs w:val="24"/>
        </w:rPr>
      </w:pPr>
      <w:r>
        <w:rPr>
          <w:szCs w:val="24"/>
        </w:rPr>
        <w:t>For example, in Illinois the Emergency Medical Services Systems Act, et seq. provides that EMS providers are immune from civil liability, except for willful or wanton misconduct:</w:t>
      </w:r>
    </w:p>
    <w:p w14:paraId="02EF4B6F" w14:textId="77777777" w:rsidR="005919A4" w:rsidRDefault="005919A4" w:rsidP="005919A4">
      <w:pPr>
        <w:rPr>
          <w:szCs w:val="24"/>
        </w:rPr>
      </w:pPr>
    </w:p>
    <w:p w14:paraId="312D818B" w14:textId="77777777" w:rsidR="005919A4" w:rsidRDefault="005919A4" w:rsidP="005919A4">
      <w:pPr>
        <w:ind w:left="1080"/>
        <w:rPr>
          <w:szCs w:val="24"/>
        </w:rPr>
      </w:pPr>
      <w:r>
        <w:rPr>
          <w:szCs w:val="24"/>
        </w:rPr>
        <w:t xml:space="preserve">“Any person, agency or government body certified, licensed or authorized pursuant to this Act or rules thereunder, who in good faith provides emergency or non-emergency medical services during a Department approved training course, in the normal course of conducting their duties, or in an emergency, shall not be civilly liable as a result of their acts or omissions in providing such services unless such acts or omissions, including the bypassing of nearby hospitals or medical facilities in accordance with protocols developed pursuant to this Act, constitute willful and wanton misconduct.”          </w:t>
      </w:r>
      <w:r>
        <w:rPr>
          <w:szCs w:val="24"/>
        </w:rPr>
        <w:tab/>
      </w:r>
    </w:p>
    <w:p w14:paraId="39CF8F62" w14:textId="77777777" w:rsidR="005919A4" w:rsidRDefault="005919A4" w:rsidP="005919A4">
      <w:pPr>
        <w:ind w:left="720" w:firstLine="360"/>
        <w:rPr>
          <w:szCs w:val="24"/>
        </w:rPr>
      </w:pPr>
      <w:hyperlink r:id="rId168" w:history="1">
        <w:r>
          <w:rPr>
            <w:rStyle w:val="Hyperlink"/>
            <w:szCs w:val="24"/>
          </w:rPr>
          <w:t>http://www.ilga.gov/legislation/ilcs/ilcs3.asp?ActID=1226&amp;ChapterID=21</w:t>
        </w:r>
      </w:hyperlink>
      <w:r>
        <w:rPr>
          <w:szCs w:val="24"/>
        </w:rPr>
        <w:t xml:space="preserve"> </w:t>
      </w:r>
      <w:r>
        <w:rPr>
          <w:szCs w:val="24"/>
        </w:rPr>
        <w:tab/>
      </w:r>
    </w:p>
    <w:p w14:paraId="6ABC83EE" w14:textId="77777777" w:rsidR="005919A4" w:rsidRDefault="005919A4" w:rsidP="005919A4">
      <w:pPr>
        <w:rPr>
          <w:szCs w:val="24"/>
        </w:rPr>
      </w:pPr>
    </w:p>
    <w:p w14:paraId="5D1E3FCA" w14:textId="77777777" w:rsidR="005919A4" w:rsidRDefault="005919A4" w:rsidP="005919A4">
      <w:pPr>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188867BC" w14:textId="77777777" w:rsidR="005D4FB7" w:rsidRPr="005D4FB7" w:rsidRDefault="005D4FB7" w:rsidP="005D4FB7">
      <w:pPr>
        <w:pStyle w:val="NoSpacing"/>
        <w:rPr>
          <w:rFonts w:ascii="Arial Black" w:hAnsi="Arial Black"/>
          <w:color w:val="EE0000"/>
          <w:sz w:val="28"/>
          <w:szCs w:val="28"/>
        </w:rPr>
      </w:pPr>
      <w:r w:rsidRPr="005D4FB7">
        <w:rPr>
          <w:rFonts w:ascii="Arial Black" w:hAnsi="Arial Black"/>
          <w:color w:val="EE0000"/>
          <w:sz w:val="28"/>
          <w:szCs w:val="28"/>
        </w:rPr>
        <w:t>AK: MUNICIPAL IMMUNITY – INCLUDES EMS RUNS OUTSIDE CITY</w:t>
      </w:r>
    </w:p>
    <w:p w14:paraId="440046F4" w14:textId="77777777" w:rsidR="005D4FB7" w:rsidRPr="005D4FB7" w:rsidRDefault="005D4FB7" w:rsidP="005D4FB7">
      <w:pPr>
        <w:pStyle w:val="NoSpacing"/>
        <w:rPr>
          <w:color w:val="EE0000"/>
        </w:rPr>
      </w:pPr>
    </w:p>
    <w:p w14:paraId="59AEC632" w14:textId="77777777" w:rsidR="005D4FB7" w:rsidRPr="00215578" w:rsidRDefault="005D4FB7" w:rsidP="005D4FB7">
      <w:pPr>
        <w:pStyle w:val="NoSpacing"/>
        <w:rPr>
          <w:szCs w:val="24"/>
        </w:rPr>
      </w:pPr>
      <w:r w:rsidRPr="00215578">
        <w:rPr>
          <w:szCs w:val="24"/>
        </w:rPr>
        <w:t xml:space="preserve">On May 2, 2025, in </w:t>
      </w:r>
      <w:r w:rsidRPr="00215578">
        <w:rPr>
          <w:szCs w:val="24"/>
          <w:u w:val="single"/>
        </w:rPr>
        <w:t>John D. Richon v. City of Nome, Allen Wright, and Jackie L. Reader</w:t>
      </w:r>
      <w:r w:rsidRPr="00215578">
        <w:rPr>
          <w:szCs w:val="24"/>
        </w:rPr>
        <w:t>, the Supreme Court of Alaska held (5 to 0) that trial court properly granted summary judgment to the city and the EMS personnel; the run was outside the city limits and under a unique Alaska statute there is no liability for “gratuitous extension of municipal services” even if the patient was charged for services. The ambulance department billed Rochon for its emergency services $1,775, which included base fee of $725 for advanced life support and $15 for each mile the ambulance travelled.  </w:t>
      </w:r>
    </w:p>
    <w:p w14:paraId="20F657EA" w14:textId="77777777" w:rsidR="005D4FB7" w:rsidRPr="00215578" w:rsidRDefault="005D4FB7" w:rsidP="005D4FB7">
      <w:pPr>
        <w:pStyle w:val="NoSpacing"/>
        <w:rPr>
          <w:szCs w:val="24"/>
        </w:rPr>
      </w:pPr>
    </w:p>
    <w:p w14:paraId="25976721" w14:textId="77777777" w:rsidR="005D4FB7" w:rsidRPr="00215578" w:rsidRDefault="005D4FB7" w:rsidP="005D4FB7">
      <w:pPr>
        <w:pStyle w:val="NoSpacing"/>
        <w:rPr>
          <w:szCs w:val="24"/>
        </w:rPr>
      </w:pPr>
      <w:r w:rsidRPr="00215578">
        <w:rPr>
          <w:szCs w:val="24"/>
        </w:rPr>
        <w:t xml:space="preserve">The Court wrote:  “It does not appear that any other state includes ‘extraterritorial’ in its municipal immunity statute. However, many states protect those who provide emergency care ‘gratuitously and in good faith’ from liability for damages resulting from that service.  These laws are generally referred to as ‘Good Samaritan laws.’ Such laws were created because common law did not require strangers to help people needing emergency assistance. But if someone chose to help another and the emergency assistance went wrong, the rescuer could be sued. Good Samaritan laws were passed to encourage rescues by eliminating the threat of liability. Courts outside Alaska that have interpreted these laws conclude that they protect rescuers who were under no duty to act.” </w:t>
      </w:r>
      <w:hyperlink r:id="rId169" w:history="1">
        <w:r w:rsidRPr="00215578">
          <w:rPr>
            <w:rStyle w:val="Hyperlink"/>
            <w:szCs w:val="24"/>
          </w:rPr>
          <w:t>https://caselaw.findlaw.com/court/ak-supreme-court/117230404.html</w:t>
        </w:r>
      </w:hyperlink>
      <w:r w:rsidRPr="00215578">
        <w:rPr>
          <w:szCs w:val="24"/>
        </w:rPr>
        <w:t xml:space="preserve"> </w:t>
      </w:r>
    </w:p>
    <w:p w14:paraId="3C5C1C87" w14:textId="77777777" w:rsidR="005D4FB7" w:rsidRPr="006F2B87" w:rsidRDefault="005D4FB7" w:rsidP="005D4FB7">
      <w:pPr>
        <w:pStyle w:val="NoSpacing"/>
      </w:pPr>
    </w:p>
    <w:p w14:paraId="34BF4215" w14:textId="77777777" w:rsidR="005D4FB7" w:rsidRPr="00254EDF" w:rsidRDefault="005D4FB7" w:rsidP="005D4FB7">
      <w:pPr>
        <w:pStyle w:val="NoSpacing"/>
        <w:rPr>
          <w:b/>
          <w:bCs/>
          <w:szCs w:val="24"/>
        </w:rPr>
      </w:pPr>
      <w:r w:rsidRPr="00254EDF">
        <w:rPr>
          <w:b/>
          <w:szCs w:val="24"/>
        </w:rPr>
        <w:t xml:space="preserve">Legal Lesson Learned: Alaska’s unique statute </w:t>
      </w:r>
      <w:r w:rsidRPr="00254EDF">
        <w:rPr>
          <w:b/>
          <w:bCs/>
          <w:szCs w:val="24"/>
        </w:rPr>
        <w:t xml:space="preserve">protects </w:t>
      </w:r>
      <w:r w:rsidRPr="00254EDF">
        <w:rPr>
          <w:b/>
          <w:szCs w:val="24"/>
        </w:rPr>
        <w:t>municipalities and EMS personal from liability for ordinary negligence claims.  When using a backboard, strap down the patient and consider calling  an Air Ambulance to the scene instead of driving 35 miles on gravel road.</w:t>
      </w:r>
    </w:p>
    <w:p w14:paraId="2856EDB5" w14:textId="77777777" w:rsidR="005D4FB7" w:rsidRPr="00254EDF" w:rsidRDefault="005D4FB7" w:rsidP="005D4FB7">
      <w:pPr>
        <w:pStyle w:val="NoSpacing"/>
        <w:rPr>
          <w:szCs w:val="24"/>
        </w:rPr>
      </w:pPr>
    </w:p>
    <w:p w14:paraId="29E9F692" w14:textId="77777777" w:rsidR="005D4FB7" w:rsidRPr="00254EDF" w:rsidRDefault="005D4FB7" w:rsidP="005D4FB7">
      <w:pPr>
        <w:pStyle w:val="NoSpacing"/>
        <w:ind w:left="720"/>
        <w:rPr>
          <w:szCs w:val="24"/>
        </w:rPr>
      </w:pPr>
      <w:r w:rsidRPr="00254EDF">
        <w:rPr>
          <w:szCs w:val="24"/>
        </w:rPr>
        <w:t>Note:  The City’s attorneys made an “offer of judgment” to settle the case for $7.500. The plaintiff rejected that offer and now must reimburse City for attorney’s fees from the date of the offer. “Footnote 4: Under this rule, if the opposing party declines the offer and then receives a judgment that is 90% of the offer or less, it must pay a percentage of the offering party's attorney's fees. Alaska R. Civ. P. 68(a)-(b).”</w:t>
      </w:r>
    </w:p>
    <w:p w14:paraId="0FA51343" w14:textId="77777777" w:rsidR="005D4FB7" w:rsidRPr="00254EDF" w:rsidRDefault="005D4FB7" w:rsidP="005D4FB7">
      <w:pPr>
        <w:pStyle w:val="NoSpacing"/>
        <w:rPr>
          <w:szCs w:val="24"/>
        </w:rPr>
      </w:pPr>
    </w:p>
    <w:p w14:paraId="79BD1FB0" w14:textId="77777777" w:rsidR="004537F6" w:rsidRDefault="004537F6" w:rsidP="005919A4">
      <w:pPr>
        <w:rPr>
          <w:b/>
          <w:szCs w:val="24"/>
        </w:rPr>
      </w:pPr>
    </w:p>
    <w:p w14:paraId="72B30D93" w14:textId="77777777" w:rsidR="005919A4" w:rsidRDefault="005919A4" w:rsidP="005919A4">
      <w:pPr>
        <w:pStyle w:val="NoSpacing"/>
        <w:autoSpaceDE w:val="0"/>
        <w:autoSpaceDN w:val="0"/>
        <w:adjustRightInd w:val="0"/>
      </w:pPr>
    </w:p>
    <w:p w14:paraId="5A1CC16D" w14:textId="77777777" w:rsidR="005919A4" w:rsidRDefault="005919A4" w:rsidP="005919A4">
      <w:pPr>
        <w:pStyle w:val="NoSpacing"/>
        <w:autoSpaceDE w:val="0"/>
        <w:autoSpaceDN w:val="0"/>
        <w:adjustRightInd w:val="0"/>
      </w:pPr>
    </w:p>
    <w:p w14:paraId="1C356AB6" w14:textId="77777777" w:rsidR="005919A4" w:rsidRDefault="005919A4" w:rsidP="005919A4">
      <w:pPr>
        <w:rPr>
          <w:b/>
          <w:sz w:val="40"/>
          <w:szCs w:val="40"/>
        </w:rPr>
      </w:pPr>
      <w:r>
        <w:rPr>
          <w:b/>
          <w:sz w:val="40"/>
          <w:szCs w:val="40"/>
        </w:rPr>
        <w:t xml:space="preserve">2.2 Patient Refusals </w:t>
      </w:r>
    </w:p>
    <w:p w14:paraId="317D0B30" w14:textId="77777777" w:rsidR="004E17B5" w:rsidRDefault="004E17B5" w:rsidP="005919A4">
      <w:pPr>
        <w:rPr>
          <w:b/>
          <w:sz w:val="40"/>
          <w:szCs w:val="40"/>
        </w:rPr>
      </w:pPr>
    </w:p>
    <w:p w14:paraId="317868E3" w14:textId="77777777" w:rsidR="000D6736" w:rsidRPr="000D6736" w:rsidRDefault="000D6736" w:rsidP="000D6736">
      <w:pPr>
        <w:rPr>
          <w:rFonts w:ascii="Arial Black" w:hAnsi="Arial Black"/>
          <w:b/>
          <w:color w:val="EE0000"/>
          <w:sz w:val="28"/>
          <w:szCs w:val="28"/>
        </w:rPr>
      </w:pPr>
      <w:r w:rsidRPr="000D6736">
        <w:rPr>
          <w:rFonts w:ascii="Arial Black" w:hAnsi="Arial Black"/>
          <w:b/>
          <w:color w:val="EE0000"/>
          <w:sz w:val="28"/>
          <w:szCs w:val="28"/>
        </w:rPr>
        <w:t xml:space="preserve">OH: ASHMA PT – 911 / HANG UP – DISPATCHERS NEG. </w:t>
      </w:r>
    </w:p>
    <w:p w14:paraId="0A7F0A73" w14:textId="77777777" w:rsidR="000D6736" w:rsidRDefault="000D6736" w:rsidP="000D6736">
      <w:pPr>
        <w:pStyle w:val="NoSpacing"/>
      </w:pPr>
    </w:p>
    <w:p w14:paraId="735C9D89" w14:textId="55A733E7" w:rsidR="000D6736" w:rsidRDefault="000D6736" w:rsidP="000D6736">
      <w:pPr>
        <w:pStyle w:val="NoSpacing"/>
      </w:pPr>
      <w:r>
        <w:t xml:space="preserve">On January 12, 2026, in </w:t>
      </w:r>
      <w:r w:rsidRPr="0005582E">
        <w:rPr>
          <w:u w:val="single"/>
        </w:rPr>
        <w:t>Clinton T. Widdowson, as Administrator of the Estate of Tyler Joe-Austin Widdowson, et al. v. Lake County, Ohio</w:t>
      </w:r>
      <w:r>
        <w:t xml:space="preserve">, the </w:t>
      </w:r>
      <w:r w:rsidRPr="0005582E">
        <w:t>Court of Appeals of Ohio, Eleventh District, Lake</w:t>
      </w:r>
      <w:r>
        <w:t xml:space="preserve"> County held (2 to 1) that trial court judge should not have dismissed the two dispatchers from this lawsuit for their alleged “</w:t>
      </w:r>
      <w:r w:rsidRPr="00C47724">
        <w:t>wanton and reckless conduct</w:t>
      </w:r>
      <w:r>
        <w:t>”</w:t>
      </w:r>
      <w:r w:rsidRPr="00C47724">
        <w:t xml:space="preserve"> </w:t>
      </w:r>
      <w:r>
        <w:t xml:space="preserve">- </w:t>
      </w:r>
      <w:r w:rsidRPr="00471BDC">
        <w:t>Angela King and Brandy</w:t>
      </w:r>
      <w:r>
        <w:t xml:space="preserve"> </w:t>
      </w:r>
      <w:r w:rsidRPr="00471BDC">
        <w:t xml:space="preserve">Catanese. </w:t>
      </w:r>
      <w:r>
        <w:t xml:space="preserve"> On </w:t>
      </w:r>
      <w:r w:rsidRPr="00CC1EE2">
        <w:t>Saturday, April 30, 2022, at 5:26 a.m.,</w:t>
      </w:r>
      <w:r>
        <w:t xml:space="preserve"> </w:t>
      </w:r>
      <w:r w:rsidRPr="00CC1EE2">
        <w:t xml:space="preserve">Tiler Widdowson </w:t>
      </w:r>
      <w:r>
        <w:t xml:space="preserve">(age 24) </w:t>
      </w:r>
      <w:r w:rsidRPr="00CC1EE2">
        <w:t>called 911 on his cell phone for assistance. The</w:t>
      </w:r>
      <w:r>
        <w:t xml:space="preserve"> </w:t>
      </w:r>
      <w:r w:rsidRPr="00CC1EE2">
        <w:t>call was received by Sgt. King who had difficulty discerning what</w:t>
      </w:r>
      <w:r>
        <w:t xml:space="preserve"> </w:t>
      </w:r>
      <w:r w:rsidRPr="00CC1EE2">
        <w:t>Widdowson was saying. She was only able to discern the word</w:t>
      </w:r>
      <w:r>
        <w:t xml:space="preserve"> '</w:t>
      </w:r>
      <w:r w:rsidRPr="00CC1EE2">
        <w:t xml:space="preserve">help.” She </w:t>
      </w:r>
      <w:proofErr w:type="gramStart"/>
      <w:r w:rsidRPr="00CC1EE2">
        <w:t>entered into</w:t>
      </w:r>
      <w:proofErr w:type="gramEnd"/>
      <w:r w:rsidRPr="00CC1EE2">
        <w:t xml:space="preserve"> the Computer Aided Dispatch (CAD) system</w:t>
      </w:r>
      <w:r>
        <w:t xml:space="preserve"> </w:t>
      </w:r>
      <w:r w:rsidRPr="00CC1EE2">
        <w:t>“Male just yelling help.” Despite her repeated requests, Widdowson</w:t>
      </w:r>
      <w:r>
        <w:t xml:space="preserve"> </w:t>
      </w:r>
      <w:r w:rsidRPr="00CC1EE2">
        <w:t>was unable to provide his location</w:t>
      </w:r>
      <w:r>
        <w:t xml:space="preserve">, and sent deputies to Cambridge Condominiums on low level welfare check. At 6:06 a.m., she relistened to the call and added in the CAD the comment “just says please help, please help, can’t breathe” and further commented “sounds like it’s not directly into the phone either.” She did not reclassify the call from a welfare check to a medical emergency and did send fire or </w:t>
      </w:r>
      <w:proofErr w:type="gramStart"/>
      <w:r>
        <w:t>EMS, and</w:t>
      </w:r>
      <w:proofErr w:type="gramEnd"/>
      <w:r>
        <w:t xml:space="preserve"> did have second dispatcher radio this information to the deputies. </w:t>
      </w:r>
      <w:hyperlink r:id="rId170" w:history="1">
        <w:r w:rsidRPr="00815351">
          <w:rPr>
            <w:rStyle w:val="Hyperlink"/>
            <w:rFonts w:eastAsia="Arial"/>
          </w:rPr>
          <w:t>https://www.supremecourt.ohio.gov/rod/docs/pdf/11/2026/2026-Ohio-67.pdf</w:t>
        </w:r>
      </w:hyperlink>
      <w:r>
        <w:t xml:space="preserve"> </w:t>
      </w:r>
    </w:p>
    <w:p w14:paraId="5EFA1713" w14:textId="77777777" w:rsidR="000D6736" w:rsidRDefault="000D6736" w:rsidP="00DC4830">
      <w:pPr>
        <w:rPr>
          <w:rFonts w:ascii="Arial Black" w:hAnsi="Arial Black"/>
          <w:b/>
          <w:color w:val="EE0000"/>
          <w:sz w:val="28"/>
          <w:szCs w:val="28"/>
        </w:rPr>
      </w:pPr>
    </w:p>
    <w:p w14:paraId="4CBD8AFF" w14:textId="77777777" w:rsidR="002C3A30" w:rsidRPr="00EB0A64" w:rsidRDefault="002C3A30" w:rsidP="002C3A30">
      <w:pPr>
        <w:pStyle w:val="NoSpacing"/>
        <w:rPr>
          <w:b/>
          <w:bCs/>
        </w:rPr>
      </w:pPr>
      <w:r>
        <w:rPr>
          <w:b/>
        </w:rPr>
        <w:t xml:space="preserve">Legal lesson learned: Please share this case with your dispatchers; a 911 call for “can’t </w:t>
      </w:r>
      <w:proofErr w:type="spellStart"/>
      <w:proofErr w:type="gramStart"/>
      <w:r>
        <w:rPr>
          <w:b/>
        </w:rPr>
        <w:t>breath</w:t>
      </w:r>
      <w:proofErr w:type="spellEnd"/>
      <w:proofErr w:type="gramEnd"/>
      <w:r>
        <w:rPr>
          <w:b/>
        </w:rPr>
        <w:t xml:space="preserve">” should be handled as a medical emergency with EMS responding. </w:t>
      </w:r>
    </w:p>
    <w:p w14:paraId="1E8A4164" w14:textId="77777777" w:rsidR="002C3A30" w:rsidRDefault="002C3A30" w:rsidP="002C3A30">
      <w:pPr>
        <w:pStyle w:val="NoSpacing"/>
      </w:pPr>
    </w:p>
    <w:p w14:paraId="38FB4A42" w14:textId="77777777" w:rsidR="002C3A30" w:rsidRDefault="002C3A30" w:rsidP="002C3A30">
      <w:pPr>
        <w:pStyle w:val="NoSpacing"/>
        <w:ind w:left="720"/>
      </w:pPr>
      <w:r>
        <w:t xml:space="preserve">Note: Dissenting Justice: “While Tiler Widdowson’s death is undeniably tragic, and while the emergency response may not have been perfect, the legal standards governing this case do not permit liability under these circumstances.” </w:t>
      </w:r>
    </w:p>
    <w:p w14:paraId="1B5C90E8" w14:textId="77777777" w:rsidR="002C3A30" w:rsidRDefault="002C3A30" w:rsidP="002C3A30">
      <w:pPr>
        <w:pStyle w:val="NoSpacing"/>
      </w:pPr>
    </w:p>
    <w:p w14:paraId="50508DFA" w14:textId="77777777" w:rsidR="002C3A30" w:rsidRDefault="002C3A30" w:rsidP="002C3A30">
      <w:pPr>
        <w:pStyle w:val="NoSpacing"/>
      </w:pPr>
    </w:p>
    <w:p w14:paraId="556CA735" w14:textId="2B5AC0F8" w:rsidR="00DC4830" w:rsidRPr="00390AC2" w:rsidRDefault="00DC4830" w:rsidP="00DC4830">
      <w:pPr>
        <w:rPr>
          <w:rFonts w:ascii="Arial Black" w:hAnsi="Arial Black"/>
          <w:b/>
          <w:color w:val="EE0000"/>
          <w:sz w:val="28"/>
          <w:szCs w:val="28"/>
        </w:rPr>
      </w:pPr>
      <w:r w:rsidRPr="00390AC2">
        <w:rPr>
          <w:rFonts w:ascii="Arial Black" w:hAnsi="Arial Black"/>
          <w:b/>
          <w:color w:val="EE0000"/>
          <w:sz w:val="28"/>
          <w:szCs w:val="28"/>
        </w:rPr>
        <w:t xml:space="preserve">NY: NO TRANSPORT – PT AGREED WITH EMS – IMMUNITY </w:t>
      </w:r>
    </w:p>
    <w:p w14:paraId="110289C6" w14:textId="77777777" w:rsidR="00390AC2" w:rsidRDefault="00390AC2" w:rsidP="00DC4830"/>
    <w:p w14:paraId="44578EF8" w14:textId="60394B17" w:rsidR="00DC4830" w:rsidRDefault="00DC4830" w:rsidP="00DC4830">
      <w:r>
        <w:t xml:space="preserve">On December 23, 2025, in </w:t>
      </w:r>
      <w:r w:rsidRPr="000C240F">
        <w:rPr>
          <w:u w:val="single"/>
        </w:rPr>
        <w:t xml:space="preserve">Kathleen Gumkowski, Administrator </w:t>
      </w:r>
      <w:proofErr w:type="gramStart"/>
      <w:r w:rsidRPr="000C240F">
        <w:rPr>
          <w:u w:val="single"/>
        </w:rPr>
        <w:t>Of</w:t>
      </w:r>
      <w:proofErr w:type="gramEnd"/>
      <w:r w:rsidRPr="000C240F">
        <w:rPr>
          <w:u w:val="single"/>
        </w:rPr>
        <w:t xml:space="preserve"> </w:t>
      </w:r>
      <w:proofErr w:type="gramStart"/>
      <w:r w:rsidRPr="000C240F">
        <w:rPr>
          <w:u w:val="single"/>
        </w:rPr>
        <w:t>The</w:t>
      </w:r>
      <w:proofErr w:type="gramEnd"/>
      <w:r w:rsidRPr="000C240F">
        <w:rPr>
          <w:u w:val="single"/>
        </w:rPr>
        <w:t xml:space="preserve"> Estate </w:t>
      </w:r>
      <w:proofErr w:type="gramStart"/>
      <w:r w:rsidRPr="000C240F">
        <w:rPr>
          <w:u w:val="single"/>
        </w:rPr>
        <w:t>Of</w:t>
      </w:r>
      <w:proofErr w:type="gramEnd"/>
      <w:r w:rsidRPr="000C240F">
        <w:rPr>
          <w:u w:val="single"/>
        </w:rPr>
        <w:t xml:space="preserve"> Gregory Gumkowski, Deceased, et al. v. Thomas Shwaab, M.D., et al</w:t>
      </w:r>
      <w:r>
        <w:t xml:space="preserve">., the </w:t>
      </w:r>
      <w:r w:rsidRPr="000C240F">
        <w:t>Supreme Court of New York, Fourth Department</w:t>
      </w:r>
      <w:r>
        <w:t xml:space="preserve">, held (5 to 0) that the trial improperly denied summary judgment for the Town of Tonawanda, Town of Tonawanda EMS and two paramedics on the run.   EMS and the patient jointly </w:t>
      </w:r>
      <w:proofErr w:type="gramStart"/>
      <w:r>
        <w:t>agreed</w:t>
      </w:r>
      <w:proofErr w:type="gramEnd"/>
      <w:r>
        <w:t xml:space="preserve"> no transport was necessary. </w:t>
      </w:r>
      <w:hyperlink r:id="rId171" w:history="1">
        <w:r w:rsidRPr="00C84B94">
          <w:rPr>
            <w:rStyle w:val="Hyperlink"/>
          </w:rPr>
          <w:t>https://law.justia.com/cases/new-york/appellate-division-fourth-department/2025/816-1-ca-24-01193.html</w:t>
        </w:r>
      </w:hyperlink>
    </w:p>
    <w:p w14:paraId="65BC2671" w14:textId="77777777" w:rsidR="000064F0" w:rsidRDefault="000064F0" w:rsidP="00DC4830"/>
    <w:p w14:paraId="2FB1337E" w14:textId="77777777" w:rsidR="000064F0" w:rsidRPr="0080119F" w:rsidRDefault="000064F0" w:rsidP="000064F0">
      <w:pPr>
        <w:pStyle w:val="NoSpacing"/>
        <w:rPr>
          <w:b/>
          <w:bCs/>
        </w:rPr>
      </w:pPr>
      <w:r>
        <w:rPr>
          <w:b/>
        </w:rPr>
        <w:t>Legal lesson learned: Medics and patient made “joint decision” to not transport – hopefully they also had patient sign a refusal form.   When in doubt, also call Hospital Medical Control.</w:t>
      </w:r>
    </w:p>
    <w:p w14:paraId="3C113A25" w14:textId="77777777" w:rsidR="000064F0" w:rsidRDefault="000064F0" w:rsidP="000064F0">
      <w:pPr>
        <w:pStyle w:val="NoSpacing"/>
      </w:pPr>
    </w:p>
    <w:p w14:paraId="06CE3418" w14:textId="77777777" w:rsidR="000064F0" w:rsidRPr="00C84B94" w:rsidRDefault="000064F0" w:rsidP="00DC4830"/>
    <w:p w14:paraId="6E149D74" w14:textId="77777777" w:rsidR="00C84B94" w:rsidRDefault="00C84B94" w:rsidP="00DC4830"/>
    <w:p w14:paraId="27E9516B" w14:textId="77777777" w:rsidR="00C84B94" w:rsidRDefault="00C84B94" w:rsidP="00C84B94">
      <w:pPr>
        <w:pStyle w:val="NoSpacing"/>
        <w:rPr>
          <w:rFonts w:ascii="Arial Black" w:hAnsi="Arial Black"/>
          <w:sz w:val="28"/>
          <w:szCs w:val="28"/>
        </w:rPr>
      </w:pPr>
    </w:p>
    <w:p w14:paraId="3CE54D76" w14:textId="77777777" w:rsidR="00C84B94" w:rsidRPr="00390AC2" w:rsidRDefault="00C84B94" w:rsidP="00C84B94">
      <w:pPr>
        <w:pStyle w:val="NoSpacing"/>
        <w:rPr>
          <w:rFonts w:ascii="Arial Black" w:hAnsi="Arial Black"/>
          <w:color w:val="EE0000"/>
          <w:sz w:val="28"/>
          <w:szCs w:val="28"/>
        </w:rPr>
      </w:pPr>
      <w:r w:rsidRPr="00390AC2">
        <w:rPr>
          <w:rFonts w:ascii="Arial Black" w:hAnsi="Arial Black"/>
          <w:color w:val="EE0000"/>
          <w:sz w:val="28"/>
          <w:szCs w:val="28"/>
        </w:rPr>
        <w:t>LA: POSS. STROKE – NO CONSENT NEEDED TO TRANSPORT</w:t>
      </w:r>
    </w:p>
    <w:p w14:paraId="43D98EAB" w14:textId="77777777" w:rsidR="00C84B94" w:rsidRDefault="00C84B94" w:rsidP="00C84B94">
      <w:pPr>
        <w:pStyle w:val="NoSpacing"/>
      </w:pPr>
    </w:p>
    <w:p w14:paraId="0C43180E" w14:textId="77777777" w:rsidR="00C84B94" w:rsidRDefault="00C84B94" w:rsidP="00C84B94">
      <w:pPr>
        <w:pStyle w:val="NoSpacing"/>
        <w:rPr>
          <w:szCs w:val="24"/>
        </w:rPr>
      </w:pPr>
      <w:r w:rsidRPr="00AB754A">
        <w:rPr>
          <w:szCs w:val="24"/>
        </w:rPr>
        <w:t xml:space="preserve">On March 6, 2025, in </w:t>
      </w:r>
      <w:r w:rsidRPr="00AB754A">
        <w:rPr>
          <w:szCs w:val="24"/>
          <w:u w:val="single"/>
        </w:rPr>
        <w:t>Isiah Cole, Jr. and his wife, Karen Cole v. New Orleans Emergency Medical Services, et al</w:t>
      </w:r>
      <w:r w:rsidRPr="00AB754A">
        <w:rPr>
          <w:szCs w:val="24"/>
        </w:rPr>
        <w:t xml:space="preserve">., the Court of Appeals of Louisiana, Fourth Circuit, held (3 to 0) that the trial court on May 10, </w:t>
      </w:r>
      <w:proofErr w:type="gramStart"/>
      <w:r w:rsidRPr="00AB754A">
        <w:rPr>
          <w:szCs w:val="24"/>
        </w:rPr>
        <w:t>2024</w:t>
      </w:r>
      <w:proofErr w:type="gramEnd"/>
      <w:r w:rsidRPr="00AB754A">
        <w:rPr>
          <w:szCs w:val="24"/>
        </w:rPr>
        <w:t xml:space="preserve"> after a bench trial, found defendants not liable for transporting him to hospital without his consent, and for allegedly dropping him off flexible Reeves Stretcher going down a flight of stairs. “At the time the June 23, </w:t>
      </w:r>
      <w:proofErr w:type="gramStart"/>
      <w:r w:rsidRPr="00AB754A">
        <w:rPr>
          <w:szCs w:val="24"/>
        </w:rPr>
        <w:t>2017</w:t>
      </w:r>
      <w:proofErr w:type="gramEnd"/>
      <w:r w:rsidRPr="00AB754A">
        <w:rPr>
          <w:szCs w:val="24"/>
        </w:rPr>
        <w:t xml:space="preserve"> incident occurred, Mr. Cole was a 75-year-old man with </w:t>
      </w:r>
      <w:proofErr w:type="gramStart"/>
      <w:r w:rsidRPr="00AB754A">
        <w:rPr>
          <w:szCs w:val="24"/>
        </w:rPr>
        <w:t>a number of</w:t>
      </w:r>
      <w:proofErr w:type="gramEnd"/>
      <w:r w:rsidRPr="00AB754A">
        <w:rPr>
          <w:szCs w:val="24"/>
        </w:rPr>
        <w:t xml:space="preserve"> health problems. EMS evaluated him thoroughly and determined that a new onset of seizure and his altered mental status necessitated his transport to the hospital. As [Paramedic Derick] Blanchard testified, ‘Time is brain cells.’ The trial court found that “EMS adhered to proper protocol, and their determination that Mr. Cole did not have the capacity to refuse treatment did not violate the standard of care. After a review of the record and the applicable law, we agree and find that EMS acted pursuant to La. R.S. 40:1159.5 because they reasonably believed that any delay in diagnosis or treatment could have been harmful to Mr. Cole. We do not find that the trial court failed to recognize Mr. Cole’s constitutional and statutory rights; instead, we agree with the trial court that NOEMS could supersede those rights </w:t>
      </w:r>
      <w:proofErr w:type="gramStart"/>
      <w:r w:rsidRPr="00AB754A">
        <w:rPr>
          <w:szCs w:val="24"/>
        </w:rPr>
        <w:t>in order to</w:t>
      </w:r>
      <w:proofErr w:type="gramEnd"/>
      <w:r w:rsidRPr="00AB754A">
        <w:rPr>
          <w:szCs w:val="24"/>
        </w:rPr>
        <w:t xml:space="preserve"> prevent harm to Mr. Cole. Therefore, we find no error in the trial court’s </w:t>
      </w:r>
      <w:proofErr w:type="gramStart"/>
      <w:r w:rsidRPr="00AB754A">
        <w:rPr>
          <w:szCs w:val="24"/>
        </w:rPr>
        <w:t>finding</w:t>
      </w:r>
      <w:proofErr w:type="gramEnd"/>
      <w:r w:rsidRPr="00AB754A">
        <w:rPr>
          <w:szCs w:val="24"/>
        </w:rPr>
        <w:t xml:space="preserve">.  For the reasons discussed herein, we affirm the judgment of the trial court.” </w:t>
      </w:r>
      <w:hyperlink r:id="rId172" w:history="1">
        <w:r w:rsidRPr="00AB754A">
          <w:rPr>
            <w:rStyle w:val="Hyperlink"/>
            <w:szCs w:val="24"/>
          </w:rPr>
          <w:t>https://cases.justia.com/louisiana/fourth-circuit-court-of-appeal/2025-2024-ca-0437.pdf?ts=1741310103</w:t>
        </w:r>
      </w:hyperlink>
      <w:r w:rsidRPr="00AB754A">
        <w:rPr>
          <w:szCs w:val="24"/>
        </w:rPr>
        <w:t xml:space="preserve"> </w:t>
      </w:r>
    </w:p>
    <w:p w14:paraId="5BF56308" w14:textId="77777777" w:rsidR="009414E0" w:rsidRDefault="009414E0" w:rsidP="00C84B94">
      <w:pPr>
        <w:pStyle w:val="NoSpacing"/>
        <w:rPr>
          <w:szCs w:val="24"/>
        </w:rPr>
      </w:pPr>
    </w:p>
    <w:p w14:paraId="6295FD6D" w14:textId="77777777" w:rsidR="009414E0" w:rsidRPr="00AB754A" w:rsidRDefault="009414E0" w:rsidP="009414E0">
      <w:pPr>
        <w:pStyle w:val="NoSpacing"/>
        <w:rPr>
          <w:b/>
          <w:bCs/>
          <w:szCs w:val="24"/>
        </w:rPr>
      </w:pPr>
      <w:r w:rsidRPr="00AB754A">
        <w:rPr>
          <w:b/>
          <w:szCs w:val="24"/>
        </w:rPr>
        <w:t>Legal Lesson Learned:  Stroke patient was properly transported to hospital;  state statute does not require patient consent “where an emergency exists.”</w:t>
      </w:r>
    </w:p>
    <w:p w14:paraId="3F8B6B09" w14:textId="77777777" w:rsidR="009414E0" w:rsidRDefault="009414E0" w:rsidP="00C84B94">
      <w:pPr>
        <w:pStyle w:val="NoSpacing"/>
        <w:rPr>
          <w:szCs w:val="24"/>
        </w:rPr>
      </w:pPr>
    </w:p>
    <w:p w14:paraId="0425CB98" w14:textId="77777777" w:rsidR="008410FE" w:rsidRDefault="008410FE" w:rsidP="00C84B94">
      <w:pPr>
        <w:pStyle w:val="NoSpacing"/>
        <w:rPr>
          <w:szCs w:val="24"/>
        </w:rPr>
      </w:pPr>
    </w:p>
    <w:p w14:paraId="57EEBC21" w14:textId="77777777" w:rsidR="008410FE" w:rsidRDefault="008410FE" w:rsidP="00C84B94">
      <w:pPr>
        <w:pStyle w:val="NoSpacing"/>
        <w:rPr>
          <w:szCs w:val="24"/>
        </w:rPr>
      </w:pPr>
    </w:p>
    <w:p w14:paraId="25B21E4A" w14:textId="77777777" w:rsidR="008410FE" w:rsidRDefault="008410FE" w:rsidP="00C84B94">
      <w:pPr>
        <w:pStyle w:val="NoSpacing"/>
        <w:rPr>
          <w:szCs w:val="24"/>
        </w:rPr>
      </w:pPr>
    </w:p>
    <w:p w14:paraId="0BB04021" w14:textId="77777777" w:rsidR="008410FE" w:rsidRPr="008410FE" w:rsidRDefault="008410FE" w:rsidP="008410FE">
      <w:pPr>
        <w:pStyle w:val="NoSpacing"/>
        <w:rPr>
          <w:rFonts w:ascii="Arial Black" w:hAnsi="Arial Black"/>
          <w:color w:val="EE0000"/>
          <w:sz w:val="28"/>
          <w:szCs w:val="28"/>
        </w:rPr>
      </w:pPr>
      <w:r w:rsidRPr="008410FE">
        <w:rPr>
          <w:rFonts w:ascii="Arial Black" w:hAnsi="Arial Black"/>
          <w:color w:val="EE0000"/>
          <w:sz w:val="28"/>
          <w:szCs w:val="28"/>
        </w:rPr>
        <w:t>LA: POSS. STROKE – NO CONSENT NEEDED TO TRANSPORT</w:t>
      </w:r>
    </w:p>
    <w:p w14:paraId="0398E851" w14:textId="77777777" w:rsidR="008410FE" w:rsidRDefault="008410FE" w:rsidP="008410FE">
      <w:pPr>
        <w:pStyle w:val="NoSpacing"/>
      </w:pPr>
    </w:p>
    <w:p w14:paraId="1C1512FE" w14:textId="77777777" w:rsidR="008410FE" w:rsidRPr="00AB754A" w:rsidRDefault="008410FE" w:rsidP="008410FE">
      <w:pPr>
        <w:pStyle w:val="NoSpacing"/>
        <w:rPr>
          <w:szCs w:val="24"/>
        </w:rPr>
      </w:pPr>
      <w:r w:rsidRPr="00AB754A">
        <w:rPr>
          <w:szCs w:val="24"/>
        </w:rPr>
        <w:t xml:space="preserve">On March 6, 2025, in </w:t>
      </w:r>
      <w:r w:rsidRPr="00AB754A">
        <w:rPr>
          <w:szCs w:val="24"/>
          <w:u w:val="single"/>
        </w:rPr>
        <w:t>Isiah Cole, Jr. and his wife, Karen Cole v. New Orleans Emergency Medical Services, et al</w:t>
      </w:r>
      <w:r w:rsidRPr="00AB754A">
        <w:rPr>
          <w:szCs w:val="24"/>
        </w:rPr>
        <w:t xml:space="preserve">., the Court of Appeals of Louisiana, Fourth Circuit, held (3 to 0) that the trial court on May 10, </w:t>
      </w:r>
      <w:proofErr w:type="gramStart"/>
      <w:r w:rsidRPr="00AB754A">
        <w:rPr>
          <w:szCs w:val="24"/>
        </w:rPr>
        <w:t>2024</w:t>
      </w:r>
      <w:proofErr w:type="gramEnd"/>
      <w:r w:rsidRPr="00AB754A">
        <w:rPr>
          <w:szCs w:val="24"/>
        </w:rPr>
        <w:t xml:space="preserve"> after a bench trial, found defendants not liable for transporting him to hospital without his consent, and for allegedly dropping him off flexible Reeves Stretcher going down a flight of stairs. “At the time the June 23, </w:t>
      </w:r>
      <w:proofErr w:type="gramStart"/>
      <w:r w:rsidRPr="00AB754A">
        <w:rPr>
          <w:szCs w:val="24"/>
        </w:rPr>
        <w:t>2017</w:t>
      </w:r>
      <w:proofErr w:type="gramEnd"/>
      <w:r w:rsidRPr="00AB754A">
        <w:rPr>
          <w:szCs w:val="24"/>
        </w:rPr>
        <w:t xml:space="preserve"> incident occurred, Mr. Cole was a 75-year-old man with </w:t>
      </w:r>
      <w:proofErr w:type="gramStart"/>
      <w:r w:rsidRPr="00AB754A">
        <w:rPr>
          <w:szCs w:val="24"/>
        </w:rPr>
        <w:t>a number of</w:t>
      </w:r>
      <w:proofErr w:type="gramEnd"/>
      <w:r w:rsidRPr="00AB754A">
        <w:rPr>
          <w:szCs w:val="24"/>
        </w:rPr>
        <w:t xml:space="preserve"> health problems. EMS evaluated him thoroughly and determined that a new onset of seizure and his altered mental status necessitated his transport to the hospital. As [Paramedic Derick] Blanchard testified, ‘Time is brain cells.’ The trial court found that “EMS adhered to proper protocol, and their determination that Mr. Cole did not have the capacity to refuse treatment did not violate the standard of care. After a review of the record and the applicable law, we agree and find that EMS acted pursuant to La. R.S. 40:1159.5 because they reasonably believed that any delay in diagnosis or treatment could have been harmful to Mr. Cole. We do not find that the trial court failed to recognize Mr. Cole’s constitutional and statutory rights; instead, we agree with the trial court that NOEMS could supersede those rights </w:t>
      </w:r>
      <w:proofErr w:type="gramStart"/>
      <w:r w:rsidRPr="00AB754A">
        <w:rPr>
          <w:szCs w:val="24"/>
        </w:rPr>
        <w:t>in order to</w:t>
      </w:r>
      <w:proofErr w:type="gramEnd"/>
      <w:r w:rsidRPr="00AB754A">
        <w:rPr>
          <w:szCs w:val="24"/>
        </w:rPr>
        <w:t xml:space="preserve"> prevent harm to Mr. Cole. Therefore, we find no error in the trial court’s </w:t>
      </w:r>
      <w:proofErr w:type="gramStart"/>
      <w:r w:rsidRPr="00AB754A">
        <w:rPr>
          <w:szCs w:val="24"/>
        </w:rPr>
        <w:t>finding</w:t>
      </w:r>
      <w:proofErr w:type="gramEnd"/>
      <w:r w:rsidRPr="00AB754A">
        <w:rPr>
          <w:szCs w:val="24"/>
        </w:rPr>
        <w:t xml:space="preserve">.  For the reasons discussed herein, we affirm the judgment of the trial court.” </w:t>
      </w:r>
      <w:hyperlink r:id="rId173" w:history="1">
        <w:r w:rsidRPr="00AB754A">
          <w:rPr>
            <w:rStyle w:val="Hyperlink"/>
            <w:szCs w:val="24"/>
          </w:rPr>
          <w:t>https://cases.justia.com/louisiana/fourth-circuit-court-of-appeal/2025-2024-ca-0437.pdf?ts=1741310103</w:t>
        </w:r>
      </w:hyperlink>
      <w:r w:rsidRPr="00AB754A">
        <w:rPr>
          <w:szCs w:val="24"/>
        </w:rPr>
        <w:t xml:space="preserve"> </w:t>
      </w:r>
    </w:p>
    <w:p w14:paraId="6F864A26" w14:textId="77777777" w:rsidR="008410FE" w:rsidRPr="00AB754A" w:rsidRDefault="008410FE" w:rsidP="008410FE">
      <w:pPr>
        <w:pStyle w:val="NoSpacing"/>
        <w:rPr>
          <w:b/>
          <w:szCs w:val="24"/>
        </w:rPr>
      </w:pPr>
    </w:p>
    <w:p w14:paraId="0DD796A2" w14:textId="77777777" w:rsidR="008410FE" w:rsidRPr="00AB754A" w:rsidRDefault="008410FE" w:rsidP="008410FE">
      <w:pPr>
        <w:pStyle w:val="NoSpacing"/>
        <w:rPr>
          <w:b/>
          <w:bCs/>
          <w:szCs w:val="24"/>
        </w:rPr>
      </w:pPr>
      <w:r w:rsidRPr="00AB754A">
        <w:rPr>
          <w:b/>
          <w:szCs w:val="24"/>
        </w:rPr>
        <w:t>Legal Lesson Learned:  Stroke patient was properly transported to hospital;  state statute does not require patient consent “where an emergency exists.”</w:t>
      </w:r>
    </w:p>
    <w:p w14:paraId="7AC25127" w14:textId="77777777" w:rsidR="008410FE" w:rsidRPr="00AB754A" w:rsidRDefault="008410FE" w:rsidP="00C84B94">
      <w:pPr>
        <w:pStyle w:val="NoSpacing"/>
        <w:rPr>
          <w:szCs w:val="24"/>
        </w:rPr>
      </w:pPr>
    </w:p>
    <w:p w14:paraId="04FE9413" w14:textId="77777777" w:rsidR="00C84B94" w:rsidRDefault="00C84B94" w:rsidP="00DC4830">
      <w:pPr>
        <w:rPr>
          <w:bCs/>
        </w:rPr>
      </w:pPr>
    </w:p>
    <w:p w14:paraId="35835F37" w14:textId="77777777" w:rsidR="00DC4830" w:rsidRDefault="00DC4830" w:rsidP="005919A4">
      <w:pPr>
        <w:rPr>
          <w:szCs w:val="24"/>
        </w:rPr>
      </w:pPr>
    </w:p>
    <w:p w14:paraId="0BE8914F" w14:textId="77777777" w:rsidR="00DC4830" w:rsidRDefault="00DC4830" w:rsidP="005919A4">
      <w:pPr>
        <w:rPr>
          <w:szCs w:val="24"/>
        </w:rPr>
      </w:pPr>
    </w:p>
    <w:p w14:paraId="741B2C62" w14:textId="77777777" w:rsidR="00DC4830" w:rsidRDefault="00DC4830" w:rsidP="005919A4">
      <w:pPr>
        <w:rPr>
          <w:szCs w:val="24"/>
        </w:rPr>
      </w:pPr>
    </w:p>
    <w:p w14:paraId="669ABC34" w14:textId="33A26BAE" w:rsidR="008410FE" w:rsidRDefault="008410FE" w:rsidP="005919A4">
      <w:pPr>
        <w:rPr>
          <w:szCs w:val="24"/>
        </w:rPr>
      </w:pPr>
      <w:r>
        <w:rPr>
          <w:szCs w:val="24"/>
        </w:rPr>
        <w:t>***</w:t>
      </w:r>
    </w:p>
    <w:p w14:paraId="138BF920" w14:textId="77777777" w:rsidR="008410FE" w:rsidRDefault="008410FE" w:rsidP="005919A4">
      <w:pPr>
        <w:rPr>
          <w:szCs w:val="24"/>
        </w:rPr>
      </w:pPr>
    </w:p>
    <w:p w14:paraId="7FC21DF5" w14:textId="77777777" w:rsidR="008410FE" w:rsidRDefault="008410FE" w:rsidP="005919A4">
      <w:pPr>
        <w:rPr>
          <w:szCs w:val="24"/>
        </w:rPr>
      </w:pPr>
    </w:p>
    <w:p w14:paraId="51829DA4" w14:textId="7BE0F273" w:rsidR="005919A4" w:rsidRDefault="005919A4" w:rsidP="005919A4">
      <w:pPr>
        <w:rPr>
          <w:szCs w:val="24"/>
        </w:rPr>
      </w:pPr>
      <w:r>
        <w:rPr>
          <w:szCs w:val="24"/>
        </w:rPr>
        <w:t>Patent refusals can be “high risk” for litigation if the patient later dies or is permanently incapacitated.  EMS must thoroughly document that the patient was competent to make an informed decision</w:t>
      </w:r>
      <w:r w:rsidR="00361C3A">
        <w:rPr>
          <w:szCs w:val="24"/>
        </w:rPr>
        <w:t xml:space="preserve"> </w:t>
      </w:r>
      <w:r>
        <w:rPr>
          <w:szCs w:val="24"/>
        </w:rPr>
        <w:t xml:space="preserve">and was warned of the possible consequences of not going to the hospital.   </w:t>
      </w:r>
    </w:p>
    <w:p w14:paraId="1AE6881A" w14:textId="77777777" w:rsidR="003B0960" w:rsidRDefault="003B0960" w:rsidP="005919A4">
      <w:pPr>
        <w:rPr>
          <w:szCs w:val="24"/>
        </w:rPr>
      </w:pPr>
    </w:p>
    <w:p w14:paraId="19001A06" w14:textId="77777777" w:rsidR="003B0960" w:rsidRPr="003B0960" w:rsidRDefault="003B0960" w:rsidP="003B0960">
      <w:pPr>
        <w:pStyle w:val="Heading1"/>
        <w:jc w:val="left"/>
        <w:rPr>
          <w:b w:val="0"/>
          <w:sz w:val="24"/>
          <w:szCs w:val="24"/>
        </w:rPr>
      </w:pPr>
      <w:r w:rsidRPr="003B0960">
        <w:rPr>
          <w:b w:val="0"/>
          <w:sz w:val="24"/>
          <w:szCs w:val="24"/>
        </w:rPr>
        <w:t xml:space="preserve">See </w:t>
      </w:r>
      <w:r w:rsidR="00AC7522">
        <w:rPr>
          <w:b w:val="0"/>
          <w:sz w:val="24"/>
          <w:szCs w:val="24"/>
        </w:rPr>
        <w:t xml:space="preserve">Sept. 7, </w:t>
      </w:r>
      <w:proofErr w:type="gramStart"/>
      <w:r w:rsidR="00AC7522">
        <w:rPr>
          <w:b w:val="0"/>
          <w:sz w:val="24"/>
          <w:szCs w:val="24"/>
        </w:rPr>
        <w:t>2016</w:t>
      </w:r>
      <w:proofErr w:type="gramEnd"/>
      <w:r w:rsidR="00AC7522">
        <w:rPr>
          <w:b w:val="0"/>
          <w:sz w:val="24"/>
          <w:szCs w:val="24"/>
        </w:rPr>
        <w:t xml:space="preserve"> </w:t>
      </w:r>
      <w:r w:rsidRPr="003B0960">
        <w:rPr>
          <w:b w:val="0"/>
          <w:sz w:val="24"/>
          <w:szCs w:val="24"/>
        </w:rPr>
        <w:t xml:space="preserve">article, </w:t>
      </w:r>
      <w:r>
        <w:rPr>
          <w:b w:val="0"/>
          <w:sz w:val="24"/>
          <w:szCs w:val="24"/>
        </w:rPr>
        <w:t>“</w:t>
      </w:r>
      <w:r w:rsidRPr="003B0960">
        <w:rPr>
          <w:b w:val="0"/>
          <w:sz w:val="24"/>
          <w:szCs w:val="24"/>
        </w:rPr>
        <w:t>Why patient refusal documentation is in your best interest</w:t>
      </w:r>
      <w:r>
        <w:rPr>
          <w:b w:val="0"/>
          <w:sz w:val="24"/>
          <w:szCs w:val="24"/>
        </w:rPr>
        <w:t xml:space="preserve">. </w:t>
      </w:r>
      <w:r w:rsidRPr="003B0960">
        <w:rPr>
          <w:b w:val="0"/>
          <w:sz w:val="24"/>
          <w:szCs w:val="24"/>
        </w:rPr>
        <w:t>When patients do not act in their best interest having them sign a patient refusal form is in your best interest as an EMS professional</w:t>
      </w:r>
      <w:r>
        <w:rPr>
          <w:b w:val="0"/>
          <w:sz w:val="24"/>
          <w:szCs w:val="24"/>
        </w:rPr>
        <w:t xml:space="preserve">,” by Ken Brody, Esq., </w:t>
      </w:r>
      <w:hyperlink r:id="rId174" w:history="1">
        <w:r w:rsidR="00AC7522" w:rsidRPr="00203DAC">
          <w:rPr>
            <w:rStyle w:val="Hyperlink"/>
            <w:b w:val="0"/>
            <w:sz w:val="24"/>
            <w:szCs w:val="24"/>
          </w:rPr>
          <w:t>https://www.ems1.com/legal/articles/124220048-Why-patient-refusal-documentation-is-in-your-best-interest/</w:t>
        </w:r>
      </w:hyperlink>
      <w:r w:rsidR="00AC7522">
        <w:rPr>
          <w:b w:val="0"/>
          <w:sz w:val="24"/>
          <w:szCs w:val="24"/>
        </w:rPr>
        <w:t xml:space="preserve">. </w:t>
      </w:r>
    </w:p>
    <w:p w14:paraId="33F32415" w14:textId="77777777" w:rsidR="003B0960" w:rsidRDefault="003B0960" w:rsidP="003B0960"/>
    <w:p w14:paraId="11BC138C" w14:textId="77777777" w:rsidR="003B0960" w:rsidRDefault="003B0960" w:rsidP="005919A4">
      <w:pPr>
        <w:rPr>
          <w:szCs w:val="24"/>
        </w:rPr>
      </w:pPr>
    </w:p>
    <w:p w14:paraId="77469422" w14:textId="77777777" w:rsidR="005919A4" w:rsidRDefault="005919A4" w:rsidP="005919A4">
      <w:pPr>
        <w:rPr>
          <w:szCs w:val="24"/>
        </w:rPr>
      </w:pPr>
    </w:p>
    <w:p w14:paraId="69ADD7FB" w14:textId="77777777" w:rsidR="005919A4" w:rsidRDefault="005919A4" w:rsidP="005919A4">
      <w:pPr>
        <w:rPr>
          <w:szCs w:val="24"/>
        </w:rPr>
      </w:pPr>
    </w:p>
    <w:p w14:paraId="4D43AD4C" w14:textId="77777777" w:rsidR="005919A4" w:rsidRDefault="005919A4" w:rsidP="005919A4">
      <w:pPr>
        <w:rPr>
          <w:b/>
          <w:szCs w:val="24"/>
        </w:rPr>
      </w:pPr>
      <w:r>
        <w:rPr>
          <w:b/>
          <w:szCs w:val="24"/>
        </w:rPr>
        <w:t>2.2.</w:t>
      </w:r>
      <w:r w:rsidR="00721D42">
        <w:rPr>
          <w:b/>
          <w:szCs w:val="24"/>
        </w:rPr>
        <w:t>1</w:t>
      </w:r>
      <w:r>
        <w:rPr>
          <w:b/>
          <w:szCs w:val="24"/>
        </w:rPr>
        <w:t xml:space="preserve"> Even If Patient Signs Refusal Form – Litigation Can Still Proceed</w:t>
      </w:r>
    </w:p>
    <w:p w14:paraId="385C12C7" w14:textId="77777777" w:rsidR="005919A4" w:rsidRDefault="005919A4" w:rsidP="005919A4">
      <w:pPr>
        <w:rPr>
          <w:szCs w:val="24"/>
        </w:rPr>
      </w:pPr>
    </w:p>
    <w:p w14:paraId="3F4931C9" w14:textId="77777777" w:rsidR="005919A4" w:rsidRDefault="005919A4" w:rsidP="005919A4">
      <w:pPr>
        <w:rPr>
          <w:szCs w:val="24"/>
        </w:rPr>
      </w:pPr>
      <w:r>
        <w:rPr>
          <w:szCs w:val="24"/>
        </w:rPr>
        <w:t xml:space="preserve">Read </w:t>
      </w:r>
      <w:r>
        <w:rPr>
          <w:szCs w:val="24"/>
          <w:u w:val="single"/>
        </w:rPr>
        <w:t>Weber v. City Council, Huber Heights, OH</w:t>
      </w:r>
      <w:r>
        <w:rPr>
          <w:szCs w:val="24"/>
        </w:rPr>
        <w:t xml:space="preserve">,  Ohio Court of Appeals for Second District; Montgomery County (Feb. 9, 2001). </w:t>
      </w:r>
    </w:p>
    <w:p w14:paraId="7607CF85" w14:textId="77777777" w:rsidR="005919A4" w:rsidRDefault="005919A4" w:rsidP="005919A4">
      <w:pPr>
        <w:rPr>
          <w:szCs w:val="24"/>
        </w:rPr>
      </w:pPr>
      <w:hyperlink r:id="rId175" w:history="1">
        <w:r>
          <w:rPr>
            <w:rStyle w:val="Hyperlink"/>
            <w:szCs w:val="24"/>
          </w:rPr>
          <w:t>http://aerospace.ceas.uc.edu/content/dam/aero/docs/fire/2001%20-%20OH%20-%20Weber%20v%20%20Huber%20Heights%20-%20patient%20refusal%20%282%29.pdf</w:t>
        </w:r>
      </w:hyperlink>
      <w:r>
        <w:rPr>
          <w:szCs w:val="24"/>
        </w:rPr>
        <w:t xml:space="preserve"> </w:t>
      </w:r>
    </w:p>
    <w:p w14:paraId="24B129EA" w14:textId="77777777" w:rsidR="005919A4" w:rsidRDefault="005919A4" w:rsidP="005919A4">
      <w:pPr>
        <w:rPr>
          <w:szCs w:val="24"/>
        </w:rPr>
      </w:pPr>
    </w:p>
    <w:p w14:paraId="3BA1AE94" w14:textId="77777777" w:rsidR="005919A4" w:rsidRDefault="005919A4" w:rsidP="005919A4">
      <w:pPr>
        <w:rPr>
          <w:szCs w:val="24"/>
        </w:rPr>
      </w:pPr>
      <w:r>
        <w:rPr>
          <w:szCs w:val="24"/>
        </w:rPr>
        <w:t>The Court of Appeals described the facts:</w:t>
      </w:r>
    </w:p>
    <w:p w14:paraId="44B342ED" w14:textId="77777777" w:rsidR="005919A4" w:rsidRDefault="005919A4" w:rsidP="005919A4">
      <w:pPr>
        <w:pStyle w:val="NormalWeb"/>
      </w:pPr>
      <w:r>
        <w:rPr>
          <w:rFonts w:eastAsia="Calibri"/>
        </w:rPr>
        <w:tab/>
        <w:t>“</w:t>
      </w:r>
      <w:r>
        <w:t xml:space="preserve">The suit was based upon Mr. Weber's allegation that the actions of the Huber Heights </w:t>
      </w:r>
      <w:r>
        <w:tab/>
        <w:t xml:space="preserve">EMT's, in responding to the </w:t>
      </w:r>
      <w:proofErr w:type="spellStart"/>
      <w:r>
        <w:t>Webers'</w:t>
      </w:r>
      <w:proofErr w:type="spellEnd"/>
      <w:r>
        <w:t xml:space="preserve"> 911 phone call, constituted willful and wanton </w:t>
      </w:r>
      <w:r>
        <w:tab/>
        <w:t xml:space="preserve">misconduct resulting in injury to him. Specifically, Mr. Weber contends that the EMT's </w:t>
      </w:r>
      <w:r>
        <w:tab/>
        <w:t xml:space="preserve">failed to assist him to the ambulance stretcher and failed to transport him to a hospital </w:t>
      </w:r>
      <w:r>
        <w:tab/>
      </w:r>
      <w:proofErr w:type="gramStart"/>
      <w:r>
        <w:t>despite the fact that</w:t>
      </w:r>
      <w:proofErr w:type="gramEnd"/>
      <w:r>
        <w:t xml:space="preserve"> he told them that he thought he was having a stroke. Mrs. Weber </w:t>
      </w:r>
      <w:r>
        <w:tab/>
        <w:t>alleged that the conduct of the EMT's resulted in the loss of her husband's consortium.</w:t>
      </w:r>
    </w:p>
    <w:p w14:paraId="2C1B4BCD" w14:textId="77777777" w:rsidR="005919A4" w:rsidRDefault="005919A4" w:rsidP="005919A4">
      <w:pPr>
        <w:pStyle w:val="NormalWeb"/>
      </w:pPr>
      <w:r>
        <w:tab/>
        <w:t xml:space="preserve">After filing an answer denying liability, the defendants conducted depositions of the </w:t>
      </w:r>
      <w:r>
        <w:tab/>
      </w:r>
      <w:proofErr w:type="spellStart"/>
      <w:r>
        <w:t>Webers</w:t>
      </w:r>
      <w:proofErr w:type="spellEnd"/>
      <w:r>
        <w:t xml:space="preserve"> during which the following was adduced.</w:t>
      </w:r>
    </w:p>
    <w:p w14:paraId="2E37B8D0" w14:textId="77777777" w:rsidR="005919A4" w:rsidRDefault="005919A4" w:rsidP="005919A4">
      <w:pPr>
        <w:pStyle w:val="NormalWeb"/>
        <w:ind w:left="720"/>
      </w:pPr>
      <w:r>
        <w:t xml:space="preserve">On September 23, 1998, Rudolf Weber, and his wife, Phyllis Weber, were at their home in Huber Heights. Mr. Weber was in the living room watching television while Mrs. </w:t>
      </w:r>
      <w:r>
        <w:tab/>
        <w:t xml:space="preserve">Weber was in the bedroom working on her computer. According to Mrs. Weber's deposition, at approximately 10:00 p.m., Mr. Weber summoned her to the living room. Upon entering the room, she observed that Mr. Weber had vomited. Mrs. Weber testified that Mr. Weber informed her that he could not get up and that she should call for emergency help. Mrs. Weber </w:t>
      </w:r>
      <w:r>
        <w:tab/>
        <w:t xml:space="preserve">testified that when she called 911, she informed the </w:t>
      </w:r>
      <w:r>
        <w:tab/>
        <w:t>dispatcher that her husband thought he was having a stroke.</w:t>
      </w:r>
    </w:p>
    <w:p w14:paraId="2AB9C607" w14:textId="77777777" w:rsidR="005919A4" w:rsidRDefault="005919A4" w:rsidP="005919A4">
      <w:pPr>
        <w:pStyle w:val="NormalWeb"/>
        <w:ind w:left="720"/>
      </w:pPr>
      <w:r>
        <w:t xml:space="preserve">Mrs. Weber testified that the EMT's arrived at the residence within fifteen minutes, and that they </w:t>
      </w:r>
      <w:proofErr w:type="gramStart"/>
      <w:r>
        <w:t>brought</w:t>
      </w:r>
      <w:proofErr w:type="gramEnd"/>
      <w:r>
        <w:t xml:space="preserve"> a stretcher into the house. She testified that she went into another room while they examined her husband. She testified that she heard the EMT's ask Mr. Weber whether he wanted to go to the hospital. She further testified that the EMT's told Mr. Weber that he would have to get up and walk to the stretcher. According to her testimony, Mr. Weber attempted to get up and go to the </w:t>
      </w:r>
      <w:proofErr w:type="gramStart"/>
      <w:r>
        <w:t>stretcher, but</w:t>
      </w:r>
      <w:proofErr w:type="gramEnd"/>
      <w:r>
        <w:t xml:space="preserve"> informed the EMT's that he was unable to do so. She testified that the EMT's then informed her that Mr. Weber's vital signs were ‘fine’ and that he was suffering from a ‘panic attack.’</w:t>
      </w:r>
      <w:r w:rsidR="00361C3A">
        <w:t xml:space="preserve"> </w:t>
      </w:r>
      <w:r>
        <w:t xml:space="preserve">Mrs. Weber testified that she did not disagree with the </w:t>
      </w:r>
      <w:proofErr w:type="gramStart"/>
      <w:r>
        <w:t>EMT's, but</w:t>
      </w:r>
      <w:proofErr w:type="gramEnd"/>
      <w:r>
        <w:t xml:space="preserve"> did think that something else besides anxiety was wrong with her husband. </w:t>
      </w:r>
      <w:bookmarkStart w:id="18" w:name="S*fn1"/>
      <w:r>
        <w:fldChar w:fldCharType="begin"/>
      </w:r>
      <w:r>
        <w:instrText xml:space="preserve"> HYPERLINK "http://oh.findacase.com/research/wfrmDocViewer.aspx/xq/fac.20010209_0000630.OH.htm/qx" \l "D*fn1" </w:instrText>
      </w:r>
      <w:r>
        <w:fldChar w:fldCharType="separate"/>
      </w:r>
      <w:r>
        <w:t>*fn1</w:t>
      </w:r>
      <w:r>
        <w:fldChar w:fldCharType="end"/>
      </w:r>
      <w:bookmarkEnd w:id="18"/>
      <w:r>
        <w:t xml:space="preserve">  [Footnote 1:  Mrs. Weber testified that she is a registered nurse.]”</w:t>
      </w:r>
    </w:p>
    <w:p w14:paraId="33EEB271" w14:textId="77777777" w:rsidR="005919A4" w:rsidRDefault="005919A4" w:rsidP="005919A4">
      <w:pPr>
        <w:pStyle w:val="NormalWeb"/>
      </w:pPr>
    </w:p>
    <w:p w14:paraId="67405FDB" w14:textId="77777777" w:rsidR="005919A4" w:rsidRDefault="005919A4" w:rsidP="005919A4">
      <w:pPr>
        <w:pStyle w:val="NormalWeb"/>
      </w:pPr>
      <w:r>
        <w:t>Lawsuit reinstated:</w:t>
      </w:r>
    </w:p>
    <w:p w14:paraId="2BAA475A" w14:textId="77777777" w:rsidR="005919A4" w:rsidRDefault="005919A4" w:rsidP="005919A4">
      <w:pPr>
        <w:pStyle w:val="NormalWeb"/>
      </w:pPr>
    </w:p>
    <w:p w14:paraId="3E8005A9" w14:textId="77777777" w:rsidR="005919A4" w:rsidRDefault="005919A4" w:rsidP="005919A4">
      <w:pPr>
        <w:pStyle w:val="NormalWeb"/>
        <w:ind w:left="720"/>
      </w:pPr>
      <w:r>
        <w:t xml:space="preserve">“If a jury were to find that the EMT's believed that Mr. Weber was merely having a panic attack, or that his symptoms did not indicate that he was having a stroke, the alleged failure of the EMT's to transport Mr. Weber to the hospital would not, in our view, constitute willful and wanton misconduct. Even if a jury were to find that the EMT's </w:t>
      </w:r>
      <w:r>
        <w:tab/>
        <w:t xml:space="preserve">misdiagnosed Mr. Weber as not likely to have been suffering a </w:t>
      </w:r>
      <w:proofErr w:type="gramStart"/>
      <w:r>
        <w:t>stroke, and</w:t>
      </w:r>
      <w:proofErr w:type="gramEnd"/>
      <w:r>
        <w:t xml:space="preserve"> declined to transport him based upon this incorrect diagnosis, we conclude that their failure to transport Mr. Weber under these circumstances would constitute negligence at most, not willful and wanton misconduct. However, if a jury were to find from all of the evidence, viewed in a light most favorable to the plaintiffs, and drawing all reasonable inferences </w:t>
      </w:r>
      <w:r>
        <w:tab/>
        <w:t xml:space="preserve">from that evidence in the plaintiffs' favor, that the EMT's thought that Mr. Weber was </w:t>
      </w:r>
      <w:r>
        <w:tab/>
        <w:t xml:space="preserve">having a stroke when they arrived at his home, then reasonable minds could find that the failure to transport him under those circumstances was willful and wanton misconduct. </w:t>
      </w:r>
      <w:r>
        <w:tab/>
        <w:t xml:space="preserve">The proper factual determination upon which these legal conclusions rest is a genuine </w:t>
      </w:r>
      <w:r>
        <w:tab/>
        <w:t>issue of material fact upon which reasonable minds might disagree, based upon the evidence in this record, viewed in a light most favorable to the plaintiffs. Accordingly, the assignment of error is sustained.”       [Footnotes omitted.]</w:t>
      </w:r>
    </w:p>
    <w:p w14:paraId="5066068D" w14:textId="77777777" w:rsidR="005919A4" w:rsidRDefault="005919A4" w:rsidP="005919A4">
      <w:pPr>
        <w:pStyle w:val="NormalWeb"/>
        <w:ind w:left="720"/>
      </w:pPr>
    </w:p>
    <w:p w14:paraId="7516271C" w14:textId="77777777" w:rsidR="005919A4" w:rsidRDefault="005919A4" w:rsidP="005919A4">
      <w:pPr>
        <w:pStyle w:val="NoSpacing"/>
        <w:rPr>
          <w:b/>
        </w:rPr>
      </w:pPr>
      <w:r>
        <w:rPr>
          <w:b/>
        </w:rPr>
        <w:t>2.2.</w:t>
      </w:r>
      <w:r w:rsidR="00721D42">
        <w:rPr>
          <w:b/>
        </w:rPr>
        <w:t>2</w:t>
      </w:r>
      <w:r>
        <w:rPr>
          <w:b/>
        </w:rPr>
        <w:t xml:space="preserve">   U.S. Supreme Court – Patient Has Right </w:t>
      </w:r>
      <w:proofErr w:type="gramStart"/>
      <w:r>
        <w:rPr>
          <w:b/>
        </w:rPr>
        <w:t>To</w:t>
      </w:r>
      <w:proofErr w:type="gramEnd"/>
      <w:r>
        <w:rPr>
          <w:b/>
        </w:rPr>
        <w:t xml:space="preserve"> Refuse Treatment  </w:t>
      </w:r>
    </w:p>
    <w:p w14:paraId="6DE75FD8" w14:textId="77777777" w:rsidR="005919A4" w:rsidRDefault="005919A4" w:rsidP="005919A4">
      <w:pPr>
        <w:pStyle w:val="NoSpacing"/>
      </w:pPr>
    </w:p>
    <w:p w14:paraId="6054D947" w14:textId="77777777" w:rsidR="005919A4" w:rsidRDefault="005919A4" w:rsidP="005919A4">
      <w:pPr>
        <w:pStyle w:val="NoSpacing"/>
      </w:pPr>
      <w:r>
        <w:t xml:space="preserve">In 1990, the U.S. Supreme Court in </w:t>
      </w:r>
      <w:r>
        <w:rPr>
          <w:u w:val="single"/>
        </w:rPr>
        <w:t>Cruzan v. Director, MDH</w:t>
      </w:r>
      <w:r>
        <w:t>, 497 U.S. 261 (1990), the Court recognized “[t]he principle that a competent person has a constitutionally protected liberty interest in refusing unwanted medical treatment.”  The Court added: “whether [an individual’s] constitutional rights have been violated must be determined by balancing [this] liberty interest against the relevant state interests.”</w:t>
      </w:r>
    </w:p>
    <w:p w14:paraId="322063B8" w14:textId="77777777" w:rsidR="005919A4" w:rsidRDefault="005919A4" w:rsidP="005919A4">
      <w:pPr>
        <w:pStyle w:val="NoSpacing"/>
      </w:pPr>
      <w:hyperlink r:id="rId176" w:history="1">
        <w:r>
          <w:rPr>
            <w:rStyle w:val="Hyperlink"/>
          </w:rPr>
          <w:t>http://caselaw.lp.findlaw.com/scripts/getcase.pl?court=us&amp;vol=497&amp;invol=261</w:t>
        </w:r>
      </w:hyperlink>
      <w:r>
        <w:t xml:space="preserve"> </w:t>
      </w:r>
    </w:p>
    <w:p w14:paraId="1F9E450A" w14:textId="77777777" w:rsidR="005919A4" w:rsidRDefault="005919A4" w:rsidP="005919A4">
      <w:pPr>
        <w:pStyle w:val="NoSpacing"/>
      </w:pPr>
    </w:p>
    <w:p w14:paraId="15CB5725" w14:textId="77777777" w:rsidR="005919A4" w:rsidRDefault="005919A4" w:rsidP="005919A4">
      <w:pPr>
        <w:pStyle w:val="NoSpacing"/>
        <w:rPr>
          <w:rFonts w:eastAsia="Times New Roman"/>
          <w:szCs w:val="24"/>
        </w:rPr>
      </w:pPr>
      <w:r>
        <w:rPr>
          <w:rFonts w:eastAsia="Times New Roman"/>
          <w:szCs w:val="24"/>
        </w:rPr>
        <w:t xml:space="preserve">Nancy Beth Cruzan was rendered incompetent </w:t>
      </w:r>
      <w:proofErr w:type="gramStart"/>
      <w:r>
        <w:rPr>
          <w:rFonts w:eastAsia="Times New Roman"/>
          <w:szCs w:val="24"/>
        </w:rPr>
        <w:t>as a result of</w:t>
      </w:r>
      <w:proofErr w:type="gramEnd"/>
      <w:r>
        <w:rPr>
          <w:rFonts w:eastAsia="Times New Roman"/>
          <w:szCs w:val="24"/>
        </w:rPr>
        <w:t xml:space="preserve"> severe injuries sustained during an automobile accident.   Her parents sought a court order directing the withdrawal of their daughter's artificial feeding and hydration equipment after it became apparent that she had virtually no chance of recovering her cognitive faculties. The Supreme Court of Missouri held that, because there was no clear and convincing evidence of Nancy's desire to have life-sustaining treatment withdrawn under such circumstances, her parents lacked authority to effectuate such a request.  The U.S. Supreme Court agreed; the patient (not her parents) has authority to decline treatment (such as through a living will). </w:t>
      </w:r>
    </w:p>
    <w:p w14:paraId="00BB93AE" w14:textId="77777777" w:rsidR="000064F0" w:rsidRDefault="000064F0" w:rsidP="005919A4">
      <w:pPr>
        <w:pStyle w:val="NoSpacing"/>
        <w:rPr>
          <w:rFonts w:eastAsia="Times New Roman"/>
          <w:szCs w:val="24"/>
        </w:rPr>
      </w:pPr>
    </w:p>
    <w:p w14:paraId="76CD3AD4" w14:textId="77777777" w:rsidR="000064F0" w:rsidRDefault="000064F0" w:rsidP="005919A4">
      <w:pPr>
        <w:pStyle w:val="NoSpacing"/>
        <w:rPr>
          <w:rFonts w:eastAsia="Times New Roman"/>
          <w:szCs w:val="24"/>
        </w:rPr>
      </w:pPr>
    </w:p>
    <w:p w14:paraId="3196A4FD" w14:textId="77777777" w:rsidR="000064F0" w:rsidRDefault="000064F0" w:rsidP="005919A4">
      <w:pPr>
        <w:pStyle w:val="NoSpacing"/>
        <w:rPr>
          <w:rFonts w:eastAsia="Times New Roman"/>
          <w:szCs w:val="24"/>
        </w:rPr>
      </w:pPr>
    </w:p>
    <w:p w14:paraId="5D3FC8CE" w14:textId="77777777" w:rsidR="000064F0" w:rsidRPr="0095760D" w:rsidRDefault="000064F0" w:rsidP="000064F0">
      <w:pPr>
        <w:rPr>
          <w:bCs/>
          <w:szCs w:val="24"/>
        </w:rPr>
      </w:pPr>
      <w:r>
        <w:rPr>
          <w:b/>
          <w:szCs w:val="24"/>
        </w:rPr>
        <w:t>“</w:t>
      </w:r>
      <w:r w:rsidRPr="00FD4BFF">
        <w:rPr>
          <w:b/>
          <w:szCs w:val="24"/>
        </w:rPr>
        <w:t>Documenting patient refusals protects you and your service.</w:t>
      </w:r>
      <w:r>
        <w:rPr>
          <w:bCs/>
          <w:szCs w:val="24"/>
        </w:rPr>
        <w:t xml:space="preserve"> </w:t>
      </w:r>
      <w:r w:rsidRPr="0095760D">
        <w:rPr>
          <w:bCs/>
          <w:szCs w:val="24"/>
        </w:rPr>
        <w:t xml:space="preserve">By Doug Wolfberg. Esq. </w:t>
      </w:r>
    </w:p>
    <w:p w14:paraId="73078204" w14:textId="77777777" w:rsidR="000064F0" w:rsidRPr="004E17B5" w:rsidRDefault="000064F0" w:rsidP="000064F0">
      <w:pPr>
        <w:rPr>
          <w:bCs/>
          <w:szCs w:val="24"/>
        </w:rPr>
      </w:pPr>
      <w:r w:rsidRPr="004E17B5">
        <w:rPr>
          <w:bCs/>
          <w:szCs w:val="24"/>
        </w:rPr>
        <w:t>Patient refusals are a common scenario for EMS practitioners. While refusals may be common, they aren’t routine,</w:t>
      </w:r>
      <w:r>
        <w:rPr>
          <w:bCs/>
          <w:szCs w:val="24"/>
        </w:rPr>
        <w:t xml:space="preserve"> </w:t>
      </w:r>
      <w:r w:rsidRPr="004E17B5">
        <w:rPr>
          <w:bCs/>
          <w:szCs w:val="24"/>
        </w:rPr>
        <w:t>and EMS practitioners</w:t>
      </w:r>
      <w:r>
        <w:rPr>
          <w:bCs/>
          <w:szCs w:val="24"/>
        </w:rPr>
        <w:t xml:space="preserve"> </w:t>
      </w:r>
      <w:r w:rsidRPr="004E17B5">
        <w:rPr>
          <w:bCs/>
          <w:szCs w:val="24"/>
        </w:rPr>
        <w:t>must ensure that they document</w:t>
      </w:r>
      <w:r>
        <w:rPr>
          <w:bCs/>
          <w:szCs w:val="24"/>
        </w:rPr>
        <w:t xml:space="preserve"> </w:t>
      </w:r>
      <w:r w:rsidRPr="004E17B5">
        <w:rPr>
          <w:bCs/>
          <w:szCs w:val="24"/>
        </w:rPr>
        <w:t>a detailed and accurate record of</w:t>
      </w:r>
      <w:r>
        <w:rPr>
          <w:bCs/>
          <w:szCs w:val="24"/>
        </w:rPr>
        <w:t xml:space="preserve"> </w:t>
      </w:r>
      <w:r w:rsidRPr="004E17B5">
        <w:rPr>
          <w:bCs/>
          <w:szCs w:val="24"/>
        </w:rPr>
        <w:t>the call. Doing so will help protect</w:t>
      </w:r>
      <w:r>
        <w:rPr>
          <w:bCs/>
          <w:szCs w:val="24"/>
        </w:rPr>
        <w:t xml:space="preserve"> </w:t>
      </w:r>
      <w:r w:rsidRPr="004E17B5">
        <w:rPr>
          <w:bCs/>
          <w:szCs w:val="24"/>
        </w:rPr>
        <w:t>the practitioner in the event of a</w:t>
      </w:r>
      <w:r>
        <w:rPr>
          <w:bCs/>
          <w:szCs w:val="24"/>
        </w:rPr>
        <w:t xml:space="preserve"> </w:t>
      </w:r>
      <w:r w:rsidRPr="004E17B5">
        <w:rPr>
          <w:bCs/>
          <w:szCs w:val="24"/>
        </w:rPr>
        <w:t>lawsuit down the road.</w:t>
      </w:r>
    </w:p>
    <w:p w14:paraId="0213C4F9" w14:textId="77777777" w:rsidR="000064F0" w:rsidRPr="004E17B5" w:rsidRDefault="000064F0" w:rsidP="000064F0">
      <w:pPr>
        <w:rPr>
          <w:bCs/>
          <w:szCs w:val="24"/>
        </w:rPr>
      </w:pPr>
      <w:r w:rsidRPr="004E17B5">
        <w:rPr>
          <w:bCs/>
          <w:szCs w:val="24"/>
        </w:rPr>
        <w:t>First, a thorough and complete</w:t>
      </w:r>
      <w:r>
        <w:rPr>
          <w:bCs/>
          <w:szCs w:val="24"/>
        </w:rPr>
        <w:t xml:space="preserve"> </w:t>
      </w:r>
      <w:r w:rsidRPr="004E17B5">
        <w:rPr>
          <w:bCs/>
          <w:szCs w:val="24"/>
        </w:rPr>
        <w:t>Patient Care Report (PCR) –</w:t>
      </w:r>
      <w:r>
        <w:rPr>
          <w:bCs/>
          <w:szCs w:val="24"/>
        </w:rPr>
        <w:t xml:space="preserve"> </w:t>
      </w:r>
      <w:r w:rsidRPr="004E17B5">
        <w:rPr>
          <w:bCs/>
          <w:szCs w:val="24"/>
        </w:rPr>
        <w:t>including a detailed narrative – is</w:t>
      </w:r>
    </w:p>
    <w:p w14:paraId="4B783F20" w14:textId="77777777" w:rsidR="000064F0" w:rsidRPr="004E17B5" w:rsidRDefault="000064F0" w:rsidP="000064F0">
      <w:pPr>
        <w:rPr>
          <w:bCs/>
          <w:szCs w:val="24"/>
        </w:rPr>
      </w:pPr>
      <w:proofErr w:type="gramStart"/>
      <w:r w:rsidRPr="004E17B5">
        <w:rPr>
          <w:bCs/>
          <w:szCs w:val="24"/>
        </w:rPr>
        <w:t>the</w:t>
      </w:r>
      <w:proofErr w:type="gramEnd"/>
      <w:r w:rsidRPr="004E17B5">
        <w:rPr>
          <w:bCs/>
          <w:szCs w:val="24"/>
        </w:rPr>
        <w:t xml:space="preserve"> starting point in creating</w:t>
      </w:r>
      <w:r>
        <w:rPr>
          <w:bCs/>
          <w:szCs w:val="24"/>
        </w:rPr>
        <w:t xml:space="preserve"> </w:t>
      </w:r>
      <w:r w:rsidRPr="004E17B5">
        <w:rPr>
          <w:bCs/>
          <w:szCs w:val="24"/>
        </w:rPr>
        <w:t>defensible documentation in a</w:t>
      </w:r>
      <w:r>
        <w:rPr>
          <w:bCs/>
          <w:szCs w:val="24"/>
        </w:rPr>
        <w:t xml:space="preserve"> </w:t>
      </w:r>
      <w:r w:rsidRPr="004E17B5">
        <w:rPr>
          <w:bCs/>
          <w:szCs w:val="24"/>
        </w:rPr>
        <w:t xml:space="preserve">refusal situation. Many </w:t>
      </w:r>
      <w:proofErr w:type="gramStart"/>
      <w:r w:rsidRPr="004E17B5">
        <w:rPr>
          <w:bCs/>
          <w:szCs w:val="24"/>
        </w:rPr>
        <w:t>refusal</w:t>
      </w:r>
      <w:proofErr w:type="gramEnd"/>
    </w:p>
    <w:p w14:paraId="5F1A9115" w14:textId="77777777" w:rsidR="000064F0" w:rsidRPr="004E17B5" w:rsidRDefault="000064F0" w:rsidP="000064F0">
      <w:pPr>
        <w:rPr>
          <w:bCs/>
          <w:szCs w:val="24"/>
        </w:rPr>
      </w:pPr>
      <w:r w:rsidRPr="004E17B5">
        <w:rPr>
          <w:bCs/>
          <w:szCs w:val="24"/>
        </w:rPr>
        <w:t xml:space="preserve">narratives consist merely of statements like </w:t>
      </w:r>
      <w:r>
        <w:rPr>
          <w:bCs/>
          <w:szCs w:val="24"/>
        </w:rPr>
        <w:t>‘</w:t>
      </w:r>
      <w:r w:rsidRPr="004E17B5">
        <w:rPr>
          <w:bCs/>
          <w:szCs w:val="24"/>
        </w:rPr>
        <w:t>patient refused care.</w:t>
      </w:r>
      <w:r>
        <w:rPr>
          <w:bCs/>
          <w:szCs w:val="24"/>
        </w:rPr>
        <w:t xml:space="preserve">’ </w:t>
      </w:r>
      <w:r w:rsidRPr="004E17B5">
        <w:rPr>
          <w:bCs/>
          <w:szCs w:val="24"/>
        </w:rPr>
        <w:t>Unfortunately, that is not enough! You’ll need to document the</w:t>
      </w:r>
      <w:r>
        <w:rPr>
          <w:bCs/>
          <w:szCs w:val="24"/>
        </w:rPr>
        <w:t xml:space="preserve"> </w:t>
      </w:r>
      <w:r w:rsidRPr="004E17B5">
        <w:rPr>
          <w:bCs/>
          <w:szCs w:val="24"/>
        </w:rPr>
        <w:t>performance of a patient assessment (or as much of the</w:t>
      </w:r>
      <w:r>
        <w:rPr>
          <w:bCs/>
          <w:szCs w:val="24"/>
        </w:rPr>
        <w:t xml:space="preserve"> </w:t>
      </w:r>
      <w:r w:rsidRPr="004E17B5">
        <w:rPr>
          <w:bCs/>
          <w:szCs w:val="24"/>
        </w:rPr>
        <w:t>assessment as the patient permitted) and the findings from that</w:t>
      </w:r>
      <w:r>
        <w:rPr>
          <w:bCs/>
          <w:szCs w:val="24"/>
        </w:rPr>
        <w:t xml:space="preserve"> </w:t>
      </w:r>
      <w:r w:rsidRPr="004E17B5">
        <w:rPr>
          <w:bCs/>
          <w:szCs w:val="24"/>
        </w:rPr>
        <w:t>assessment</w:t>
      </w:r>
      <w:r>
        <w:rPr>
          <w:bCs/>
          <w:szCs w:val="24"/>
        </w:rPr>
        <w:t xml:space="preserve">.” </w:t>
      </w:r>
      <w:hyperlink r:id="rId177" w:history="1">
        <w:r w:rsidRPr="00187CF8">
          <w:rPr>
            <w:rStyle w:val="Hyperlink"/>
            <w:bCs/>
            <w:szCs w:val="24"/>
          </w:rPr>
          <w:t>https://www.naemt.org/docs/default-source/Member-Resources-Documents/Documenting_Patient_Refusals.pdf</w:t>
        </w:r>
      </w:hyperlink>
      <w:r>
        <w:rPr>
          <w:bCs/>
          <w:szCs w:val="24"/>
        </w:rPr>
        <w:t xml:space="preserve"> </w:t>
      </w:r>
    </w:p>
    <w:p w14:paraId="07E4528E" w14:textId="77777777" w:rsidR="000064F0" w:rsidRDefault="000064F0" w:rsidP="005919A4">
      <w:pPr>
        <w:pStyle w:val="NoSpacing"/>
        <w:rPr>
          <w:rFonts w:eastAsia="Times New Roman"/>
          <w:szCs w:val="24"/>
        </w:rPr>
      </w:pPr>
    </w:p>
    <w:p w14:paraId="34DAD6FF" w14:textId="77777777" w:rsidR="005919A4" w:rsidRDefault="005919A4" w:rsidP="005919A4">
      <w:pPr>
        <w:pStyle w:val="NoSpacing"/>
      </w:pPr>
      <w:r>
        <w:rPr>
          <w:rFonts w:ascii="Georgia" w:hAnsi="Georgia" w:cs="Arial"/>
          <w:sz w:val="20"/>
          <w:szCs w:val="20"/>
        </w:rPr>
        <w:tab/>
      </w:r>
    </w:p>
    <w:p w14:paraId="4A76C316" w14:textId="77777777" w:rsidR="005919A4" w:rsidRDefault="005919A4" w:rsidP="005919A4">
      <w:pPr>
        <w:rPr>
          <w:rFonts w:eastAsia="Times New Roman"/>
          <w:b/>
          <w:szCs w:val="40"/>
        </w:rPr>
      </w:pPr>
    </w:p>
    <w:p w14:paraId="492703A6" w14:textId="77777777" w:rsidR="005919A4" w:rsidRDefault="005919A4" w:rsidP="005919A4">
      <w:pPr>
        <w:rPr>
          <w:b/>
          <w:sz w:val="40"/>
          <w:szCs w:val="40"/>
        </w:rPr>
      </w:pPr>
      <w:r>
        <w:rPr>
          <w:rFonts w:eastAsia="Times New Roman"/>
          <w:b/>
          <w:sz w:val="40"/>
          <w:szCs w:val="40"/>
        </w:rPr>
        <w:t>2.3</w:t>
      </w:r>
      <w:r>
        <w:rPr>
          <w:rFonts w:eastAsia="Times New Roman"/>
          <w:szCs w:val="24"/>
        </w:rPr>
        <w:t xml:space="preserve"> </w:t>
      </w:r>
      <w:r>
        <w:rPr>
          <w:b/>
          <w:sz w:val="40"/>
          <w:szCs w:val="40"/>
        </w:rPr>
        <w:t xml:space="preserve">Training / </w:t>
      </w:r>
      <w:r w:rsidR="00522B34">
        <w:rPr>
          <w:b/>
          <w:sz w:val="40"/>
          <w:szCs w:val="40"/>
        </w:rPr>
        <w:t>E</w:t>
      </w:r>
      <w:r>
        <w:rPr>
          <w:b/>
          <w:sz w:val="40"/>
          <w:szCs w:val="40"/>
        </w:rPr>
        <w:t xml:space="preserve">quipment </w:t>
      </w:r>
      <w:r w:rsidR="00522B34">
        <w:rPr>
          <w:b/>
          <w:sz w:val="40"/>
          <w:szCs w:val="40"/>
        </w:rPr>
        <w:t>M</w:t>
      </w:r>
      <w:r>
        <w:rPr>
          <w:b/>
          <w:sz w:val="40"/>
          <w:szCs w:val="40"/>
        </w:rPr>
        <w:t>alfunctions</w:t>
      </w:r>
    </w:p>
    <w:p w14:paraId="0D0CF52A" w14:textId="77777777" w:rsidR="00C165C9" w:rsidRDefault="00C165C9" w:rsidP="005919A4">
      <w:pPr>
        <w:rPr>
          <w:b/>
          <w:szCs w:val="24"/>
        </w:rPr>
      </w:pPr>
    </w:p>
    <w:p w14:paraId="62403AAE" w14:textId="77777777" w:rsidR="00081550" w:rsidRPr="00390AC2" w:rsidRDefault="00081550" w:rsidP="00081550">
      <w:pPr>
        <w:rPr>
          <w:rFonts w:ascii="Arial Black" w:hAnsi="Arial Black"/>
          <w:b/>
          <w:color w:val="EE0000"/>
          <w:sz w:val="28"/>
          <w:szCs w:val="28"/>
        </w:rPr>
      </w:pPr>
      <w:r w:rsidRPr="00390AC2">
        <w:rPr>
          <w:rFonts w:ascii="Arial Black" w:hAnsi="Arial Black"/>
          <w:b/>
          <w:color w:val="EE0000"/>
          <w:sz w:val="28"/>
          <w:szCs w:val="28"/>
        </w:rPr>
        <w:t xml:space="preserve">IL: </w:t>
      </w:r>
      <w:r w:rsidRPr="00390AC2">
        <w:rPr>
          <w:b/>
          <w:color w:val="EE0000"/>
        </w:rPr>
        <w:t xml:space="preserve"> </w:t>
      </w:r>
      <w:r w:rsidRPr="00390AC2">
        <w:rPr>
          <w:rFonts w:ascii="Arial Black" w:hAnsi="Arial Black"/>
          <w:b/>
          <w:color w:val="EE0000"/>
          <w:sz w:val="28"/>
          <w:szCs w:val="28"/>
        </w:rPr>
        <w:t xml:space="preserve">330 LB PATIENT – GURNEY FALL – QUAL. IMMUNITY </w:t>
      </w:r>
    </w:p>
    <w:p w14:paraId="4C8D23EA" w14:textId="77777777" w:rsidR="00390AC2" w:rsidRDefault="00390AC2" w:rsidP="00081550"/>
    <w:p w14:paraId="5518171A" w14:textId="2F5AE197" w:rsidR="00081550" w:rsidRDefault="00081550" w:rsidP="00081550">
      <w:r>
        <w:t xml:space="preserve">On November 26, 2025, in </w:t>
      </w:r>
      <w:r w:rsidRPr="00A6056A">
        <w:rPr>
          <w:u w:val="single"/>
        </w:rPr>
        <w:t>Nancy Gabriel, Administrator of the Estate of James Gabriel v. Alton Memorial Hospital, et al</w:t>
      </w:r>
      <w:r>
        <w:t xml:space="preserve">., the </w:t>
      </w:r>
      <w:r w:rsidRPr="00A6056A">
        <w:t>Court of Appeals of Illinois, Fifth District</w:t>
      </w:r>
      <w:r>
        <w:t xml:space="preserve"> held (3 to 0) that the trial court properly granted summary judgment to the defendants; there was no evidence of willful and wanton misconduct by EMS.  On </w:t>
      </w:r>
      <w:r w:rsidRPr="007611BD">
        <w:t>February 2, 2019,</w:t>
      </w:r>
      <w:r>
        <w:t xml:space="preserve"> after</w:t>
      </w:r>
      <w:r w:rsidRPr="007611BD">
        <w:t xml:space="preserve"> ambulance transport from </w:t>
      </w:r>
      <w:r>
        <w:t xml:space="preserve">the </w:t>
      </w:r>
      <w:r w:rsidRPr="007611BD">
        <w:t>hospital to a</w:t>
      </w:r>
      <w:r>
        <w:t xml:space="preserve"> </w:t>
      </w:r>
      <w:r w:rsidRPr="007611BD">
        <w:t xml:space="preserve">nursing home, </w:t>
      </w:r>
      <w:r>
        <w:t xml:space="preserve">the EMS lost control of the gurney and the strapped patient fell on his </w:t>
      </w:r>
      <w:proofErr w:type="gramStart"/>
      <w:r>
        <w:t>head, and</w:t>
      </w:r>
      <w:proofErr w:type="gramEnd"/>
      <w:r>
        <w:t xml:space="preserve"> died March 23, 2019. </w:t>
      </w:r>
    </w:p>
    <w:p w14:paraId="183B1DE2" w14:textId="77777777" w:rsidR="00081550" w:rsidRDefault="00081550" w:rsidP="00081550">
      <w:r>
        <w:t xml:space="preserve"> </w:t>
      </w:r>
      <w:hyperlink r:id="rId178" w:history="1">
        <w:r w:rsidRPr="00347812">
          <w:rPr>
            <w:rStyle w:val="Hyperlink"/>
          </w:rPr>
          <w:t>https://cases.justia.com/illinois/court-of-appeals-fifth-appellate-district/2025-5-24-0729-0.pdf?ts=1764692248</w:t>
        </w:r>
      </w:hyperlink>
    </w:p>
    <w:p w14:paraId="2EF62DFC" w14:textId="77777777" w:rsidR="00EC1D7A" w:rsidRDefault="00EC1D7A" w:rsidP="00081550"/>
    <w:p w14:paraId="354EEFF1" w14:textId="77777777" w:rsidR="00EC1D7A" w:rsidRDefault="00EC1D7A" w:rsidP="00081550"/>
    <w:p w14:paraId="3057D0C3" w14:textId="77777777" w:rsidR="00EC1D7A" w:rsidRPr="00390AC2" w:rsidRDefault="00EC1D7A" w:rsidP="00EC1D7A">
      <w:pPr>
        <w:pStyle w:val="NoSpacing"/>
        <w:rPr>
          <w:rFonts w:ascii="Arial Black" w:hAnsi="Arial Black"/>
          <w:color w:val="EE0000"/>
          <w:sz w:val="28"/>
          <w:szCs w:val="28"/>
        </w:rPr>
      </w:pPr>
      <w:r w:rsidRPr="00390AC2">
        <w:rPr>
          <w:rFonts w:ascii="Arial Black" w:hAnsi="Arial Black"/>
          <w:color w:val="EE0000"/>
          <w:sz w:val="28"/>
          <w:szCs w:val="28"/>
        </w:rPr>
        <w:t>WA: SHOULDER STRAPS NOT USED – PT DEATH – JURY $2.3M</w:t>
      </w:r>
    </w:p>
    <w:p w14:paraId="33F08502" w14:textId="77777777" w:rsidR="00EC1D7A" w:rsidRDefault="00EC1D7A" w:rsidP="00EC1D7A">
      <w:pPr>
        <w:pStyle w:val="NoSpacing"/>
      </w:pPr>
    </w:p>
    <w:p w14:paraId="2D2B7219" w14:textId="77777777" w:rsidR="00EC1D7A" w:rsidRDefault="00EC1D7A" w:rsidP="00EC1D7A">
      <w:r w:rsidRPr="00D8032C">
        <w:rPr>
          <w:szCs w:val="24"/>
        </w:rPr>
        <w:t xml:space="preserve">On July 28, 2025, in </w:t>
      </w:r>
      <w:r w:rsidRPr="00D8032C">
        <w:rPr>
          <w:szCs w:val="24"/>
          <w:u w:val="single"/>
        </w:rPr>
        <w:t>Michael J. Lang, individually and as personal representative of the estate of Frank E. Costa, et al. v. Platinum Nine Holdings, LLC, a Washington Limited Liability Corporation, doing business as Northwest Ambulance, et al</w:t>
      </w:r>
      <w:r w:rsidRPr="00D8032C">
        <w:rPr>
          <w:szCs w:val="24"/>
        </w:rPr>
        <w:t xml:space="preserve">., the Court of Appeals of Washington, Division 1 held (3 to 0; unpublished decision) that the trial court judge correctly held that the state’s EMS immunity statute does not apply to negligence in securing the patient to the gurney or negligence in driving ambulance; the jury awarded the estate $2.3 million in non-economic damages.  </w:t>
      </w:r>
      <w:hyperlink r:id="rId179" w:history="1">
        <w:r w:rsidRPr="00D8032C">
          <w:rPr>
            <w:rStyle w:val="Hyperlink"/>
            <w:szCs w:val="24"/>
          </w:rPr>
          <w:t>https://www.courts.wa.gov/opinions/pdf/862057.pdf</w:t>
        </w:r>
      </w:hyperlink>
    </w:p>
    <w:p w14:paraId="76C4F0C9" w14:textId="77777777" w:rsidR="006D598A" w:rsidRDefault="006D598A" w:rsidP="00EC1D7A"/>
    <w:p w14:paraId="7C5648B3" w14:textId="77777777" w:rsidR="006D598A" w:rsidRDefault="006D598A" w:rsidP="00EC1D7A"/>
    <w:p w14:paraId="152FFAA2" w14:textId="77777777" w:rsidR="006D598A" w:rsidRPr="00390AC2" w:rsidRDefault="006D598A" w:rsidP="006D598A">
      <w:pPr>
        <w:rPr>
          <w:rFonts w:ascii="Arial Black" w:hAnsi="Arial Black"/>
          <w:color w:val="EE0000"/>
          <w:sz w:val="28"/>
          <w:szCs w:val="28"/>
        </w:rPr>
      </w:pPr>
      <w:r w:rsidRPr="00390AC2">
        <w:rPr>
          <w:rFonts w:ascii="Arial Black" w:hAnsi="Arial Black"/>
          <w:color w:val="EE0000"/>
          <w:sz w:val="28"/>
          <w:szCs w:val="28"/>
        </w:rPr>
        <w:t xml:space="preserve">CA: PT HEAD INJURY – NO C-COLLAR / PT NOW QUAD - NOT GROSS NEG </w:t>
      </w:r>
    </w:p>
    <w:p w14:paraId="5A55D096" w14:textId="77777777" w:rsidR="00390AC2" w:rsidRDefault="00390AC2" w:rsidP="006D598A">
      <w:pPr>
        <w:rPr>
          <w:szCs w:val="24"/>
        </w:rPr>
      </w:pPr>
    </w:p>
    <w:p w14:paraId="6CAED936" w14:textId="18E312D2" w:rsidR="006D598A" w:rsidRPr="003D0C4C" w:rsidRDefault="006D598A" w:rsidP="006D598A">
      <w:pPr>
        <w:rPr>
          <w:szCs w:val="24"/>
        </w:rPr>
      </w:pPr>
      <w:r w:rsidRPr="003D0C4C">
        <w:rPr>
          <w:szCs w:val="24"/>
        </w:rPr>
        <w:t xml:space="preserve">On Feb. 20, 2025, in </w:t>
      </w:r>
      <w:r w:rsidRPr="003D0C4C">
        <w:rPr>
          <w:szCs w:val="24"/>
          <w:u w:val="single"/>
        </w:rPr>
        <w:t xml:space="preserve">Manju </w:t>
      </w:r>
      <w:proofErr w:type="spellStart"/>
      <w:r w:rsidRPr="003D0C4C">
        <w:rPr>
          <w:szCs w:val="24"/>
          <w:u w:val="single"/>
        </w:rPr>
        <w:t>Devga</w:t>
      </w:r>
      <w:proofErr w:type="spellEnd"/>
      <w:r w:rsidRPr="003D0C4C">
        <w:rPr>
          <w:szCs w:val="24"/>
          <w:u w:val="single"/>
        </w:rPr>
        <w:t xml:space="preserve"> v. City of Santa Monica</w:t>
      </w:r>
      <w:r w:rsidRPr="003D0C4C">
        <w:rPr>
          <w:szCs w:val="24"/>
        </w:rPr>
        <w:t xml:space="preserve">, the California Court of Appeals, Second District, Division Two, held (2 to 1; unpublished decision) that trial court properly dismissed the lawsuit.  The conduct of EMS may have been negligent and led to the permanent injuries of the patient (a Medical Doctor), as they ignored the warnings from his wife (another Medical Doctor), but under California law the EMS and the City are immune from liability unless proof of “bad faith or gross negligence.” </w:t>
      </w:r>
      <w:hyperlink r:id="rId180" w:history="1">
        <w:r w:rsidRPr="003D0C4C">
          <w:rPr>
            <w:rStyle w:val="Hyperlink"/>
            <w:szCs w:val="24"/>
          </w:rPr>
          <w:t>https://www4.courts.ca.gov/opinions/nonpub/B332479.PDF</w:t>
        </w:r>
      </w:hyperlink>
      <w:r w:rsidRPr="003D0C4C">
        <w:rPr>
          <w:szCs w:val="24"/>
        </w:rPr>
        <w:t xml:space="preserve"> </w:t>
      </w:r>
    </w:p>
    <w:p w14:paraId="0ACFEDF2" w14:textId="77777777" w:rsidR="006D598A" w:rsidRPr="00D8032C" w:rsidRDefault="006D598A" w:rsidP="00EC1D7A">
      <w:pPr>
        <w:rPr>
          <w:szCs w:val="24"/>
        </w:rPr>
      </w:pPr>
    </w:p>
    <w:p w14:paraId="65E8242B" w14:textId="77777777" w:rsidR="00EC1D7A" w:rsidRDefault="00EC1D7A" w:rsidP="00081550">
      <w:pPr>
        <w:rPr>
          <w:b/>
          <w:szCs w:val="24"/>
        </w:rPr>
      </w:pPr>
    </w:p>
    <w:p w14:paraId="13CCC1CF" w14:textId="77777777" w:rsidR="00A45290" w:rsidRPr="003D0C4C" w:rsidRDefault="00A45290" w:rsidP="00A45290">
      <w:pPr>
        <w:pStyle w:val="NoSpacing"/>
        <w:rPr>
          <w:b/>
          <w:bCs/>
          <w:szCs w:val="24"/>
        </w:rPr>
      </w:pPr>
      <w:r w:rsidRPr="003D0C4C">
        <w:rPr>
          <w:b/>
          <w:szCs w:val="24"/>
        </w:rPr>
        <w:t xml:space="preserve">Legal Lesson Learned: These are very disturbing facts; please share with your personnel in continuing education sessions. </w:t>
      </w:r>
    </w:p>
    <w:p w14:paraId="3133D1B4" w14:textId="77777777" w:rsidR="00A45290" w:rsidRPr="003D0C4C" w:rsidRDefault="00A45290" w:rsidP="00A45290">
      <w:pPr>
        <w:pStyle w:val="NoSpacing"/>
        <w:rPr>
          <w:b/>
          <w:bCs/>
          <w:szCs w:val="24"/>
        </w:rPr>
      </w:pPr>
      <w:r w:rsidRPr="003D0C4C">
        <w:rPr>
          <w:b/>
          <w:szCs w:val="24"/>
        </w:rPr>
        <w:tab/>
      </w:r>
    </w:p>
    <w:p w14:paraId="2C00C660" w14:textId="77777777" w:rsidR="00A45290" w:rsidRPr="003D0C4C" w:rsidRDefault="00A45290" w:rsidP="00A45290">
      <w:pPr>
        <w:pStyle w:val="NoSpacing"/>
        <w:ind w:left="720"/>
        <w:rPr>
          <w:szCs w:val="24"/>
        </w:rPr>
      </w:pPr>
      <w:r w:rsidRPr="003D0C4C">
        <w:rPr>
          <w:szCs w:val="24"/>
        </w:rPr>
        <w:t xml:space="preserve">Note: California code – Section 1799.106 </w:t>
      </w:r>
      <w:hyperlink r:id="rId181" w:history="1">
        <w:r w:rsidRPr="003D0C4C">
          <w:rPr>
            <w:rStyle w:val="Hyperlink"/>
            <w:szCs w:val="24"/>
          </w:rPr>
          <w:t>https://leginfo.legislature.ca.gov/faces/codes_displaySection.xhtml?sectionNum=1799.106.&amp;lawCode=HSC</w:t>
        </w:r>
      </w:hyperlink>
      <w:r w:rsidRPr="003D0C4C">
        <w:rPr>
          <w:szCs w:val="24"/>
        </w:rPr>
        <w:t xml:space="preserve"> </w:t>
      </w:r>
    </w:p>
    <w:p w14:paraId="34C71E80" w14:textId="77777777" w:rsidR="00A45290" w:rsidRPr="003D0C4C" w:rsidRDefault="00A45290" w:rsidP="00A45290">
      <w:pPr>
        <w:pStyle w:val="NoSpacing"/>
        <w:ind w:firstLine="720"/>
        <w:rPr>
          <w:szCs w:val="24"/>
        </w:rPr>
      </w:pPr>
      <w:r w:rsidRPr="003D0C4C">
        <w:rPr>
          <w:szCs w:val="24"/>
        </w:rPr>
        <w:t>“CHAPTER 9. Liability Limitation</w:t>
      </w:r>
    </w:p>
    <w:p w14:paraId="55E9F53B" w14:textId="77777777" w:rsidR="00A45290" w:rsidRPr="003D0C4C" w:rsidRDefault="00A45290" w:rsidP="00A45290">
      <w:pPr>
        <w:pStyle w:val="NoSpacing"/>
        <w:rPr>
          <w:szCs w:val="24"/>
        </w:rPr>
      </w:pPr>
      <w:r w:rsidRPr="003D0C4C">
        <w:rPr>
          <w:szCs w:val="24"/>
        </w:rPr>
        <w:t>  </w:t>
      </w:r>
    </w:p>
    <w:p w14:paraId="0B71C562" w14:textId="77777777" w:rsidR="00A45290" w:rsidRPr="003D0C4C" w:rsidRDefault="00A45290" w:rsidP="00A45290">
      <w:pPr>
        <w:pStyle w:val="NoSpacing"/>
        <w:ind w:firstLine="720"/>
        <w:rPr>
          <w:szCs w:val="24"/>
        </w:rPr>
      </w:pPr>
      <w:r w:rsidRPr="003D0C4C">
        <w:rPr>
          <w:szCs w:val="24"/>
        </w:rPr>
        <w:t>1799.106.  </w:t>
      </w:r>
    </w:p>
    <w:p w14:paraId="26ADF820" w14:textId="77777777" w:rsidR="00A45290" w:rsidRPr="003D0C4C" w:rsidRDefault="00A45290" w:rsidP="00A45290">
      <w:pPr>
        <w:pStyle w:val="NoSpacing"/>
        <w:ind w:left="720"/>
        <w:rPr>
          <w:szCs w:val="24"/>
        </w:rPr>
      </w:pPr>
      <w:r w:rsidRPr="003D0C4C">
        <w:rPr>
          <w:szCs w:val="24"/>
        </w:rPr>
        <w:t xml:space="preserve">(a) In addition to the provisions of Section 1799.104 of this code, Section 2727.5 of the </w:t>
      </w:r>
      <w:r w:rsidRPr="003D0C4C">
        <w:rPr>
          <w:szCs w:val="24"/>
        </w:rPr>
        <w:tab/>
        <w:t xml:space="preserve"> and Professions Code, and Section 1714.2 of the Civil Code, and in order to encourage the provision of emergency medical services by firefighters, police officers or other law enforcement officers, EMT-I, EMT-II, EMT-P, or registered nurses, a firefighter, police officer or other law enforcement officer, EMT-I, EMT-II, EMT-P, or registered nurse who renders emergency medical services at the scene of an emergency or during an emergency air or ground ambulance transport shall only be liable in civil damages for acts or omissions performed in a grossly negligent manner or acts or omissions not performed in good faith. A public agency employing such a firefighter, police officer or other law enforcement officer, EMT-I, EMT-II, EMT-P, or registered nurse shall not be liable for civil damages if the firefighter, police officer or other law enforcement officer, EMT-I, EMT-II, EMT-P, or registered nurse is not liable.</w:t>
      </w:r>
    </w:p>
    <w:p w14:paraId="7B14ADF3" w14:textId="77777777" w:rsidR="00A45290" w:rsidRPr="003D0C4C" w:rsidRDefault="00A45290" w:rsidP="00A45290">
      <w:pPr>
        <w:pStyle w:val="NoSpacing"/>
        <w:ind w:left="720"/>
        <w:rPr>
          <w:szCs w:val="24"/>
        </w:rPr>
      </w:pPr>
      <w:r w:rsidRPr="003D0C4C">
        <w:rPr>
          <w:szCs w:val="24"/>
        </w:rPr>
        <w:t>(b) For purposes of this section, “registered nurse” means a registered nurse trained in emergency medical services and licensed pursuant to Chapter 6 (commencing with Section 2700) of Division 2 of the Business and Professions Code.”</w:t>
      </w:r>
    </w:p>
    <w:p w14:paraId="63624AAC" w14:textId="77777777" w:rsidR="00A45290" w:rsidRDefault="00A45290" w:rsidP="00A45290">
      <w:pPr>
        <w:rPr>
          <w:rFonts w:ascii="Arial Black" w:hAnsi="Arial Black"/>
          <w:b/>
          <w:bCs/>
          <w:sz w:val="28"/>
          <w:szCs w:val="28"/>
        </w:rPr>
      </w:pPr>
    </w:p>
    <w:p w14:paraId="612CEEA9" w14:textId="77777777" w:rsidR="00A45290" w:rsidRDefault="00A45290" w:rsidP="00081550">
      <w:pPr>
        <w:rPr>
          <w:b/>
          <w:szCs w:val="24"/>
        </w:rPr>
      </w:pPr>
    </w:p>
    <w:p w14:paraId="15C07BDC" w14:textId="77777777" w:rsidR="00081550" w:rsidRDefault="00081550" w:rsidP="005919A4">
      <w:pPr>
        <w:rPr>
          <w:b/>
          <w:szCs w:val="24"/>
        </w:rPr>
      </w:pPr>
    </w:p>
    <w:p w14:paraId="145C7287" w14:textId="77777777" w:rsidR="00081550" w:rsidRDefault="00081550" w:rsidP="005919A4">
      <w:pPr>
        <w:rPr>
          <w:b/>
          <w:szCs w:val="24"/>
        </w:rPr>
      </w:pPr>
    </w:p>
    <w:p w14:paraId="39A26316" w14:textId="77777777" w:rsidR="00081550" w:rsidRDefault="00081550" w:rsidP="005919A4">
      <w:pPr>
        <w:rPr>
          <w:b/>
          <w:szCs w:val="24"/>
        </w:rPr>
      </w:pPr>
    </w:p>
    <w:p w14:paraId="25C005C1" w14:textId="77777777" w:rsidR="005919A4" w:rsidRDefault="005919A4" w:rsidP="005919A4">
      <w:pPr>
        <w:rPr>
          <w:b/>
          <w:szCs w:val="24"/>
        </w:rPr>
      </w:pPr>
      <w:r>
        <w:rPr>
          <w:b/>
          <w:szCs w:val="24"/>
        </w:rPr>
        <w:t xml:space="preserve">2.3.1 Gurney Collapsed – Lawsuit Dismissed </w:t>
      </w:r>
    </w:p>
    <w:p w14:paraId="52A990E2" w14:textId="77777777" w:rsidR="005919A4" w:rsidRDefault="005919A4" w:rsidP="005919A4">
      <w:pPr>
        <w:pStyle w:val="NoSpacing"/>
      </w:pPr>
      <w:r>
        <w:tab/>
      </w:r>
    </w:p>
    <w:p w14:paraId="4E280ACA" w14:textId="77777777" w:rsidR="005919A4" w:rsidRDefault="005919A4" w:rsidP="005919A4">
      <w:pPr>
        <w:pStyle w:val="NoSpacing"/>
      </w:pPr>
      <w:r>
        <w:t xml:space="preserve">On April 7, 2010, in </w:t>
      </w:r>
      <w:r>
        <w:rPr>
          <w:u w:val="single"/>
        </w:rPr>
        <w:t>Shirlena Mathis v. City of Cincinnati, et al.</w:t>
      </w:r>
      <w:r>
        <w:t xml:space="preserve">, the Ohio Court of Appeals for Hamilton County held (3 to 0) that the trial judge in Court of Common Pleas erred when the judge did not grant the motion to dismiss the City of Cincinnati and six FD personnel. </w:t>
      </w:r>
    </w:p>
    <w:p w14:paraId="7132B54E" w14:textId="77777777" w:rsidR="005919A4" w:rsidRDefault="005919A4" w:rsidP="005919A4">
      <w:pPr>
        <w:pStyle w:val="NoSpacing"/>
      </w:pPr>
      <w:hyperlink r:id="rId182" w:history="1">
        <w:r>
          <w:rPr>
            <w:rStyle w:val="Hyperlink"/>
          </w:rPr>
          <w:t>http://www.hamilton-co.org/appealscourt/docs/decisions/C-090613_04072010.pdf</w:t>
        </w:r>
      </w:hyperlink>
      <w:r>
        <w:t xml:space="preserve"> </w:t>
      </w:r>
    </w:p>
    <w:p w14:paraId="41626DF1" w14:textId="77777777" w:rsidR="005919A4" w:rsidRDefault="005919A4" w:rsidP="005919A4">
      <w:pPr>
        <w:pStyle w:val="Default"/>
        <w:rPr>
          <w:rFonts w:ascii="Georgia" w:hAnsi="Georgia" w:cs="Georgia"/>
        </w:rPr>
      </w:pPr>
      <w:r>
        <w:tab/>
      </w:r>
    </w:p>
    <w:p w14:paraId="78209316" w14:textId="77777777" w:rsidR="005919A4" w:rsidRDefault="005919A4" w:rsidP="005919A4">
      <w:pPr>
        <w:pStyle w:val="NoSpacing"/>
        <w:ind w:left="720"/>
        <w:rPr>
          <w:rFonts w:ascii="Georgia" w:hAnsi="Georgia"/>
          <w:sz w:val="23"/>
          <w:szCs w:val="23"/>
        </w:rPr>
      </w:pPr>
      <w:r>
        <w:rPr>
          <w:rFonts w:ascii="Georgia" w:hAnsi="Georgia"/>
          <w:sz w:val="23"/>
          <w:szCs w:val="23"/>
        </w:rPr>
        <w:t>“Mathis’s complaint alleges that ‘[d]</w:t>
      </w:r>
      <w:proofErr w:type="spellStart"/>
      <w:r>
        <w:rPr>
          <w:rFonts w:ascii="Georgia" w:hAnsi="Georgia"/>
          <w:sz w:val="23"/>
          <w:szCs w:val="23"/>
        </w:rPr>
        <w:t>uring</w:t>
      </w:r>
      <w:proofErr w:type="spellEnd"/>
      <w:r>
        <w:rPr>
          <w:rFonts w:ascii="Georgia" w:hAnsi="Georgia"/>
          <w:sz w:val="23"/>
          <w:szCs w:val="23"/>
        </w:rPr>
        <w:t xml:space="preserve"> the transport, one or more of the named Defendants negligently operated the gurney that was used to transport Plaintiff Mathis, causing the gurney to collapse to the ground.’ The complaint goes on to conclude </w:t>
      </w:r>
      <w:proofErr w:type="gramStart"/>
      <w:r>
        <w:rPr>
          <w:rFonts w:ascii="Georgia" w:hAnsi="Georgia"/>
          <w:sz w:val="23"/>
          <w:szCs w:val="23"/>
        </w:rPr>
        <w:t>that ‘[</w:t>
      </w:r>
      <w:proofErr w:type="gramEnd"/>
      <w:r>
        <w:rPr>
          <w:rFonts w:ascii="Georgia" w:hAnsi="Georgia"/>
          <w:sz w:val="23"/>
          <w:szCs w:val="23"/>
        </w:rPr>
        <w:t>t]</w:t>
      </w:r>
      <w:proofErr w:type="gramStart"/>
      <w:r>
        <w:rPr>
          <w:rFonts w:ascii="Georgia" w:hAnsi="Georgia"/>
          <w:sz w:val="23"/>
          <w:szCs w:val="23"/>
        </w:rPr>
        <w:t>he</w:t>
      </w:r>
      <w:proofErr w:type="gramEnd"/>
      <w:r>
        <w:rPr>
          <w:rFonts w:ascii="Georgia" w:hAnsi="Georgia"/>
          <w:sz w:val="23"/>
          <w:szCs w:val="23"/>
        </w:rPr>
        <w:t xml:space="preserve"> Defendants [sic] actions identified above constitute willful and wanton misconduct.’ But we have previously </w:t>
      </w:r>
      <w:proofErr w:type="gramStart"/>
      <w:r>
        <w:rPr>
          <w:rFonts w:ascii="Georgia" w:hAnsi="Georgia"/>
          <w:sz w:val="23"/>
          <w:szCs w:val="23"/>
        </w:rPr>
        <w:t>noted, ‘[</w:t>
      </w:r>
      <w:proofErr w:type="gramEnd"/>
      <w:r>
        <w:rPr>
          <w:rFonts w:ascii="Georgia" w:hAnsi="Georgia"/>
          <w:sz w:val="23"/>
          <w:szCs w:val="23"/>
        </w:rPr>
        <w:t>t]</w:t>
      </w:r>
      <w:proofErr w:type="spellStart"/>
      <w:r>
        <w:rPr>
          <w:rFonts w:ascii="Georgia" w:hAnsi="Georgia"/>
          <w:sz w:val="23"/>
          <w:szCs w:val="23"/>
        </w:rPr>
        <w:t>hreadbare</w:t>
      </w:r>
      <w:proofErr w:type="spellEnd"/>
      <w:r>
        <w:rPr>
          <w:rFonts w:ascii="Georgia" w:hAnsi="Georgia"/>
          <w:sz w:val="23"/>
          <w:szCs w:val="23"/>
        </w:rPr>
        <w:t xml:space="preserve"> recitals of the elements of a cause of action, supported by mere conclusory statements, do not suffice” and will not overcome a motion to dismiss.</w:t>
      </w:r>
      <w:r>
        <w:rPr>
          <w:rFonts w:ascii="Georgia" w:hAnsi="Georgia"/>
          <w:sz w:val="15"/>
          <w:szCs w:val="15"/>
        </w:rPr>
        <w:t xml:space="preserve">   </w:t>
      </w:r>
      <w:r>
        <w:rPr>
          <w:rFonts w:ascii="Georgia" w:hAnsi="Georgia"/>
          <w:sz w:val="23"/>
          <w:szCs w:val="23"/>
        </w:rPr>
        <w:t>We hold that when the facts and all reasonable inferences in the complaint are construed in a light most favorable to Mathis, Mathis has failed to sufficiently plead willful and wanton conduct.”</w:t>
      </w:r>
    </w:p>
    <w:p w14:paraId="14B79959" w14:textId="77777777" w:rsidR="005919A4" w:rsidRDefault="005919A4" w:rsidP="005919A4">
      <w:pPr>
        <w:pStyle w:val="NoSpacing"/>
        <w:ind w:left="720"/>
      </w:pPr>
      <w:r>
        <w:rPr>
          <w:rFonts w:ascii="Georgia" w:hAnsi="Georgia"/>
          <w:sz w:val="23"/>
          <w:szCs w:val="23"/>
        </w:rPr>
        <w:t>[Footnotes omitted.]</w:t>
      </w:r>
    </w:p>
    <w:p w14:paraId="6282A39A" w14:textId="77777777" w:rsidR="005919A4" w:rsidRDefault="005919A4" w:rsidP="005919A4">
      <w:pPr>
        <w:rPr>
          <w:szCs w:val="24"/>
        </w:rPr>
      </w:pPr>
    </w:p>
    <w:p w14:paraId="48CB3498" w14:textId="77777777" w:rsidR="005919A4" w:rsidRDefault="005919A4" w:rsidP="005919A4">
      <w:pPr>
        <w:rPr>
          <w:szCs w:val="24"/>
        </w:rPr>
      </w:pPr>
    </w:p>
    <w:p w14:paraId="36AD8968" w14:textId="77777777" w:rsidR="005919A4" w:rsidRDefault="005919A4" w:rsidP="005919A4">
      <w:pPr>
        <w:rPr>
          <w:b/>
          <w:szCs w:val="24"/>
        </w:rPr>
      </w:pPr>
      <w:r>
        <w:rPr>
          <w:b/>
          <w:szCs w:val="24"/>
        </w:rPr>
        <w:t xml:space="preserve">2.3.2   Police failure to provide medical care – not entitled to qualified immunity </w:t>
      </w:r>
    </w:p>
    <w:p w14:paraId="3A7D1A9F" w14:textId="77777777" w:rsidR="005919A4" w:rsidRDefault="005919A4" w:rsidP="005919A4">
      <w:pPr>
        <w:rPr>
          <w:szCs w:val="24"/>
        </w:rPr>
      </w:pPr>
    </w:p>
    <w:p w14:paraId="6C73164F" w14:textId="77777777" w:rsidR="005919A4" w:rsidRDefault="005919A4" w:rsidP="005919A4">
      <w:pPr>
        <w:rPr>
          <w:szCs w:val="24"/>
        </w:rPr>
      </w:pPr>
      <w:r>
        <w:rPr>
          <w:szCs w:val="24"/>
        </w:rPr>
        <w:t xml:space="preserve">A common basis for litigation under 42 USC 1983 is failure to adequately train emergency responders.    Police officers have been frequently sued, but increasing litigation is also being filed against EMS. </w:t>
      </w:r>
    </w:p>
    <w:p w14:paraId="162BB8A8" w14:textId="77777777" w:rsidR="005919A4" w:rsidRDefault="005919A4" w:rsidP="005919A4">
      <w:pPr>
        <w:rPr>
          <w:szCs w:val="24"/>
        </w:rPr>
      </w:pPr>
    </w:p>
    <w:p w14:paraId="2657C47F" w14:textId="77777777" w:rsidR="005919A4" w:rsidRDefault="005919A4" w:rsidP="005919A4">
      <w:pPr>
        <w:rPr>
          <w:szCs w:val="24"/>
        </w:rPr>
      </w:pPr>
      <w:r>
        <w:rPr>
          <w:szCs w:val="24"/>
        </w:rPr>
        <w:t xml:space="preserve">In December 2003 in Cincinnati, OH, the death of Nathaniel Jones, a 350-pound, </w:t>
      </w:r>
      <w:proofErr w:type="gramStart"/>
      <w:r>
        <w:rPr>
          <w:szCs w:val="24"/>
        </w:rPr>
        <w:t>41 year-old</w:t>
      </w:r>
      <w:proofErr w:type="gramEnd"/>
      <w:r>
        <w:rPr>
          <w:szCs w:val="24"/>
        </w:rPr>
        <w:t xml:space="preserve">, </w:t>
      </w:r>
      <w:proofErr w:type="gramStart"/>
      <w:r>
        <w:rPr>
          <w:szCs w:val="24"/>
        </w:rPr>
        <w:t>African-American</w:t>
      </w:r>
      <w:proofErr w:type="gramEnd"/>
      <w:r>
        <w:rPr>
          <w:szCs w:val="24"/>
        </w:rPr>
        <w:t xml:space="preserve">, after a violent struggle with police in a White Castle parking lot led to litigation against EMS and police.  An autopsy revealed the presence of cocaine and alcohol.     </w:t>
      </w:r>
    </w:p>
    <w:p w14:paraId="101A1036" w14:textId="77777777" w:rsidR="005919A4" w:rsidRDefault="005919A4" w:rsidP="005919A4">
      <w:pPr>
        <w:rPr>
          <w:szCs w:val="24"/>
        </w:rPr>
      </w:pPr>
    </w:p>
    <w:p w14:paraId="52EC9373" w14:textId="77777777" w:rsidR="005919A4" w:rsidRDefault="005919A4" w:rsidP="005919A4">
      <w:pPr>
        <w:rPr>
          <w:rFonts w:eastAsia="Times New Roman"/>
          <w:szCs w:val="24"/>
        </w:rPr>
      </w:pPr>
      <w:r>
        <w:rPr>
          <w:szCs w:val="24"/>
        </w:rPr>
        <w:t xml:space="preserve">Nathaniel Jones’ family filed a 42 U.S.C. 1983 lawsuit against the City of Cincinnati, police officers and fire / EMS who had responded to that scene.   </w:t>
      </w:r>
      <w:r>
        <w:rPr>
          <w:szCs w:val="24"/>
          <w:u w:val="single"/>
        </w:rPr>
        <w:t xml:space="preserve">Bessie Jones, Administratrix of the Estate of Nathaniel Jeffrey Jones, Deceased, et al., </w:t>
      </w:r>
      <w:r>
        <w:rPr>
          <w:i/>
          <w:iCs/>
          <w:szCs w:val="24"/>
          <w:u w:val="single"/>
        </w:rPr>
        <w:t xml:space="preserve">v. </w:t>
      </w:r>
      <w:r>
        <w:rPr>
          <w:szCs w:val="24"/>
          <w:u w:val="single"/>
        </w:rPr>
        <w:t>City of Cincinnati, et al</w:t>
      </w:r>
      <w:r>
        <w:rPr>
          <w:szCs w:val="24"/>
        </w:rPr>
        <w:t xml:space="preserve">,   </w:t>
      </w:r>
      <w:r>
        <w:rPr>
          <w:rFonts w:eastAsia="Times New Roman"/>
          <w:szCs w:val="24"/>
        </w:rPr>
        <w:t>521 F.3d 555 (6</w:t>
      </w:r>
      <w:r>
        <w:rPr>
          <w:rFonts w:eastAsia="Times New Roman"/>
          <w:szCs w:val="24"/>
          <w:vertAlign w:val="superscript"/>
        </w:rPr>
        <w:t>th</w:t>
      </w:r>
      <w:r>
        <w:rPr>
          <w:rFonts w:eastAsia="Times New Roman"/>
          <w:szCs w:val="24"/>
        </w:rPr>
        <w:t xml:space="preserve"> Cir. 2008).  The court held that police officers should not be dismissed from the case. </w:t>
      </w:r>
    </w:p>
    <w:p w14:paraId="58E18695" w14:textId="77777777" w:rsidR="005919A4" w:rsidRDefault="005919A4" w:rsidP="005919A4">
      <w:pPr>
        <w:rPr>
          <w:szCs w:val="24"/>
        </w:rPr>
      </w:pPr>
      <w:hyperlink r:id="rId183" w:history="1">
        <w:r>
          <w:rPr>
            <w:rStyle w:val="Hyperlink"/>
            <w:szCs w:val="24"/>
          </w:rPr>
          <w:t>http://www.ca6.uscourts.gov/opinions.pdf/08a0140p-06.pdf</w:t>
        </w:r>
      </w:hyperlink>
    </w:p>
    <w:p w14:paraId="5EF4D9DE" w14:textId="77777777" w:rsidR="005919A4" w:rsidRDefault="005919A4" w:rsidP="005919A4">
      <w:pPr>
        <w:rPr>
          <w:szCs w:val="24"/>
        </w:rPr>
      </w:pPr>
    </w:p>
    <w:p w14:paraId="72570E62" w14:textId="77777777" w:rsidR="005919A4" w:rsidRDefault="005919A4" w:rsidP="005919A4">
      <w:pPr>
        <w:autoSpaceDE w:val="0"/>
        <w:autoSpaceDN w:val="0"/>
        <w:adjustRightInd w:val="0"/>
        <w:ind w:left="720"/>
        <w:rPr>
          <w:szCs w:val="24"/>
        </w:rPr>
      </w:pPr>
      <w:r>
        <w:rPr>
          <w:szCs w:val="24"/>
        </w:rPr>
        <w:t>“The complaint alleges that the six officers who subdued Jones (1) savagely beat him with batons, striking him at least 33 times without giving him a chance to comply with their orders; (2) sprayed chemical irritant in his face after they had placed him in handcuffs; and (3) used their combined weight to hold him prone on the ground after he had stopped struggling. Such use of force is not objectively reasonable, and hence a violation of Jones’s Fourth Amendment rights.”</w:t>
      </w:r>
    </w:p>
    <w:p w14:paraId="10CFC5A8" w14:textId="77777777" w:rsidR="005919A4" w:rsidRDefault="005919A4" w:rsidP="005919A4">
      <w:pPr>
        <w:autoSpaceDE w:val="0"/>
        <w:autoSpaceDN w:val="0"/>
        <w:adjustRightInd w:val="0"/>
        <w:rPr>
          <w:szCs w:val="24"/>
        </w:rPr>
      </w:pPr>
    </w:p>
    <w:p w14:paraId="0DDE81D8" w14:textId="77777777" w:rsidR="005919A4" w:rsidRDefault="005919A4" w:rsidP="005919A4">
      <w:pPr>
        <w:autoSpaceDE w:val="0"/>
        <w:autoSpaceDN w:val="0"/>
        <w:adjustRightInd w:val="0"/>
        <w:rPr>
          <w:szCs w:val="24"/>
        </w:rPr>
      </w:pPr>
      <w:r>
        <w:rPr>
          <w:szCs w:val="24"/>
        </w:rPr>
        <w:t>The Court also described failure to provide immediate medical care:</w:t>
      </w:r>
    </w:p>
    <w:p w14:paraId="2C27FDB5" w14:textId="77777777" w:rsidR="005919A4" w:rsidRDefault="005919A4" w:rsidP="005919A4">
      <w:pPr>
        <w:autoSpaceDE w:val="0"/>
        <w:autoSpaceDN w:val="0"/>
        <w:adjustRightInd w:val="0"/>
        <w:rPr>
          <w:szCs w:val="24"/>
        </w:rPr>
      </w:pPr>
    </w:p>
    <w:p w14:paraId="153CD21D" w14:textId="77777777" w:rsidR="005919A4" w:rsidRDefault="005919A4" w:rsidP="005919A4">
      <w:pPr>
        <w:autoSpaceDE w:val="0"/>
        <w:autoSpaceDN w:val="0"/>
        <w:adjustRightInd w:val="0"/>
        <w:ind w:left="720"/>
        <w:rPr>
          <w:szCs w:val="24"/>
        </w:rPr>
      </w:pPr>
      <w:r>
        <w:rPr>
          <w:szCs w:val="24"/>
        </w:rPr>
        <w:t xml:space="preserve">“The complaint alleges that the officers left Jones on the ground for a prolonged time and that they ‘stood there and discussed the absence of fire personnel’ after they noticed Jones was not breathing. These facts are </w:t>
      </w:r>
      <w:proofErr w:type="gramStart"/>
      <w:r>
        <w:rPr>
          <w:szCs w:val="24"/>
        </w:rPr>
        <w:t>similar to</w:t>
      </w:r>
      <w:proofErr w:type="gramEnd"/>
      <w:r>
        <w:rPr>
          <w:szCs w:val="24"/>
        </w:rPr>
        <w:t xml:space="preserve"> those in </w:t>
      </w:r>
      <w:r>
        <w:rPr>
          <w:i/>
          <w:iCs/>
          <w:szCs w:val="24"/>
        </w:rPr>
        <w:t>Owensby</w:t>
      </w:r>
      <w:r>
        <w:rPr>
          <w:szCs w:val="24"/>
        </w:rPr>
        <w:t xml:space="preserve">, in which this Court ruled that the deliberate indifference standard was appropriate because the six minutes between taking the suspect into custody and the time medical care was provided gave the officers ‘time to fully consider the potential consequences of their conduct.’ </w:t>
      </w:r>
      <w:r>
        <w:rPr>
          <w:i/>
          <w:iCs/>
          <w:szCs w:val="24"/>
        </w:rPr>
        <w:t xml:space="preserve">Id. </w:t>
      </w:r>
      <w:r>
        <w:rPr>
          <w:szCs w:val="24"/>
        </w:rPr>
        <w:t>(internal quotation marks omitted).</w:t>
      </w:r>
    </w:p>
    <w:p w14:paraId="59554F57" w14:textId="77777777" w:rsidR="005919A4" w:rsidRDefault="005919A4" w:rsidP="005919A4">
      <w:pPr>
        <w:autoSpaceDE w:val="0"/>
        <w:autoSpaceDN w:val="0"/>
        <w:adjustRightInd w:val="0"/>
        <w:rPr>
          <w:szCs w:val="24"/>
        </w:rPr>
      </w:pPr>
    </w:p>
    <w:p w14:paraId="38D1AE46" w14:textId="77777777" w:rsidR="005919A4" w:rsidRDefault="005919A4" w:rsidP="005919A4">
      <w:pPr>
        <w:autoSpaceDE w:val="0"/>
        <w:autoSpaceDN w:val="0"/>
        <w:adjustRightInd w:val="0"/>
        <w:rPr>
          <w:szCs w:val="24"/>
        </w:rPr>
      </w:pPr>
      <w:r>
        <w:rPr>
          <w:szCs w:val="24"/>
        </w:rPr>
        <w:tab/>
        <w:t>***</w:t>
      </w:r>
    </w:p>
    <w:p w14:paraId="5F177BF5" w14:textId="77777777" w:rsidR="005919A4" w:rsidRDefault="005919A4" w:rsidP="005919A4">
      <w:pPr>
        <w:autoSpaceDE w:val="0"/>
        <w:autoSpaceDN w:val="0"/>
        <w:adjustRightInd w:val="0"/>
        <w:rPr>
          <w:szCs w:val="24"/>
        </w:rPr>
      </w:pPr>
    </w:p>
    <w:p w14:paraId="22FB5F9D" w14:textId="77777777" w:rsidR="005919A4" w:rsidRDefault="005919A4" w:rsidP="005919A4">
      <w:pPr>
        <w:autoSpaceDE w:val="0"/>
        <w:autoSpaceDN w:val="0"/>
        <w:adjustRightInd w:val="0"/>
        <w:ind w:left="720"/>
        <w:rPr>
          <w:szCs w:val="24"/>
        </w:rPr>
      </w:pPr>
      <w:r>
        <w:rPr>
          <w:szCs w:val="24"/>
        </w:rPr>
        <w:t>Therefore, the officers who subdued Jones and the sergeants who arrived soon after are not entitled to qualified immunity on the failure to provide medical care claim.”</w:t>
      </w:r>
    </w:p>
    <w:p w14:paraId="208FDC4F" w14:textId="77777777" w:rsidR="005919A4" w:rsidRDefault="005919A4" w:rsidP="005919A4">
      <w:pPr>
        <w:autoSpaceDE w:val="0"/>
        <w:autoSpaceDN w:val="0"/>
        <w:adjustRightInd w:val="0"/>
        <w:rPr>
          <w:szCs w:val="24"/>
        </w:rPr>
      </w:pPr>
      <w:r>
        <w:rPr>
          <w:szCs w:val="24"/>
        </w:rPr>
        <w:tab/>
      </w:r>
      <w:r>
        <w:rPr>
          <w:szCs w:val="24"/>
        </w:rPr>
        <w:tab/>
      </w:r>
      <w:r>
        <w:rPr>
          <w:szCs w:val="24"/>
        </w:rPr>
        <w:tab/>
      </w:r>
      <w:r>
        <w:rPr>
          <w:szCs w:val="24"/>
        </w:rPr>
        <w:tab/>
      </w:r>
      <w:r>
        <w:rPr>
          <w:szCs w:val="24"/>
        </w:rPr>
        <w:tab/>
      </w:r>
      <w:r>
        <w:rPr>
          <w:szCs w:val="24"/>
        </w:rPr>
        <w:tab/>
      </w:r>
      <w:r>
        <w:rPr>
          <w:szCs w:val="24"/>
        </w:rPr>
        <w:tab/>
      </w:r>
    </w:p>
    <w:p w14:paraId="4A03871C" w14:textId="77777777" w:rsidR="005919A4" w:rsidRDefault="005919A4" w:rsidP="005919A4">
      <w:pPr>
        <w:autoSpaceDE w:val="0"/>
        <w:autoSpaceDN w:val="0"/>
        <w:adjustRightInd w:val="0"/>
        <w:rPr>
          <w:szCs w:val="24"/>
        </w:rPr>
      </w:pPr>
      <w:r>
        <w:rPr>
          <w:szCs w:val="24"/>
        </w:rPr>
        <w:t>For ACLU’s discussion of this case, and subsequent Collaborative Agreement with Cincinnati Police Department, see:</w:t>
      </w:r>
      <w:r>
        <w:rPr>
          <w:szCs w:val="24"/>
        </w:rPr>
        <w:tab/>
      </w:r>
      <w:r>
        <w:rPr>
          <w:szCs w:val="24"/>
        </w:rPr>
        <w:tab/>
      </w:r>
      <w:r>
        <w:rPr>
          <w:szCs w:val="24"/>
        </w:rPr>
        <w:tab/>
      </w:r>
      <w:r>
        <w:rPr>
          <w:szCs w:val="24"/>
        </w:rPr>
        <w:tab/>
      </w:r>
      <w:r>
        <w:rPr>
          <w:szCs w:val="24"/>
        </w:rPr>
        <w:tab/>
      </w:r>
      <w:r>
        <w:rPr>
          <w:szCs w:val="24"/>
        </w:rPr>
        <w:tab/>
      </w:r>
      <w:r>
        <w:rPr>
          <w:szCs w:val="24"/>
        </w:rPr>
        <w:tab/>
      </w:r>
    </w:p>
    <w:p w14:paraId="046310CC" w14:textId="77777777" w:rsidR="005919A4" w:rsidRDefault="005919A4" w:rsidP="005919A4">
      <w:pPr>
        <w:autoSpaceDE w:val="0"/>
        <w:autoSpaceDN w:val="0"/>
        <w:adjustRightInd w:val="0"/>
        <w:rPr>
          <w:szCs w:val="24"/>
        </w:rPr>
      </w:pPr>
      <w:hyperlink r:id="rId184" w:history="1">
        <w:r>
          <w:rPr>
            <w:rStyle w:val="Hyperlink"/>
            <w:szCs w:val="24"/>
          </w:rPr>
          <w:t>http://www.acluohio.org/issues/policepractices/CincinnatiAgreement/Jones_Study_Guide_Final.pdf</w:t>
        </w:r>
      </w:hyperlink>
      <w:r>
        <w:rPr>
          <w:szCs w:val="24"/>
        </w:rPr>
        <w:t xml:space="preserve"> </w:t>
      </w:r>
    </w:p>
    <w:p w14:paraId="67880A7E" w14:textId="77777777" w:rsidR="005919A4" w:rsidRDefault="005919A4" w:rsidP="005919A4">
      <w:pPr>
        <w:autoSpaceDE w:val="0"/>
        <w:autoSpaceDN w:val="0"/>
        <w:adjustRightInd w:val="0"/>
        <w:rPr>
          <w:szCs w:val="24"/>
        </w:rPr>
      </w:pPr>
      <w:r>
        <w:rPr>
          <w:sz w:val="40"/>
          <w:szCs w:val="40"/>
        </w:rPr>
        <w:t xml:space="preserve"> </w:t>
      </w:r>
    </w:p>
    <w:p w14:paraId="6907804D" w14:textId="77777777" w:rsidR="005919A4" w:rsidRDefault="005919A4" w:rsidP="005919A4">
      <w:pPr>
        <w:rPr>
          <w:b/>
          <w:szCs w:val="24"/>
        </w:rPr>
      </w:pPr>
    </w:p>
    <w:p w14:paraId="5FD205D4" w14:textId="77777777" w:rsidR="005919A4" w:rsidRDefault="005919A4" w:rsidP="005919A4">
      <w:pPr>
        <w:rPr>
          <w:b/>
          <w:szCs w:val="24"/>
        </w:rPr>
      </w:pPr>
      <w:r>
        <w:rPr>
          <w:b/>
          <w:szCs w:val="24"/>
        </w:rPr>
        <w:t xml:space="preserve">2.3.4 Equipment Failure – Defibrillators </w:t>
      </w:r>
    </w:p>
    <w:p w14:paraId="17367986" w14:textId="77777777" w:rsidR="00AC7522" w:rsidRDefault="00AC7522" w:rsidP="005919A4">
      <w:pPr>
        <w:rPr>
          <w:b/>
          <w:szCs w:val="24"/>
        </w:rPr>
      </w:pPr>
    </w:p>
    <w:p w14:paraId="1FE0C58D" w14:textId="77777777" w:rsidR="00AC7522" w:rsidRPr="00AC7522" w:rsidRDefault="00AC7522" w:rsidP="00AC7522">
      <w:r w:rsidRPr="00AC7522">
        <w:rPr>
          <w:szCs w:val="24"/>
        </w:rPr>
        <w:t xml:space="preserve">See April 10, </w:t>
      </w:r>
      <w:proofErr w:type="gramStart"/>
      <w:r w:rsidRPr="00AC7522">
        <w:rPr>
          <w:szCs w:val="24"/>
        </w:rPr>
        <w:t>2015</w:t>
      </w:r>
      <w:proofErr w:type="gramEnd"/>
      <w:r w:rsidRPr="00AC7522">
        <w:rPr>
          <w:szCs w:val="24"/>
        </w:rPr>
        <w:t xml:space="preserve"> article</w:t>
      </w:r>
      <w:r>
        <w:rPr>
          <w:szCs w:val="24"/>
        </w:rPr>
        <w:t xml:space="preserve"> from San Diego</w:t>
      </w:r>
      <w:r w:rsidRPr="00AC7522">
        <w:rPr>
          <w:szCs w:val="24"/>
        </w:rPr>
        <w:t xml:space="preserve">, </w:t>
      </w:r>
      <w:r>
        <w:rPr>
          <w:szCs w:val="24"/>
        </w:rPr>
        <w:t>“</w:t>
      </w:r>
      <w:r w:rsidRPr="00AC7522">
        <w:t>Man blames wife’s death on malfunctioning EMS equipment</w:t>
      </w:r>
      <w:r>
        <w:t xml:space="preserve">. </w:t>
      </w:r>
      <w:r w:rsidRPr="00AC7522">
        <w:t>He claims medics said the batteries of a defibrillator were not charged; the medical director says an IO device stopped working and the delay did not contribute to the woman’s death</w:t>
      </w:r>
      <w:r>
        <w:t xml:space="preserve">.” </w:t>
      </w:r>
      <w:hyperlink r:id="rId185" w:history="1">
        <w:r w:rsidRPr="00203DAC">
          <w:rPr>
            <w:rStyle w:val="Hyperlink"/>
          </w:rPr>
          <w:t>https://www.ems1.com/ems-products/aeds/articles/2152103-Man-blames-wifes-death-on-malfunctioning-EMS-equipment/</w:t>
        </w:r>
      </w:hyperlink>
      <w:r>
        <w:t xml:space="preserve"> </w:t>
      </w:r>
    </w:p>
    <w:p w14:paraId="0D076AB9" w14:textId="77777777" w:rsidR="00AC7522" w:rsidRDefault="00AC7522" w:rsidP="005919A4">
      <w:pPr>
        <w:rPr>
          <w:b/>
          <w:szCs w:val="24"/>
        </w:rPr>
      </w:pPr>
    </w:p>
    <w:p w14:paraId="7095ED08" w14:textId="77777777" w:rsidR="005919A4" w:rsidRDefault="005919A4" w:rsidP="005919A4">
      <w:pPr>
        <w:rPr>
          <w:b/>
          <w:szCs w:val="24"/>
        </w:rPr>
      </w:pPr>
    </w:p>
    <w:p w14:paraId="42B34417" w14:textId="77777777" w:rsidR="005919A4" w:rsidRDefault="005919A4" w:rsidP="005919A4">
      <w:pPr>
        <w:rPr>
          <w:szCs w:val="24"/>
        </w:rPr>
      </w:pPr>
      <w:r>
        <w:rPr>
          <w:szCs w:val="24"/>
        </w:rPr>
        <w:t xml:space="preserve">The U.S. Food &amp; Drug Administration (FDA) has raised “red flag” about malfunctioning external defibrillators, affecting hundreds of thousands of these devices.  </w:t>
      </w:r>
    </w:p>
    <w:p w14:paraId="72480DAE" w14:textId="77777777" w:rsidR="005919A4" w:rsidRDefault="005919A4" w:rsidP="005919A4">
      <w:pPr>
        <w:rPr>
          <w:szCs w:val="24"/>
        </w:rPr>
      </w:pPr>
    </w:p>
    <w:p w14:paraId="5141B88E" w14:textId="77777777" w:rsidR="005919A4" w:rsidRDefault="005919A4" w:rsidP="005919A4">
      <w:r>
        <w:rPr>
          <w:szCs w:val="24"/>
        </w:rPr>
        <w:t>See their Nov. 2010, “</w:t>
      </w:r>
      <w:r>
        <w:t xml:space="preserve">External Defibrillator Improvement Initiative Paper.” </w:t>
      </w:r>
    </w:p>
    <w:p w14:paraId="61521299" w14:textId="77777777" w:rsidR="005919A4" w:rsidRDefault="005919A4" w:rsidP="005919A4">
      <w:pPr>
        <w:rPr>
          <w:szCs w:val="24"/>
        </w:rPr>
      </w:pPr>
    </w:p>
    <w:p w14:paraId="24A070D1" w14:textId="77777777" w:rsidR="005919A4" w:rsidRDefault="005919A4" w:rsidP="005919A4">
      <w:pPr>
        <w:ind w:left="720"/>
        <w:rPr>
          <w:sz w:val="22"/>
        </w:rPr>
      </w:pPr>
      <w:r>
        <w:rPr>
          <w:sz w:val="22"/>
        </w:rPr>
        <w:t xml:space="preserve">“There is risk associated with all medical devices, and external defibrillators can malfunction. The defibrillator industry has conducted dozens of recalls for external defibrillators, affecting </w:t>
      </w:r>
      <w:r>
        <w:rPr>
          <w:sz w:val="22"/>
        </w:rPr>
        <w:tab/>
        <w:t>hundreds of thousands of devices. Additionally, the FDA has received thousands of reports of external defibrillator malfunctions. While the FDA continues to advocate use of these important life-saving devices and is not recommending any change to current clinical practices, we believe the devices can be improved in ways that improve patient safety.”</w:t>
      </w:r>
    </w:p>
    <w:p w14:paraId="3A14D7B8" w14:textId="77777777" w:rsidR="005919A4" w:rsidRDefault="005919A4" w:rsidP="005919A4">
      <w:pPr>
        <w:ind w:left="720"/>
        <w:rPr>
          <w:sz w:val="22"/>
        </w:rPr>
      </w:pPr>
      <w:hyperlink r:id="rId186" w:history="1">
        <w:r w:rsidRPr="00A52D74">
          <w:rPr>
            <w:rStyle w:val="Hyperlink"/>
            <w:sz w:val="22"/>
          </w:rPr>
          <w:t>http://www.fda.gov/MedicalDevices/ProductsandMedicalProcedures/CardiovascularDevices/ExternalDefibrillators/ucm232621.htm</w:t>
        </w:r>
      </w:hyperlink>
      <w:r>
        <w:rPr>
          <w:sz w:val="22"/>
        </w:rPr>
        <w:t xml:space="preserve"> </w:t>
      </w:r>
    </w:p>
    <w:p w14:paraId="4CA486DC" w14:textId="77777777" w:rsidR="005919A4" w:rsidRDefault="005919A4" w:rsidP="005919A4">
      <w:pPr>
        <w:rPr>
          <w:sz w:val="22"/>
        </w:rPr>
      </w:pPr>
      <w:r>
        <w:rPr>
          <w:sz w:val="22"/>
        </w:rPr>
        <w:tab/>
      </w:r>
    </w:p>
    <w:p w14:paraId="5ED677AB" w14:textId="77777777" w:rsidR="005919A4" w:rsidRDefault="005919A4" w:rsidP="005919A4">
      <w:r>
        <w:t xml:space="preserve">In Jan. 2011, an FDA panel of experts recommended that the devices be held to stricter standards. </w:t>
      </w:r>
    </w:p>
    <w:p w14:paraId="64B9BB7A" w14:textId="77777777" w:rsidR="005919A4" w:rsidRDefault="005919A4" w:rsidP="005919A4">
      <w:pPr>
        <w:pStyle w:val="NormalWeb"/>
        <w:ind w:left="720"/>
      </w:pPr>
      <w:r>
        <w:t xml:space="preserve">“Over the past five years, there have been 68 recalls of automated external defibrillators, which </w:t>
      </w:r>
      <w:r>
        <w:tab/>
        <w:t xml:space="preserve">are used to shock a patient in </w:t>
      </w:r>
      <w:hyperlink r:id="rId187" w:history="1">
        <w:r w:rsidRPr="00977E30">
          <w:rPr>
            <w:rStyle w:val="Hyperlink"/>
            <w:color w:val="auto"/>
            <w:u w:val="none"/>
          </w:rPr>
          <w:t>cardiac arrest</w:t>
        </w:r>
      </w:hyperlink>
      <w:r>
        <w:t xml:space="preserve"> in hopes of getting the heart to beat normally again, and are considered by many to be the quickest and best response to such </w:t>
      </w:r>
      <w:r>
        <w:tab/>
        <w:t>an emergency.</w:t>
      </w:r>
    </w:p>
    <w:p w14:paraId="445A27CA" w14:textId="77777777" w:rsidR="005919A4" w:rsidRDefault="005919A4" w:rsidP="005919A4">
      <w:pPr>
        <w:pStyle w:val="NormalWeb"/>
      </w:pPr>
      <w:r>
        <w:tab/>
        <w:t xml:space="preserve">In addition to the recalls, the FDA has also received 23,591 reports of device  </w:t>
      </w:r>
      <w:r>
        <w:tab/>
        <w:t xml:space="preserve">malfunctions, </w:t>
      </w:r>
      <w:r>
        <w:tab/>
        <w:t xml:space="preserve">"including some where the device failure occurred during a rescue attempt </w:t>
      </w:r>
      <w:r>
        <w:tab/>
        <w:t xml:space="preserve">and may have </w:t>
      </w:r>
      <w:r>
        <w:tab/>
        <w:t xml:space="preserve">contributed to patient harm or death," the agency noted in an executive </w:t>
      </w:r>
      <w:r>
        <w:tab/>
        <w:t xml:space="preserve">summary released before the meeting of its Circulatory System Devices panel.     </w:t>
      </w:r>
      <w:r>
        <w:tab/>
      </w:r>
      <w:hyperlink r:id="rId188" w:history="1">
        <w:r>
          <w:rPr>
            <w:rStyle w:val="Hyperlink"/>
          </w:rPr>
          <w:t>http://www.medicinenet.com/script/main/art.asp?articlekey=125092</w:t>
        </w:r>
      </w:hyperlink>
      <w:r>
        <w:t xml:space="preserve"> </w:t>
      </w:r>
    </w:p>
    <w:p w14:paraId="51B53C82" w14:textId="77777777" w:rsidR="005919A4" w:rsidRDefault="005919A4" w:rsidP="005919A4">
      <w:pPr>
        <w:pStyle w:val="NormalWeb"/>
        <w:rPr>
          <w:b/>
        </w:rPr>
      </w:pPr>
      <w:r>
        <w:tab/>
      </w:r>
      <w:r>
        <w:tab/>
      </w:r>
      <w:r>
        <w:tab/>
      </w:r>
    </w:p>
    <w:p w14:paraId="30DF360C" w14:textId="77777777" w:rsidR="005919A4" w:rsidRDefault="005919A4" w:rsidP="005919A4">
      <w:pPr>
        <w:rPr>
          <w:b/>
          <w:szCs w:val="24"/>
        </w:rPr>
      </w:pPr>
    </w:p>
    <w:p w14:paraId="7E2936A2" w14:textId="77777777" w:rsidR="005919A4" w:rsidRDefault="005919A4" w:rsidP="005919A4">
      <w:pPr>
        <w:rPr>
          <w:b/>
          <w:szCs w:val="24"/>
        </w:rPr>
      </w:pPr>
      <w:r>
        <w:rPr>
          <w:b/>
          <w:szCs w:val="24"/>
        </w:rPr>
        <w:t xml:space="preserve">2.3.5   Private Health Club – Employee Failed </w:t>
      </w:r>
      <w:proofErr w:type="gramStart"/>
      <w:r>
        <w:rPr>
          <w:b/>
          <w:szCs w:val="24"/>
        </w:rPr>
        <w:t>To</w:t>
      </w:r>
      <w:proofErr w:type="gramEnd"/>
      <w:r>
        <w:rPr>
          <w:b/>
          <w:szCs w:val="24"/>
        </w:rPr>
        <w:t xml:space="preserve"> Use AED - No Liability </w:t>
      </w:r>
    </w:p>
    <w:p w14:paraId="0E21E19C" w14:textId="77777777" w:rsidR="005919A4" w:rsidRDefault="005919A4" w:rsidP="005919A4">
      <w:pPr>
        <w:rPr>
          <w:szCs w:val="24"/>
        </w:rPr>
      </w:pPr>
    </w:p>
    <w:p w14:paraId="44D8E1C8" w14:textId="77777777" w:rsidR="005919A4" w:rsidRDefault="005919A4" w:rsidP="005919A4">
      <w:pPr>
        <w:pStyle w:val="NoSpacing"/>
        <w:rPr>
          <w:lang w:val="en"/>
        </w:rPr>
      </w:pPr>
      <w:r>
        <w:rPr>
          <w:lang w:val="en"/>
        </w:rPr>
        <w:t>On Oct. 13, 2009, in</w:t>
      </w:r>
      <w:r>
        <w:rPr>
          <w:u w:val="single"/>
          <w:lang w:val="en"/>
        </w:rPr>
        <w:t xml:space="preserve"> Louise DiGiulio, Individually and as Executrix of Albert DiGiulio, Deceased, Plaintiff, v. Gran, Inc., Doing Business as New York Health &amp; Racquet Club, et al., Defendants</w:t>
      </w:r>
      <w:r>
        <w:rPr>
          <w:lang w:val="en"/>
        </w:rPr>
        <w:t xml:space="preserve">, Supreme Court, New York County, New York, a health club was sued for failure to provide employees with easy access to its AED.   The Court dismissed the lawsuit, finding that </w:t>
      </w:r>
    </w:p>
    <w:p w14:paraId="4F5A93C4" w14:textId="77777777" w:rsidR="005919A4" w:rsidRDefault="005919A4" w:rsidP="005919A4">
      <w:pPr>
        <w:pStyle w:val="NoSpacing"/>
        <w:rPr>
          <w:lang w:val="en"/>
        </w:rPr>
      </w:pPr>
      <w:r>
        <w:rPr>
          <w:lang w:val="en"/>
        </w:rPr>
        <w:t>Health Club was not under any duty at common law to use a defibrillator, it cannot be held liable for its failure to do so.</w:t>
      </w:r>
    </w:p>
    <w:p w14:paraId="60E3A56F" w14:textId="77777777" w:rsidR="005919A4" w:rsidRDefault="005919A4" w:rsidP="005919A4">
      <w:pPr>
        <w:pStyle w:val="NoSpacing"/>
        <w:rPr>
          <w:lang w:val="en"/>
        </w:rPr>
      </w:pPr>
      <w:hyperlink r:id="rId189" w:history="1">
        <w:r>
          <w:rPr>
            <w:rStyle w:val="Hyperlink"/>
            <w:lang w:val="en"/>
          </w:rPr>
          <w:t>http://law.justia.com/cases/new-york/other-courts/2009/2009-29454.html</w:t>
        </w:r>
      </w:hyperlink>
      <w:r>
        <w:rPr>
          <w:lang w:val="en"/>
        </w:rPr>
        <w:t xml:space="preserve"> </w:t>
      </w:r>
    </w:p>
    <w:p w14:paraId="184E8E5C" w14:textId="77777777" w:rsidR="005919A4" w:rsidRDefault="005919A4" w:rsidP="005919A4">
      <w:pPr>
        <w:pStyle w:val="NoSpacing"/>
        <w:rPr>
          <w:lang w:val="en"/>
        </w:rPr>
      </w:pPr>
    </w:p>
    <w:p w14:paraId="18B81CA4" w14:textId="77777777" w:rsidR="005919A4" w:rsidRDefault="005919A4" w:rsidP="005919A4">
      <w:pPr>
        <w:pStyle w:val="NoSpacing"/>
        <w:rPr>
          <w:lang w:val="en"/>
        </w:rPr>
      </w:pPr>
      <w:r>
        <w:rPr>
          <w:lang w:val="en"/>
        </w:rPr>
        <w:t>The Court described the following facts:</w:t>
      </w:r>
    </w:p>
    <w:p w14:paraId="6A2F8269" w14:textId="77777777" w:rsidR="005919A4" w:rsidRDefault="005919A4" w:rsidP="005919A4">
      <w:pPr>
        <w:pStyle w:val="NormalWeb"/>
        <w:ind w:left="720"/>
        <w:rPr>
          <w:lang w:val="en"/>
        </w:rPr>
      </w:pPr>
      <w:r>
        <w:rPr>
          <w:rFonts w:eastAsia="Calibri"/>
          <w:szCs w:val="22"/>
          <w:lang w:val="en"/>
        </w:rPr>
        <w:t>“</w:t>
      </w:r>
      <w:r>
        <w:rPr>
          <w:lang w:val="en"/>
        </w:rPr>
        <w:t xml:space="preserve">On the early morning of February 21, 2006, Mr. DiGiulio was working out on a treadmill at a branch of the New York Health and Racquet Club located on Whitehall Street in Manhattan when he suddenly fell off the machine and collapsed to the floor. Another member of the club ran down a flight of steps to the lobby and notified the club's assistant manager, Terrance James. Mr. James immediately called 911 and ran up to assist Mr. DiGiulio. Another employee of the club, Bernard Ang, arrived and immediately began performing CPR. According to a report prepared by the defendants, Mr. Ang started performing CPR within two to three minutes after Mr. DiGiulio was </w:t>
      </w:r>
      <w:r>
        <w:rPr>
          <w:lang w:val="en"/>
        </w:rPr>
        <w:tab/>
        <w:t xml:space="preserve">stricken. Approximately five minutes later, paramedics arrived and began using their defibrillator on Mr. DiGiulio, whose pulse was eventually restored. He was then </w:t>
      </w:r>
      <w:proofErr w:type="gramStart"/>
      <w:r>
        <w:rPr>
          <w:lang w:val="en"/>
        </w:rPr>
        <w:t>removed</w:t>
      </w:r>
      <w:proofErr w:type="gramEnd"/>
      <w:r>
        <w:rPr>
          <w:lang w:val="en"/>
        </w:rPr>
        <w:t xml:space="preserve"> to New York Downtown Hospital where he was admitted from February 21, </w:t>
      </w:r>
      <w:proofErr w:type="gramStart"/>
      <w:r>
        <w:rPr>
          <w:lang w:val="en"/>
        </w:rPr>
        <w:t>2006</w:t>
      </w:r>
      <w:proofErr w:type="gramEnd"/>
      <w:r>
        <w:rPr>
          <w:lang w:val="en"/>
        </w:rPr>
        <w:t xml:space="preserve"> to </w:t>
      </w:r>
      <w:r>
        <w:rPr>
          <w:lang w:val="en"/>
        </w:rPr>
        <w:tab/>
        <w:t xml:space="preserve">April 3, 2006. He was later transferred to a hospital in New Jersey where he remained until his death on June 14, 2006. </w:t>
      </w:r>
    </w:p>
    <w:p w14:paraId="3BAAF73F" w14:textId="77777777" w:rsidR="005919A4" w:rsidRDefault="005919A4" w:rsidP="005919A4">
      <w:pPr>
        <w:pStyle w:val="NormalWeb"/>
        <w:ind w:left="720"/>
        <w:rPr>
          <w:lang w:val="en"/>
        </w:rPr>
      </w:pPr>
      <w:r>
        <w:rPr>
          <w:lang w:val="en"/>
        </w:rPr>
        <w:t xml:space="preserve">Although Mr. James was trained in the use of a defibrillator, he failed to utilize the defibrillator which the club kept inside a glass enclosed cabinet that was mounted on </w:t>
      </w:r>
      <w:proofErr w:type="gramStart"/>
      <w:r>
        <w:rPr>
          <w:lang w:val="en"/>
        </w:rPr>
        <w:t>the all</w:t>
      </w:r>
      <w:proofErr w:type="gramEnd"/>
      <w:r>
        <w:rPr>
          <w:lang w:val="en"/>
        </w:rPr>
        <w:t xml:space="preserve"> about 20 yards from where Mr. DiGiulio was stricken. At his deposition, Mr. James testified that he did not attempt to access the defibrillator because the cabinet had a lock on it and he did not have the key. Mr. James admitted that he never tried to open the cabinet or break the glass </w:t>
      </w:r>
      <w:proofErr w:type="gramStart"/>
      <w:r>
        <w:rPr>
          <w:lang w:val="en"/>
        </w:rPr>
        <w:t>in order to</w:t>
      </w:r>
      <w:proofErr w:type="gramEnd"/>
      <w:r>
        <w:rPr>
          <w:lang w:val="en"/>
        </w:rPr>
        <w:t xml:space="preserve"> access the defibrillator. Instead, he went downstairs and searched unsuccessfully for a key to the cabinet. In fact, unbeknownst to Mr. James, the defibrillator cabinet was never actually locked.</w:t>
      </w:r>
    </w:p>
    <w:p w14:paraId="28DC0474" w14:textId="77777777" w:rsidR="005919A4" w:rsidRDefault="005919A4" w:rsidP="005919A4">
      <w:pPr>
        <w:pStyle w:val="NormalWeb"/>
        <w:ind w:left="720"/>
        <w:rPr>
          <w:lang w:val="en"/>
        </w:rPr>
      </w:pPr>
      <w:r>
        <w:rPr>
          <w:lang w:val="en"/>
        </w:rPr>
        <w:t xml:space="preserve">In this action, the plaintiff argues that </w:t>
      </w:r>
      <w:proofErr w:type="gramStart"/>
      <w:r>
        <w:rPr>
          <w:lang w:val="en"/>
        </w:rPr>
        <w:t>as a result of</w:t>
      </w:r>
      <w:proofErr w:type="gramEnd"/>
      <w:r>
        <w:rPr>
          <w:lang w:val="en"/>
        </w:rPr>
        <w:t xml:space="preserve"> the failure of the club's employees to </w:t>
      </w:r>
      <w:r>
        <w:rPr>
          <w:lang w:val="en"/>
        </w:rPr>
        <w:tab/>
        <w:t xml:space="preserve">use the defibrillator immediately after Mr. DiGiulio collapsed, his condition deteriorated over the course of a few minutes to the extent that he ultimately died. The plaintiff contends that Mr. James was negligent in not even attempting to open the cabinet and/or break the glass and that his negligence can be </w:t>
      </w:r>
      <w:proofErr w:type="gramStart"/>
      <w:r>
        <w:rPr>
          <w:lang w:val="en"/>
        </w:rPr>
        <w:t>imputed to</w:t>
      </w:r>
      <w:proofErr w:type="gramEnd"/>
      <w:r>
        <w:rPr>
          <w:lang w:val="en"/>
        </w:rPr>
        <w:t xml:space="preserve"> the club. The plaintiff also argues that the club itself was negligent in failing to make the defibrillator easily accessible and/or failing to advise its employees that the cabinet housing the defibrillator </w:t>
      </w:r>
      <w:r>
        <w:rPr>
          <w:lang w:val="en"/>
        </w:rPr>
        <w:tab/>
        <w:t>was not locked. In addition to asserting a claim under common-law negligence, the plaintiff also claims that the defendant club violated General Business Law § 627-a (1), which requires that every health club with 500 or more members maintain on the premises at least one defibrillator and an employee trained and certified in its proper use.  Finally, the plaintiff argues that defendant's negligence was a proximate cause of Mr. DiGiulio's pain and suffering, and subsequent death. “</w:t>
      </w:r>
    </w:p>
    <w:p w14:paraId="1BA3A471" w14:textId="77777777" w:rsidR="005919A4" w:rsidRDefault="005919A4" w:rsidP="005919A4">
      <w:pPr>
        <w:pStyle w:val="NormalWeb"/>
        <w:rPr>
          <w:lang w:val="en"/>
        </w:rPr>
      </w:pPr>
    </w:p>
    <w:p w14:paraId="6FE855C5" w14:textId="77777777" w:rsidR="005919A4" w:rsidRDefault="005919A4" w:rsidP="005919A4">
      <w:pPr>
        <w:pStyle w:val="NormalWeb"/>
        <w:rPr>
          <w:lang w:val="en"/>
        </w:rPr>
      </w:pPr>
      <w:r>
        <w:rPr>
          <w:lang w:val="en"/>
        </w:rPr>
        <w:t>Court finds no liability by Health Club or by assistant manager (case citations deleted).</w:t>
      </w:r>
    </w:p>
    <w:p w14:paraId="3F2F54C9" w14:textId="77777777" w:rsidR="005919A4" w:rsidRDefault="005919A4" w:rsidP="005919A4">
      <w:pPr>
        <w:pStyle w:val="NormalWeb"/>
        <w:rPr>
          <w:lang w:val="en"/>
        </w:rPr>
      </w:pPr>
    </w:p>
    <w:p w14:paraId="15D4845B" w14:textId="77777777" w:rsidR="005919A4" w:rsidRDefault="005919A4" w:rsidP="005919A4">
      <w:pPr>
        <w:pStyle w:val="NormalWeb"/>
        <w:ind w:left="720"/>
        <w:rPr>
          <w:lang w:val="en"/>
        </w:rPr>
      </w:pPr>
      <w:r>
        <w:rPr>
          <w:lang w:val="en"/>
        </w:rPr>
        <w:t xml:space="preserve">“The only reason the machine was not used was because an employee did not think to even attempt to open the cabinet. The court does not construe General Business Law § </w:t>
      </w:r>
      <w:r>
        <w:rPr>
          <w:lang w:val="en"/>
        </w:rPr>
        <w:tab/>
        <w:t xml:space="preserve">627-a (1) as imposing liability on a health club which, in compliance with the statute, maintains an accessible defibrillator on the premises, but whose employee exercises poor judgment in attempting to access or use it. Indeed, there is nothing in the statute which </w:t>
      </w:r>
      <w:r>
        <w:rPr>
          <w:lang w:val="en"/>
        </w:rPr>
        <w:tab/>
        <w:t xml:space="preserve">suggests that the principles applicable under </w:t>
      </w:r>
      <w:r>
        <w:rPr>
          <w:lang w:val="en"/>
        </w:rPr>
        <w:tab/>
        <w:t xml:space="preserve">common-law negligence should be extended </w:t>
      </w:r>
      <w:proofErr w:type="gramStart"/>
      <w:r>
        <w:rPr>
          <w:lang w:val="en"/>
        </w:rPr>
        <w:t>so as to</w:t>
      </w:r>
      <w:proofErr w:type="gramEnd"/>
      <w:r>
        <w:rPr>
          <w:lang w:val="en"/>
        </w:rPr>
        <w:t xml:space="preserve"> make a health club liable for an employee's negligence in using, or attempting to use, an available defibrillator. </w:t>
      </w:r>
    </w:p>
    <w:p w14:paraId="14E648AA" w14:textId="77777777" w:rsidR="005919A4" w:rsidRDefault="005919A4" w:rsidP="005919A4">
      <w:pPr>
        <w:pStyle w:val="NormalWeb"/>
        <w:ind w:left="720"/>
        <w:rPr>
          <w:lang w:val="en"/>
        </w:rPr>
      </w:pPr>
      <w:r>
        <w:rPr>
          <w:lang w:val="en"/>
        </w:rPr>
        <w:t>The court is therefore persuaded that the complaint is without merit and must be dismissed.”   [Footnotes omitted.]</w:t>
      </w:r>
    </w:p>
    <w:p w14:paraId="617E5EAC" w14:textId="77777777" w:rsidR="005919A4" w:rsidRDefault="005919A4" w:rsidP="005919A4">
      <w:pPr>
        <w:pStyle w:val="NormalWeb"/>
        <w:ind w:left="720"/>
        <w:rPr>
          <w:lang w:val="en"/>
        </w:rPr>
      </w:pPr>
    </w:p>
    <w:p w14:paraId="336851AA" w14:textId="77777777" w:rsidR="00CB55A7" w:rsidRDefault="00CB55A7" w:rsidP="005919A4">
      <w:pPr>
        <w:rPr>
          <w:b/>
          <w:sz w:val="40"/>
          <w:szCs w:val="40"/>
        </w:rPr>
      </w:pPr>
    </w:p>
    <w:p w14:paraId="78F99509" w14:textId="77777777" w:rsidR="00CB55A7" w:rsidRDefault="00CB55A7" w:rsidP="005919A4">
      <w:pPr>
        <w:rPr>
          <w:b/>
          <w:sz w:val="40"/>
          <w:szCs w:val="40"/>
        </w:rPr>
      </w:pPr>
    </w:p>
    <w:p w14:paraId="4802E02C" w14:textId="4411C684" w:rsidR="005919A4" w:rsidRDefault="005919A4" w:rsidP="005919A4">
      <w:pPr>
        <w:rPr>
          <w:b/>
          <w:sz w:val="40"/>
          <w:szCs w:val="40"/>
        </w:rPr>
      </w:pPr>
      <w:r>
        <w:rPr>
          <w:b/>
          <w:sz w:val="40"/>
          <w:szCs w:val="40"/>
        </w:rPr>
        <w:t xml:space="preserve">2.4 Emergency </w:t>
      </w:r>
      <w:r w:rsidR="00522B34">
        <w:rPr>
          <w:b/>
          <w:sz w:val="40"/>
          <w:szCs w:val="40"/>
        </w:rPr>
        <w:t>V</w:t>
      </w:r>
      <w:r>
        <w:rPr>
          <w:b/>
          <w:sz w:val="40"/>
          <w:szCs w:val="40"/>
        </w:rPr>
        <w:t xml:space="preserve">ehicle </w:t>
      </w:r>
      <w:r w:rsidR="00522B34">
        <w:rPr>
          <w:b/>
          <w:sz w:val="40"/>
          <w:szCs w:val="40"/>
        </w:rPr>
        <w:t>O</w:t>
      </w:r>
      <w:r>
        <w:rPr>
          <w:b/>
          <w:sz w:val="40"/>
          <w:szCs w:val="40"/>
        </w:rPr>
        <w:t>perations</w:t>
      </w:r>
    </w:p>
    <w:p w14:paraId="093837F8" w14:textId="77777777" w:rsidR="00685BAA" w:rsidRDefault="00685BAA" w:rsidP="00F427CF">
      <w:pPr>
        <w:rPr>
          <w:bCs/>
          <w:szCs w:val="24"/>
        </w:rPr>
      </w:pPr>
    </w:p>
    <w:p w14:paraId="06CB0116" w14:textId="77777777" w:rsidR="00CB55A7" w:rsidRDefault="00CB55A7" w:rsidP="00CB55A7">
      <w:pPr>
        <w:ind w:left="1440"/>
        <w:rPr>
          <w:rFonts w:ascii="Arial Black" w:hAnsi="Arial Black"/>
          <w:color w:val="EE0000"/>
          <w:sz w:val="20"/>
          <w:szCs w:val="20"/>
        </w:rPr>
      </w:pPr>
    </w:p>
    <w:p w14:paraId="1A9290C3" w14:textId="032AD032" w:rsidR="00CB55A7" w:rsidRDefault="00CB55A7" w:rsidP="00CB55A7">
      <w:pPr>
        <w:ind w:left="720"/>
        <w:rPr>
          <w:sz w:val="20"/>
          <w:szCs w:val="20"/>
        </w:rPr>
      </w:pPr>
      <w:r>
        <w:rPr>
          <w:rFonts w:ascii="Arial Black" w:hAnsi="Arial Black"/>
          <w:color w:val="EE0000"/>
          <w:sz w:val="20"/>
          <w:szCs w:val="20"/>
        </w:rPr>
        <w:t xml:space="preserve">10/31/2025 </w:t>
      </w:r>
      <w:r w:rsidRPr="00292838">
        <w:rPr>
          <w:rFonts w:ascii="Arial Black" w:hAnsi="Arial Black"/>
          <w:color w:val="EE0000"/>
          <w:sz w:val="20"/>
          <w:szCs w:val="20"/>
        </w:rPr>
        <w:t>Current Event:</w:t>
      </w:r>
      <w:r>
        <w:rPr>
          <w:rFonts w:ascii="Arial Black" w:hAnsi="Arial Black"/>
          <w:color w:val="EE0000"/>
          <w:sz w:val="20"/>
          <w:szCs w:val="20"/>
        </w:rPr>
        <w:t xml:space="preserve"> </w:t>
      </w:r>
      <w:r w:rsidRPr="00292838">
        <w:rPr>
          <w:bCs/>
          <w:sz w:val="20"/>
          <w:szCs w:val="20"/>
        </w:rPr>
        <w:t xml:space="preserve">VA - Virginia Beach EMS Will Limit Use </w:t>
      </w:r>
      <w:proofErr w:type="gramStart"/>
      <w:r w:rsidRPr="00292838">
        <w:rPr>
          <w:bCs/>
          <w:sz w:val="20"/>
          <w:szCs w:val="20"/>
        </w:rPr>
        <w:t>Of</w:t>
      </w:r>
      <w:proofErr w:type="gramEnd"/>
      <w:r w:rsidRPr="00292838">
        <w:rPr>
          <w:bCs/>
          <w:sz w:val="20"/>
          <w:szCs w:val="20"/>
        </w:rPr>
        <w:t xml:space="preserve"> Lights, Sirens </w:t>
      </w:r>
      <w:proofErr w:type="gramStart"/>
      <w:r w:rsidRPr="00292838">
        <w:rPr>
          <w:bCs/>
          <w:sz w:val="20"/>
          <w:szCs w:val="20"/>
        </w:rPr>
        <w:t>On</w:t>
      </w:r>
      <w:proofErr w:type="gramEnd"/>
      <w:r w:rsidRPr="00292838">
        <w:rPr>
          <w:bCs/>
          <w:sz w:val="20"/>
          <w:szCs w:val="20"/>
        </w:rPr>
        <w:t xml:space="preserve"> Responses Outside </w:t>
      </w:r>
      <w:proofErr w:type="gramStart"/>
      <w:r w:rsidRPr="00292838">
        <w:rPr>
          <w:bCs/>
          <w:sz w:val="20"/>
          <w:szCs w:val="20"/>
        </w:rPr>
        <w:t>Of</w:t>
      </w:r>
      <w:proofErr w:type="gramEnd"/>
      <w:r w:rsidRPr="00292838">
        <w:rPr>
          <w:bCs/>
          <w:sz w:val="20"/>
          <w:szCs w:val="20"/>
        </w:rPr>
        <w:t xml:space="preserve"> Priority 1 Classification.  </w:t>
      </w:r>
      <w:hyperlink r:id="rId190" w:history="1">
        <w:r w:rsidRPr="00292838">
          <w:rPr>
            <w:rStyle w:val="Hyperlink"/>
            <w:bCs/>
            <w:sz w:val="20"/>
            <w:szCs w:val="20"/>
          </w:rPr>
          <w:t>https://www.13newsnow.com/article/news/local/mycity/virginia-beach/virginia-beach-ems-will-limit-use-of-lights-sirens-on-responses-outside-of-priority-1-classification/291-99b5908c-8efb-4c68-8271-1a6dc3ee0973</w:t>
        </w:r>
      </w:hyperlink>
    </w:p>
    <w:p w14:paraId="03C84469" w14:textId="77777777" w:rsidR="00CB55A7" w:rsidRDefault="00CB55A7" w:rsidP="00CB55A7">
      <w:pPr>
        <w:ind w:left="720" w:firstLine="720"/>
        <w:rPr>
          <w:rFonts w:ascii="Arial Black" w:hAnsi="Arial Black"/>
          <w:color w:val="EE0000"/>
          <w:sz w:val="20"/>
          <w:szCs w:val="20"/>
        </w:rPr>
      </w:pPr>
    </w:p>
    <w:p w14:paraId="3F2A8715" w14:textId="77777777" w:rsidR="00CB55A7" w:rsidRDefault="00CB55A7" w:rsidP="00CB55A7">
      <w:pPr>
        <w:ind w:left="720" w:firstLine="720"/>
        <w:rPr>
          <w:sz w:val="20"/>
          <w:szCs w:val="20"/>
        </w:rPr>
      </w:pPr>
    </w:p>
    <w:p w14:paraId="77A5469B" w14:textId="190D50E4" w:rsidR="00CB55A7" w:rsidRDefault="00CB55A7" w:rsidP="00CB55A7">
      <w:pPr>
        <w:ind w:left="720"/>
        <w:rPr>
          <w:b/>
          <w:sz w:val="40"/>
          <w:szCs w:val="40"/>
        </w:rPr>
      </w:pPr>
      <w:r>
        <w:rPr>
          <w:rFonts w:ascii="Arial Black" w:hAnsi="Arial Black"/>
          <w:color w:val="EE0000"/>
          <w:sz w:val="20"/>
          <w:szCs w:val="20"/>
        </w:rPr>
        <w:t xml:space="preserve">5/17/2025 </w:t>
      </w:r>
      <w:r w:rsidRPr="008F7F20">
        <w:rPr>
          <w:rFonts w:ascii="Arial Black" w:hAnsi="Arial Black"/>
          <w:color w:val="EE0000"/>
          <w:sz w:val="20"/>
          <w:szCs w:val="20"/>
        </w:rPr>
        <w:t xml:space="preserve">Current Event: </w:t>
      </w:r>
      <w:r w:rsidRPr="008F7F20">
        <w:rPr>
          <w:sz w:val="20"/>
          <w:szCs w:val="20"/>
        </w:rPr>
        <w:t xml:space="preserve">OH - Troy Firefighters Union Argues </w:t>
      </w:r>
      <w:proofErr w:type="gramStart"/>
      <w:r w:rsidRPr="008F7F20">
        <w:rPr>
          <w:sz w:val="20"/>
          <w:szCs w:val="20"/>
        </w:rPr>
        <w:t>With</w:t>
      </w:r>
      <w:proofErr w:type="gramEnd"/>
      <w:r w:rsidRPr="008F7F20">
        <w:rPr>
          <w:sz w:val="20"/>
          <w:szCs w:val="20"/>
        </w:rPr>
        <w:t xml:space="preserve"> City Leadership Over Changes </w:t>
      </w:r>
      <w:proofErr w:type="gramStart"/>
      <w:r w:rsidRPr="008F7F20">
        <w:rPr>
          <w:sz w:val="20"/>
          <w:szCs w:val="20"/>
        </w:rPr>
        <w:t>In</w:t>
      </w:r>
      <w:proofErr w:type="gramEnd"/>
      <w:r w:rsidRPr="008F7F20">
        <w:rPr>
          <w:sz w:val="20"/>
          <w:szCs w:val="20"/>
        </w:rPr>
        <w:t xml:space="preserve"> EMS Service</w:t>
      </w:r>
      <w:r>
        <w:rPr>
          <w:sz w:val="20"/>
          <w:szCs w:val="20"/>
        </w:rPr>
        <w:t xml:space="preserve">. </w:t>
      </w:r>
      <w:hyperlink r:id="rId191" w:history="1">
        <w:r w:rsidRPr="008F7F20">
          <w:rPr>
            <w:rStyle w:val="Hyperlink"/>
            <w:sz w:val="20"/>
            <w:szCs w:val="20"/>
          </w:rPr>
          <w:t>https://www.daytondailynews.com/local/troy-firefighters-union-argues-with-city-leadership-over-changes-in-ems-service/RW3DPTUY2REMTCUHSEU3IJ35LY/?mc_cid=567016b8df&amp;mc_eid=cbaa4ade01</w:t>
        </w:r>
      </w:hyperlink>
    </w:p>
    <w:p w14:paraId="315EE335" w14:textId="77777777" w:rsidR="005919A4" w:rsidRDefault="005919A4" w:rsidP="005919A4">
      <w:pPr>
        <w:rPr>
          <w:b/>
          <w:szCs w:val="40"/>
        </w:rPr>
      </w:pPr>
    </w:p>
    <w:p w14:paraId="7287A947" w14:textId="77777777" w:rsidR="00CB55A7" w:rsidRDefault="00CB55A7" w:rsidP="00570251">
      <w:pPr>
        <w:pStyle w:val="NoSpacing"/>
        <w:rPr>
          <w:rFonts w:ascii="Arial Black" w:hAnsi="Arial Black"/>
          <w:b/>
          <w:color w:val="EE0000"/>
          <w:szCs w:val="24"/>
        </w:rPr>
      </w:pPr>
    </w:p>
    <w:p w14:paraId="607D4A46" w14:textId="77777777" w:rsidR="00E05508" w:rsidRDefault="00E05508" w:rsidP="006E528E">
      <w:pPr>
        <w:pStyle w:val="NoSpacing"/>
        <w:rPr>
          <w:rFonts w:ascii="Arial Black" w:hAnsi="Arial Black"/>
          <w:b/>
          <w:sz w:val="28"/>
          <w:szCs w:val="28"/>
        </w:rPr>
      </w:pPr>
    </w:p>
    <w:p w14:paraId="6B780605" w14:textId="77777777" w:rsidR="00065D05" w:rsidRPr="00065D05" w:rsidRDefault="00065D05" w:rsidP="00065D05">
      <w:pPr>
        <w:pStyle w:val="NoSpacing"/>
        <w:rPr>
          <w:rFonts w:ascii="Arial Black" w:hAnsi="Arial Black"/>
          <w:color w:val="EE0000"/>
          <w:sz w:val="28"/>
          <w:szCs w:val="28"/>
        </w:rPr>
      </w:pPr>
      <w:r w:rsidRPr="00065D05">
        <w:rPr>
          <w:rFonts w:ascii="Arial Black" w:hAnsi="Arial Black"/>
          <w:color w:val="EE0000"/>
          <w:sz w:val="28"/>
          <w:szCs w:val="28"/>
        </w:rPr>
        <w:t xml:space="preserve">NY: MEDIC REPORTED EMT SPEEDING – NEXT DAY RADAR </w:t>
      </w:r>
    </w:p>
    <w:p w14:paraId="768BDCEF" w14:textId="77777777" w:rsidR="00065D05" w:rsidRDefault="00065D05" w:rsidP="00065D05">
      <w:pPr>
        <w:pStyle w:val="NoSpacing"/>
        <w:rPr>
          <w:rFonts w:ascii="Arial Black" w:hAnsi="Arial Black"/>
          <w:sz w:val="28"/>
          <w:szCs w:val="28"/>
        </w:rPr>
      </w:pPr>
    </w:p>
    <w:p w14:paraId="6EA7A50C" w14:textId="77777777" w:rsidR="00065D05" w:rsidRDefault="00065D05" w:rsidP="00065D05">
      <w:pPr>
        <w:pStyle w:val="NoSpacing"/>
      </w:pPr>
      <w:r>
        <w:t xml:space="preserve">On February 26, 2026, in </w:t>
      </w:r>
      <w:r w:rsidRPr="00E713AD">
        <w:rPr>
          <w:u w:val="single"/>
        </w:rPr>
        <w:t>Robert Kuiken v. County of Hamilton, Michael Tracy, et al</w:t>
      </w:r>
      <w:r>
        <w:t xml:space="preserve">., U.S. District Court Judge </w:t>
      </w:r>
      <w:r w:rsidRPr="009F0088">
        <w:t>Anthony Brindisi</w:t>
      </w:r>
      <w:r>
        <w:t xml:space="preserve">, United States District Court for Northern District of New York, granted the defense motion for summary judgment. The 82-year-old volunteer EMT was observed speeding and crossing center line in his personal vehicle (with a green “courtesy” light). by a Paramedic (“critical care technician”) responding from another department.  The Medic reported this to volunteer’s </w:t>
      </w:r>
      <w:proofErr w:type="gramStart"/>
      <w:r>
        <w:t>department, and</w:t>
      </w:r>
      <w:proofErr w:type="gramEnd"/>
      <w:r>
        <w:t xml:space="preserve"> made a complaint to a Deputy Sheriff.  The next day, the Deputy was running radar and recorded the EMT speeding in his private vehicle on another run and issued a citation. Court rejected plaintiff’s claim of “selective prosecution” – claiming the critical care technician falsely accused the volunteer of driving recklessly, and that the Deputy “selectively enforced vehicle and traffic laws against plaintiff the next day by charging him with traffic offenses based on false accusations.” </w:t>
      </w:r>
    </w:p>
    <w:p w14:paraId="3073B0AD" w14:textId="77777777" w:rsidR="00065D05" w:rsidRPr="00671B60" w:rsidRDefault="00065D05" w:rsidP="00065D05">
      <w:pPr>
        <w:pStyle w:val="NoSpacing"/>
      </w:pPr>
      <w:hyperlink r:id="rId192" w:history="1">
        <w:r w:rsidRPr="00671B60">
          <w:rPr>
            <w:rStyle w:val="Hyperlink"/>
          </w:rPr>
          <w:t>https://cases.justia.com/federal/district-courts/new-york/nyndce/6:2022cv01157/135604/81/0.pdf?ts=1772211450</w:t>
        </w:r>
      </w:hyperlink>
      <w:r w:rsidRPr="00671B60">
        <w:t xml:space="preserve"> </w:t>
      </w:r>
    </w:p>
    <w:p w14:paraId="614DA54D" w14:textId="77777777" w:rsidR="00065D05" w:rsidRPr="00671B60" w:rsidRDefault="00065D05" w:rsidP="00065D05">
      <w:pPr>
        <w:pStyle w:val="NoSpacing"/>
      </w:pPr>
    </w:p>
    <w:p w14:paraId="591CA68D" w14:textId="77777777" w:rsidR="00065D05" w:rsidRDefault="00065D05" w:rsidP="00065D05">
      <w:pPr>
        <w:pStyle w:val="NoSpacing"/>
        <w:rPr>
          <w:b/>
        </w:rPr>
      </w:pPr>
      <w:r>
        <w:rPr>
          <w:b/>
        </w:rPr>
        <w:t xml:space="preserve">Legal lesson learned: The critical care technician property reported the volunteer’s unsafe driving. </w:t>
      </w:r>
    </w:p>
    <w:p w14:paraId="3B2E672F" w14:textId="77777777" w:rsidR="00065D05" w:rsidRDefault="00065D05" w:rsidP="00065D05">
      <w:pPr>
        <w:pStyle w:val="NoSpacing"/>
        <w:rPr>
          <w:b/>
        </w:rPr>
      </w:pPr>
    </w:p>
    <w:p w14:paraId="7E39487E" w14:textId="77777777" w:rsidR="00065D05" w:rsidRPr="008D4B87" w:rsidRDefault="00065D05" w:rsidP="00065D05">
      <w:pPr>
        <w:pStyle w:val="NoSpacing"/>
        <w:ind w:left="720"/>
        <w:rPr>
          <w:bCs/>
        </w:rPr>
      </w:pPr>
      <w:r w:rsidRPr="008D4B87">
        <w:t>Note:</w:t>
      </w:r>
      <w:r>
        <w:t xml:space="preserve">  After the first speeding incident, the volunteer was directed by his </w:t>
      </w:r>
      <w:proofErr w:type="gramStart"/>
      <w:r>
        <w:t>Department</w:t>
      </w:r>
      <w:proofErr w:type="gramEnd"/>
      <w:r>
        <w:t xml:space="preserve"> to stop making runs </w:t>
      </w:r>
      <w:r w:rsidRPr="004162FF">
        <w:t>until he was instructed to do so.</w:t>
      </w:r>
      <w:r>
        <w:t xml:space="preserve"> </w:t>
      </w:r>
      <w:r w:rsidRPr="00CC0192">
        <w:t>“Even though [p]</w:t>
      </w:r>
      <w:proofErr w:type="spellStart"/>
      <w:r w:rsidRPr="00CC0192">
        <w:t>laintiff</w:t>
      </w:r>
      <w:proofErr w:type="spellEnd"/>
      <w:r w:rsidRPr="00CC0192">
        <w:t xml:space="preserve"> never retired nor resigned, in July 2022, SVAC leadership</w:t>
      </w:r>
      <w:r>
        <w:t xml:space="preserve"> </w:t>
      </w:r>
      <w:r w:rsidRPr="00CC0192">
        <w:t>showed up at [p]</w:t>
      </w:r>
      <w:proofErr w:type="spellStart"/>
      <w:r w:rsidRPr="00CC0192">
        <w:t>laintiff’s</w:t>
      </w:r>
      <w:proofErr w:type="spellEnd"/>
      <w:r w:rsidRPr="00CC0192">
        <w:t xml:space="preserve"> house unsolicited and presented him with a framed document</w:t>
      </w:r>
      <w:r>
        <w:t xml:space="preserve"> </w:t>
      </w:r>
      <w:r w:rsidRPr="00CC0192">
        <w:t>recognizing his 41 years of service to the community of Speculator.”</w:t>
      </w:r>
    </w:p>
    <w:p w14:paraId="769F027B" w14:textId="77777777" w:rsidR="00065D05" w:rsidRDefault="00065D05" w:rsidP="00065D05">
      <w:pPr>
        <w:pStyle w:val="NoSpacing"/>
        <w:rPr>
          <w:bCs/>
        </w:rPr>
      </w:pPr>
    </w:p>
    <w:p w14:paraId="362E5484" w14:textId="77777777" w:rsidR="007744FC" w:rsidRDefault="007744FC" w:rsidP="00065D05">
      <w:pPr>
        <w:pStyle w:val="NoSpacing"/>
        <w:rPr>
          <w:bCs/>
        </w:rPr>
      </w:pPr>
    </w:p>
    <w:p w14:paraId="26136220" w14:textId="77777777" w:rsidR="0040784A" w:rsidRDefault="0040784A" w:rsidP="007744FC">
      <w:pPr>
        <w:rPr>
          <w:rFonts w:ascii="Arial Black" w:hAnsi="Arial Black"/>
          <w:b/>
          <w:color w:val="EE0000"/>
          <w:sz w:val="28"/>
          <w:szCs w:val="28"/>
        </w:rPr>
      </w:pPr>
    </w:p>
    <w:p w14:paraId="203BBD43" w14:textId="0583A310" w:rsidR="007744FC" w:rsidRPr="007744FC" w:rsidRDefault="007744FC" w:rsidP="007744FC">
      <w:pPr>
        <w:rPr>
          <w:rFonts w:ascii="Arial Black" w:hAnsi="Arial Black"/>
          <w:b/>
          <w:color w:val="EE0000"/>
          <w:sz w:val="28"/>
          <w:szCs w:val="28"/>
        </w:rPr>
      </w:pPr>
      <w:r w:rsidRPr="007744FC">
        <w:rPr>
          <w:rFonts w:ascii="Arial Black" w:hAnsi="Arial Black"/>
          <w:b/>
          <w:color w:val="EE0000"/>
          <w:sz w:val="28"/>
          <w:szCs w:val="28"/>
        </w:rPr>
        <w:t>TX: AMBULANCE – IMMUNITY - PHOTO EMER LIGHTS ON</w:t>
      </w:r>
    </w:p>
    <w:p w14:paraId="2F320240" w14:textId="77777777" w:rsidR="007744FC" w:rsidRDefault="007744FC" w:rsidP="007744FC">
      <w:pPr>
        <w:pStyle w:val="NoSpacing"/>
      </w:pPr>
    </w:p>
    <w:p w14:paraId="2ED87DBF" w14:textId="6281F8C8" w:rsidR="007744FC" w:rsidRDefault="007744FC" w:rsidP="007744FC">
      <w:pPr>
        <w:pStyle w:val="NoSpacing"/>
      </w:pPr>
      <w:r>
        <w:t xml:space="preserve">On Jan. 21, 2026, in </w:t>
      </w:r>
      <w:r w:rsidRPr="00B031E6">
        <w:rPr>
          <w:u w:val="single"/>
        </w:rPr>
        <w:t>Michelle Ojeda v. City of Grand Prairie</w:t>
      </w:r>
      <w:r>
        <w:t xml:space="preserve">, the </w:t>
      </w:r>
      <w:r w:rsidRPr="00934DC7">
        <w:t>Court of Appeals of Texas, Fifth District, Dallas</w:t>
      </w:r>
      <w:r>
        <w:t xml:space="preserve"> held (3 to 0) that trial court properly dismissed the lawsuit, since the intersection crash happened on an emergency run, lights (photo taken after the accident) and siren activated, and slowed down entering the intersection. </w:t>
      </w:r>
      <w:hyperlink r:id="rId193" w:history="1">
        <w:r w:rsidRPr="00AC5608">
          <w:rPr>
            <w:rStyle w:val="Hyperlink"/>
          </w:rPr>
          <w:t>https://cases.justia.com/texas/fifth-court-of-appeals/2026-05-24-01403-cv.pdf?ts=1769077961</w:t>
        </w:r>
      </w:hyperlink>
    </w:p>
    <w:p w14:paraId="738A4A36" w14:textId="77777777" w:rsidR="00D02CE6" w:rsidRDefault="00D02CE6" w:rsidP="007744FC">
      <w:pPr>
        <w:pStyle w:val="NoSpacing"/>
      </w:pPr>
    </w:p>
    <w:p w14:paraId="03173070" w14:textId="77777777" w:rsidR="00D02CE6" w:rsidRPr="004D5620" w:rsidRDefault="00D02CE6" w:rsidP="00D02CE6">
      <w:pPr>
        <w:pStyle w:val="NoSpacing"/>
        <w:rPr>
          <w:b/>
        </w:rPr>
      </w:pPr>
      <w:r>
        <w:rPr>
          <w:b/>
        </w:rPr>
        <w:t xml:space="preserve">Legal lesson learned: After an on-duty accident, leave your siren on as you notify dispatch, and then take a photo showing your emergency lights still activated. </w:t>
      </w:r>
    </w:p>
    <w:p w14:paraId="2BA9FBAD" w14:textId="77777777" w:rsidR="00D02CE6" w:rsidRDefault="00D02CE6" w:rsidP="00D02CE6">
      <w:pPr>
        <w:pStyle w:val="NoSpacing"/>
        <w:rPr>
          <w:rFonts w:ascii="Arial Black" w:hAnsi="Arial Black"/>
          <w:sz w:val="28"/>
          <w:szCs w:val="28"/>
        </w:rPr>
      </w:pPr>
    </w:p>
    <w:p w14:paraId="15932BC9" w14:textId="77777777" w:rsidR="00D02CE6" w:rsidRDefault="00D02CE6" w:rsidP="007744FC">
      <w:pPr>
        <w:pStyle w:val="NoSpacing"/>
        <w:rPr>
          <w:bCs/>
        </w:rPr>
      </w:pPr>
    </w:p>
    <w:p w14:paraId="033B97D0" w14:textId="77777777" w:rsidR="007744FC" w:rsidRPr="008D4B87" w:rsidRDefault="007744FC" w:rsidP="00065D05">
      <w:pPr>
        <w:pStyle w:val="NoSpacing"/>
        <w:rPr>
          <w:bCs/>
        </w:rPr>
      </w:pPr>
    </w:p>
    <w:p w14:paraId="5C396357" w14:textId="77777777" w:rsidR="00065D05" w:rsidRDefault="00065D05" w:rsidP="006E528E">
      <w:pPr>
        <w:pStyle w:val="NoSpacing"/>
        <w:rPr>
          <w:rFonts w:ascii="Arial Black" w:hAnsi="Arial Black"/>
          <w:b/>
          <w:color w:val="EE0000"/>
          <w:sz w:val="28"/>
          <w:szCs w:val="28"/>
        </w:rPr>
      </w:pPr>
    </w:p>
    <w:p w14:paraId="6F31FB06" w14:textId="77777777" w:rsidR="00065D05" w:rsidRDefault="00065D05" w:rsidP="006E528E">
      <w:pPr>
        <w:pStyle w:val="NoSpacing"/>
        <w:rPr>
          <w:rFonts w:ascii="Arial Black" w:hAnsi="Arial Black"/>
          <w:b/>
          <w:color w:val="EE0000"/>
          <w:sz w:val="28"/>
          <w:szCs w:val="28"/>
        </w:rPr>
      </w:pPr>
    </w:p>
    <w:p w14:paraId="02CCAE92" w14:textId="20A4D953" w:rsidR="006E528E" w:rsidRPr="00390AC2" w:rsidRDefault="006E528E" w:rsidP="006E528E">
      <w:pPr>
        <w:pStyle w:val="NoSpacing"/>
        <w:rPr>
          <w:rFonts w:ascii="Arial Black" w:hAnsi="Arial Black"/>
          <w:b/>
          <w:color w:val="EE0000"/>
          <w:sz w:val="28"/>
          <w:szCs w:val="28"/>
        </w:rPr>
      </w:pPr>
      <w:r w:rsidRPr="00390AC2">
        <w:rPr>
          <w:rFonts w:ascii="Arial Black" w:hAnsi="Arial Black"/>
          <w:b/>
          <w:color w:val="EE0000"/>
          <w:sz w:val="28"/>
          <w:szCs w:val="28"/>
        </w:rPr>
        <w:t>NJ: PT TRIED JUMP OUT AMBUL – STOPPED – NO LIAB / ANKLE</w:t>
      </w:r>
    </w:p>
    <w:p w14:paraId="0151CBA5" w14:textId="77777777" w:rsidR="006E528E" w:rsidRDefault="006E528E" w:rsidP="006E528E">
      <w:pPr>
        <w:pStyle w:val="NoSpacing"/>
        <w:rPr>
          <w:b/>
        </w:rPr>
      </w:pPr>
    </w:p>
    <w:p w14:paraId="39FE19B0" w14:textId="77777777" w:rsidR="006E528E" w:rsidRPr="006E528E" w:rsidRDefault="006E528E" w:rsidP="006E528E">
      <w:pPr>
        <w:pStyle w:val="NoSpacing"/>
      </w:pPr>
      <w:r>
        <w:t xml:space="preserve">On Oct. 22, 2025, in </w:t>
      </w:r>
      <w:r w:rsidRPr="00741E4D">
        <w:rPr>
          <w:u w:val="single"/>
        </w:rPr>
        <w:t>Sandra Poling v. Atlantic Mobile Health, et al</w:t>
      </w:r>
      <w:r>
        <w:t xml:space="preserve">., the </w:t>
      </w:r>
      <w:r w:rsidRPr="00741E4D">
        <w:t>Superior Court of New Jersey, Appellate Division</w:t>
      </w:r>
      <w:r>
        <w:t xml:space="preserve"> held (3 to 0) that trial court properly granted summary judgment to the ambulance company and two EMTs.  The plaintiff claimed that EMT broke her ankle when preventing her from jumping out of a moving ambulance (MD testimony - doubtful he caused injury) and she provided no expert to testify that EMT acted inappropriately in retaining her by the ambulance side exert door.  </w:t>
      </w:r>
      <w:hyperlink r:id="rId194" w:history="1">
        <w:r w:rsidRPr="006E528E">
          <w:rPr>
            <w:rStyle w:val="Hyperlink"/>
          </w:rPr>
          <w:t>https://www.njcourts.gov/system/files/court-opinions/2025/a0275-24.pdf</w:t>
        </w:r>
      </w:hyperlink>
      <w:r w:rsidRPr="006E528E">
        <w:t xml:space="preserve"> </w:t>
      </w:r>
    </w:p>
    <w:p w14:paraId="642C4DDF" w14:textId="77777777" w:rsidR="006E528E" w:rsidRDefault="006E528E" w:rsidP="00A10B15">
      <w:pPr>
        <w:pStyle w:val="Heading1"/>
        <w:jc w:val="left"/>
        <w:rPr>
          <w:b w:val="0"/>
          <w:sz w:val="24"/>
          <w:szCs w:val="24"/>
        </w:rPr>
      </w:pPr>
    </w:p>
    <w:p w14:paraId="23A67478" w14:textId="77777777" w:rsidR="003C30D1" w:rsidRPr="0075792F" w:rsidRDefault="003C30D1" w:rsidP="003C30D1">
      <w:pPr>
        <w:pStyle w:val="NoSpacing"/>
        <w:rPr>
          <w:b/>
          <w:bCs/>
        </w:rPr>
      </w:pPr>
      <w:r>
        <w:rPr>
          <w:b/>
        </w:rPr>
        <w:t xml:space="preserve">Lesson learned: The EMS run report thoroughly documented efforts to prevent the drunk and belligerent patient from jumping out of a moving ambulance. </w:t>
      </w:r>
    </w:p>
    <w:p w14:paraId="43CEF29D" w14:textId="77777777" w:rsidR="003C30D1" w:rsidRPr="00F02C51" w:rsidRDefault="003C30D1" w:rsidP="003C30D1">
      <w:pPr>
        <w:rPr>
          <w:b/>
          <w:bCs/>
        </w:rPr>
      </w:pPr>
    </w:p>
    <w:p w14:paraId="12B4420D" w14:textId="77777777" w:rsidR="006E528E" w:rsidRDefault="006E528E" w:rsidP="00A10B15">
      <w:pPr>
        <w:pStyle w:val="Heading1"/>
        <w:jc w:val="left"/>
        <w:rPr>
          <w:b w:val="0"/>
          <w:sz w:val="24"/>
          <w:szCs w:val="24"/>
        </w:rPr>
      </w:pPr>
    </w:p>
    <w:p w14:paraId="5BF1AAF4" w14:textId="77777777" w:rsidR="0040784A" w:rsidRDefault="0040784A" w:rsidP="0040784A"/>
    <w:p w14:paraId="2684FBD9" w14:textId="77777777" w:rsidR="0040784A" w:rsidRPr="0040784A" w:rsidRDefault="0040784A" w:rsidP="0040784A">
      <w:pPr>
        <w:pStyle w:val="NoSpacing"/>
        <w:rPr>
          <w:rFonts w:ascii="Arial Black" w:hAnsi="Arial Black"/>
          <w:bCs/>
          <w:color w:val="EE0000"/>
          <w:sz w:val="28"/>
          <w:szCs w:val="28"/>
        </w:rPr>
      </w:pPr>
      <w:r w:rsidRPr="0040784A">
        <w:rPr>
          <w:rFonts w:ascii="Arial Black" w:hAnsi="Arial Black"/>
          <w:color w:val="EE0000"/>
          <w:sz w:val="28"/>
          <w:szCs w:val="28"/>
        </w:rPr>
        <w:t>VA: RESCUE 1 – DISP / EMER OVER – CONT. EMER. – JURY $500,000</w:t>
      </w:r>
    </w:p>
    <w:p w14:paraId="56BE86DA" w14:textId="77777777" w:rsidR="0040784A" w:rsidRDefault="0040784A" w:rsidP="0040784A">
      <w:pPr>
        <w:pStyle w:val="NoSpacing"/>
        <w:rPr>
          <w:bCs/>
        </w:rPr>
      </w:pPr>
    </w:p>
    <w:p w14:paraId="66483CEC" w14:textId="77777777" w:rsidR="0040784A" w:rsidRDefault="0040784A" w:rsidP="0040784A">
      <w:pPr>
        <w:pStyle w:val="NoSpacing"/>
        <w:rPr>
          <w:b/>
        </w:rPr>
      </w:pPr>
      <w:r>
        <w:t xml:space="preserve">On Oct. 21, </w:t>
      </w:r>
      <w:proofErr w:type="gramStart"/>
      <w:r>
        <w:t>2025</w:t>
      </w:r>
      <w:proofErr w:type="gramEnd"/>
      <w:r>
        <w:t xml:space="preserve"> in </w:t>
      </w:r>
      <w:r w:rsidRPr="00BC24EC">
        <w:rPr>
          <w:u w:val="single"/>
        </w:rPr>
        <w:t>James Lee v. Jason Carr</w:t>
      </w:r>
      <w:r>
        <w:t xml:space="preserve"> the </w:t>
      </w:r>
      <w:r w:rsidRPr="00E1635E">
        <w:t>Court of Appeals of Virginia</w:t>
      </w:r>
      <w:r>
        <w:t xml:space="preserve"> held (2 to 1; unpublished decision) the Court </w:t>
      </w:r>
      <w:r w:rsidRPr="00F22EA8">
        <w:t>remand</w:t>
      </w:r>
      <w:r>
        <w:t>ed</w:t>
      </w:r>
      <w:r w:rsidRPr="00F22EA8">
        <w:t xml:space="preserve"> the case for a new trial limited</w:t>
      </w:r>
      <w:r>
        <w:t xml:space="preserve"> to the </w:t>
      </w:r>
      <w:proofErr w:type="gramStart"/>
      <w:r>
        <w:t>amount</w:t>
      </w:r>
      <w:proofErr w:type="gramEnd"/>
      <w:r>
        <w:t xml:space="preserve"> of damages; the finding of “gross negligence” by first jury remains against driver of Recue 1, City of Newport News. The trial court judge after jury verdict and award of $500,000, set aside the finding of “gross negligence” and the punitive damages.  Rescue 1 was responding to a motor vehicle accident in a tunnel, but Dispatch advised that “</w:t>
      </w:r>
      <w:r w:rsidRPr="00BE09B2">
        <w:t>the vehicles</w:t>
      </w:r>
      <w:r>
        <w:t xml:space="preserve"> </w:t>
      </w:r>
      <w:r w:rsidRPr="00BE09B2">
        <w:t>had been cleared in the tunnel and there was no longer an emergency situation</w:t>
      </w:r>
      <w:r>
        <w:t>.</w:t>
      </w:r>
      <w:r w:rsidRPr="00BE09B2">
        <w:t>”</w:t>
      </w:r>
      <w:r>
        <w:t xml:space="preserve">  Firefighter Carr heard the dispatch, slowed down, but continued with lights and siren.  He entered the intersection westbound u</w:t>
      </w:r>
      <w:r w:rsidRPr="00423587">
        <w:t>nable to determine</w:t>
      </w:r>
      <w:r>
        <w:t xml:space="preserve"> </w:t>
      </w:r>
      <w:r w:rsidRPr="00423587">
        <w:t>whether he had a red light because of the sun</w:t>
      </w:r>
      <w:r>
        <w:t xml:space="preserve">, and his view of southbound traffic was obstructed by a house.  On board Captain did not order Carr to go non-emergency.  City may appeal to Virginia Supreme Court – see dissenting opinion. </w:t>
      </w:r>
      <w:hyperlink r:id="rId195" w:history="1">
        <w:r w:rsidRPr="0040784A">
          <w:rPr>
            <w:rStyle w:val="Hyperlink"/>
          </w:rPr>
          <w:t>https://cases.justia.com/virginia/court-of-appeals-unpublished/2025-0990-24-1.pdf?ts=1761062926</w:t>
        </w:r>
      </w:hyperlink>
      <w:r w:rsidRPr="0040784A">
        <w:t xml:space="preserve"> </w:t>
      </w:r>
    </w:p>
    <w:p w14:paraId="432EDAEF" w14:textId="77777777" w:rsidR="0040784A" w:rsidRDefault="0040784A" w:rsidP="0040784A"/>
    <w:p w14:paraId="059BBCB1" w14:textId="77777777" w:rsidR="00B54E74" w:rsidRDefault="00B54E74" w:rsidP="00B54E74">
      <w:pPr>
        <w:pStyle w:val="NoSpacing"/>
        <w:rPr>
          <w:b/>
        </w:rPr>
      </w:pPr>
      <w:r w:rsidRPr="00C46342">
        <w:rPr>
          <w:b/>
        </w:rPr>
        <w:t xml:space="preserve">Legal lesson learned:  When dispatch advises - “the vehicles had been cleared in the tunnel and there was no longer an emergency situation” – only proceed non-emergency. </w:t>
      </w:r>
    </w:p>
    <w:p w14:paraId="68E504BD" w14:textId="77777777" w:rsidR="00931632" w:rsidRDefault="00931632" w:rsidP="00B54E74">
      <w:pPr>
        <w:pStyle w:val="NoSpacing"/>
        <w:rPr>
          <w:b/>
        </w:rPr>
      </w:pPr>
    </w:p>
    <w:p w14:paraId="05B6AE42" w14:textId="77777777" w:rsidR="00931632" w:rsidRDefault="00931632" w:rsidP="00B54E74">
      <w:pPr>
        <w:pStyle w:val="NoSpacing"/>
        <w:rPr>
          <w:b/>
        </w:rPr>
      </w:pPr>
    </w:p>
    <w:p w14:paraId="76E44C5D" w14:textId="77777777" w:rsidR="00931632" w:rsidRDefault="00931632" w:rsidP="00B54E74">
      <w:pPr>
        <w:pStyle w:val="NoSpacing"/>
        <w:rPr>
          <w:b/>
        </w:rPr>
      </w:pPr>
    </w:p>
    <w:p w14:paraId="41D2503D" w14:textId="77777777" w:rsidR="00931632" w:rsidRPr="00931632" w:rsidRDefault="00931632" w:rsidP="00931632">
      <w:pPr>
        <w:pStyle w:val="NoSpacing"/>
        <w:rPr>
          <w:rFonts w:ascii="Arial Black" w:hAnsi="Arial Black"/>
          <w:color w:val="EE0000"/>
          <w:sz w:val="28"/>
          <w:szCs w:val="28"/>
        </w:rPr>
      </w:pPr>
      <w:r w:rsidRPr="00931632">
        <w:rPr>
          <w:rFonts w:ascii="Arial Black" w:hAnsi="Arial Black"/>
          <w:color w:val="EE0000"/>
          <w:sz w:val="28"/>
          <w:szCs w:val="28"/>
        </w:rPr>
        <w:t>TX: AMBUL BACKED INTO CAR – AVOID FIRE TRUCKS - IMMUNITY</w:t>
      </w:r>
    </w:p>
    <w:p w14:paraId="3C5CFE1D" w14:textId="77777777" w:rsidR="00931632" w:rsidRPr="00931632" w:rsidRDefault="00931632" w:rsidP="00931632">
      <w:pPr>
        <w:pStyle w:val="NoSpacing"/>
        <w:rPr>
          <w:rFonts w:ascii="Arial Black" w:hAnsi="Arial Black"/>
          <w:color w:val="EE0000"/>
          <w:sz w:val="28"/>
          <w:szCs w:val="28"/>
        </w:rPr>
      </w:pPr>
    </w:p>
    <w:p w14:paraId="568D8316" w14:textId="77777777" w:rsidR="00931632" w:rsidRPr="00B07EC1" w:rsidRDefault="00931632" w:rsidP="00931632">
      <w:pPr>
        <w:pStyle w:val="NoSpacing"/>
        <w:rPr>
          <w:szCs w:val="24"/>
        </w:rPr>
      </w:pPr>
      <w:r w:rsidRPr="00B07EC1">
        <w:rPr>
          <w:szCs w:val="24"/>
        </w:rPr>
        <w:t xml:space="preserve">On July 22, 2025, in </w:t>
      </w:r>
      <w:r w:rsidRPr="00B07EC1">
        <w:rPr>
          <w:szCs w:val="24"/>
          <w:u w:val="single"/>
        </w:rPr>
        <w:t xml:space="preserve">City of Houston v. </w:t>
      </w:r>
      <w:proofErr w:type="spellStart"/>
      <w:r w:rsidRPr="00B07EC1">
        <w:rPr>
          <w:szCs w:val="24"/>
          <w:u w:val="single"/>
        </w:rPr>
        <w:t>Maraunjanique</w:t>
      </w:r>
      <w:proofErr w:type="spellEnd"/>
      <w:r w:rsidRPr="00B07EC1">
        <w:rPr>
          <w:szCs w:val="24"/>
          <w:u w:val="single"/>
        </w:rPr>
        <w:t xml:space="preserve"> Smallwood</w:t>
      </w:r>
      <w:r w:rsidRPr="00B07EC1">
        <w:rPr>
          <w:szCs w:val="24"/>
        </w:rPr>
        <w:t xml:space="preserve">, the Court of Appeals of Texas, Fourteenth District held (3 to 0) held that trial court should have granted the City’s motion for summary judgement, under the emergency exception of waiver of immunity under the Texas Torts Claims Act.  The ambulance driver, returning to their station, saw flames coming from a building about seven blocks away – as they went north on two lane road, they had to stop and back up for two fire engines responding to the fire.  They collided with Smallwood’s vehicle behind them.  THE COURT HELD: “We conclude the City established the TTCA’s emergency exception applies to Smallwood’s claims against the City as a matter of law and that Smallwood failed to raise a fact issue as to whether the City’s immunity was waived. *** This evidence established that Moncivais was reacting to </w:t>
      </w:r>
      <w:proofErr w:type="gramStart"/>
      <w:r w:rsidRPr="00B07EC1">
        <w:rPr>
          <w:szCs w:val="24"/>
        </w:rPr>
        <w:t>an emergency situation</w:t>
      </w:r>
      <w:proofErr w:type="gramEnd"/>
      <w:r w:rsidRPr="00B07EC1">
        <w:rPr>
          <w:szCs w:val="24"/>
        </w:rPr>
        <w:t xml:space="preserve"> when he reversed the ambulance and collided with Smallwood.” </w:t>
      </w:r>
      <w:hyperlink r:id="rId196" w:history="1">
        <w:r w:rsidRPr="00B07EC1">
          <w:rPr>
            <w:rStyle w:val="Hyperlink"/>
            <w:szCs w:val="24"/>
          </w:rPr>
          <w:t>https://cases.justia.com/texas/fourteenth-court-of-appeals/2025-14-24-00312-cv.pdf?ts=1753189995</w:t>
        </w:r>
      </w:hyperlink>
      <w:r w:rsidRPr="00B07EC1">
        <w:rPr>
          <w:szCs w:val="24"/>
        </w:rPr>
        <w:t xml:space="preserve"> </w:t>
      </w:r>
    </w:p>
    <w:p w14:paraId="0DEADA0E" w14:textId="77777777" w:rsidR="00931632" w:rsidRPr="00B07EC1" w:rsidRDefault="00931632" w:rsidP="00931632">
      <w:pPr>
        <w:pStyle w:val="NoSpacing"/>
        <w:rPr>
          <w:szCs w:val="24"/>
        </w:rPr>
      </w:pPr>
    </w:p>
    <w:p w14:paraId="05BC169E" w14:textId="77777777" w:rsidR="00931632" w:rsidRDefault="00931632" w:rsidP="00931632">
      <w:pPr>
        <w:pStyle w:val="NoSpacing"/>
        <w:rPr>
          <w:b/>
          <w:szCs w:val="24"/>
        </w:rPr>
      </w:pPr>
      <w:r w:rsidRPr="00B07EC1">
        <w:rPr>
          <w:b/>
          <w:szCs w:val="24"/>
        </w:rPr>
        <w:t>Legal lesson learned:  Immunity statute protects City from liability</w:t>
      </w:r>
      <w:r w:rsidRPr="00B07EC1">
        <w:rPr>
          <w:b/>
          <w:bCs/>
          <w:szCs w:val="24"/>
        </w:rPr>
        <w:t xml:space="preserve"> in </w:t>
      </w:r>
      <w:proofErr w:type="gramStart"/>
      <w:r w:rsidRPr="00B07EC1">
        <w:rPr>
          <w:b/>
          <w:bCs/>
          <w:szCs w:val="24"/>
        </w:rPr>
        <w:t>emergency situation</w:t>
      </w:r>
      <w:proofErr w:type="gramEnd"/>
      <w:r w:rsidRPr="00B07EC1">
        <w:rPr>
          <w:b/>
          <w:szCs w:val="24"/>
        </w:rPr>
        <w:t xml:space="preserve">, even if ambulance did not activate siren or emergency lights. </w:t>
      </w:r>
    </w:p>
    <w:p w14:paraId="5CB824F0" w14:textId="77777777" w:rsidR="00F23475" w:rsidRDefault="00F23475" w:rsidP="00931632">
      <w:pPr>
        <w:pStyle w:val="NoSpacing"/>
        <w:rPr>
          <w:b/>
          <w:szCs w:val="24"/>
        </w:rPr>
      </w:pPr>
    </w:p>
    <w:p w14:paraId="5A08A066" w14:textId="77777777" w:rsidR="00F23475" w:rsidRDefault="00F23475" w:rsidP="00931632">
      <w:pPr>
        <w:pStyle w:val="NoSpacing"/>
        <w:rPr>
          <w:b/>
          <w:szCs w:val="24"/>
        </w:rPr>
      </w:pPr>
    </w:p>
    <w:p w14:paraId="2C02A5FE" w14:textId="77777777" w:rsidR="00F23475" w:rsidRDefault="00F23475" w:rsidP="00F23475">
      <w:pPr>
        <w:rPr>
          <w:rFonts w:ascii="Arial Black" w:hAnsi="Arial Black"/>
          <w:b/>
          <w:sz w:val="28"/>
          <w:szCs w:val="28"/>
        </w:rPr>
      </w:pPr>
      <w:r w:rsidRPr="005A465F">
        <w:rPr>
          <w:rFonts w:ascii="Arial Black" w:hAnsi="Arial Black"/>
          <w:b/>
          <w:color w:val="EE0000"/>
          <w:sz w:val="28"/>
          <w:szCs w:val="28"/>
        </w:rPr>
        <w:t>CO: AMBUL - ICE - AUTOMATIC CHAIN SYSTEM - IMMUNITY</w:t>
      </w:r>
    </w:p>
    <w:p w14:paraId="1CB88014" w14:textId="77777777" w:rsidR="008B2B77" w:rsidRDefault="008B2B77" w:rsidP="00F23475">
      <w:pPr>
        <w:rPr>
          <w:szCs w:val="24"/>
        </w:rPr>
      </w:pPr>
    </w:p>
    <w:p w14:paraId="7CA6BC9D" w14:textId="56552D52" w:rsidR="00F23475" w:rsidRPr="003B3DED" w:rsidRDefault="00F23475" w:rsidP="00F23475">
      <w:pPr>
        <w:rPr>
          <w:szCs w:val="24"/>
        </w:rPr>
      </w:pPr>
      <w:r w:rsidRPr="003B3DED">
        <w:rPr>
          <w:szCs w:val="24"/>
        </w:rPr>
        <w:t xml:space="preserve">On July 3, 2025, in </w:t>
      </w:r>
      <w:r w:rsidRPr="003B3DED">
        <w:rPr>
          <w:szCs w:val="24"/>
          <w:u w:val="single"/>
        </w:rPr>
        <w:t>Jeffrey Malott v. Town of Palisade Fire Department</w:t>
      </w:r>
      <w:r w:rsidRPr="003B3DED">
        <w:rPr>
          <w:b/>
          <w:szCs w:val="24"/>
        </w:rPr>
        <w:t xml:space="preserve">, </w:t>
      </w:r>
      <w:r w:rsidRPr="003B3DED">
        <w:rPr>
          <w:szCs w:val="24"/>
        </w:rPr>
        <w:t xml:space="preserve">the Colorado Court of Appeals, Division IV. Held (3 to 0) that trial court properly dismissed the lawsuit under emergency response provision of the Colorado Governmental Immunity Act [CCIA]; ambulance driver activated the system, no proof it didn’t deploy.  </w:t>
      </w:r>
      <w:hyperlink r:id="rId197" w:history="1">
        <w:r w:rsidRPr="003B3DED">
          <w:rPr>
            <w:rStyle w:val="Hyperlink"/>
            <w:szCs w:val="24"/>
          </w:rPr>
          <w:t>https://cases.justia.com/colorado/court-of-appeals/2025-24ca1544.pdf?ts=1751643339</w:t>
        </w:r>
      </w:hyperlink>
      <w:r w:rsidRPr="003B3DED">
        <w:rPr>
          <w:szCs w:val="24"/>
        </w:rPr>
        <w:t xml:space="preserve"> </w:t>
      </w:r>
    </w:p>
    <w:p w14:paraId="78438486" w14:textId="77777777" w:rsidR="00F23475" w:rsidRDefault="00F23475" w:rsidP="00F23475">
      <w:pPr>
        <w:pStyle w:val="NoSpacing"/>
        <w:rPr>
          <w:b/>
          <w:szCs w:val="24"/>
        </w:rPr>
      </w:pPr>
    </w:p>
    <w:p w14:paraId="239ECDD8" w14:textId="52C55B11" w:rsidR="00F23475" w:rsidRDefault="00F23475" w:rsidP="00F23475">
      <w:pPr>
        <w:pStyle w:val="NoSpacing"/>
        <w:rPr>
          <w:b/>
          <w:szCs w:val="24"/>
        </w:rPr>
      </w:pPr>
      <w:r w:rsidRPr="003B3DED">
        <w:rPr>
          <w:b/>
          <w:szCs w:val="24"/>
        </w:rPr>
        <w:t xml:space="preserve">Legal lesson learned:  When acquiring an emergency apparatus with an automatic chain system, train your personnel in its operation and establish a documented maintenance program. </w:t>
      </w:r>
    </w:p>
    <w:p w14:paraId="532DB2C7" w14:textId="77777777" w:rsidR="008B2B77" w:rsidRDefault="008B2B77" w:rsidP="00F23475">
      <w:pPr>
        <w:pStyle w:val="NoSpacing"/>
        <w:rPr>
          <w:b/>
          <w:szCs w:val="24"/>
        </w:rPr>
      </w:pPr>
    </w:p>
    <w:p w14:paraId="290EC065" w14:textId="77777777" w:rsidR="008B2B77" w:rsidRDefault="008B2B77" w:rsidP="00F23475">
      <w:pPr>
        <w:pStyle w:val="NoSpacing"/>
        <w:rPr>
          <w:b/>
          <w:szCs w:val="24"/>
        </w:rPr>
      </w:pPr>
    </w:p>
    <w:p w14:paraId="7A05F639" w14:textId="77777777" w:rsidR="008B2B77" w:rsidRDefault="008B2B77" w:rsidP="00F23475">
      <w:pPr>
        <w:pStyle w:val="NoSpacing"/>
        <w:rPr>
          <w:b/>
          <w:szCs w:val="24"/>
        </w:rPr>
      </w:pPr>
    </w:p>
    <w:p w14:paraId="4EFF1A6B" w14:textId="77777777" w:rsidR="008B2B77" w:rsidRPr="008B2B77" w:rsidRDefault="008B2B77" w:rsidP="008B2B77">
      <w:pPr>
        <w:pStyle w:val="NoSpacing"/>
        <w:rPr>
          <w:rFonts w:ascii="Arial Black" w:hAnsi="Arial Black"/>
          <w:color w:val="EE0000"/>
          <w:sz w:val="28"/>
          <w:szCs w:val="28"/>
        </w:rPr>
      </w:pPr>
      <w:r w:rsidRPr="008B2B77">
        <w:rPr>
          <w:rFonts w:ascii="Arial Black" w:hAnsi="Arial Black"/>
          <w:color w:val="EE0000"/>
          <w:sz w:val="28"/>
          <w:szCs w:val="28"/>
        </w:rPr>
        <w:t>TX: AMBULANCE – TRAFFIC / LEFT SHOULDER  - IMMUNITY</w:t>
      </w:r>
    </w:p>
    <w:p w14:paraId="36C8F469" w14:textId="77777777" w:rsidR="008B2B77" w:rsidRDefault="008B2B77" w:rsidP="008B2B77">
      <w:pPr>
        <w:rPr>
          <w:szCs w:val="24"/>
        </w:rPr>
      </w:pPr>
    </w:p>
    <w:p w14:paraId="2BA56A71" w14:textId="6072FFB7" w:rsidR="008B2B77" w:rsidRPr="00BD4E9A" w:rsidRDefault="008B2B77" w:rsidP="008B2B77">
      <w:pPr>
        <w:rPr>
          <w:bCs/>
          <w:szCs w:val="24"/>
        </w:rPr>
      </w:pPr>
      <w:r w:rsidRPr="00BD4E9A">
        <w:rPr>
          <w:szCs w:val="24"/>
        </w:rPr>
        <w:t xml:space="preserve">On April 24, 2025, in </w:t>
      </w:r>
      <w:r w:rsidRPr="00BD4E9A">
        <w:rPr>
          <w:szCs w:val="24"/>
          <w:u w:val="single"/>
        </w:rPr>
        <w:t xml:space="preserve">City of Houston v. </w:t>
      </w:r>
      <w:proofErr w:type="spellStart"/>
      <w:r w:rsidRPr="00BD4E9A">
        <w:rPr>
          <w:szCs w:val="24"/>
          <w:u w:val="single"/>
        </w:rPr>
        <w:t>Sokmen</w:t>
      </w:r>
      <w:proofErr w:type="spellEnd"/>
      <w:r w:rsidRPr="00BD4E9A">
        <w:rPr>
          <w:szCs w:val="24"/>
          <w:u w:val="single"/>
        </w:rPr>
        <w:t xml:space="preserve"> </w:t>
      </w:r>
      <w:proofErr w:type="spellStart"/>
      <w:r w:rsidRPr="00BD4E9A">
        <w:rPr>
          <w:szCs w:val="24"/>
          <w:u w:val="single"/>
        </w:rPr>
        <w:t>Chour</w:t>
      </w:r>
      <w:r w:rsidRPr="00BD4E9A">
        <w:rPr>
          <w:szCs w:val="24"/>
        </w:rPr>
        <w:t>ng</w:t>
      </w:r>
      <w:proofErr w:type="spellEnd"/>
      <w:r w:rsidRPr="00BD4E9A">
        <w:rPr>
          <w:szCs w:val="24"/>
        </w:rPr>
        <w:t xml:space="preserve">, the Court of Appeals of Texas, Fourteenth District held (3 to 0) that trial court improperly denied the City’s motion to dismiss that case.  The ambulance was transporting a stabbing victim, with red lights and siren, and because of heavy traffic moved to </w:t>
      </w:r>
      <w:proofErr w:type="gramStart"/>
      <w:r w:rsidRPr="00BD4E9A">
        <w:rPr>
          <w:szCs w:val="24"/>
        </w:rPr>
        <w:t>far left</w:t>
      </w:r>
      <w:proofErr w:type="gramEnd"/>
      <w:r w:rsidRPr="00BD4E9A">
        <w:rPr>
          <w:szCs w:val="24"/>
        </w:rPr>
        <w:t xml:space="preserve"> shoulder.  A police officer following the ambulance to the hospital observed plaintiff’s vehicle move from left lane into the shoulder area, colliding with the ambulance.  </w:t>
      </w:r>
      <w:hyperlink r:id="rId198" w:history="1">
        <w:r w:rsidRPr="00BD4E9A">
          <w:rPr>
            <w:rStyle w:val="Hyperlink"/>
            <w:szCs w:val="24"/>
          </w:rPr>
          <w:t>https://cases.justia.com/texas/fourteenth-court-of-appeals/2025-14-24-00251-cv.pdf?ts=1745499568</w:t>
        </w:r>
      </w:hyperlink>
      <w:r w:rsidRPr="00BD4E9A">
        <w:rPr>
          <w:szCs w:val="24"/>
        </w:rPr>
        <w:t xml:space="preserve"> </w:t>
      </w:r>
    </w:p>
    <w:p w14:paraId="03F1364A" w14:textId="77777777" w:rsidR="008B2B77" w:rsidRPr="00CB79E4" w:rsidRDefault="008B2B77" w:rsidP="008B2B77">
      <w:pPr>
        <w:pStyle w:val="NoSpacing"/>
        <w:rPr>
          <w:b/>
          <w:bCs/>
          <w:szCs w:val="24"/>
        </w:rPr>
      </w:pPr>
      <w:r w:rsidRPr="00CB79E4">
        <w:rPr>
          <w:b/>
          <w:szCs w:val="24"/>
        </w:rPr>
        <w:t xml:space="preserve">Legal Lesson Learned: Passing traffic on the left shoulder requires great care. </w:t>
      </w:r>
    </w:p>
    <w:p w14:paraId="650A161C" w14:textId="77777777" w:rsidR="008B2B77" w:rsidRPr="003B3DED" w:rsidRDefault="008B2B77" w:rsidP="00F23475">
      <w:pPr>
        <w:pStyle w:val="NoSpacing"/>
        <w:rPr>
          <w:b/>
          <w:bCs/>
          <w:szCs w:val="24"/>
        </w:rPr>
      </w:pPr>
    </w:p>
    <w:p w14:paraId="10EE9624" w14:textId="77777777" w:rsidR="00F23475" w:rsidRDefault="00F23475" w:rsidP="00931632">
      <w:pPr>
        <w:pStyle w:val="NoSpacing"/>
        <w:rPr>
          <w:b/>
          <w:szCs w:val="24"/>
        </w:rPr>
      </w:pPr>
    </w:p>
    <w:p w14:paraId="25AB1097" w14:textId="77777777" w:rsidR="00FA53AE" w:rsidRPr="00FA53AE" w:rsidRDefault="00FA53AE" w:rsidP="00FA53AE">
      <w:pPr>
        <w:rPr>
          <w:rFonts w:ascii="Arial Black" w:hAnsi="Arial Black"/>
          <w:bCs/>
          <w:color w:val="EE0000"/>
          <w:sz w:val="28"/>
          <w:szCs w:val="28"/>
        </w:rPr>
      </w:pPr>
      <w:r w:rsidRPr="00FA53AE">
        <w:rPr>
          <w:rFonts w:ascii="Arial Black" w:hAnsi="Arial Black"/>
          <w:color w:val="EE0000"/>
          <w:sz w:val="28"/>
          <w:szCs w:val="28"/>
        </w:rPr>
        <w:t xml:space="preserve">IL: AMBUL - LIGHTS &amp; SIREN – DIDN’T </w:t>
      </w:r>
      <w:r w:rsidRPr="00FA53AE">
        <w:rPr>
          <w:rFonts w:ascii="Arial Black" w:hAnsi="Arial Black"/>
          <w:bCs/>
          <w:color w:val="EE0000"/>
          <w:sz w:val="28"/>
          <w:szCs w:val="28"/>
        </w:rPr>
        <w:t xml:space="preserve">STOP AT </w:t>
      </w:r>
      <w:r w:rsidRPr="00FA53AE">
        <w:rPr>
          <w:rFonts w:ascii="Arial Black" w:hAnsi="Arial Black"/>
          <w:color w:val="EE0000"/>
          <w:sz w:val="28"/>
          <w:szCs w:val="28"/>
        </w:rPr>
        <w:t>STOP SIGN - IMMUNITY</w:t>
      </w:r>
    </w:p>
    <w:p w14:paraId="14D7CA57" w14:textId="77777777" w:rsidR="00FA53AE" w:rsidRDefault="00FA53AE" w:rsidP="00FA53AE">
      <w:pPr>
        <w:rPr>
          <w:szCs w:val="24"/>
        </w:rPr>
      </w:pPr>
    </w:p>
    <w:p w14:paraId="2EA84334" w14:textId="529AB9D4" w:rsidR="00FA53AE" w:rsidRPr="00733BB2" w:rsidRDefault="00FA53AE" w:rsidP="00FA53AE">
      <w:pPr>
        <w:rPr>
          <w:b/>
          <w:szCs w:val="24"/>
        </w:rPr>
      </w:pPr>
      <w:r w:rsidRPr="00733BB2">
        <w:rPr>
          <w:szCs w:val="24"/>
        </w:rPr>
        <w:t xml:space="preserve">On April 22, 2025, in </w:t>
      </w:r>
      <w:r w:rsidRPr="00733BB2">
        <w:rPr>
          <w:szCs w:val="24"/>
          <w:u w:val="single"/>
        </w:rPr>
        <w:t>GinaM. Postula v. Tyler D. Blackwell and City of LaSalle</w:t>
      </w:r>
      <w:r w:rsidRPr="00733BB2">
        <w:rPr>
          <w:szCs w:val="24"/>
        </w:rPr>
        <w:t xml:space="preserve">, the Court of Appeals of Illinois, Third District held (3 to 0) that trial court properly dismissed the lawsuit alleging negligent conduct by the ambulance EMT driver for not stopping at stop sign before entering intersection and striking side of plaintiff’s vehicle, causing personal injury.  The EMT had lights and siren </w:t>
      </w:r>
      <w:proofErr w:type="gramStart"/>
      <w:r w:rsidRPr="00733BB2">
        <w:rPr>
          <w:szCs w:val="24"/>
        </w:rPr>
        <w:t>activated, and</w:t>
      </w:r>
      <w:proofErr w:type="gramEnd"/>
      <w:r w:rsidRPr="00733BB2">
        <w:rPr>
          <w:szCs w:val="24"/>
        </w:rPr>
        <w:t xml:space="preserve"> slowed down before entering the intersection.  Under state law, emergency responders and their public employers have immunity on an emergency run, except for “willful or wanton conduct.”  The case was dismissed without pre-trial discovery, and trial court denied the plaintiff’s request to file an amended complaint alleging willful or wanton conduct, since prior case law has held that failure of emergency responder to stop at stop sign was not willful or wanton misconduct. </w:t>
      </w:r>
      <w:hyperlink r:id="rId199" w:history="1">
        <w:r w:rsidRPr="00733BB2">
          <w:rPr>
            <w:rStyle w:val="Hyperlink"/>
            <w:szCs w:val="24"/>
          </w:rPr>
          <w:t>https://ilcourtsaudio.blob.core.windows.net/antilles-resources/resources/95e9af0e-d4e6-4f14-9f68-6c313ea57cfa/Postula%20v.%20Blackard,%202025%20IL%20App%20(3d)%20240464-U.pdf</w:t>
        </w:r>
      </w:hyperlink>
    </w:p>
    <w:p w14:paraId="0826ED46" w14:textId="77777777" w:rsidR="00FA53AE" w:rsidRPr="00AE1943" w:rsidRDefault="00FA53AE" w:rsidP="00FA53AE">
      <w:pPr>
        <w:pStyle w:val="NoSpacing"/>
        <w:rPr>
          <w:b/>
          <w:bCs/>
          <w:szCs w:val="24"/>
        </w:rPr>
      </w:pPr>
      <w:r w:rsidRPr="00AE1943">
        <w:rPr>
          <w:b/>
          <w:szCs w:val="24"/>
        </w:rPr>
        <w:t xml:space="preserve">Legal Lesson Learned: </w:t>
      </w:r>
      <w:r w:rsidRPr="00AE1943">
        <w:rPr>
          <w:b/>
          <w:bCs/>
          <w:szCs w:val="24"/>
        </w:rPr>
        <w:t>While not required by law in most states, s</w:t>
      </w:r>
      <w:r w:rsidRPr="00AE1943">
        <w:rPr>
          <w:b/>
          <w:szCs w:val="24"/>
        </w:rPr>
        <w:t xml:space="preserve">ome fire and EMS departments have adopted a “full stop” policy for stop signs and red lights to help avoid personal injuries as occurred in this case. </w:t>
      </w:r>
    </w:p>
    <w:p w14:paraId="58693F90" w14:textId="77777777" w:rsidR="00FA53AE" w:rsidRDefault="00FA53AE" w:rsidP="00FA53AE">
      <w:pPr>
        <w:rPr>
          <w:b/>
          <w:szCs w:val="24"/>
        </w:rPr>
      </w:pPr>
    </w:p>
    <w:p w14:paraId="2D61378F" w14:textId="77777777" w:rsidR="005A465F" w:rsidRDefault="005A465F" w:rsidP="00FA53AE">
      <w:pPr>
        <w:rPr>
          <w:b/>
          <w:szCs w:val="24"/>
        </w:rPr>
      </w:pPr>
    </w:p>
    <w:p w14:paraId="7C9AA1E5" w14:textId="77777777" w:rsidR="005A465F" w:rsidRPr="005A465F" w:rsidRDefault="005A465F" w:rsidP="005A465F">
      <w:pPr>
        <w:pStyle w:val="NoSpacing"/>
        <w:rPr>
          <w:rFonts w:ascii="Arial Black" w:hAnsi="Arial Black"/>
          <w:color w:val="EE0000"/>
          <w:sz w:val="28"/>
          <w:szCs w:val="28"/>
        </w:rPr>
      </w:pPr>
      <w:r w:rsidRPr="005A465F">
        <w:rPr>
          <w:rFonts w:ascii="Arial Black" w:hAnsi="Arial Black"/>
          <w:color w:val="EE0000"/>
          <w:sz w:val="28"/>
          <w:szCs w:val="28"/>
        </w:rPr>
        <w:t>MS:  FAILED FD “DRIVER” TESTS - 3 TIMES – FIRED - NOT RACE</w:t>
      </w:r>
    </w:p>
    <w:p w14:paraId="5341CAF2" w14:textId="77777777" w:rsidR="005A465F" w:rsidRPr="006F2B87" w:rsidRDefault="005A465F" w:rsidP="005A465F">
      <w:pPr>
        <w:pStyle w:val="NoSpacing"/>
      </w:pPr>
    </w:p>
    <w:p w14:paraId="1E139064" w14:textId="77777777" w:rsidR="005A465F" w:rsidRDefault="005A465F" w:rsidP="005A465F">
      <w:pPr>
        <w:pStyle w:val="NoSpacing"/>
        <w:rPr>
          <w:szCs w:val="24"/>
        </w:rPr>
      </w:pPr>
      <w:r w:rsidRPr="008D618F">
        <w:rPr>
          <w:szCs w:val="24"/>
        </w:rPr>
        <w:t>On May 13, 202</w:t>
      </w:r>
      <w:r>
        <w:rPr>
          <w:szCs w:val="24"/>
        </w:rPr>
        <w:t>5</w:t>
      </w:r>
      <w:r w:rsidRPr="008D618F">
        <w:rPr>
          <w:szCs w:val="24"/>
        </w:rPr>
        <w:t xml:space="preserve">, in </w:t>
      </w:r>
      <w:r w:rsidRPr="008D618F">
        <w:rPr>
          <w:szCs w:val="24"/>
          <w:u w:val="single"/>
        </w:rPr>
        <w:t>Willie Fry v. City of Hernando, Mississippi</w:t>
      </w:r>
      <w:r w:rsidRPr="008D618F">
        <w:rPr>
          <w:szCs w:val="24"/>
        </w:rPr>
        <w:t>,</w:t>
      </w:r>
      <w:r w:rsidRPr="008D618F">
        <w:rPr>
          <w:b/>
          <w:szCs w:val="24"/>
        </w:rPr>
        <w:t xml:space="preserve"> </w:t>
      </w:r>
      <w:r w:rsidRPr="008D618F">
        <w:rPr>
          <w:szCs w:val="24"/>
        </w:rPr>
        <w:t xml:space="preserve">the U.S. Court of Appeals for Fifth Circuit (New Orleans) held (3 to 0) that trial court properly granted summary judgment to the defense, after close of pre-trial discovery.  The former firefighter failed “driver” testing three times. </w:t>
      </w:r>
      <w:hyperlink r:id="rId200" w:history="1">
        <w:r w:rsidRPr="008D618F">
          <w:rPr>
            <w:rStyle w:val="Hyperlink"/>
            <w:szCs w:val="24"/>
          </w:rPr>
          <w:t>https://www.ca5.uscourts.gov/opinions/unpub/24/24-60532.0.pdf</w:t>
        </w:r>
      </w:hyperlink>
      <w:r w:rsidRPr="008D618F">
        <w:rPr>
          <w:szCs w:val="24"/>
        </w:rPr>
        <w:t xml:space="preserve"> </w:t>
      </w:r>
    </w:p>
    <w:p w14:paraId="13104CE8" w14:textId="77777777" w:rsidR="000F5E6A" w:rsidRDefault="000F5E6A" w:rsidP="000F5E6A">
      <w:pPr>
        <w:pStyle w:val="NoSpacing"/>
        <w:rPr>
          <w:b/>
          <w:szCs w:val="24"/>
        </w:rPr>
      </w:pPr>
    </w:p>
    <w:p w14:paraId="1A584ACD" w14:textId="159BBF8D" w:rsidR="000F5E6A" w:rsidRPr="00B92F73" w:rsidRDefault="000F5E6A" w:rsidP="000F5E6A">
      <w:pPr>
        <w:pStyle w:val="NoSpacing"/>
        <w:rPr>
          <w:b/>
          <w:bCs/>
          <w:szCs w:val="24"/>
        </w:rPr>
      </w:pPr>
      <w:r w:rsidRPr="00B92F73">
        <w:rPr>
          <w:b/>
          <w:szCs w:val="24"/>
        </w:rPr>
        <w:t xml:space="preserve">Legal Lesson Learned: The former firefighter failed the </w:t>
      </w:r>
      <w:r w:rsidRPr="00B92F73">
        <w:rPr>
          <w:b/>
          <w:bCs/>
          <w:szCs w:val="24"/>
        </w:rPr>
        <w:t>driver’s</w:t>
      </w:r>
      <w:r w:rsidRPr="00B92F73">
        <w:rPr>
          <w:b/>
          <w:szCs w:val="24"/>
        </w:rPr>
        <w:t xml:space="preserve"> test three times; </w:t>
      </w:r>
      <w:r w:rsidRPr="00B92F73">
        <w:rPr>
          <w:b/>
          <w:bCs/>
          <w:szCs w:val="24"/>
        </w:rPr>
        <w:t xml:space="preserve">Court held </w:t>
      </w:r>
      <w:r w:rsidRPr="00B92F73">
        <w:rPr>
          <w:b/>
          <w:szCs w:val="24"/>
        </w:rPr>
        <w:t>race was not a factor.</w:t>
      </w:r>
    </w:p>
    <w:p w14:paraId="483A6B3F" w14:textId="77777777" w:rsidR="000F5E6A" w:rsidRPr="006F2B87" w:rsidRDefault="000F5E6A" w:rsidP="000F5E6A">
      <w:pPr>
        <w:pStyle w:val="NoSpacing"/>
      </w:pPr>
    </w:p>
    <w:p w14:paraId="57F62E3A" w14:textId="77777777" w:rsidR="000F5E6A" w:rsidRPr="008D618F" w:rsidRDefault="000F5E6A" w:rsidP="005A465F">
      <w:pPr>
        <w:pStyle w:val="NoSpacing"/>
        <w:rPr>
          <w:bCs/>
          <w:szCs w:val="24"/>
        </w:rPr>
      </w:pPr>
    </w:p>
    <w:p w14:paraId="77D339C2" w14:textId="65C8CA4D" w:rsidR="00A45290" w:rsidRDefault="00A45290" w:rsidP="00A10B15">
      <w:pPr>
        <w:pStyle w:val="Heading1"/>
        <w:jc w:val="left"/>
        <w:rPr>
          <w:b w:val="0"/>
          <w:sz w:val="24"/>
          <w:szCs w:val="24"/>
        </w:rPr>
      </w:pPr>
      <w:r>
        <w:rPr>
          <w:b w:val="0"/>
          <w:sz w:val="24"/>
          <w:szCs w:val="24"/>
        </w:rPr>
        <w:t>***</w:t>
      </w:r>
    </w:p>
    <w:p w14:paraId="43B4FF38" w14:textId="77777777" w:rsidR="00A45290" w:rsidRDefault="00A45290" w:rsidP="00A10B15">
      <w:pPr>
        <w:pStyle w:val="Heading1"/>
        <w:jc w:val="left"/>
        <w:rPr>
          <w:b w:val="0"/>
          <w:sz w:val="24"/>
          <w:szCs w:val="24"/>
        </w:rPr>
      </w:pPr>
    </w:p>
    <w:p w14:paraId="713D7E5E" w14:textId="77777777" w:rsidR="00D51E04" w:rsidRDefault="00D51E04" w:rsidP="00A10B15">
      <w:pPr>
        <w:pStyle w:val="Heading1"/>
        <w:jc w:val="left"/>
        <w:rPr>
          <w:b w:val="0"/>
          <w:sz w:val="24"/>
          <w:szCs w:val="24"/>
        </w:rPr>
      </w:pPr>
    </w:p>
    <w:p w14:paraId="1C957E90" w14:textId="77777777" w:rsidR="00D51E04" w:rsidRDefault="00D51E04" w:rsidP="00D51E04">
      <w:pPr>
        <w:rPr>
          <w:bCs/>
          <w:szCs w:val="24"/>
        </w:rPr>
      </w:pPr>
      <w:r>
        <w:rPr>
          <w:bCs/>
          <w:szCs w:val="24"/>
        </w:rPr>
        <w:t xml:space="preserve">December 18, 2023: </w:t>
      </w:r>
      <w:r w:rsidRPr="00041A4D">
        <w:rPr>
          <w:bCs/>
          <w:szCs w:val="24"/>
        </w:rPr>
        <w:t>“NFPA 1900: What’s New and Why.</w:t>
      </w:r>
      <w:r>
        <w:rPr>
          <w:b/>
          <w:bCs/>
          <w:szCs w:val="24"/>
        </w:rPr>
        <w:t xml:space="preserve">  </w:t>
      </w:r>
      <w:r w:rsidRPr="001F0C51">
        <w:rPr>
          <w:bCs/>
          <w:szCs w:val="24"/>
        </w:rPr>
        <w:t xml:space="preserve">The new standard will combine NFPA 1901, </w:t>
      </w:r>
      <w:r w:rsidRPr="001F0C51">
        <w:rPr>
          <w:bCs/>
          <w:i/>
          <w:iCs/>
          <w:szCs w:val="24"/>
        </w:rPr>
        <w:t>Standard for Automotive Fire Apparatus</w:t>
      </w:r>
      <w:r w:rsidRPr="001F0C51">
        <w:rPr>
          <w:bCs/>
          <w:szCs w:val="24"/>
        </w:rPr>
        <w:t xml:space="preserve">; NFPA 1906, </w:t>
      </w:r>
      <w:r w:rsidRPr="001F0C51">
        <w:rPr>
          <w:bCs/>
          <w:i/>
          <w:iCs/>
          <w:szCs w:val="24"/>
        </w:rPr>
        <w:t>Standard for Wildland Fire Apparatus</w:t>
      </w:r>
      <w:r w:rsidRPr="001F0C51">
        <w:rPr>
          <w:bCs/>
          <w:szCs w:val="24"/>
        </w:rPr>
        <w:t xml:space="preserve">; NFPA 414, </w:t>
      </w:r>
      <w:r w:rsidRPr="001F0C51">
        <w:rPr>
          <w:bCs/>
          <w:i/>
          <w:iCs/>
          <w:szCs w:val="24"/>
        </w:rPr>
        <w:t>Standard for Aircraft Rescue and Fire-Fighting Vehicles</w:t>
      </w:r>
      <w:r w:rsidRPr="001F0C51">
        <w:rPr>
          <w:bCs/>
          <w:szCs w:val="24"/>
        </w:rPr>
        <w:t xml:space="preserve">; and NFPA 1917, </w:t>
      </w:r>
      <w:r w:rsidRPr="001F0C51">
        <w:rPr>
          <w:bCs/>
          <w:i/>
          <w:iCs/>
          <w:szCs w:val="24"/>
        </w:rPr>
        <w:t>Standard for Automotive Ambulances</w:t>
      </w:r>
      <w:r w:rsidRPr="001F0C51">
        <w:rPr>
          <w:bCs/>
          <w:szCs w:val="24"/>
        </w:rPr>
        <w:t xml:space="preserve">. The new standard is NFPA 1900, </w:t>
      </w:r>
      <w:r w:rsidRPr="001F0C51">
        <w:rPr>
          <w:bCs/>
          <w:i/>
          <w:iCs/>
          <w:szCs w:val="24"/>
        </w:rPr>
        <w:t>Standard for Aircraft Rescue and Firefighting Vehicles, Automotive Fire Apparatus, Wildland Fire Apparatus, and Automotive Ambulances</w:t>
      </w:r>
      <w:r>
        <w:rPr>
          <w:bCs/>
          <w:szCs w:val="24"/>
        </w:rPr>
        <w:t xml:space="preserve">…. </w:t>
      </w:r>
      <w:r w:rsidRPr="00041A4D">
        <w:t xml:space="preserve">Night Mode for Warning Lights: </w:t>
      </w:r>
      <w:r w:rsidRPr="0004064E">
        <w:rPr>
          <w:bCs/>
        </w:rPr>
        <w:t>There was a lot of discussion over the advantages of modifying warning lights when operating at night. There are really two reasons for this, and they both have to do with the advent of LED lighting. In the old days, the amount of light an incandescent lamp could put out was capped by the size of the alternator you had on the truck. The NFPA established a minimum amount of lighting intensity to make sure the apparatus could be seen during the daytime. An apparatus that does not exceed that minimum standard by too much has reasonable daytime visibility and still will not be too obnoxious at night.</w:t>
      </w:r>
      <w:r>
        <w:rPr>
          <w:bCs/>
        </w:rPr>
        <w:t xml:space="preserve"> </w:t>
      </w:r>
      <w:r w:rsidRPr="0004064E">
        <w:rPr>
          <w:bCs/>
          <w:szCs w:val="24"/>
        </w:rPr>
        <w:t>Any modern apparatus will use LED lights. This technology can produce much more intense lighting and will greatly exceed the minimum requirements that were set by the NFPA years ago. This is a great thing for visibility during the day when the apparatus is competing with the sun. But at night, the contrast between these very bright flashing lights and a potentially pitch-black background is distracting both for first responders and passing motorists.</w:t>
      </w:r>
      <w:r>
        <w:rPr>
          <w:bCs/>
          <w:szCs w:val="24"/>
        </w:rPr>
        <w:t xml:space="preserve">” </w:t>
      </w:r>
    </w:p>
    <w:p w14:paraId="2E252039" w14:textId="77777777" w:rsidR="00D51E04" w:rsidRPr="00F427CF" w:rsidRDefault="00D51E04" w:rsidP="00D51E04">
      <w:pPr>
        <w:rPr>
          <w:bCs/>
          <w:szCs w:val="24"/>
        </w:rPr>
      </w:pPr>
      <w:hyperlink r:id="rId201" w:history="1">
        <w:r w:rsidRPr="00187CF8">
          <w:rPr>
            <w:rStyle w:val="Hyperlink"/>
            <w:bCs/>
            <w:szCs w:val="24"/>
          </w:rPr>
          <w:t>https://www.fireapparatusmagazine.com/fire-apparatus/nfpa-1900-whats-new-and-why/</w:t>
        </w:r>
      </w:hyperlink>
      <w:r>
        <w:rPr>
          <w:bCs/>
          <w:szCs w:val="24"/>
        </w:rPr>
        <w:t xml:space="preserve"> </w:t>
      </w:r>
    </w:p>
    <w:p w14:paraId="0F8DB955" w14:textId="18B625EC" w:rsidR="00A10B15" w:rsidRPr="00A10B15" w:rsidRDefault="00A10B15" w:rsidP="00A10B15">
      <w:pPr>
        <w:pStyle w:val="Heading1"/>
        <w:jc w:val="left"/>
        <w:rPr>
          <w:b w:val="0"/>
          <w:sz w:val="24"/>
          <w:szCs w:val="24"/>
        </w:rPr>
      </w:pPr>
      <w:r w:rsidRPr="00A10B15">
        <w:rPr>
          <w:b w:val="0"/>
          <w:sz w:val="24"/>
          <w:szCs w:val="24"/>
        </w:rPr>
        <w:t xml:space="preserve">See Oct. 1, </w:t>
      </w:r>
      <w:proofErr w:type="gramStart"/>
      <w:r w:rsidRPr="00A10B15">
        <w:rPr>
          <w:b w:val="0"/>
          <w:sz w:val="24"/>
          <w:szCs w:val="24"/>
        </w:rPr>
        <w:t>2017</w:t>
      </w:r>
      <w:proofErr w:type="gramEnd"/>
      <w:r w:rsidRPr="00A10B15">
        <w:rPr>
          <w:b w:val="0"/>
          <w:sz w:val="24"/>
          <w:szCs w:val="24"/>
        </w:rPr>
        <w:t xml:space="preserve"> article, “10 Things to Consider When Improving Ambulance Safety,” by</w:t>
      </w:r>
      <w:r>
        <w:rPr>
          <w:b w:val="0"/>
          <w:sz w:val="24"/>
          <w:szCs w:val="24"/>
        </w:rPr>
        <w:t xml:space="preserve"> Wayne M. Zygowicz, </w:t>
      </w:r>
      <w:r w:rsidRPr="00A10B15">
        <w:rPr>
          <w:b w:val="0"/>
          <w:sz w:val="24"/>
          <w:szCs w:val="24"/>
        </w:rPr>
        <w:t xml:space="preserve"> </w:t>
      </w:r>
      <w:hyperlink r:id="rId202" w:history="1">
        <w:r w:rsidRPr="00203DAC">
          <w:rPr>
            <w:rStyle w:val="Hyperlink"/>
            <w:b w:val="0"/>
            <w:sz w:val="24"/>
            <w:szCs w:val="24"/>
          </w:rPr>
          <w:t>http://www.jems.com/articles/print/volume-42/issue-10/features/10-things-to-consider-when-improving-ambulance-safety.html</w:t>
        </w:r>
      </w:hyperlink>
      <w:r>
        <w:rPr>
          <w:b w:val="0"/>
          <w:sz w:val="24"/>
          <w:szCs w:val="24"/>
        </w:rPr>
        <w:t xml:space="preserve"> </w:t>
      </w:r>
    </w:p>
    <w:p w14:paraId="4B0BAEA5" w14:textId="77777777" w:rsidR="00A10B15" w:rsidRDefault="00A10B15" w:rsidP="005919A4">
      <w:pPr>
        <w:rPr>
          <w:szCs w:val="24"/>
        </w:rPr>
      </w:pPr>
    </w:p>
    <w:p w14:paraId="1A37D5B2" w14:textId="77777777" w:rsidR="005919A4" w:rsidRDefault="00A10B15" w:rsidP="005919A4">
      <w:pPr>
        <w:rPr>
          <w:szCs w:val="24"/>
        </w:rPr>
      </w:pPr>
      <w:r>
        <w:rPr>
          <w:szCs w:val="24"/>
        </w:rPr>
        <w:t>O</w:t>
      </w:r>
      <w:r w:rsidR="005919A4">
        <w:rPr>
          <w:szCs w:val="24"/>
        </w:rPr>
        <w:t xml:space="preserve">ne of the highest risk activities that EMS will perform throughout their careers is driving an ambulance or other emergency vehicle on an emergency run.   We all know how distracted other drivers can be, and how ineffective our “lights and sirens” are to some drivers.   There have been many lawsuits filed against EMS personnel and their departments arising from death or injury to motorists and their passengers, and to patients in the ambulance. </w:t>
      </w:r>
    </w:p>
    <w:p w14:paraId="6B0DDAC3" w14:textId="77777777" w:rsidR="005919A4" w:rsidRDefault="005919A4" w:rsidP="005919A4">
      <w:pPr>
        <w:rPr>
          <w:szCs w:val="24"/>
        </w:rPr>
      </w:pPr>
    </w:p>
    <w:p w14:paraId="0D8E6786" w14:textId="77777777" w:rsidR="005919A4" w:rsidRDefault="005919A4" w:rsidP="005919A4">
      <w:pPr>
        <w:rPr>
          <w:b/>
          <w:szCs w:val="24"/>
        </w:rPr>
      </w:pPr>
      <w:r>
        <w:rPr>
          <w:b/>
          <w:szCs w:val="24"/>
        </w:rPr>
        <w:t>2.4.1   IAFF Power point - Photos</w:t>
      </w:r>
    </w:p>
    <w:p w14:paraId="2B263CBF" w14:textId="77777777" w:rsidR="005919A4" w:rsidRDefault="005919A4" w:rsidP="005919A4">
      <w:pPr>
        <w:rPr>
          <w:szCs w:val="24"/>
        </w:rPr>
      </w:pPr>
    </w:p>
    <w:p w14:paraId="74F546A5" w14:textId="77777777" w:rsidR="005919A4" w:rsidRDefault="005919A4" w:rsidP="005919A4">
      <w:pPr>
        <w:rPr>
          <w:rFonts w:eastAsia="Times New Roman"/>
          <w:color w:val="000000"/>
          <w:szCs w:val="24"/>
        </w:rPr>
      </w:pPr>
      <w:r>
        <w:rPr>
          <w:szCs w:val="24"/>
        </w:rPr>
        <w:t xml:space="preserve">EMS departments should regularly conduct training, including “hands on” training of personnel.  You might consider showing some ambulance crash scene photos.  Here is a helpful resource: </w:t>
      </w:r>
      <w:r>
        <w:rPr>
          <w:rFonts w:eastAsia="Times New Roman"/>
          <w:color w:val="000000"/>
          <w:szCs w:val="24"/>
        </w:rPr>
        <w:t xml:space="preserve">IAFF EMERGENCY VEHICLE SAFETY:  </w:t>
      </w:r>
    </w:p>
    <w:p w14:paraId="00A4314A" w14:textId="77777777" w:rsidR="005919A4" w:rsidRDefault="005919A4" w:rsidP="005919A4">
      <w:pPr>
        <w:rPr>
          <w:rFonts w:eastAsia="Times New Roman"/>
          <w:szCs w:val="24"/>
        </w:rPr>
      </w:pPr>
      <w:hyperlink r:id="rId203" w:history="1">
        <w:r>
          <w:rPr>
            <w:rFonts w:eastAsia="Times New Roman"/>
            <w:szCs w:val="24"/>
          </w:rPr>
          <w:t>http://www.iaff.org/hs/evsp/PowerPoint%20Handouts%20in%20PDF.pdf</w:t>
        </w:r>
      </w:hyperlink>
      <w:r>
        <w:rPr>
          <w:rFonts w:eastAsia="Times New Roman"/>
          <w:szCs w:val="24"/>
        </w:rPr>
        <w:t xml:space="preserve">  </w:t>
      </w:r>
    </w:p>
    <w:p w14:paraId="36039569" w14:textId="77777777" w:rsidR="005919A4" w:rsidRDefault="005919A4" w:rsidP="005919A4">
      <w:pPr>
        <w:rPr>
          <w:szCs w:val="24"/>
        </w:rPr>
      </w:pPr>
    </w:p>
    <w:p w14:paraId="4287B975" w14:textId="77777777" w:rsidR="005919A4" w:rsidRDefault="005919A4" w:rsidP="005919A4">
      <w:pPr>
        <w:rPr>
          <w:szCs w:val="24"/>
        </w:rPr>
      </w:pPr>
    </w:p>
    <w:p w14:paraId="6BE29A6A" w14:textId="77777777" w:rsidR="005919A4" w:rsidRDefault="005919A4" w:rsidP="005919A4">
      <w:pPr>
        <w:rPr>
          <w:b/>
          <w:szCs w:val="24"/>
        </w:rPr>
      </w:pPr>
      <w:r>
        <w:rPr>
          <w:b/>
          <w:szCs w:val="24"/>
        </w:rPr>
        <w:t xml:space="preserve">2.4.2   NIOSH </w:t>
      </w:r>
    </w:p>
    <w:p w14:paraId="6F4AB756" w14:textId="77777777" w:rsidR="005919A4" w:rsidRDefault="005919A4" w:rsidP="005919A4">
      <w:pPr>
        <w:rPr>
          <w:b/>
          <w:szCs w:val="24"/>
        </w:rPr>
      </w:pPr>
    </w:p>
    <w:p w14:paraId="20684E90" w14:textId="77777777" w:rsidR="005919A4" w:rsidRDefault="005919A4" w:rsidP="005919A4">
      <w:pPr>
        <w:jc w:val="both"/>
        <w:rPr>
          <w:szCs w:val="24"/>
        </w:rPr>
      </w:pPr>
      <w:r>
        <w:rPr>
          <w:szCs w:val="24"/>
        </w:rPr>
        <w:t xml:space="preserve">In Feb. 2003, The National Institute of Occupational Safety &amp; Health (NIOSH) published a study of fatal ambulances crashes, 1991-2002.    </w:t>
      </w:r>
    </w:p>
    <w:p w14:paraId="5C9AA894" w14:textId="77777777" w:rsidR="005919A4" w:rsidRDefault="005919A4" w:rsidP="005919A4">
      <w:pPr>
        <w:jc w:val="both"/>
        <w:rPr>
          <w:szCs w:val="24"/>
        </w:rPr>
      </w:pPr>
      <w:hyperlink r:id="rId204" w:history="1">
        <w:r>
          <w:rPr>
            <w:rStyle w:val="Hyperlink"/>
            <w:szCs w:val="24"/>
          </w:rPr>
          <w:t>http://www.cdc.gov/mmwr/preview/mmwrhtml/mm5208a3.htm</w:t>
        </w:r>
      </w:hyperlink>
      <w:r>
        <w:rPr>
          <w:szCs w:val="24"/>
        </w:rPr>
        <w:t xml:space="preserve"> </w:t>
      </w:r>
    </w:p>
    <w:p w14:paraId="34420D6F" w14:textId="77777777" w:rsidR="005919A4" w:rsidRDefault="005919A4" w:rsidP="005919A4">
      <w:pPr>
        <w:jc w:val="both"/>
        <w:rPr>
          <w:szCs w:val="24"/>
        </w:rPr>
      </w:pPr>
    </w:p>
    <w:p w14:paraId="650A22BB" w14:textId="77777777" w:rsidR="005919A4" w:rsidRDefault="005919A4" w:rsidP="005919A4">
      <w:pPr>
        <w:jc w:val="both"/>
        <w:rPr>
          <w:szCs w:val="24"/>
        </w:rPr>
      </w:pPr>
      <w:r>
        <w:rPr>
          <w:szCs w:val="24"/>
        </w:rPr>
        <w:t>It reflected the following sober findings.</w:t>
      </w:r>
    </w:p>
    <w:p w14:paraId="50E33DBE" w14:textId="77777777" w:rsidR="005919A4" w:rsidRDefault="005919A4" w:rsidP="005919A4">
      <w:pPr>
        <w:rPr>
          <w:szCs w:val="24"/>
        </w:rPr>
      </w:pPr>
    </w:p>
    <w:p w14:paraId="38C48BBF" w14:textId="77777777" w:rsidR="005919A4" w:rsidRDefault="005919A4" w:rsidP="00776F37">
      <w:pPr>
        <w:numPr>
          <w:ilvl w:val="0"/>
          <w:numId w:val="4"/>
        </w:numPr>
        <w:rPr>
          <w:szCs w:val="24"/>
        </w:rPr>
      </w:pPr>
      <w:r>
        <w:rPr>
          <w:szCs w:val="24"/>
        </w:rPr>
        <w:t xml:space="preserve">300 fatalities in ambulance crashes during that </w:t>
      </w:r>
      <w:proofErr w:type="gramStart"/>
      <w:r>
        <w:rPr>
          <w:szCs w:val="24"/>
        </w:rPr>
        <w:t>time period</w:t>
      </w:r>
      <w:proofErr w:type="gramEnd"/>
      <w:r>
        <w:rPr>
          <w:szCs w:val="24"/>
        </w:rPr>
        <w:t>;</w:t>
      </w:r>
    </w:p>
    <w:p w14:paraId="6732038A" w14:textId="77777777" w:rsidR="005919A4" w:rsidRDefault="005919A4" w:rsidP="00776F37">
      <w:pPr>
        <w:numPr>
          <w:ilvl w:val="0"/>
          <w:numId w:val="4"/>
        </w:numPr>
        <w:rPr>
          <w:szCs w:val="24"/>
        </w:rPr>
      </w:pPr>
      <w:r>
        <w:rPr>
          <w:szCs w:val="24"/>
        </w:rPr>
        <w:t>275 were pedestrians or occupants of other vehicles;</w:t>
      </w:r>
    </w:p>
    <w:p w14:paraId="04BEA738" w14:textId="77777777" w:rsidR="005919A4" w:rsidRDefault="005919A4" w:rsidP="00776F37">
      <w:pPr>
        <w:numPr>
          <w:ilvl w:val="0"/>
          <w:numId w:val="4"/>
        </w:numPr>
        <w:rPr>
          <w:szCs w:val="24"/>
        </w:rPr>
      </w:pPr>
      <w:r>
        <w:rPr>
          <w:szCs w:val="24"/>
        </w:rPr>
        <w:t>82 deaths of those inside ambulance;</w:t>
      </w:r>
    </w:p>
    <w:p w14:paraId="2121B9E8" w14:textId="77777777" w:rsidR="005919A4" w:rsidRDefault="005919A4" w:rsidP="00776F37">
      <w:pPr>
        <w:numPr>
          <w:ilvl w:val="0"/>
          <w:numId w:val="4"/>
        </w:numPr>
        <w:rPr>
          <w:szCs w:val="24"/>
        </w:rPr>
      </w:pPr>
      <w:r>
        <w:rPr>
          <w:szCs w:val="24"/>
        </w:rPr>
        <w:t xml:space="preserve">27 </w:t>
      </w:r>
      <w:proofErr w:type="gramStart"/>
      <w:r>
        <w:rPr>
          <w:szCs w:val="24"/>
        </w:rPr>
        <w:t>were</w:t>
      </w:r>
      <w:proofErr w:type="gramEnd"/>
      <w:r>
        <w:rPr>
          <w:szCs w:val="24"/>
        </w:rPr>
        <w:t xml:space="preserve"> EMS provides; </w:t>
      </w:r>
    </w:p>
    <w:p w14:paraId="25E5B35A" w14:textId="77777777" w:rsidR="005919A4" w:rsidRDefault="005919A4" w:rsidP="00776F37">
      <w:pPr>
        <w:numPr>
          <w:ilvl w:val="0"/>
          <w:numId w:val="4"/>
        </w:numPr>
        <w:rPr>
          <w:szCs w:val="24"/>
        </w:rPr>
      </w:pPr>
      <w:r>
        <w:rPr>
          <w:szCs w:val="24"/>
        </w:rPr>
        <w:t xml:space="preserve">Drivers (41%); </w:t>
      </w:r>
    </w:p>
    <w:p w14:paraId="781E54C4" w14:textId="77777777" w:rsidR="005919A4" w:rsidRDefault="005919A4" w:rsidP="00776F37">
      <w:pPr>
        <w:numPr>
          <w:ilvl w:val="0"/>
          <w:numId w:val="4"/>
        </w:numPr>
        <w:rPr>
          <w:szCs w:val="24"/>
        </w:rPr>
      </w:pPr>
      <w:r>
        <w:rPr>
          <w:szCs w:val="24"/>
        </w:rPr>
        <w:t>Rear compartment (26%)</w:t>
      </w:r>
    </w:p>
    <w:p w14:paraId="3EA6D193" w14:textId="77777777" w:rsidR="005919A4" w:rsidRDefault="005919A4" w:rsidP="00776F37">
      <w:pPr>
        <w:numPr>
          <w:ilvl w:val="0"/>
          <w:numId w:val="4"/>
        </w:numPr>
        <w:rPr>
          <w:szCs w:val="24"/>
        </w:rPr>
      </w:pPr>
      <w:r>
        <w:rPr>
          <w:szCs w:val="24"/>
        </w:rPr>
        <w:t>Right front seat (19%).</w:t>
      </w:r>
    </w:p>
    <w:p w14:paraId="20C2BD4F" w14:textId="77777777" w:rsidR="005919A4" w:rsidRDefault="005919A4" w:rsidP="004333FC">
      <w:pPr>
        <w:ind w:left="360"/>
        <w:rPr>
          <w:szCs w:val="24"/>
        </w:rPr>
      </w:pPr>
    </w:p>
    <w:p w14:paraId="69E54F6C" w14:textId="77777777" w:rsidR="005919A4" w:rsidRDefault="005919A4" w:rsidP="005919A4">
      <w:pPr>
        <w:rPr>
          <w:szCs w:val="24"/>
        </w:rPr>
      </w:pPr>
    </w:p>
    <w:p w14:paraId="1D24C644" w14:textId="77777777" w:rsidR="005919A4" w:rsidRDefault="005919A4" w:rsidP="005919A4">
      <w:pPr>
        <w:rPr>
          <w:b/>
          <w:szCs w:val="24"/>
        </w:rPr>
      </w:pPr>
      <w:r>
        <w:rPr>
          <w:b/>
          <w:szCs w:val="24"/>
        </w:rPr>
        <w:t xml:space="preserve">2.4.3 EMS Failure </w:t>
      </w:r>
      <w:proofErr w:type="gramStart"/>
      <w:r>
        <w:rPr>
          <w:b/>
          <w:szCs w:val="24"/>
        </w:rPr>
        <w:t>To</w:t>
      </w:r>
      <w:proofErr w:type="gramEnd"/>
      <w:r>
        <w:rPr>
          <w:b/>
          <w:szCs w:val="24"/>
        </w:rPr>
        <w:t xml:space="preserve"> Wear Seat Belts </w:t>
      </w:r>
    </w:p>
    <w:p w14:paraId="26D6E4FD" w14:textId="77777777" w:rsidR="005919A4" w:rsidRDefault="005919A4" w:rsidP="005919A4">
      <w:pPr>
        <w:rPr>
          <w:b/>
          <w:szCs w:val="24"/>
        </w:rPr>
      </w:pPr>
    </w:p>
    <w:p w14:paraId="1D1B7FED" w14:textId="77777777" w:rsidR="005919A4" w:rsidRDefault="005919A4" w:rsidP="005919A4">
      <w:pPr>
        <w:rPr>
          <w:szCs w:val="24"/>
        </w:rPr>
      </w:pPr>
      <w:r>
        <w:rPr>
          <w:szCs w:val="24"/>
        </w:rPr>
        <w:t xml:space="preserve">NIOSH reported:  </w:t>
      </w:r>
    </w:p>
    <w:p w14:paraId="43075B8C" w14:textId="77777777" w:rsidR="005919A4" w:rsidRDefault="005919A4" w:rsidP="005919A4">
      <w:pPr>
        <w:pStyle w:val="NormalWeb"/>
      </w:pPr>
      <w:r>
        <w:tab/>
        <w:t>“Less than half of EMS workers use restraints in the patient compartment (</w:t>
      </w:r>
      <w:r>
        <w:rPr>
          <w:i/>
          <w:iCs/>
        </w:rPr>
        <w:t>6</w:t>
      </w:r>
      <w:r>
        <w:t xml:space="preserve">). In addition, </w:t>
      </w:r>
      <w:r>
        <w:tab/>
        <w:t xml:space="preserve">lap-belt restraint systems commonly provided in patient compartments do not allow full </w:t>
      </w:r>
      <w:r>
        <w:tab/>
        <w:t xml:space="preserve">access to the patient. When properly used, the squad </w:t>
      </w:r>
      <w:proofErr w:type="gramStart"/>
      <w:r>
        <w:t>bench lap</w:t>
      </w:r>
      <w:proofErr w:type="gramEnd"/>
      <w:r>
        <w:t xml:space="preserve"> belts position the EMS </w:t>
      </w:r>
      <w:r>
        <w:tab/>
        <w:t xml:space="preserve">worker against the side wall, making it impossible for the worker to bend forward to </w:t>
      </w:r>
      <w:r>
        <w:tab/>
        <w:t xml:space="preserve">access the patient. If the EMS worker needs to access the cabinets along the driver-side </w:t>
      </w:r>
      <w:r>
        <w:tab/>
        <w:t xml:space="preserve">wall, the belts must be unbuckled to allow the worker to stand up. If CPR or other </w:t>
      </w:r>
      <w:r>
        <w:tab/>
        <w:t xml:space="preserve">procedures such as intubation or insertion of IVs must be performed, EMS personnel </w:t>
      </w:r>
      <w:r>
        <w:tab/>
        <w:t xml:space="preserve">might need to stand over or kneel near the cot. For these reasons, EMS workers often ride </w:t>
      </w:r>
      <w:r>
        <w:tab/>
        <w:t>unrestrained, seated on the edge of the squad bench (</w:t>
      </w:r>
      <w:r>
        <w:rPr>
          <w:i/>
          <w:iCs/>
        </w:rPr>
        <w:t>7</w:t>
      </w:r>
      <w:r>
        <w:t xml:space="preserve">). In addition, unrestrained or </w:t>
      </w:r>
      <w:r>
        <w:tab/>
        <w:t xml:space="preserve">improperly restrained patients who become airborne in a crash might pose an additional </w:t>
      </w:r>
      <w:r>
        <w:tab/>
        <w:t xml:space="preserve">injury risk to EMS personnel and to themselves.”     </w:t>
      </w:r>
    </w:p>
    <w:p w14:paraId="0C4FE965" w14:textId="77777777" w:rsidR="005919A4" w:rsidRDefault="005919A4" w:rsidP="005919A4">
      <w:pPr>
        <w:ind w:left="720"/>
        <w:rPr>
          <w:szCs w:val="20"/>
        </w:rPr>
      </w:pPr>
      <w:r>
        <w:rPr>
          <w:szCs w:val="20"/>
        </w:rPr>
        <w:t>NIOSH study, “</w:t>
      </w:r>
      <w:r>
        <w:t xml:space="preserve">Ambulance Crash-Related Injuries Among Emergency Medical Services Workers --- United States, 1991—2002” (2003); </w:t>
      </w:r>
    </w:p>
    <w:p w14:paraId="70B991DE" w14:textId="77777777" w:rsidR="005919A4" w:rsidRDefault="005919A4" w:rsidP="005919A4">
      <w:pPr>
        <w:ind w:left="720"/>
      </w:pPr>
      <w:hyperlink r:id="rId205" w:history="1">
        <w:r>
          <w:rPr>
            <w:rStyle w:val="Hyperlink"/>
          </w:rPr>
          <w:t>http://www.cdc.gov/mmwr/preview/mmwrhtml/mm5208a3.htm</w:t>
        </w:r>
      </w:hyperlink>
    </w:p>
    <w:p w14:paraId="1A1DEB1C" w14:textId="77777777" w:rsidR="005919A4" w:rsidRDefault="005919A4" w:rsidP="005919A4">
      <w:pPr>
        <w:ind w:left="720"/>
      </w:pPr>
    </w:p>
    <w:p w14:paraId="08D15596" w14:textId="77777777" w:rsidR="005919A4" w:rsidRDefault="005919A4" w:rsidP="005919A4">
      <w:pPr>
        <w:pStyle w:val="NormalWeb"/>
        <w:rPr>
          <w:b/>
        </w:rPr>
      </w:pPr>
      <w:r>
        <w:rPr>
          <w:b/>
        </w:rPr>
        <w:t xml:space="preserve">2.4.4   New Ambulance Standard – 2013 – Seat Belt Warning </w:t>
      </w:r>
    </w:p>
    <w:p w14:paraId="61CD08BF" w14:textId="77777777" w:rsidR="005919A4" w:rsidRDefault="005919A4" w:rsidP="005919A4">
      <w:pPr>
        <w:pStyle w:val="NormalWeb"/>
        <w:rPr>
          <w:b/>
        </w:rPr>
      </w:pPr>
    </w:p>
    <w:p w14:paraId="11D57C81" w14:textId="77777777" w:rsidR="005919A4" w:rsidRDefault="005919A4" w:rsidP="005919A4">
      <w:pPr>
        <w:pStyle w:val="NormalWeb"/>
      </w:pPr>
      <w:r>
        <w:t xml:space="preserve">The National Fire Protection Association is preparing a new ambulance standard for publication in 2013, which will require a warning to the driver if anyone in a seat is not wearing a seat belt.  </w:t>
      </w:r>
    </w:p>
    <w:p w14:paraId="461610AB" w14:textId="77777777" w:rsidR="005919A4" w:rsidRDefault="005919A4" w:rsidP="005919A4">
      <w:pPr>
        <w:pStyle w:val="NoSpacing"/>
      </w:pPr>
      <w:r>
        <w:t xml:space="preserve"> </w:t>
      </w:r>
      <w:r>
        <w:tab/>
        <w:t>NFPA 1917: Standard for Automotive Ambulances</w:t>
      </w:r>
      <w:r>
        <w:tab/>
      </w:r>
    </w:p>
    <w:p w14:paraId="578A459D" w14:textId="77777777" w:rsidR="005919A4" w:rsidRDefault="005919A4" w:rsidP="005919A4">
      <w:pPr>
        <w:pStyle w:val="NoSpacing"/>
      </w:pPr>
      <w:r>
        <w:tab/>
      </w:r>
      <w:r>
        <w:rPr>
          <w:szCs w:val="24"/>
        </w:rPr>
        <w:t>Current Edition: Proposed Standard    </w:t>
      </w:r>
    </w:p>
    <w:p w14:paraId="6E9D7B8A" w14:textId="77777777" w:rsidR="005919A4" w:rsidRDefault="005919A4" w:rsidP="005919A4">
      <w:pPr>
        <w:pStyle w:val="NoSpacing"/>
        <w:rPr>
          <w:szCs w:val="24"/>
        </w:rPr>
      </w:pPr>
      <w:r>
        <w:tab/>
      </w:r>
      <w:r>
        <w:rPr>
          <w:szCs w:val="24"/>
        </w:rPr>
        <w:t xml:space="preserve">Next Edition: 2013 </w:t>
      </w:r>
    </w:p>
    <w:p w14:paraId="2A993F5E" w14:textId="77777777" w:rsidR="005919A4" w:rsidRDefault="005919A4" w:rsidP="005919A4"/>
    <w:p w14:paraId="5420B1B8" w14:textId="77777777" w:rsidR="005919A4" w:rsidRDefault="005919A4" w:rsidP="005919A4">
      <w:r>
        <w:t xml:space="preserve">Since 2009, an NFPA committee has been working on a new standard.   In 2010, the committee issued an 83-page draft and requested comments be submitted by Dec. 15, 2010. </w:t>
      </w:r>
      <w:r>
        <w:tab/>
      </w:r>
      <w:r>
        <w:tab/>
      </w:r>
      <w:r>
        <w:tab/>
      </w:r>
    </w:p>
    <w:p w14:paraId="054EBF02" w14:textId="77777777" w:rsidR="005919A4" w:rsidRDefault="005919A4" w:rsidP="005919A4"/>
    <w:p w14:paraId="39025711" w14:textId="77777777" w:rsidR="005919A4" w:rsidRDefault="005919A4" w:rsidP="005919A4">
      <w:r>
        <w:tab/>
      </w:r>
      <w:r>
        <w:tab/>
      </w:r>
      <w:r>
        <w:tab/>
      </w:r>
      <w:r>
        <w:tab/>
      </w:r>
    </w:p>
    <w:p w14:paraId="29D2E884" w14:textId="77777777" w:rsidR="005919A4" w:rsidRDefault="005919A4" w:rsidP="005919A4">
      <w:r>
        <w:t>In Jan</w:t>
      </w:r>
      <w:r w:rsidR="00361C3A">
        <w:t>uary</w:t>
      </w:r>
      <w:r>
        <w:t xml:space="preserve"> 2011</w:t>
      </w:r>
      <w:r w:rsidR="00361C3A">
        <w:t xml:space="preserve"> </w:t>
      </w:r>
      <w:r>
        <w:t xml:space="preserve">NFPA published a revised draft. </w:t>
      </w:r>
    </w:p>
    <w:p w14:paraId="1B2ED26B" w14:textId="77777777" w:rsidR="005919A4" w:rsidRDefault="005919A4" w:rsidP="005919A4">
      <w:hyperlink r:id="rId206" w:history="1">
        <w:r>
          <w:rPr>
            <w:rStyle w:val="Hyperlink"/>
          </w:rPr>
          <w:t>http://www.penncare.net/nfpa1917.pdf</w:t>
        </w:r>
      </w:hyperlink>
      <w:r>
        <w:t xml:space="preserve"> </w:t>
      </w:r>
    </w:p>
    <w:p w14:paraId="6E4B0AC4" w14:textId="77777777" w:rsidR="005919A4" w:rsidRDefault="005919A4" w:rsidP="005919A4"/>
    <w:p w14:paraId="4FE8EE5F" w14:textId="77777777" w:rsidR="005919A4" w:rsidRDefault="005919A4" w:rsidP="005919A4">
      <w:pPr>
        <w:rPr>
          <w:rFonts w:eastAsia="Times New Roman"/>
          <w:szCs w:val="24"/>
        </w:rPr>
      </w:pPr>
      <w:r>
        <w:t>T</w:t>
      </w:r>
      <w:r>
        <w:rPr>
          <w:rFonts w:eastAsia="Times New Roman"/>
          <w:szCs w:val="24"/>
        </w:rPr>
        <w:t>he highlights of the proposed standard include:</w:t>
      </w:r>
    </w:p>
    <w:p w14:paraId="360DA561" w14:textId="77777777" w:rsidR="005919A4" w:rsidRDefault="005919A4" w:rsidP="00776F37">
      <w:pPr>
        <w:numPr>
          <w:ilvl w:val="0"/>
          <w:numId w:val="5"/>
        </w:numPr>
        <w:spacing w:before="100" w:beforeAutospacing="1" w:after="100" w:afterAutospacing="1"/>
        <w:rPr>
          <w:rFonts w:eastAsia="Times New Roman"/>
          <w:szCs w:val="24"/>
        </w:rPr>
      </w:pPr>
      <w:r>
        <w:rPr>
          <w:rFonts w:eastAsia="Times New Roman"/>
          <w:szCs w:val="24"/>
        </w:rPr>
        <w:t xml:space="preserve">“A required vehicle data recorder to track speed, acceleration and deceleration, braking events, seat belt usage and other metrics of operation; </w:t>
      </w:r>
    </w:p>
    <w:p w14:paraId="448E3F2C" w14:textId="77777777" w:rsidR="005919A4" w:rsidRDefault="005919A4" w:rsidP="00776F37">
      <w:pPr>
        <w:numPr>
          <w:ilvl w:val="0"/>
          <w:numId w:val="5"/>
        </w:numPr>
        <w:spacing w:before="100" w:beforeAutospacing="1" w:after="100" w:afterAutospacing="1"/>
        <w:rPr>
          <w:rFonts w:eastAsia="Times New Roman"/>
          <w:szCs w:val="24"/>
        </w:rPr>
      </w:pPr>
      <w:r>
        <w:rPr>
          <w:rFonts w:eastAsia="Times New Roman"/>
          <w:szCs w:val="24"/>
        </w:rPr>
        <w:t xml:space="preserve">A stability control system with steering wheel position sensor, vehicle yaw sensor, lateral accelerometer and individual wheel brake controls (or, alternatively, a top speed capped at 60 mph); </w:t>
      </w:r>
    </w:p>
    <w:p w14:paraId="201A5906" w14:textId="77777777" w:rsidR="005919A4" w:rsidRDefault="005919A4" w:rsidP="00776F37">
      <w:pPr>
        <w:numPr>
          <w:ilvl w:val="0"/>
          <w:numId w:val="5"/>
        </w:numPr>
        <w:spacing w:before="100" w:beforeAutospacing="1" w:after="100" w:afterAutospacing="1"/>
        <w:rPr>
          <w:rFonts w:eastAsia="Times New Roman"/>
          <w:szCs w:val="24"/>
        </w:rPr>
      </w:pPr>
      <w:r>
        <w:rPr>
          <w:rFonts w:eastAsia="Times New Roman"/>
          <w:szCs w:val="24"/>
        </w:rPr>
        <w:t xml:space="preserve">Interior surfaces free of sharp corners and projections; </w:t>
      </w:r>
    </w:p>
    <w:p w14:paraId="2DD5ED15" w14:textId="77777777" w:rsidR="005919A4" w:rsidRDefault="005919A4" w:rsidP="00776F37">
      <w:pPr>
        <w:numPr>
          <w:ilvl w:val="0"/>
          <w:numId w:val="5"/>
        </w:numPr>
        <w:spacing w:before="100" w:beforeAutospacing="1" w:after="100" w:afterAutospacing="1"/>
        <w:rPr>
          <w:rFonts w:eastAsia="Times New Roman"/>
          <w:szCs w:val="24"/>
        </w:rPr>
      </w:pPr>
      <w:r>
        <w:rPr>
          <w:rFonts w:eastAsia="Times New Roman"/>
          <w:szCs w:val="24"/>
        </w:rPr>
        <w:t xml:space="preserve">Equipment securely stored or attached; </w:t>
      </w:r>
    </w:p>
    <w:p w14:paraId="02F5176C" w14:textId="77777777" w:rsidR="005919A4" w:rsidRPr="005C7F4C" w:rsidRDefault="005919A4" w:rsidP="00776F37">
      <w:pPr>
        <w:numPr>
          <w:ilvl w:val="0"/>
          <w:numId w:val="5"/>
        </w:numPr>
        <w:spacing w:before="100" w:beforeAutospacing="1" w:after="100" w:afterAutospacing="1"/>
        <w:rPr>
          <w:rFonts w:ascii="Arial" w:hAnsi="Arial" w:cs="Arial"/>
          <w:b/>
          <w:sz w:val="22"/>
          <w:szCs w:val="24"/>
        </w:rPr>
      </w:pPr>
      <w:r w:rsidRPr="005C7F4C">
        <w:rPr>
          <w:rFonts w:eastAsia="Times New Roman"/>
          <w:szCs w:val="24"/>
        </w:rPr>
        <w:t>Requirements for retro reflective exterior markings.”</w:t>
      </w:r>
    </w:p>
    <w:p w14:paraId="0F904714" w14:textId="77777777" w:rsidR="005919A4" w:rsidRDefault="005919A4">
      <w:pPr>
        <w:ind w:firstLine="720"/>
        <w:rPr>
          <w:rFonts w:ascii="Arial" w:hAnsi="Arial" w:cs="Arial"/>
          <w:bCs/>
          <w:szCs w:val="24"/>
        </w:rPr>
      </w:pPr>
    </w:p>
    <w:p w14:paraId="2D0390A1" w14:textId="77777777" w:rsidR="005919A4" w:rsidRDefault="005919A4">
      <w:pPr>
        <w:ind w:firstLine="720"/>
        <w:rPr>
          <w:rFonts w:ascii="Arial" w:hAnsi="Arial" w:cs="Arial"/>
          <w:bCs/>
          <w:szCs w:val="24"/>
        </w:rPr>
      </w:pPr>
    </w:p>
    <w:p w14:paraId="7CD02A1B" w14:textId="77777777" w:rsidR="00522B34" w:rsidRDefault="000A4D95" w:rsidP="005919A4">
      <w:pPr>
        <w:rPr>
          <w:b/>
          <w:sz w:val="40"/>
          <w:szCs w:val="40"/>
        </w:rPr>
      </w:pPr>
      <w:r>
        <w:rPr>
          <w:b/>
          <w:sz w:val="40"/>
          <w:szCs w:val="40"/>
        </w:rPr>
        <w:br w:type="page"/>
      </w:r>
    </w:p>
    <w:p w14:paraId="58EC41CC" w14:textId="78BA27B1" w:rsidR="005919A4" w:rsidRDefault="00412BE6" w:rsidP="005919A4">
      <w:pPr>
        <w:rPr>
          <w:b/>
          <w:sz w:val="40"/>
          <w:szCs w:val="40"/>
        </w:rPr>
      </w:pPr>
      <w:r>
        <w:rPr>
          <w:b/>
          <w:sz w:val="40"/>
          <w:szCs w:val="40"/>
        </w:rPr>
        <w:t xml:space="preserve">CHAPTER 2 - </w:t>
      </w:r>
      <w:r w:rsidR="005919A4">
        <w:rPr>
          <w:b/>
          <w:sz w:val="40"/>
          <w:szCs w:val="40"/>
        </w:rPr>
        <w:t xml:space="preserve">PART II:  </w:t>
      </w:r>
      <w:r w:rsidR="00622509">
        <w:rPr>
          <w:b/>
          <w:sz w:val="40"/>
          <w:szCs w:val="40"/>
        </w:rPr>
        <w:t>PRIOR CASES &amp; EVENTS</w:t>
      </w:r>
    </w:p>
    <w:p w14:paraId="7AA50FD7" w14:textId="77777777" w:rsidR="00DD2D1D" w:rsidRDefault="00DD2D1D" w:rsidP="005919A4"/>
    <w:p w14:paraId="662B87CF" w14:textId="77777777" w:rsidR="00E05508" w:rsidRDefault="00E05508" w:rsidP="00EF61E4">
      <w:pPr>
        <w:pStyle w:val="NoSpacing"/>
        <w:rPr>
          <w:rFonts w:ascii="Arial Black" w:hAnsi="Arial Black"/>
          <w:b/>
          <w:sz w:val="28"/>
          <w:szCs w:val="28"/>
        </w:rPr>
      </w:pPr>
      <w:bookmarkStart w:id="19" w:name="_Hlk39819842"/>
      <w:bookmarkStart w:id="20" w:name="_Hlk515042533"/>
    </w:p>
    <w:p w14:paraId="3C9C8D98" w14:textId="13F3A3E7" w:rsidR="00EF61E4" w:rsidRPr="00E363AD" w:rsidRDefault="00EF61E4" w:rsidP="00EF61E4">
      <w:pPr>
        <w:pStyle w:val="NoSpacing"/>
        <w:rPr>
          <w:rFonts w:ascii="Arial Black" w:hAnsi="Arial Black"/>
          <w:b/>
          <w:sz w:val="28"/>
          <w:szCs w:val="28"/>
        </w:rPr>
      </w:pPr>
      <w:r>
        <w:rPr>
          <w:rFonts w:ascii="Arial Black" w:hAnsi="Arial Black"/>
          <w:b/>
          <w:sz w:val="28"/>
          <w:szCs w:val="28"/>
        </w:rPr>
        <w:t>CA: HEAD-ON MVA – PT REFUSED TREATMENT – LATER HAD A STROKE – MEDICS IMMUNITY / NO REQ. TO TAKE VITALS</w:t>
      </w:r>
    </w:p>
    <w:p w14:paraId="5CF0DEA1" w14:textId="77777777" w:rsidR="00EF61E4" w:rsidRDefault="00EF61E4" w:rsidP="00EF61E4">
      <w:pPr>
        <w:pStyle w:val="NoSpacing"/>
        <w:ind w:firstLine="720"/>
        <w:rPr>
          <w:b/>
        </w:rPr>
      </w:pPr>
    </w:p>
    <w:p w14:paraId="1F999B3C" w14:textId="77777777" w:rsidR="00EF61E4" w:rsidRPr="00F12753" w:rsidRDefault="00EF61E4" w:rsidP="00EF61E4">
      <w:pPr>
        <w:pStyle w:val="NoSpacing"/>
        <w:rPr>
          <w:szCs w:val="24"/>
        </w:rPr>
      </w:pPr>
      <w:r w:rsidRPr="00F12753">
        <w:rPr>
          <w:szCs w:val="24"/>
        </w:rPr>
        <w:t xml:space="preserve">On Nov. 25, 2024, in </w:t>
      </w:r>
      <w:r w:rsidRPr="00F12753">
        <w:rPr>
          <w:szCs w:val="24"/>
          <w:u w:val="single"/>
        </w:rPr>
        <w:t>Marites Murphy v. City of Petaluma, et al</w:t>
      </w:r>
      <w:r w:rsidRPr="00F12753">
        <w:rPr>
          <w:szCs w:val="24"/>
        </w:rPr>
        <w:t xml:space="preserve">., the California Court of Appeal, First District, Division 1 held (3 to 0) that the trial court judge properly granted summary judgment to the City and the medics.  The Court wrote: “The paramedics did not make Murphy any promises with respect to medical assistance, let alone fail to follow through on such promises. They did not ignore any requests for such assistance. </w:t>
      </w:r>
      <w:proofErr w:type="gramStart"/>
      <w:r w:rsidRPr="00F12753">
        <w:rPr>
          <w:szCs w:val="24"/>
        </w:rPr>
        <w:t>To</w:t>
      </w:r>
      <w:proofErr w:type="gramEnd"/>
      <w:r w:rsidRPr="00F12753">
        <w:rPr>
          <w:szCs w:val="24"/>
        </w:rPr>
        <w:t xml:space="preserve"> the contrary, they urged her to let them provide medical assistance and warned her that symptoms of a serious, even life threatening, injury could be delayed. She nevertheless reiterated she did not want medical assistance or transport to a hospital for examination. And while Murphy claims the paramedics failed to conduct a medical assessment sufficient to detect a potential brain injury or hypertensive crisis, the crisis she subsequently experienced was caused by the collision…. We therefore conclude, given the undisputed facts in this case, the trial court correctly ruled the paramedics did not, under the negligent undertaking doctrine, have a duty to render medical assistance to Murphy in accordance with the standard of care applicable such </w:t>
      </w:r>
      <w:proofErr w:type="gramStart"/>
      <w:r w:rsidRPr="00F12753">
        <w:rPr>
          <w:szCs w:val="24"/>
        </w:rPr>
        <w:t>assistance.”</w:t>
      </w:r>
      <w:proofErr w:type="gramEnd"/>
      <w:r w:rsidRPr="00F12753">
        <w:rPr>
          <w:szCs w:val="24"/>
        </w:rPr>
        <w:t xml:space="preserve"> </w:t>
      </w:r>
      <w:hyperlink r:id="rId207" w:history="1">
        <w:r w:rsidRPr="00F12753">
          <w:rPr>
            <w:rStyle w:val="Hyperlink"/>
            <w:szCs w:val="24"/>
          </w:rPr>
          <w:t>https://caselaw.findlaw.com/court/ca-court-of-appeal/116718051.html</w:t>
        </w:r>
      </w:hyperlink>
      <w:r w:rsidRPr="00F12753">
        <w:rPr>
          <w:szCs w:val="24"/>
        </w:rPr>
        <w:t xml:space="preserve"> </w:t>
      </w:r>
    </w:p>
    <w:p w14:paraId="62E510FB" w14:textId="77777777" w:rsidR="00EF61E4" w:rsidRPr="00F12753" w:rsidRDefault="00EF61E4" w:rsidP="00EF61E4">
      <w:pPr>
        <w:pStyle w:val="NoSpacing"/>
        <w:rPr>
          <w:bCs/>
          <w:szCs w:val="24"/>
        </w:rPr>
      </w:pPr>
    </w:p>
    <w:p w14:paraId="0EE1B012" w14:textId="77777777" w:rsidR="00EF61E4" w:rsidRDefault="00EF61E4" w:rsidP="007766FB">
      <w:pPr>
        <w:rPr>
          <w:rFonts w:ascii="Arial Black" w:hAnsi="Arial Black"/>
          <w:sz w:val="28"/>
          <w:szCs w:val="28"/>
        </w:rPr>
      </w:pPr>
    </w:p>
    <w:p w14:paraId="2D77698D" w14:textId="77777777" w:rsidR="007614DB" w:rsidRPr="005121C3" w:rsidRDefault="007614DB" w:rsidP="007614DB">
      <w:pPr>
        <w:pStyle w:val="NoSpacing"/>
        <w:rPr>
          <w:rFonts w:ascii="Arial Black" w:hAnsi="Arial Black"/>
          <w:sz w:val="28"/>
          <w:szCs w:val="28"/>
        </w:rPr>
      </w:pPr>
      <w:r>
        <w:rPr>
          <w:rFonts w:ascii="Arial Black" w:hAnsi="Arial Black"/>
          <w:sz w:val="28"/>
          <w:szCs w:val="28"/>
        </w:rPr>
        <w:t>NJ: INTUBATION 21-MONTH-OLD TODDLER – 3</w:t>
      </w:r>
      <w:r w:rsidRPr="00DD0BBB">
        <w:rPr>
          <w:rFonts w:ascii="Arial Black" w:hAnsi="Arial Black"/>
          <w:sz w:val="28"/>
          <w:szCs w:val="28"/>
          <w:vertAlign w:val="superscript"/>
        </w:rPr>
        <w:t>rd</w:t>
      </w:r>
      <w:r>
        <w:rPr>
          <w:rFonts w:ascii="Arial Black" w:hAnsi="Arial Black"/>
          <w:sz w:val="28"/>
          <w:szCs w:val="28"/>
        </w:rPr>
        <w:t xml:space="preserve"> ATTEMPT</w:t>
      </w:r>
      <w:r>
        <w:rPr>
          <w:rFonts w:ascii="Arial Black" w:hAnsi="Arial Black"/>
          <w:sz w:val="28"/>
          <w:szCs w:val="28"/>
          <w:vertAlign w:val="superscript"/>
        </w:rPr>
        <w:t xml:space="preserve"> </w:t>
      </w:r>
      <w:r>
        <w:rPr>
          <w:rFonts w:ascii="Arial Black" w:hAnsi="Arial Black"/>
          <w:sz w:val="28"/>
          <w:szCs w:val="28"/>
        </w:rPr>
        <w:t xml:space="preserve"> IN TRACHEA – NO GROSS NEGLIGENCE - QUALIFIED IMMUNITY</w:t>
      </w:r>
    </w:p>
    <w:p w14:paraId="59192455" w14:textId="77777777" w:rsidR="007614DB" w:rsidRDefault="007614DB" w:rsidP="007614DB">
      <w:pPr>
        <w:pStyle w:val="NoSpacing"/>
      </w:pPr>
    </w:p>
    <w:p w14:paraId="3493B01D" w14:textId="77777777" w:rsidR="007614DB" w:rsidRDefault="007614DB" w:rsidP="007614DB">
      <w:pPr>
        <w:pStyle w:val="NoSpacing"/>
        <w:rPr>
          <w:szCs w:val="24"/>
        </w:rPr>
      </w:pPr>
      <w:r w:rsidRPr="00AE7F1F">
        <w:rPr>
          <w:szCs w:val="24"/>
        </w:rPr>
        <w:t xml:space="preserve">On Nov. 18, 2024, in </w:t>
      </w:r>
      <w:r w:rsidRPr="00AE7F1F">
        <w:rPr>
          <w:szCs w:val="24"/>
          <w:u w:val="single"/>
        </w:rPr>
        <w:t>Jari Almonte and Yahaira Almanzar, parents of Jeremt Almonte v. Township of Union, et al</w:t>
      </w:r>
      <w:r w:rsidRPr="00AE7F1F">
        <w:rPr>
          <w:szCs w:val="24"/>
        </w:rPr>
        <w:t xml:space="preserve">., the Superior Court of New Jersey held (3 to 0; unpublished decision) that trial court properly concluded there was no gross negligence and therefore the medic enjoyed qualified immunity. The Court wrote: “Here, the extensive record, viewed in the light most favorable to plaintiffs, does not support a finding of gross negligence.” </w:t>
      </w:r>
      <w:hyperlink r:id="rId208" w:history="1">
        <w:r w:rsidRPr="00AE7F1F">
          <w:rPr>
            <w:rStyle w:val="Hyperlink"/>
            <w:szCs w:val="24"/>
          </w:rPr>
          <w:t>https://www.njcourts.gov/system/files/court-opinions/2024/a2968-22.pdf</w:t>
        </w:r>
      </w:hyperlink>
      <w:r w:rsidRPr="00AE7F1F">
        <w:rPr>
          <w:szCs w:val="24"/>
        </w:rPr>
        <w:t xml:space="preserve"> </w:t>
      </w:r>
    </w:p>
    <w:p w14:paraId="2717F679" w14:textId="77777777" w:rsidR="00A16C96" w:rsidRDefault="00A16C96" w:rsidP="007614DB">
      <w:pPr>
        <w:pStyle w:val="NoSpacing"/>
        <w:rPr>
          <w:szCs w:val="24"/>
        </w:rPr>
      </w:pPr>
    </w:p>
    <w:p w14:paraId="7A9B5E99" w14:textId="77777777" w:rsidR="00A16C96" w:rsidRDefault="00A16C96" w:rsidP="007614DB">
      <w:pPr>
        <w:pStyle w:val="NoSpacing"/>
        <w:rPr>
          <w:szCs w:val="24"/>
        </w:rPr>
      </w:pPr>
    </w:p>
    <w:p w14:paraId="0EFFD6A5" w14:textId="77777777" w:rsidR="00A16C96" w:rsidRPr="008519D7" w:rsidRDefault="00A16C96" w:rsidP="00A16C96">
      <w:pPr>
        <w:rPr>
          <w:rFonts w:ascii="Arial Black" w:hAnsi="Arial Black"/>
          <w:b/>
          <w:bCs/>
          <w:sz w:val="28"/>
          <w:szCs w:val="28"/>
        </w:rPr>
      </w:pPr>
      <w:r w:rsidRPr="008519D7">
        <w:rPr>
          <w:rFonts w:ascii="Arial Black" w:hAnsi="Arial Black"/>
          <w:b/>
          <w:bCs/>
          <w:sz w:val="28"/>
          <w:szCs w:val="28"/>
        </w:rPr>
        <w:t xml:space="preserve">NY:  DIFFICULTY BREATHING – DISPATCH SENT BLS – EMTS ON SCENE 12 MIN. FOR ALS – DISCRETIONARY – IMMUNITY </w:t>
      </w:r>
    </w:p>
    <w:p w14:paraId="07DA2414" w14:textId="77777777" w:rsidR="00A16C96" w:rsidRDefault="00A16C96" w:rsidP="00A16C96">
      <w:pPr>
        <w:rPr>
          <w:szCs w:val="24"/>
        </w:rPr>
      </w:pPr>
    </w:p>
    <w:p w14:paraId="56A6C637" w14:textId="77777777" w:rsidR="00A16C96" w:rsidRDefault="00A16C96" w:rsidP="00A16C96">
      <w:pPr>
        <w:rPr>
          <w:szCs w:val="24"/>
        </w:rPr>
      </w:pPr>
      <w:r w:rsidRPr="004C62A0">
        <w:rPr>
          <w:szCs w:val="24"/>
        </w:rPr>
        <w:t xml:space="preserve">On Oct. 23, 2024, in </w:t>
      </w:r>
      <w:r w:rsidRPr="004C62A0">
        <w:rPr>
          <w:szCs w:val="24"/>
          <w:u w:val="single"/>
        </w:rPr>
        <w:t>Anita Walker-Rodriquez v. City of New York, et al</w:t>
      </w:r>
      <w:r w:rsidRPr="004C62A0">
        <w:rPr>
          <w:szCs w:val="24"/>
        </w:rPr>
        <w:t xml:space="preserve">., the New York Appellate Division, Second Judicial District, held (5 to 0): “In an action, inter alia, to recover damages for personal injuries, etc., the defendants City of New York, New York City Police Department, and New York City Fire Department Emergency Medical Services appeal from an order of the Supreme Court, Kings County (Marsha L. Steinhardt, J.), dated August 22, 2019. The order denied those defendants' motion pursuant to CPLR 3211(a)(7) to dismiss the complaint insofar as asserted against them or, in the alternative, for summary judgment dismissing the complaint insofar as asserted against them. *** Accordingly, the Supreme Court should have granted that branch of the defendants' motion which was for summary judgment dismissing the complaint insofar as asserted against them.” </w:t>
      </w:r>
      <w:hyperlink r:id="rId209" w:history="1">
        <w:r w:rsidRPr="004C62A0">
          <w:rPr>
            <w:rStyle w:val="Hyperlink"/>
            <w:szCs w:val="24"/>
          </w:rPr>
          <w:t>https://law.justia.com/cases/new-york/appellate-division-second-department/2024/2019-11168.html</w:t>
        </w:r>
      </w:hyperlink>
      <w:r w:rsidRPr="004C62A0">
        <w:rPr>
          <w:szCs w:val="24"/>
        </w:rPr>
        <w:t xml:space="preserve"> </w:t>
      </w:r>
    </w:p>
    <w:p w14:paraId="65C34375" w14:textId="77777777" w:rsidR="00A16C96" w:rsidRDefault="00A16C96" w:rsidP="007614DB">
      <w:pPr>
        <w:pStyle w:val="NoSpacing"/>
        <w:rPr>
          <w:szCs w:val="24"/>
        </w:rPr>
      </w:pPr>
    </w:p>
    <w:p w14:paraId="2A78303A" w14:textId="77777777" w:rsidR="00F94513" w:rsidRDefault="00F94513" w:rsidP="007614DB">
      <w:pPr>
        <w:pStyle w:val="NoSpacing"/>
        <w:rPr>
          <w:szCs w:val="24"/>
        </w:rPr>
      </w:pPr>
    </w:p>
    <w:p w14:paraId="24367005" w14:textId="77777777" w:rsidR="00F94513" w:rsidRPr="0068578A" w:rsidRDefault="00F94513" w:rsidP="00F94513">
      <w:pPr>
        <w:pStyle w:val="NoSpacing"/>
        <w:rPr>
          <w:rFonts w:ascii="Arial Black" w:hAnsi="Arial Black"/>
          <w:sz w:val="28"/>
        </w:rPr>
      </w:pPr>
      <w:r>
        <w:rPr>
          <w:rFonts w:ascii="Arial Black" w:hAnsi="Arial Black"/>
          <w:sz w:val="28"/>
        </w:rPr>
        <w:t>NJ: CARDIAC – QUICK RESPONSE VEHICLE NOT ALS - MEDIC STUDENT TRIED TO INTUBATE – IMMUNITY</w:t>
      </w:r>
    </w:p>
    <w:p w14:paraId="57742EE8" w14:textId="77777777" w:rsidR="00F94513" w:rsidRDefault="00F94513" w:rsidP="00F94513">
      <w:pPr>
        <w:pStyle w:val="NoSpacing"/>
      </w:pPr>
    </w:p>
    <w:p w14:paraId="1F3868E1" w14:textId="77777777" w:rsidR="00F94513" w:rsidRPr="009C5942" w:rsidRDefault="00F94513" w:rsidP="00F94513">
      <w:pPr>
        <w:pStyle w:val="NoSpacing"/>
        <w:rPr>
          <w:szCs w:val="24"/>
        </w:rPr>
      </w:pPr>
      <w:r w:rsidRPr="009C5942">
        <w:rPr>
          <w:szCs w:val="24"/>
        </w:rPr>
        <w:t xml:space="preserve">On October 1, 2024, in </w:t>
      </w:r>
      <w:proofErr w:type="spellStart"/>
      <w:r w:rsidRPr="009C5942">
        <w:rPr>
          <w:szCs w:val="24"/>
          <w:u w:val="single"/>
        </w:rPr>
        <w:t>Onyelle</w:t>
      </w:r>
      <w:proofErr w:type="spellEnd"/>
      <w:r w:rsidRPr="009C5942">
        <w:rPr>
          <w:szCs w:val="24"/>
          <w:u w:val="single"/>
        </w:rPr>
        <w:t xml:space="preserve"> R. Jamison, administrator of the estate of Ruby Nell King v. Jersey City Medical Center, et al</w:t>
      </w:r>
      <w:r w:rsidRPr="009C5942">
        <w:rPr>
          <w:szCs w:val="24"/>
        </w:rPr>
        <w:t xml:space="preserve">., the Superior Court of New Jersey, Appellate Division, held (unpublished decision) that trial court properly granted summary judgement to the Medical Center and all the EMS.  The Court wrote: “The [trial] court rejected plaintiff's claim that failing to equip the QRV with ALS supplies was a deviation from the applicable standard of care because dispatching ‘a single BLS and a single ALS unit on the scene would have met the standard of care.’ Because ‘the BLS unit and ALS unit were dispatched along with [Isidro's] unit and dispatching [Isidro's] unit did not affect the arrival of the other units, [Isidro's] attendance was not required at the scene.’ *** Specifically, plaintiff contends, given King's unstable condition, it was not appropriate to permit Molineros to attempt the intubation, and DiMarco took too long to intubate King after the initial unsuccessful attempt. We are not persuaded. Here, plaintiff's claim is based solely on Dr. Brown's opinion that it was ‘horrible’ judgment and ‘reckless and dangerous’ for DiMarco and Valles to permit Molineros to attempt the intubation. Dr. Brown, however, conceded at his deposition Molineros was, as a paramedic student, expressly permitted pursuant to N.J.A.C. 8:41-12.1(c)(7), to intubate patients in the field. In addition, Dr. Brown did not know how many times Molineros intubated patients before March 30, 2018. Dr. Brown testified he did not know why her intubation attempt failed and did not believe Molineros ‘deviated from what a student would do.’” </w:t>
      </w:r>
      <w:hyperlink r:id="rId210" w:history="1">
        <w:r w:rsidRPr="009C5942">
          <w:rPr>
            <w:rStyle w:val="Hyperlink"/>
            <w:szCs w:val="24"/>
          </w:rPr>
          <w:t>https://www.njcourts.gov/system/files/court-opinions/2024/a1893-22.pdf</w:t>
        </w:r>
      </w:hyperlink>
      <w:r w:rsidRPr="009C5942">
        <w:rPr>
          <w:szCs w:val="24"/>
        </w:rPr>
        <w:t xml:space="preserve"> </w:t>
      </w:r>
    </w:p>
    <w:p w14:paraId="033F0884" w14:textId="77777777" w:rsidR="00F94513" w:rsidRPr="00AE7F1F" w:rsidRDefault="00F94513" w:rsidP="007614DB">
      <w:pPr>
        <w:pStyle w:val="NoSpacing"/>
        <w:rPr>
          <w:szCs w:val="24"/>
        </w:rPr>
      </w:pPr>
    </w:p>
    <w:p w14:paraId="6EDCFDA2" w14:textId="77777777" w:rsidR="004A6FF8" w:rsidRDefault="004A6FF8" w:rsidP="007766FB">
      <w:pPr>
        <w:rPr>
          <w:rFonts w:ascii="Arial Black" w:hAnsi="Arial Black"/>
          <w:sz w:val="28"/>
          <w:szCs w:val="28"/>
        </w:rPr>
      </w:pPr>
    </w:p>
    <w:p w14:paraId="3B7A5E51" w14:textId="77777777" w:rsidR="004A6FF8" w:rsidRPr="0019310D" w:rsidRDefault="004A6FF8" w:rsidP="004A6FF8">
      <w:pPr>
        <w:pStyle w:val="NoSpacing"/>
        <w:rPr>
          <w:rFonts w:ascii="Arial Black" w:hAnsi="Arial Black"/>
          <w:sz w:val="28"/>
        </w:rPr>
      </w:pPr>
      <w:r>
        <w:rPr>
          <w:rFonts w:ascii="Arial Black" w:hAnsi="Arial Black"/>
          <w:sz w:val="28"/>
        </w:rPr>
        <w:t xml:space="preserve">KY: CITY’S DONUT EATING CONTEST – CHOKING / DIED - CASE PROCEED - “WILLFUL OR WANTON” MISCONDUCT NOT IN WAIVER </w:t>
      </w:r>
    </w:p>
    <w:p w14:paraId="60810B49" w14:textId="77777777" w:rsidR="004A6FF8" w:rsidRDefault="004A6FF8" w:rsidP="004A6FF8">
      <w:pPr>
        <w:pStyle w:val="NoSpacing"/>
        <w:rPr>
          <w:szCs w:val="24"/>
        </w:rPr>
      </w:pPr>
    </w:p>
    <w:p w14:paraId="519AE2C2" w14:textId="77777777" w:rsidR="004A6FF8" w:rsidRPr="00D7210B" w:rsidRDefault="004A6FF8" w:rsidP="004A6FF8">
      <w:pPr>
        <w:pStyle w:val="NoSpacing"/>
        <w:rPr>
          <w:szCs w:val="24"/>
        </w:rPr>
      </w:pPr>
      <w:r w:rsidRPr="00D7210B">
        <w:rPr>
          <w:szCs w:val="24"/>
        </w:rPr>
        <w:t xml:space="preserve">On Sept. 27, 2024, in </w:t>
      </w:r>
      <w:r w:rsidRPr="00D7210B">
        <w:rPr>
          <w:szCs w:val="24"/>
          <w:u w:val="single"/>
        </w:rPr>
        <w:t>Laura Helmbrecht, in her individual capacity and as administrator of the estate of Cesar E. Marquez Chavez v. Baley Jayne Bakery and Café LLC and the City of Walton</w:t>
      </w:r>
      <w:r w:rsidRPr="00D7210B">
        <w:rPr>
          <w:szCs w:val="24"/>
        </w:rPr>
        <w:t xml:space="preserve">, the Court of Appeals of Kentucky held (3 to 0) that trial court improperly granted summary judgment to the City, holding that claims of “willful or wanton” negligence were never in the waiver document signed by the release.  The Court wrote: “Because Chavez did not waive his estate’s claim of willful or wanton negligence, that tort claim remains viable.” </w:t>
      </w:r>
      <w:hyperlink r:id="rId211" w:history="1">
        <w:r w:rsidRPr="00D7210B">
          <w:rPr>
            <w:rStyle w:val="Hyperlink"/>
            <w:szCs w:val="24"/>
          </w:rPr>
          <w:t>https://cases.justia.com/kentucky/court-of-appeals/2024-2023-ca-1033-mr.pdf?ts=1727446176</w:t>
        </w:r>
      </w:hyperlink>
      <w:r w:rsidRPr="00D7210B">
        <w:rPr>
          <w:szCs w:val="24"/>
        </w:rPr>
        <w:t xml:space="preserve"> </w:t>
      </w:r>
    </w:p>
    <w:p w14:paraId="3DFA1441" w14:textId="77777777" w:rsidR="004A6FF8" w:rsidRPr="00D7210B" w:rsidRDefault="004A6FF8" w:rsidP="004A6FF8">
      <w:pPr>
        <w:pStyle w:val="NoSpacing"/>
        <w:rPr>
          <w:szCs w:val="24"/>
        </w:rPr>
      </w:pPr>
    </w:p>
    <w:p w14:paraId="5306F3CE" w14:textId="77777777" w:rsidR="004A6FF8" w:rsidRDefault="004A6FF8" w:rsidP="007766FB">
      <w:pPr>
        <w:rPr>
          <w:rFonts w:ascii="Arial Black" w:hAnsi="Arial Black"/>
          <w:sz w:val="28"/>
          <w:szCs w:val="28"/>
        </w:rPr>
      </w:pPr>
    </w:p>
    <w:p w14:paraId="348EB900" w14:textId="0A6296DA" w:rsidR="00A16C96" w:rsidRPr="00750E9E" w:rsidRDefault="004962E7" w:rsidP="00A16C96">
      <w:pPr>
        <w:pStyle w:val="articleparagraph"/>
        <w:spacing w:after="240"/>
        <w:rPr>
          <w:color w:val="000000"/>
        </w:rPr>
      </w:pPr>
      <w:r>
        <w:rPr>
          <w:rFonts w:ascii="Arial Black" w:hAnsi="Arial Black"/>
          <w:color w:val="000000"/>
          <w:sz w:val="28"/>
          <w:szCs w:val="28"/>
        </w:rPr>
        <w:t>C</w:t>
      </w:r>
      <w:r w:rsidR="00A16C96" w:rsidRPr="00A16C96">
        <w:rPr>
          <w:rFonts w:ascii="Arial Black" w:hAnsi="Arial Black"/>
          <w:color w:val="000000"/>
          <w:sz w:val="28"/>
          <w:szCs w:val="28"/>
        </w:rPr>
        <w:t>URRENT EVENT:</w:t>
      </w:r>
      <w:r w:rsidR="00A16C96">
        <w:rPr>
          <w:color w:val="000000"/>
        </w:rPr>
        <w:t xml:space="preserve"> </w:t>
      </w:r>
      <w:r w:rsidR="00A16C96" w:rsidRPr="001E2689">
        <w:rPr>
          <w:color w:val="000000"/>
        </w:rPr>
        <w:t xml:space="preserve">Sept. 19, 2024: CT - </w:t>
      </w:r>
      <w:proofErr w:type="spellStart"/>
      <w:r w:rsidR="00A16C96" w:rsidRPr="001E2689">
        <w:rPr>
          <w:color w:val="000000"/>
        </w:rPr>
        <w:t>Fmr</w:t>
      </w:r>
      <w:proofErr w:type="spellEnd"/>
      <w:r w:rsidR="00A16C96" w:rsidRPr="001E2689">
        <w:rPr>
          <w:color w:val="000000"/>
        </w:rPr>
        <w:t xml:space="preserve">. Conn. Fire Chief Allegedly Had Firefighter Impersonate Him </w:t>
      </w:r>
      <w:proofErr w:type="gramStart"/>
      <w:r w:rsidR="00A16C96" w:rsidRPr="001E2689">
        <w:rPr>
          <w:color w:val="000000"/>
        </w:rPr>
        <w:t>For</w:t>
      </w:r>
      <w:proofErr w:type="gramEnd"/>
      <w:r w:rsidR="00A16C96" w:rsidRPr="001E2689">
        <w:rPr>
          <w:color w:val="000000"/>
        </w:rPr>
        <w:t xml:space="preserve"> EMS Training. </w:t>
      </w:r>
      <w:r w:rsidR="00A16C96" w:rsidRPr="00750E9E">
        <w:rPr>
          <w:color w:val="000000"/>
        </w:rPr>
        <w:t>Wallingford fire officers said former Fire Chief Joseph Czentnar ordered a firefighter to attend two EMS training events under his name</w:t>
      </w:r>
      <w:r w:rsidR="00A16C96" w:rsidRPr="001E2689">
        <w:rPr>
          <w:color w:val="000000"/>
        </w:rPr>
        <w:t xml:space="preserve">. </w:t>
      </w:r>
      <w:r w:rsidR="00A16C96">
        <w:rPr>
          <w:color w:val="000000"/>
        </w:rPr>
        <w:t>***</w:t>
      </w:r>
      <w:r w:rsidR="00A16C96" w:rsidRPr="001E2689">
        <w:rPr>
          <w:color w:val="000000"/>
        </w:rPr>
        <w:t xml:space="preserve">The report was initiated in early March after a letter from Wallingford Firefighter’s Association President Shock </w:t>
      </w:r>
      <w:proofErr w:type="spellStart"/>
      <w:r w:rsidR="00A16C96" w:rsidRPr="001E2689">
        <w:rPr>
          <w:color w:val="000000"/>
        </w:rPr>
        <w:t>Baitch</w:t>
      </w:r>
      <w:proofErr w:type="spellEnd"/>
      <w:r w:rsidR="00A16C96" w:rsidRPr="001E2689">
        <w:rPr>
          <w:color w:val="000000"/>
        </w:rPr>
        <w:t xml:space="preserve"> was sent to the state. He had concluded there may be merit to a claim that </w:t>
      </w:r>
      <w:proofErr w:type="spellStart"/>
      <w:r w:rsidR="00A16C96" w:rsidRPr="001E2689">
        <w:rPr>
          <w:color w:val="000000"/>
        </w:rPr>
        <w:t>Czentnar</w:t>
      </w:r>
      <w:proofErr w:type="spellEnd"/>
      <w:r w:rsidR="00A16C96" w:rsidRPr="001E2689">
        <w:rPr>
          <w:color w:val="000000"/>
        </w:rPr>
        <w:t xml:space="preserve"> ordered career firefighter Andrew Badamo to take the American Heart Association exam in his </w:t>
      </w:r>
      <w:proofErr w:type="spellStart"/>
      <w:r w:rsidR="00A16C96" w:rsidRPr="001E2689">
        <w:rPr>
          <w:color w:val="000000"/>
        </w:rPr>
        <w:t>place.The</w:t>
      </w:r>
      <w:proofErr w:type="spellEnd"/>
      <w:r w:rsidR="00A16C96" w:rsidRPr="001E2689">
        <w:rPr>
          <w:color w:val="000000"/>
        </w:rPr>
        <w:t xml:space="preserve"> Wallingford Fire Department and </w:t>
      </w:r>
      <w:proofErr w:type="spellStart"/>
      <w:r w:rsidR="00A16C96" w:rsidRPr="001E2689">
        <w:rPr>
          <w:color w:val="000000"/>
        </w:rPr>
        <w:t>Czentnar</w:t>
      </w:r>
      <w:proofErr w:type="spellEnd"/>
      <w:r w:rsidR="00A16C96" w:rsidRPr="001E2689">
        <w:rPr>
          <w:color w:val="000000"/>
        </w:rPr>
        <w:t xml:space="preserve"> did not respond to requests for </w:t>
      </w:r>
      <w:proofErr w:type="spellStart"/>
      <w:r w:rsidR="00A16C96" w:rsidRPr="001E2689">
        <w:rPr>
          <w:color w:val="000000"/>
        </w:rPr>
        <w:t>comment.Badamo</w:t>
      </w:r>
      <w:proofErr w:type="spellEnd"/>
      <w:r w:rsidR="00A16C96" w:rsidRPr="001E2689">
        <w:rPr>
          <w:color w:val="000000"/>
        </w:rPr>
        <w:t xml:space="preserve"> told investigators that on April 8, 2021, he was ordered by the then-chief to complete the online portion of the chief’s CPR test, the report states. It says that Badamo, a union member who has since left the Wallingford Fire Department, felt that he was being given a direct order and that failure to comply would have meant severe employment consequences.</w:t>
      </w:r>
      <w:r w:rsidR="00A16C96">
        <w:rPr>
          <w:color w:val="000000"/>
        </w:rPr>
        <w:t xml:space="preserve"> </w:t>
      </w:r>
      <w:hyperlink r:id="rId212" w:history="1">
        <w:r w:rsidR="00A16C96" w:rsidRPr="0025412D">
          <w:rPr>
            <w:rStyle w:val="Hyperlink"/>
          </w:rPr>
          <w:t>https://www.firerescue1.com/fire-chief/fmr-conn-fire-chief-allegedly-had-firefighter-impersonate-him-for-ems-training?utm_source=delivra&amp;utm_medium=email&amp;utm_campaign=FR1-Daily-9-19-24&amp;utm_id=7602888</w:t>
        </w:r>
      </w:hyperlink>
      <w:r w:rsidR="00A16C96" w:rsidRPr="001E2689">
        <w:rPr>
          <w:color w:val="000000"/>
        </w:rPr>
        <w:t xml:space="preserve"> </w:t>
      </w:r>
    </w:p>
    <w:p w14:paraId="579970F1" w14:textId="77777777" w:rsidR="00A16C96" w:rsidRDefault="00A16C96" w:rsidP="001B0FD0">
      <w:pPr>
        <w:rPr>
          <w:szCs w:val="24"/>
        </w:rPr>
      </w:pPr>
    </w:p>
    <w:p w14:paraId="4174F0F4" w14:textId="77777777" w:rsidR="001B7824" w:rsidRDefault="001B7824" w:rsidP="001B0FD0">
      <w:pPr>
        <w:rPr>
          <w:szCs w:val="24"/>
        </w:rPr>
      </w:pPr>
    </w:p>
    <w:p w14:paraId="6F145F95" w14:textId="77777777" w:rsidR="001B7824" w:rsidRDefault="001B7824" w:rsidP="001B7824">
      <w:pPr>
        <w:pStyle w:val="NoSpacing"/>
        <w:rPr>
          <w:rFonts w:ascii="Arial Black" w:hAnsi="Arial Black"/>
          <w:sz w:val="28"/>
        </w:rPr>
      </w:pPr>
    </w:p>
    <w:p w14:paraId="09B37979" w14:textId="33FC3F47" w:rsidR="001B7824" w:rsidRPr="002346D4" w:rsidRDefault="001B7824" w:rsidP="001B7824">
      <w:pPr>
        <w:pStyle w:val="NoSpacing"/>
        <w:rPr>
          <w:rFonts w:ascii="Aptos Black" w:hAnsi="Aptos Black"/>
          <w:sz w:val="28"/>
        </w:rPr>
      </w:pPr>
      <w:r>
        <w:rPr>
          <w:rFonts w:ascii="Arial Black" w:hAnsi="Arial Black"/>
          <w:sz w:val="28"/>
        </w:rPr>
        <w:t xml:space="preserve">OH: FAMILY CLAIMS PT FELL OFF COT – EMTs DENY – NO LIABLITY – NOT WILLFUL OR WANTON MISCONDUCT </w:t>
      </w:r>
    </w:p>
    <w:p w14:paraId="4547D479" w14:textId="77777777" w:rsidR="001B7824" w:rsidRPr="006878FB" w:rsidRDefault="001B7824" w:rsidP="001B7824">
      <w:pPr>
        <w:pStyle w:val="NoSpacing"/>
        <w:rPr>
          <w:szCs w:val="24"/>
        </w:rPr>
      </w:pPr>
    </w:p>
    <w:p w14:paraId="6FAF04AA" w14:textId="77777777" w:rsidR="001B7824" w:rsidRPr="006878FB" w:rsidRDefault="001B7824" w:rsidP="001B7824">
      <w:pPr>
        <w:pStyle w:val="NoSpacing"/>
        <w:rPr>
          <w:szCs w:val="24"/>
        </w:rPr>
      </w:pPr>
      <w:r w:rsidRPr="006878FB">
        <w:rPr>
          <w:szCs w:val="24"/>
        </w:rPr>
        <w:t xml:space="preserve">On Aug. 30, 2024, in </w:t>
      </w:r>
      <w:proofErr w:type="spellStart"/>
      <w:r w:rsidRPr="006878FB">
        <w:rPr>
          <w:szCs w:val="24"/>
          <w:u w:val="single"/>
        </w:rPr>
        <w:t>Carthagenia</w:t>
      </w:r>
      <w:proofErr w:type="spellEnd"/>
      <w:r w:rsidRPr="006878FB">
        <w:rPr>
          <w:szCs w:val="24"/>
          <w:u w:val="single"/>
        </w:rPr>
        <w:t xml:space="preserve"> Wyatt, as Administrator of the Estate of Deltina Graves v. City of Springfield, Ohio, et al.</w:t>
      </w:r>
      <w:r w:rsidRPr="006878FB">
        <w:rPr>
          <w:szCs w:val="24"/>
        </w:rPr>
        <w:t xml:space="preserve">, the Ohio Court of Appeals of Second District (Clark County) held (3 to 0) that trial court granted summary judgment to two EMTs and the City. Autopsy showed patient died of “acute atraumatic intracranial hemorrhage,” meaning that the hemorrhage was not caused by any head trauma.  The cot was equipped with two straps – one across the patient’s waist and one across legs [not third over shoulders].  A neighbor believed she saw the patient </w:t>
      </w:r>
      <w:proofErr w:type="gramStart"/>
      <w:r w:rsidRPr="006878FB">
        <w:rPr>
          <w:szCs w:val="24"/>
        </w:rPr>
        <w:t>dropped</w:t>
      </w:r>
      <w:proofErr w:type="gramEnd"/>
      <w:r w:rsidRPr="006878FB">
        <w:rPr>
          <w:szCs w:val="24"/>
        </w:rPr>
        <w:t xml:space="preserve"> on her head.  The Court wrote: “We see nothing from which a trier of fact reasonably could have concluded that Kaufman or Scanlan acted recklessly. The appellants complain about Graves not being strapped above the waist, but nothing in the record suggests the availability of additional straps. We note too that the EMTs provided uncontroverted testimony about the cot’s partial side rails being up. </w:t>
      </w:r>
      <w:proofErr w:type="gramStart"/>
      <w:r w:rsidRPr="006878FB">
        <w:rPr>
          <w:szCs w:val="24"/>
        </w:rPr>
        <w:t>he</w:t>
      </w:r>
      <w:proofErr w:type="gramEnd"/>
      <w:r w:rsidRPr="006878FB">
        <w:rPr>
          <w:szCs w:val="24"/>
        </w:rPr>
        <w:t xml:space="preserve"> appellants also complain about the EMTs not mentioning Graves’ fall to the emergency-room physician after the fact. But the physician, Dr. Guest, promptly had been made aware of the allegation by Graves’ mother. At most, the record suggests that Kaufman and Scanlan were inattentive when Graves unexpectedly slid from her </w:t>
      </w:r>
      <w:proofErr w:type="gramStart"/>
      <w:r w:rsidRPr="006878FB">
        <w:rPr>
          <w:szCs w:val="24"/>
        </w:rPr>
        <w:t>cot</w:t>
      </w:r>
      <w:proofErr w:type="gramEnd"/>
      <w:r w:rsidRPr="006878FB">
        <w:rPr>
          <w:szCs w:val="24"/>
        </w:rPr>
        <w:t xml:space="preserve">. As a matter of law, this conduct could not have constituted more than negligence.” </w:t>
      </w:r>
      <w:hyperlink r:id="rId213" w:history="1">
        <w:r w:rsidRPr="006878FB">
          <w:rPr>
            <w:rStyle w:val="Hyperlink"/>
            <w:szCs w:val="24"/>
          </w:rPr>
          <w:t>https://cases.justia.com/ohio/second-district-court-of-appeals/2024-2024-ca-3-0.pdf?ts=1725029311</w:t>
        </w:r>
      </w:hyperlink>
      <w:r w:rsidRPr="006878FB">
        <w:rPr>
          <w:szCs w:val="24"/>
        </w:rPr>
        <w:t xml:space="preserve"> </w:t>
      </w:r>
    </w:p>
    <w:p w14:paraId="1D9574ED" w14:textId="77777777" w:rsidR="001B7824" w:rsidRDefault="001B7824" w:rsidP="001B0FD0">
      <w:pPr>
        <w:rPr>
          <w:szCs w:val="24"/>
        </w:rPr>
      </w:pPr>
    </w:p>
    <w:p w14:paraId="247542B3" w14:textId="77777777" w:rsidR="007F48F0" w:rsidRDefault="007F48F0" w:rsidP="001B0FD0">
      <w:pPr>
        <w:rPr>
          <w:szCs w:val="24"/>
        </w:rPr>
      </w:pPr>
    </w:p>
    <w:p w14:paraId="4F6CD46F" w14:textId="77777777" w:rsidR="009E3C09" w:rsidRDefault="009E3C09" w:rsidP="007766FB">
      <w:pPr>
        <w:rPr>
          <w:rFonts w:ascii="Arial Black" w:hAnsi="Arial Black"/>
          <w:sz w:val="28"/>
          <w:szCs w:val="28"/>
        </w:rPr>
      </w:pPr>
    </w:p>
    <w:p w14:paraId="2E70DC0B" w14:textId="77777777" w:rsidR="009E3C09" w:rsidRDefault="009E3C09" w:rsidP="009E3C09">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PA: DISPATCHER SENT WRONG AMBULANCE – 1 HOUR AWAY – PREGANT PATIENT LOST BABY – NOT FED. CASE</w:t>
      </w:r>
    </w:p>
    <w:p w14:paraId="0BBAE686" w14:textId="77777777" w:rsidR="009E3C09" w:rsidRDefault="009E3C09" w:rsidP="009E3C09">
      <w:r>
        <w:rPr>
          <w:color w:val="454545"/>
          <w:shd w:val="clear" w:color="auto" w:fill="FFFFFF"/>
        </w:rPr>
        <w:t xml:space="preserve">On May 15, 2024, in </w:t>
      </w:r>
      <w:r w:rsidRPr="005F31AE">
        <w:rPr>
          <w:color w:val="454545"/>
          <w:u w:val="single"/>
          <w:shd w:val="clear" w:color="auto" w:fill="FFFFFF"/>
        </w:rPr>
        <w:t>Chad Reiner and Stephanie Reiner v. Northumberland County, et al</w:t>
      </w:r>
      <w:r>
        <w:rPr>
          <w:color w:val="454545"/>
          <w:shd w:val="clear" w:color="auto" w:fill="FFFFFF"/>
        </w:rPr>
        <w:t xml:space="preserve">., Chief United States District Court Judge </w:t>
      </w:r>
      <w:r>
        <w:t>Matthew W. Brann dismissed the lawsuit, which can now be filed in state court.  The dispatcher failed to notify the closest ambulance (10 miles) or the second ambulance (24 miles</w:t>
      </w:r>
      <w:proofErr w:type="gramStart"/>
      <w:r>
        <w:t>), but</w:t>
      </w:r>
      <w:proofErr w:type="gramEnd"/>
      <w:r>
        <w:t xml:space="preserve"> instead toned out ambulance in Harrisburg that took one hour to arrive.  The patient was bleeding out and repeatedly called 911, but dispatcher refused to advise location of responding ambulance.  The Court held: “The law does not always align with what one may believe is right, just, or fair. This painful fact is the necessary reality of a well-ordered legal system. In this case, the careless conduct of a 911 dispatcher led to </w:t>
      </w:r>
      <w:proofErr w:type="gramStart"/>
      <w:r>
        <w:t>a terrible tragedy</w:t>
      </w:r>
      <w:proofErr w:type="gramEnd"/>
      <w:r>
        <w:t xml:space="preserve">. But for the individual citizen, the United States Constitution is mainly a charter of negative liberties. It provides no remedy for this harm. Nor is federal court an appropriate forum to talk through </w:t>
      </w:r>
      <w:proofErr w:type="gramStart"/>
      <w:r>
        <w:t>questions of state</w:t>
      </w:r>
      <w:proofErr w:type="gramEnd"/>
      <w:r>
        <w:t xml:space="preserve"> law. </w:t>
      </w:r>
      <w:proofErr w:type="gramStart"/>
      <w:r>
        <w:t>So</w:t>
      </w:r>
      <w:proofErr w:type="gramEnd"/>
      <w:r>
        <w:t xml:space="preserve"> this lawsuit is dismissed with prejudice.  *** Plaintiffs' Section 1983 claims </w:t>
      </w:r>
      <w:proofErr w:type="gramStart"/>
      <w:r>
        <w:t>fail</w:t>
      </w:r>
      <w:proofErr w:type="gramEnd"/>
      <w:r>
        <w:t xml:space="preserve"> because they have alleged no violation of their federal constitutional rights. Because there are no surviving federal claims, the Court declines to exercise supplemental jurisdiction over Plaintiffs' state law claims. </w:t>
      </w:r>
      <w:hyperlink r:id="rId214" w:history="1">
        <w:r w:rsidRPr="003358D9">
          <w:rPr>
            <w:rStyle w:val="Hyperlink"/>
            <w:szCs w:val="24"/>
          </w:rPr>
          <w:t>https://webservices.courthousenews.com/sites/Data/AppellateOpinionUploads/2024-17-5--13-46-27-048b5eb5-2700-4a37-ac11-5deaa284f5ce.pdf</w:t>
        </w:r>
      </w:hyperlink>
    </w:p>
    <w:p w14:paraId="749401C6" w14:textId="77777777" w:rsidR="00B81D23" w:rsidRDefault="00B81D23" w:rsidP="009E3C09"/>
    <w:p w14:paraId="0DC780B9" w14:textId="77777777" w:rsidR="00B81D23" w:rsidRDefault="00B81D23" w:rsidP="009E3C09"/>
    <w:p w14:paraId="13920057" w14:textId="77777777" w:rsidR="00B81D23" w:rsidRPr="008205D8" w:rsidRDefault="00B81D23" w:rsidP="00B81D23">
      <w:pPr>
        <w:pStyle w:val="NormalWeb"/>
        <w:rPr>
          <w:rFonts w:ascii="Arial Black" w:hAnsi="Arial Black"/>
          <w:sz w:val="28"/>
          <w:szCs w:val="28"/>
        </w:rPr>
      </w:pPr>
      <w:r>
        <w:rPr>
          <w:rFonts w:ascii="Arial Black" w:hAnsi="Arial Black"/>
          <w:sz w:val="28"/>
          <w:szCs w:val="28"/>
        </w:rPr>
        <w:t>NJ: UNCONSCIOUS DIABETIC – IV SITE ADVERSE REACTION TO DEXTROSE – MEDICS ACTED GOOD FAITH - IMMUNITY</w:t>
      </w:r>
    </w:p>
    <w:p w14:paraId="13B14ADF" w14:textId="6323CD57" w:rsidR="00B81D23" w:rsidRDefault="00B81D23" w:rsidP="00B81D23">
      <w:pPr>
        <w:rPr>
          <w:rStyle w:val="Hyperlink"/>
          <w:szCs w:val="24"/>
        </w:rPr>
      </w:pPr>
      <w:r>
        <w:t xml:space="preserve">On April 24, 2024, in </w:t>
      </w:r>
      <w:r w:rsidRPr="00C71E18">
        <w:rPr>
          <w:u w:val="single"/>
        </w:rPr>
        <w:t>Robin Newsome v. Inspira Health Network, Inc, and Gloucester County Emergency Medical Service</w:t>
      </w:r>
      <w:r>
        <w:t xml:space="preserve">, the Superior Court of New Jersey, Appellate Division, held (3 to 0) that trial court properly granted summary judgment for the defense since the two medics acted in good faith. Four years prior, one of medics </w:t>
      </w:r>
      <w:proofErr w:type="gramStart"/>
      <w:r>
        <w:t>had transported</w:t>
      </w:r>
      <w:proofErr w:type="gramEnd"/>
      <w:r>
        <w:t xml:space="preserve"> the patient and did not use dextrose when husband told him about her adverse reaction (used glucagon instead); husband claims that he again warned the medic.  The patient when transported to hospital recovered but needed emergency “compartment syndrome” surgery to repair IV site. </w:t>
      </w:r>
      <w:hyperlink r:id="rId215" w:history="1">
        <w:r w:rsidRPr="007C1F1F">
          <w:rPr>
            <w:rStyle w:val="Hyperlink"/>
          </w:rPr>
          <w:t>https://casetext.com/case/newsome-v-inspira-health-network-inc</w:t>
        </w:r>
      </w:hyperlink>
    </w:p>
    <w:p w14:paraId="1C2A60DF" w14:textId="77777777" w:rsidR="009E3C09" w:rsidRDefault="009E3C09" w:rsidP="009E3C09">
      <w:pPr>
        <w:rPr>
          <w:rFonts w:ascii="Arial Black" w:hAnsi="Arial Black"/>
          <w:sz w:val="28"/>
          <w:szCs w:val="28"/>
        </w:rPr>
      </w:pPr>
    </w:p>
    <w:p w14:paraId="162FA368" w14:textId="77777777" w:rsidR="00EF61E4" w:rsidRDefault="00EF61E4" w:rsidP="007766FB">
      <w:pPr>
        <w:rPr>
          <w:rFonts w:ascii="Arial Black" w:hAnsi="Arial Black"/>
          <w:sz w:val="28"/>
          <w:szCs w:val="28"/>
        </w:rPr>
      </w:pPr>
    </w:p>
    <w:p w14:paraId="295D980E" w14:textId="23E152BB" w:rsidR="007766FB" w:rsidRDefault="007766FB" w:rsidP="007766FB">
      <w:pPr>
        <w:rPr>
          <w:rFonts w:ascii="Arial Black" w:hAnsi="Arial Black"/>
          <w:sz w:val="28"/>
          <w:szCs w:val="28"/>
        </w:rPr>
      </w:pPr>
      <w:r>
        <w:rPr>
          <w:rFonts w:ascii="Arial Black" w:hAnsi="Arial Black"/>
          <w:sz w:val="28"/>
          <w:szCs w:val="28"/>
        </w:rPr>
        <w:t xml:space="preserve">PA: VA PATIENT REFUSES TRANSPORT – CLINIC ADVISES NEEDS GO – SEDATED BY EMS – NOT FALSE IMPRISONMENT </w:t>
      </w:r>
    </w:p>
    <w:p w14:paraId="371B174F" w14:textId="77777777" w:rsidR="009E3C09" w:rsidRDefault="009E3C09" w:rsidP="007766FB">
      <w:pPr>
        <w:rPr>
          <w:szCs w:val="24"/>
        </w:rPr>
      </w:pPr>
    </w:p>
    <w:p w14:paraId="069F08C3" w14:textId="0A152F48" w:rsidR="007766FB" w:rsidRDefault="007766FB" w:rsidP="007766FB">
      <w:pPr>
        <w:rPr>
          <w:szCs w:val="24"/>
        </w:rPr>
      </w:pPr>
      <w:r>
        <w:rPr>
          <w:szCs w:val="24"/>
        </w:rPr>
        <w:t xml:space="preserve">On March 26, 2024, in </w:t>
      </w:r>
      <w:r w:rsidRPr="00E34548">
        <w:rPr>
          <w:szCs w:val="24"/>
          <w:u w:val="single"/>
        </w:rPr>
        <w:t>Thomas Sutton v. Secretary, U.S. Department of Veterans Affairs, et al</w:t>
      </w:r>
      <w:r>
        <w:rPr>
          <w:szCs w:val="24"/>
          <w:u w:val="single"/>
        </w:rPr>
        <w:t>.</w:t>
      </w:r>
      <w:r>
        <w:rPr>
          <w:szCs w:val="24"/>
        </w:rPr>
        <w:t>, the U.S. Court of Appeals for Third Circuit (Philadelphia) held (2 to 1) that trial court properly dismissed the plaintiff’s lawsuit against two EMT for “</w:t>
      </w:r>
      <w:r w:rsidRPr="001E5D96">
        <w:rPr>
          <w:szCs w:val="24"/>
        </w:rPr>
        <w:t xml:space="preserve">allegedly falsely </w:t>
      </w:r>
      <w:proofErr w:type="gramStart"/>
      <w:r w:rsidRPr="001E5D96">
        <w:rPr>
          <w:szCs w:val="24"/>
        </w:rPr>
        <w:t>imprisoning, and</w:t>
      </w:r>
      <w:proofErr w:type="gramEnd"/>
      <w:r w:rsidRPr="001E5D96">
        <w:rPr>
          <w:szCs w:val="24"/>
        </w:rPr>
        <w:t xml:space="preserve"> assaulting and battering him while transporting him from a local clinic where he sought medical care to a nearby hospital for higher level care.</w:t>
      </w:r>
      <w:r>
        <w:rPr>
          <w:szCs w:val="24"/>
        </w:rPr>
        <w:t xml:space="preserve">”  In medical malpractice cases, the lawsuit must include an affidavit from an MD with certificate of merit. </w:t>
      </w:r>
      <w:r w:rsidR="003B5ED9">
        <w:rPr>
          <w:szCs w:val="24"/>
        </w:rPr>
        <w:t xml:space="preserve"> </w:t>
      </w:r>
      <w:hyperlink r:id="rId216" w:history="1">
        <w:r w:rsidR="003B5ED9" w:rsidRPr="0044355E">
          <w:rPr>
            <w:rStyle w:val="Hyperlink"/>
            <w:szCs w:val="24"/>
          </w:rPr>
          <w:t>https://cases.justia.com/federal/appellate-courts/ca3/23-1414/23-1414-2024-03-26.pdf?ts=1711472419</w:t>
        </w:r>
      </w:hyperlink>
      <w:r w:rsidR="003B5ED9">
        <w:rPr>
          <w:szCs w:val="24"/>
        </w:rPr>
        <w:t xml:space="preserve"> </w:t>
      </w:r>
    </w:p>
    <w:p w14:paraId="39043D47" w14:textId="77777777" w:rsidR="000318F6" w:rsidRDefault="000318F6" w:rsidP="007766FB">
      <w:pPr>
        <w:rPr>
          <w:szCs w:val="24"/>
        </w:rPr>
      </w:pPr>
    </w:p>
    <w:p w14:paraId="539BF46F" w14:textId="77777777" w:rsidR="000318F6" w:rsidRDefault="000318F6" w:rsidP="007766FB">
      <w:pPr>
        <w:rPr>
          <w:szCs w:val="24"/>
        </w:rPr>
      </w:pPr>
    </w:p>
    <w:p w14:paraId="004248DB" w14:textId="77777777" w:rsidR="000318F6" w:rsidRPr="006316A3" w:rsidRDefault="000318F6" w:rsidP="000318F6">
      <w:pPr>
        <w:rPr>
          <w:rFonts w:ascii="Arial Black" w:hAnsi="Arial Black"/>
          <w:sz w:val="28"/>
          <w:szCs w:val="28"/>
          <w:shd w:val="clear" w:color="auto" w:fill="FFFFFF"/>
        </w:rPr>
      </w:pPr>
      <w:r>
        <w:rPr>
          <w:rFonts w:ascii="Arial Black" w:hAnsi="Arial Black"/>
          <w:sz w:val="28"/>
          <w:szCs w:val="28"/>
          <w:shd w:val="clear" w:color="auto" w:fill="FFFFFF"/>
        </w:rPr>
        <w:t xml:space="preserve">IN: PT STROKE CO. BREAK ROOM – CO. MEDICS RAPID RESPONSE – 8 MIN -  WIFE FALSELY TOLD “ONE HOUR” – NO CASE </w:t>
      </w:r>
    </w:p>
    <w:p w14:paraId="2DCBDAB9" w14:textId="77777777" w:rsidR="00390AC2" w:rsidRDefault="00390AC2" w:rsidP="000318F6">
      <w:pPr>
        <w:pStyle w:val="NoSpacing"/>
        <w:rPr>
          <w:szCs w:val="24"/>
          <w:shd w:val="clear" w:color="auto" w:fill="FFFFFF"/>
        </w:rPr>
      </w:pPr>
    </w:p>
    <w:p w14:paraId="2A7FB4A8" w14:textId="790E1F18" w:rsidR="000318F6" w:rsidRDefault="000318F6" w:rsidP="000318F6">
      <w:pPr>
        <w:pStyle w:val="NoSpacing"/>
        <w:rPr>
          <w:szCs w:val="24"/>
        </w:rPr>
      </w:pPr>
      <w:r>
        <w:rPr>
          <w:szCs w:val="24"/>
          <w:shd w:val="clear" w:color="auto" w:fill="FFFFFF"/>
        </w:rPr>
        <w:t xml:space="preserve">On March 14, 2024, in </w:t>
      </w:r>
      <w:r w:rsidRPr="00B967DB">
        <w:rPr>
          <w:szCs w:val="24"/>
          <w:u w:val="single"/>
          <w:shd w:val="clear" w:color="auto" w:fill="FFFFFF"/>
        </w:rPr>
        <w:t>Estate of Keith J. Hopkins v. Cleveland-Cliffs Steel, LLC</w:t>
      </w:r>
      <w:r>
        <w:rPr>
          <w:szCs w:val="24"/>
          <w:shd w:val="clear" w:color="auto" w:fill="FFFFFF"/>
        </w:rPr>
        <w:t xml:space="preserve">, United States Magistrate Judge Andrew P. Rodovich, U.S. District Court for Northern District of Indiana (Hammond Division) granted the company’s motion to dismiss.  The widow was told by two co-workers at the wake that medics took “one hour” to respond, but EMS report (8 minute response time) and hospital records showed prompt response and transport (arrived 27 minutes after medic on scene). </w:t>
      </w:r>
      <w:hyperlink r:id="rId217" w:history="1">
        <w:r w:rsidRPr="00793584">
          <w:rPr>
            <w:rStyle w:val="Hyperlink"/>
            <w:szCs w:val="24"/>
          </w:rPr>
          <w:t>https://public.fastcase.com/H1P9uiW3J20SFp%2BGCG%2BxLWaE5rZYr2H4Ujam%2BycZ4mpAt0doHRie9oUlcl2qsPlk?utm_medium=email&amp;_hsmi=226712652&amp;_hsenc=p2ANqtz-_AW42DW2ZKsbYvGhsf40qi8tEpXVEeEydLzmuxudQnQi0lg_TvDjKAtr1z0dXm_j1xtTRfnovBA_RTcYhjFA_6sdUkCw&amp;utm_content=226712652&amp;utm_source=hs_email</w:t>
        </w:r>
      </w:hyperlink>
    </w:p>
    <w:p w14:paraId="1E1FD2BF" w14:textId="77777777" w:rsidR="007766FB" w:rsidRDefault="007766FB" w:rsidP="007766FB">
      <w:pPr>
        <w:pStyle w:val="NoSpacing"/>
        <w:rPr>
          <w:szCs w:val="24"/>
          <w:shd w:val="clear" w:color="auto" w:fill="FFFFFF"/>
        </w:rPr>
      </w:pPr>
    </w:p>
    <w:p w14:paraId="6B4509A5" w14:textId="77777777" w:rsidR="007766FB" w:rsidRDefault="007766FB" w:rsidP="007766FB">
      <w:pPr>
        <w:pStyle w:val="NormalWeb"/>
        <w:rPr>
          <w:rFonts w:ascii="Arial Black" w:hAnsi="Arial Black"/>
          <w:sz w:val="28"/>
          <w:szCs w:val="28"/>
        </w:rPr>
      </w:pPr>
      <w:r>
        <w:rPr>
          <w:rFonts w:ascii="Arial Black" w:hAnsi="Arial Black"/>
          <w:sz w:val="28"/>
          <w:szCs w:val="28"/>
        </w:rPr>
        <w:t>MN: COMBATIVE PATIENT - MEDIC MILITARY TRAINING – PRESSURE ON CAROTID ARTERY - FIRING UPHELD</w:t>
      </w:r>
    </w:p>
    <w:p w14:paraId="2A877B65" w14:textId="77777777" w:rsidR="00A52EF5" w:rsidRDefault="00A52EF5" w:rsidP="007766FB">
      <w:pPr>
        <w:pStyle w:val="NormalWeb"/>
        <w:rPr>
          <w:color w:val="454545"/>
          <w:shd w:val="clear" w:color="auto" w:fill="FFFFFF"/>
        </w:rPr>
      </w:pPr>
    </w:p>
    <w:p w14:paraId="12CF6371" w14:textId="2CA8A95B" w:rsidR="007766FB" w:rsidRDefault="007766FB" w:rsidP="00A52EF5">
      <w:pPr>
        <w:pStyle w:val="NormalWeb"/>
        <w:rPr>
          <w:shd w:val="clear" w:color="auto" w:fill="FFFFFF"/>
        </w:rPr>
      </w:pPr>
      <w:r>
        <w:rPr>
          <w:color w:val="454545"/>
          <w:shd w:val="clear" w:color="auto" w:fill="FFFFFF"/>
        </w:rPr>
        <w:t xml:space="preserve">On March 11, 2024, in </w:t>
      </w:r>
      <w:r w:rsidRPr="009D1F77">
        <w:rPr>
          <w:color w:val="454545"/>
          <w:u w:val="single"/>
          <w:shd w:val="clear" w:color="auto" w:fill="FFFFFF"/>
        </w:rPr>
        <w:t>Kenneth Zepeda v. City of Sant Paul</w:t>
      </w:r>
      <w:r>
        <w:rPr>
          <w:color w:val="454545"/>
          <w:shd w:val="clear" w:color="auto" w:fill="FFFFFF"/>
        </w:rPr>
        <w:t xml:space="preserve">, the Minnesota Court of Appeals held (3 to 0) that </w:t>
      </w:r>
      <w:r w:rsidRPr="001E20BB">
        <w:rPr>
          <w:color w:val="454545"/>
          <w:shd w:val="clear" w:color="auto" w:fill="FFFFFF"/>
        </w:rPr>
        <w:t>the arbitrator</w:t>
      </w:r>
      <w:r>
        <w:rPr>
          <w:color w:val="454545"/>
          <w:shd w:val="clear" w:color="auto" w:fill="FFFFFF"/>
        </w:rPr>
        <w:t xml:space="preserve"> properly determined </w:t>
      </w:r>
      <w:r w:rsidRPr="001E20BB">
        <w:rPr>
          <w:color w:val="454545"/>
          <w:shd w:val="clear" w:color="auto" w:fill="FFFFFF"/>
        </w:rPr>
        <w:t>that the city had just cause to terminate Zepeda’s</w:t>
      </w:r>
      <w:r>
        <w:rPr>
          <w:color w:val="454545"/>
          <w:shd w:val="clear" w:color="auto" w:fill="FFFFFF"/>
        </w:rPr>
        <w:t xml:space="preserve"> </w:t>
      </w:r>
      <w:r w:rsidRPr="001E20BB">
        <w:rPr>
          <w:color w:val="454545"/>
          <w:shd w:val="clear" w:color="auto" w:fill="FFFFFF"/>
        </w:rPr>
        <w:t>employment.</w:t>
      </w:r>
      <w:r w:rsidR="00A52EF5">
        <w:rPr>
          <w:color w:val="454545"/>
          <w:shd w:val="clear" w:color="auto" w:fill="FFFFFF"/>
        </w:rPr>
        <w:t xml:space="preserve"> </w:t>
      </w:r>
      <w:r>
        <w:rPr>
          <w:shd w:val="clear" w:color="auto" w:fill="FFFFFF"/>
        </w:rPr>
        <w:t>THE COURT HELD:</w:t>
      </w:r>
      <w:r w:rsidR="00A52EF5">
        <w:rPr>
          <w:shd w:val="clear" w:color="auto" w:fill="FFFFFF"/>
        </w:rPr>
        <w:t xml:space="preserve"> </w:t>
      </w:r>
      <w:r>
        <w:rPr>
          <w:shd w:val="clear" w:color="auto" w:fill="FFFFFF"/>
        </w:rPr>
        <w:t>“</w:t>
      </w:r>
      <w:r w:rsidRPr="00A1737F">
        <w:rPr>
          <w:shd w:val="clear" w:color="auto" w:fill="FFFFFF"/>
        </w:rPr>
        <w:t>Despite the</w:t>
      </w:r>
      <w:r>
        <w:rPr>
          <w:shd w:val="clear" w:color="auto" w:fill="FFFFFF"/>
        </w:rPr>
        <w:t xml:space="preserve"> </w:t>
      </w:r>
      <w:r w:rsidRPr="00A1737F">
        <w:rPr>
          <w:shd w:val="clear" w:color="auto" w:fill="FFFFFF"/>
        </w:rPr>
        <w:t>patient’s physically combative behavior in the ambulance, the video supports the</w:t>
      </w:r>
      <w:r>
        <w:rPr>
          <w:shd w:val="clear" w:color="auto" w:fill="FFFFFF"/>
        </w:rPr>
        <w:t xml:space="preserve"> </w:t>
      </w:r>
      <w:r w:rsidRPr="00A1737F">
        <w:rPr>
          <w:shd w:val="clear" w:color="auto" w:fill="FFFFFF"/>
        </w:rPr>
        <w:t>arbitrator’s statement that the patient was, nonetheless, not in a position to inflict harm on</w:t>
      </w:r>
      <w:r>
        <w:rPr>
          <w:shd w:val="clear" w:color="auto" w:fill="FFFFFF"/>
        </w:rPr>
        <w:t xml:space="preserve"> </w:t>
      </w:r>
      <w:r w:rsidRPr="00A1737F">
        <w:rPr>
          <w:shd w:val="clear" w:color="auto" w:fill="FFFFFF"/>
        </w:rPr>
        <w:t>the responders at that point</w:t>
      </w:r>
      <w:r w:rsidR="00A52EF5">
        <w:rPr>
          <w:shd w:val="clear" w:color="auto" w:fill="FFFFFF"/>
        </w:rPr>
        <w:t>…. T</w:t>
      </w:r>
      <w:r w:rsidRPr="00325B49">
        <w:rPr>
          <w:shd w:val="clear" w:color="auto" w:fill="FFFFFF"/>
        </w:rPr>
        <w:t xml:space="preserve">he arbitrator reasoned that </w:t>
      </w:r>
      <w:r>
        <w:rPr>
          <w:shd w:val="clear" w:color="auto" w:fill="FFFFFF"/>
        </w:rPr>
        <w:t>‘</w:t>
      </w:r>
      <w:r w:rsidRPr="00325B49">
        <w:rPr>
          <w:shd w:val="clear" w:color="auto" w:fill="FFFFFF"/>
        </w:rPr>
        <w:t>the rest of the crew,</w:t>
      </w:r>
      <w:r>
        <w:rPr>
          <w:shd w:val="clear" w:color="auto" w:fill="FFFFFF"/>
        </w:rPr>
        <w:t xml:space="preserve"> </w:t>
      </w:r>
      <w:r w:rsidRPr="00325B49">
        <w:rPr>
          <w:shd w:val="clear" w:color="auto" w:fill="FFFFFF"/>
        </w:rPr>
        <w:t>having received the same level of training, knew not to interact with the patient as Zepeda</w:t>
      </w:r>
      <w:r>
        <w:rPr>
          <w:shd w:val="clear" w:color="auto" w:fill="FFFFFF"/>
        </w:rPr>
        <w:t xml:space="preserve"> </w:t>
      </w:r>
      <w:r w:rsidRPr="00325B49">
        <w:rPr>
          <w:shd w:val="clear" w:color="auto" w:fill="FFFFFF"/>
        </w:rPr>
        <w:t>did,</w:t>
      </w:r>
      <w:r>
        <w:rPr>
          <w:shd w:val="clear" w:color="auto" w:fill="FFFFFF"/>
        </w:rPr>
        <w:t>’</w:t>
      </w:r>
      <w:r w:rsidRPr="00325B49">
        <w:rPr>
          <w:shd w:val="clear" w:color="auto" w:fill="FFFFFF"/>
        </w:rPr>
        <w:t xml:space="preserve"> that Zepeda’s behavior on the video </w:t>
      </w:r>
      <w:r>
        <w:rPr>
          <w:shd w:val="clear" w:color="auto" w:fill="FFFFFF"/>
        </w:rPr>
        <w:t>‘</w:t>
      </w:r>
      <w:r w:rsidRPr="00325B49">
        <w:rPr>
          <w:shd w:val="clear" w:color="auto" w:fill="FFFFFF"/>
        </w:rPr>
        <w:t>reflects someone who did not control their anger</w:t>
      </w:r>
      <w:r>
        <w:rPr>
          <w:shd w:val="clear" w:color="auto" w:fill="FFFFFF"/>
        </w:rPr>
        <w:t xml:space="preserve"> </w:t>
      </w:r>
      <w:r w:rsidRPr="00325B49">
        <w:rPr>
          <w:shd w:val="clear" w:color="auto" w:fill="FFFFFF"/>
        </w:rPr>
        <w:t>rather than someone who did not know better,</w:t>
      </w:r>
      <w:r>
        <w:rPr>
          <w:shd w:val="clear" w:color="auto" w:fill="FFFFFF"/>
        </w:rPr>
        <w:t>’</w:t>
      </w:r>
      <w:r w:rsidRPr="00325B49">
        <w:rPr>
          <w:shd w:val="clear" w:color="auto" w:fill="FFFFFF"/>
        </w:rPr>
        <w:t xml:space="preserve"> and that </w:t>
      </w:r>
      <w:r>
        <w:rPr>
          <w:shd w:val="clear" w:color="auto" w:fill="FFFFFF"/>
        </w:rPr>
        <w:t>‘</w:t>
      </w:r>
      <w:r w:rsidRPr="00325B49">
        <w:rPr>
          <w:shd w:val="clear" w:color="auto" w:fill="FFFFFF"/>
        </w:rPr>
        <w:t>supporting documentation</w:t>
      </w:r>
      <w:r>
        <w:rPr>
          <w:shd w:val="clear" w:color="auto" w:fill="FFFFFF"/>
        </w:rPr>
        <w:t>’</w:t>
      </w:r>
      <w:r w:rsidRPr="00325B49">
        <w:rPr>
          <w:shd w:val="clear" w:color="auto" w:fill="FFFFFF"/>
        </w:rPr>
        <w:t xml:space="preserve"> is not</w:t>
      </w:r>
      <w:r>
        <w:rPr>
          <w:shd w:val="clear" w:color="auto" w:fill="FFFFFF"/>
        </w:rPr>
        <w:t xml:space="preserve">  </w:t>
      </w:r>
      <w:r w:rsidRPr="00A461D9">
        <w:rPr>
          <w:shd w:val="clear" w:color="auto" w:fill="FFFFFF"/>
        </w:rPr>
        <w:t xml:space="preserve">necessary to establish that behaviors such as </w:t>
      </w:r>
      <w:r>
        <w:rPr>
          <w:shd w:val="clear" w:color="auto" w:fill="FFFFFF"/>
        </w:rPr>
        <w:t>‘</w:t>
      </w:r>
      <w:r w:rsidRPr="00A461D9">
        <w:rPr>
          <w:shd w:val="clear" w:color="auto" w:fill="FFFFFF"/>
        </w:rPr>
        <w:t>yelling, taunting, belittling and physically</w:t>
      </w:r>
      <w:r>
        <w:rPr>
          <w:shd w:val="clear" w:color="auto" w:fill="FFFFFF"/>
        </w:rPr>
        <w:t xml:space="preserve"> </w:t>
      </w:r>
      <w:r w:rsidRPr="00A461D9">
        <w:rPr>
          <w:shd w:val="clear" w:color="auto" w:fill="FFFFFF"/>
        </w:rPr>
        <w:t>abusing a patient</w:t>
      </w:r>
      <w:r>
        <w:rPr>
          <w:shd w:val="clear" w:color="auto" w:fill="FFFFFF"/>
        </w:rPr>
        <w:t>’</w:t>
      </w:r>
      <w:r w:rsidRPr="00A461D9">
        <w:rPr>
          <w:shd w:val="clear" w:color="auto" w:fill="FFFFFF"/>
        </w:rPr>
        <w:t xml:space="preserve"> are prohibited and could be considered misconduct.</w:t>
      </w:r>
      <w:r>
        <w:rPr>
          <w:shd w:val="clear" w:color="auto" w:fill="FFFFFF"/>
        </w:rPr>
        <w:t xml:space="preserve">” </w:t>
      </w:r>
      <w:hyperlink r:id="rId218" w:history="1">
        <w:r w:rsidRPr="0090149E">
          <w:rPr>
            <w:rStyle w:val="Hyperlink"/>
            <w:shd w:val="clear" w:color="auto" w:fill="FFFFFF"/>
          </w:rPr>
          <w:t>https://cases.justia.com/minnesota/court-of-appeals/2024-a23-1210.pdf?ts=1710536669</w:t>
        </w:r>
      </w:hyperlink>
      <w:r>
        <w:rPr>
          <w:shd w:val="clear" w:color="auto" w:fill="FFFFFF"/>
        </w:rPr>
        <w:t xml:space="preserve"> </w:t>
      </w:r>
    </w:p>
    <w:p w14:paraId="13E6FCF4" w14:textId="77777777" w:rsidR="007766FB" w:rsidRDefault="007766FB" w:rsidP="007766FB">
      <w:pPr>
        <w:spacing w:before="100" w:beforeAutospacing="1" w:after="100" w:afterAutospacing="1"/>
        <w:rPr>
          <w:rFonts w:eastAsia="Times New Roman"/>
          <w:szCs w:val="24"/>
        </w:rPr>
      </w:pPr>
    </w:p>
    <w:p w14:paraId="1F82E27A" w14:textId="77777777" w:rsidR="007766FB" w:rsidRDefault="007766FB" w:rsidP="00E21027">
      <w:pPr>
        <w:spacing w:before="100" w:beforeAutospacing="1" w:after="100" w:afterAutospacing="1"/>
        <w:rPr>
          <w:rFonts w:ascii="Arial Black" w:eastAsia="Times New Roman" w:hAnsi="Arial Black"/>
          <w:sz w:val="28"/>
          <w:szCs w:val="28"/>
        </w:rPr>
      </w:pPr>
    </w:p>
    <w:p w14:paraId="4F603FE2" w14:textId="77777777" w:rsidR="00FA4110" w:rsidRPr="00423774" w:rsidRDefault="00FA4110" w:rsidP="00FA4110">
      <w:pPr>
        <w:spacing w:before="100" w:beforeAutospacing="1" w:after="100" w:afterAutospacing="1"/>
        <w:rPr>
          <w:rFonts w:ascii="Arial Black" w:eastAsia="Times New Roman" w:hAnsi="Arial Black"/>
          <w:sz w:val="28"/>
          <w:szCs w:val="28"/>
        </w:rPr>
      </w:pPr>
      <w:r>
        <w:rPr>
          <w:rFonts w:ascii="Arial Black" w:eastAsia="Times New Roman" w:hAnsi="Arial Black"/>
          <w:sz w:val="28"/>
          <w:szCs w:val="28"/>
        </w:rPr>
        <w:t xml:space="preserve">KY: EMS NO QUAL. IMMUNITY - DEFIBRILLATOR NOT CHECKED / “ACTIVE 911” APP – HUNG JURY / RETRIAL </w:t>
      </w:r>
    </w:p>
    <w:p w14:paraId="55E8DA58" w14:textId="77777777" w:rsidR="00A52EF5" w:rsidRDefault="00A52EF5" w:rsidP="00A52EF5">
      <w:pPr>
        <w:spacing w:before="100" w:beforeAutospacing="1" w:after="100" w:afterAutospacing="1"/>
        <w:rPr>
          <w:rFonts w:eastAsia="Times New Roman"/>
          <w:szCs w:val="24"/>
        </w:rPr>
      </w:pPr>
    </w:p>
    <w:p w14:paraId="72C2D719" w14:textId="7C975D72" w:rsidR="00FA4110" w:rsidRPr="002D1156" w:rsidRDefault="00FA4110" w:rsidP="00A52EF5">
      <w:pPr>
        <w:spacing w:before="100" w:beforeAutospacing="1" w:after="100" w:afterAutospacing="1"/>
        <w:rPr>
          <w:szCs w:val="24"/>
        </w:rPr>
      </w:pPr>
      <w:r>
        <w:rPr>
          <w:rFonts w:eastAsia="Times New Roman"/>
          <w:szCs w:val="24"/>
        </w:rPr>
        <w:t xml:space="preserve">On March 8, 2024, in </w:t>
      </w:r>
      <w:r w:rsidRPr="002778D0">
        <w:rPr>
          <w:rFonts w:eastAsia="Times New Roman"/>
          <w:szCs w:val="24"/>
          <w:u w:val="single"/>
        </w:rPr>
        <w:t>Kristian Brock and Christopher Stone v. Colton T. Hinkel, individually and as administrator of the estate of Charles L, Hinkel, III</w:t>
      </w:r>
      <w:r>
        <w:rPr>
          <w:rFonts w:eastAsia="Times New Roman"/>
          <w:szCs w:val="24"/>
        </w:rPr>
        <w:t xml:space="preserve">, the Court of Appeals of Kentucky held (3 to 0; unpublished opinion) that the trial court properly denied qualified immunity for the EMS; the case must therefore be re-tried to Jury after the first civil jury failed to reach a decision. </w:t>
      </w:r>
      <w:r w:rsidR="00A52EF5">
        <w:rPr>
          <w:rFonts w:eastAsia="Times New Roman"/>
          <w:szCs w:val="24"/>
        </w:rPr>
        <w:t xml:space="preserve"> </w:t>
      </w:r>
      <w:r>
        <w:rPr>
          <w:szCs w:val="24"/>
          <w:shd w:val="clear" w:color="auto" w:fill="FFFFFF"/>
        </w:rPr>
        <w:t>THE COURT HELD:</w:t>
      </w:r>
      <w:r w:rsidR="00A52EF5">
        <w:rPr>
          <w:szCs w:val="24"/>
          <w:shd w:val="clear" w:color="auto" w:fill="FFFFFF"/>
        </w:rPr>
        <w:t xml:space="preserve"> </w:t>
      </w:r>
      <w:r>
        <w:rPr>
          <w:rFonts w:eastAsia="Times New Roman"/>
          <w:szCs w:val="24"/>
        </w:rPr>
        <w:t>“</w:t>
      </w:r>
      <w:r w:rsidRPr="002D1156">
        <w:rPr>
          <w:szCs w:val="24"/>
        </w:rPr>
        <w:t>Factual issues remain for the jury to</w:t>
      </w:r>
      <w:r>
        <w:rPr>
          <w:szCs w:val="24"/>
        </w:rPr>
        <w:t xml:space="preserve"> </w:t>
      </w:r>
      <w:r w:rsidRPr="002D1156">
        <w:rPr>
          <w:szCs w:val="24"/>
        </w:rPr>
        <w:t>determine whether they were negligent in not complying with written policy and</w:t>
      </w:r>
      <w:r>
        <w:rPr>
          <w:szCs w:val="24"/>
        </w:rPr>
        <w:t xml:space="preserve"> </w:t>
      </w:r>
      <w:r w:rsidRPr="002D1156">
        <w:rPr>
          <w:szCs w:val="24"/>
        </w:rPr>
        <w:t>procedure by using the app rather than the ambulance GPS and paper maps, or</w:t>
      </w:r>
      <w:r>
        <w:rPr>
          <w:szCs w:val="24"/>
        </w:rPr>
        <w:t xml:space="preserve"> </w:t>
      </w:r>
      <w:r w:rsidRPr="002D1156">
        <w:rPr>
          <w:szCs w:val="24"/>
        </w:rPr>
        <w:t>whether it was acceptable to use the app in light of the testimony from their</w:t>
      </w:r>
      <w:r>
        <w:rPr>
          <w:szCs w:val="24"/>
        </w:rPr>
        <w:t xml:space="preserve"> </w:t>
      </w:r>
      <w:r w:rsidRPr="002D1156">
        <w:rPr>
          <w:szCs w:val="24"/>
        </w:rPr>
        <w:t>supervisor, or whether they were negligent in not consulting the paper maps in</w:t>
      </w:r>
      <w:r>
        <w:rPr>
          <w:szCs w:val="24"/>
        </w:rPr>
        <w:t xml:space="preserve"> </w:t>
      </w:r>
      <w:r w:rsidRPr="002D1156">
        <w:rPr>
          <w:szCs w:val="24"/>
        </w:rPr>
        <w:t>conjunction with the app.</w:t>
      </w:r>
      <w:r w:rsidR="00A52EF5">
        <w:rPr>
          <w:szCs w:val="24"/>
        </w:rPr>
        <w:t xml:space="preserve"> </w:t>
      </w:r>
      <w:r w:rsidRPr="004D7DFD">
        <w:rPr>
          <w:szCs w:val="24"/>
        </w:rPr>
        <w:t>Brock and Stone do not challenge the trial court’s holding that their</w:t>
      </w:r>
      <w:r>
        <w:rPr>
          <w:szCs w:val="24"/>
        </w:rPr>
        <w:t xml:space="preserve"> </w:t>
      </w:r>
      <w:r w:rsidRPr="004D7DFD">
        <w:rPr>
          <w:szCs w:val="24"/>
        </w:rPr>
        <w:t>duty to check the defibrillator was ministerial and consequently this ruling will not</w:t>
      </w:r>
      <w:r>
        <w:rPr>
          <w:szCs w:val="24"/>
        </w:rPr>
        <w:t xml:space="preserve"> </w:t>
      </w:r>
      <w:r w:rsidRPr="004D7DFD">
        <w:rPr>
          <w:szCs w:val="24"/>
        </w:rPr>
        <w:t>be reviewed here.</w:t>
      </w:r>
      <w:r w:rsidR="00A52EF5">
        <w:rPr>
          <w:szCs w:val="24"/>
        </w:rPr>
        <w:t xml:space="preserve"> </w:t>
      </w:r>
      <w:proofErr w:type="spellStart"/>
      <w:r w:rsidRPr="004D7DFD">
        <w:rPr>
          <w:szCs w:val="24"/>
        </w:rPr>
        <w:t>CONCLUSION</w:t>
      </w:r>
      <w:r w:rsidR="00A52EF5">
        <w:rPr>
          <w:szCs w:val="24"/>
        </w:rPr>
        <w:t>.</w:t>
      </w:r>
      <w:r w:rsidRPr="004D7DFD">
        <w:rPr>
          <w:szCs w:val="24"/>
        </w:rPr>
        <w:t>For</w:t>
      </w:r>
      <w:proofErr w:type="spellEnd"/>
      <w:r w:rsidRPr="004D7DFD">
        <w:rPr>
          <w:szCs w:val="24"/>
        </w:rPr>
        <w:t xml:space="preserve"> the foregoing reasons, the trial court’s order is affirmed insofar as</w:t>
      </w:r>
      <w:r>
        <w:rPr>
          <w:szCs w:val="24"/>
        </w:rPr>
        <w:t xml:space="preserve"> </w:t>
      </w:r>
      <w:r w:rsidRPr="004D7DFD">
        <w:rPr>
          <w:szCs w:val="24"/>
        </w:rPr>
        <w:t>Brock and Stone are not entitled to qualified official immunity for the claims that</w:t>
      </w:r>
      <w:r>
        <w:rPr>
          <w:szCs w:val="24"/>
        </w:rPr>
        <w:t xml:space="preserve"> </w:t>
      </w:r>
      <w:r w:rsidRPr="004D7DFD">
        <w:rPr>
          <w:szCs w:val="24"/>
        </w:rPr>
        <w:t xml:space="preserve">they were negligent in using the Active 911 app to </w:t>
      </w:r>
      <w:proofErr w:type="gramStart"/>
      <w:r w:rsidRPr="004D7DFD">
        <w:rPr>
          <w:szCs w:val="24"/>
        </w:rPr>
        <w:t>navigate to</w:t>
      </w:r>
      <w:proofErr w:type="gramEnd"/>
      <w:r w:rsidRPr="004D7DFD">
        <w:rPr>
          <w:szCs w:val="24"/>
        </w:rPr>
        <w:t xml:space="preserve"> Hinkel’s residence</w:t>
      </w:r>
      <w:r>
        <w:rPr>
          <w:szCs w:val="24"/>
        </w:rPr>
        <w:t xml:space="preserve"> </w:t>
      </w:r>
      <w:r w:rsidRPr="004D7DFD">
        <w:rPr>
          <w:szCs w:val="24"/>
        </w:rPr>
        <w:t xml:space="preserve">and in allegedly failing to perform the routine check of the </w:t>
      </w:r>
      <w:proofErr w:type="spellStart"/>
      <w:r w:rsidRPr="004D7DFD">
        <w:rPr>
          <w:szCs w:val="24"/>
        </w:rPr>
        <w:t>LifePak</w:t>
      </w:r>
      <w:proofErr w:type="spellEnd"/>
      <w:r w:rsidRPr="004D7DFD">
        <w:rPr>
          <w:szCs w:val="24"/>
        </w:rPr>
        <w:t xml:space="preserve"> </w:t>
      </w:r>
      <w:proofErr w:type="gramStart"/>
      <w:r w:rsidRPr="004D7DFD">
        <w:rPr>
          <w:szCs w:val="24"/>
        </w:rPr>
        <w:t>defibrillator</w:t>
      </w:r>
      <w:r>
        <w:rPr>
          <w:szCs w:val="24"/>
        </w:rPr>
        <w:t>.”</w:t>
      </w:r>
      <w:proofErr w:type="gramEnd"/>
      <w:r>
        <w:rPr>
          <w:szCs w:val="24"/>
        </w:rPr>
        <w:t xml:space="preserve"> </w:t>
      </w:r>
      <w:hyperlink r:id="rId219" w:history="1">
        <w:r w:rsidRPr="0090149E">
          <w:rPr>
            <w:rStyle w:val="Hyperlink"/>
            <w:szCs w:val="24"/>
          </w:rPr>
          <w:t>https://cases.justia.com/kentucky/court-of-appeals/2024-2022-ca-1330-mr.pdf?ts=1709910288</w:t>
        </w:r>
      </w:hyperlink>
      <w:r>
        <w:rPr>
          <w:szCs w:val="24"/>
        </w:rPr>
        <w:t xml:space="preserve"> </w:t>
      </w:r>
    </w:p>
    <w:p w14:paraId="37C2CCA6" w14:textId="77777777" w:rsidR="00FA4110" w:rsidRPr="002D1156" w:rsidRDefault="00FA4110" w:rsidP="00FA4110">
      <w:pPr>
        <w:pStyle w:val="NoSpacing"/>
        <w:rPr>
          <w:szCs w:val="24"/>
        </w:rPr>
      </w:pPr>
    </w:p>
    <w:p w14:paraId="7B3720E2" w14:textId="77777777" w:rsidR="0093584F" w:rsidRPr="00C03DA4" w:rsidRDefault="0093584F" w:rsidP="0093584F">
      <w:pPr>
        <w:pStyle w:val="NormalWeb"/>
        <w:rPr>
          <w:rFonts w:ascii="Arial Black" w:hAnsi="Arial Black"/>
          <w:b/>
          <w:bCs/>
          <w:sz w:val="28"/>
          <w:szCs w:val="28"/>
        </w:rPr>
      </w:pPr>
      <w:r>
        <w:rPr>
          <w:rFonts w:ascii="Arial Black" w:hAnsi="Arial Black"/>
          <w:b/>
          <w:bCs/>
          <w:sz w:val="28"/>
          <w:szCs w:val="28"/>
        </w:rPr>
        <w:t>MI: CEREBAL PALSY PATIENT – FAMILY SAID SHE STILL BREATHING - ALIVE FUNERAL HOME - EMS QUAL. IMMUN.</w:t>
      </w:r>
    </w:p>
    <w:p w14:paraId="1B3FC8FC" w14:textId="77777777" w:rsidR="00390AC2" w:rsidRDefault="00390AC2" w:rsidP="0093584F">
      <w:pPr>
        <w:pStyle w:val="NormalWeb"/>
      </w:pPr>
    </w:p>
    <w:p w14:paraId="0CF571A5" w14:textId="1FDA7824" w:rsidR="0093584F" w:rsidRDefault="0093584F" w:rsidP="0093584F">
      <w:pPr>
        <w:pStyle w:val="NormalWeb"/>
      </w:pPr>
      <w:r>
        <w:t xml:space="preserve">On July 26, 2023, in </w:t>
      </w:r>
      <w:r w:rsidRPr="00C03DA4">
        <w:rPr>
          <w:u w:val="single"/>
        </w:rPr>
        <w:t>Howard T. Linden, as Personal Representative of the Estate of Timesha Beauchamp v</w:t>
      </w:r>
      <w:r>
        <w:rPr>
          <w:u w:val="single"/>
        </w:rPr>
        <w:t>.</w:t>
      </w:r>
      <w:r w:rsidRPr="00C03DA4">
        <w:rPr>
          <w:u w:val="single"/>
        </w:rPr>
        <w:t xml:space="preserve"> City of Southfield, Michigan, et al</w:t>
      </w:r>
      <w:r>
        <w:t>., the U.S. Court of Appeals for 6</w:t>
      </w:r>
      <w:r w:rsidRPr="00C03DA4">
        <w:rPr>
          <w:vertAlign w:val="superscript"/>
        </w:rPr>
        <w:t>th</w:t>
      </w:r>
      <w:r>
        <w:t xml:space="preserve"> Circuit (Cincinnati) held (3 to 0) that the trial court judge properly dismissed the lawsuit, holding that that the paramedics enjoyed qualified immunity, and therefore the City is also not liable. On Aug. 23, 2020, EMS were called to home of a 20-year-old woman with cerebral palsy who was unresponsive. After CPR and ventilation with a bag valve mask, the family was told she had died.  However, on three occasions family members said she appeared to still be </w:t>
      </w:r>
      <w:proofErr w:type="gramStart"/>
      <w:r>
        <w:t>breathing</w:t>
      </w:r>
      <w:proofErr w:type="gramEnd"/>
      <w:r>
        <w:t xml:space="preserve"> and the monitor showed electrical activity.  When at funeral home, the embalmer saw her chest rising; she died six weeks later. The Court rejected plaintiff’s “state-created danger” theory since EMS did not expose the patient to “private acts of violence.” The Court also rejected the “failure to train” liability for the City, since the lawsuit complaint contained no factual allegations about their EMS training. </w:t>
      </w:r>
    </w:p>
    <w:p w14:paraId="3F157E04" w14:textId="77777777" w:rsidR="0093584F" w:rsidRDefault="0093584F" w:rsidP="0093584F">
      <w:pPr>
        <w:pStyle w:val="NormalWeb"/>
      </w:pPr>
      <w:r>
        <w:t>The Court held:</w:t>
      </w:r>
    </w:p>
    <w:p w14:paraId="36902656" w14:textId="77777777" w:rsidR="0093584F" w:rsidRDefault="0093584F" w:rsidP="0093584F">
      <w:pPr>
        <w:pStyle w:val="NormalWeb"/>
      </w:pPr>
      <w:r>
        <w:t xml:space="preserve">Generally, there is no constitutional right to adequate medical care for individuals who are not in </w:t>
      </w:r>
      <w:proofErr w:type="gramStart"/>
      <w:r>
        <w:t>the custody</w:t>
      </w:r>
      <w:proofErr w:type="gramEnd"/>
      <w:r>
        <w:t xml:space="preserve"> of the state. See Jackson v. Schultz, 429 F.3d 586, 590 (6th Cir. 2005) (‘It is not a constitutional violation for a state actor to render incompetent medical assistance or fail to rescue those in need.” (</w:t>
      </w:r>
      <w:proofErr w:type="gramStart"/>
      <w:r>
        <w:t>citing</w:t>
      </w:r>
      <w:proofErr w:type="gramEnd"/>
      <w:r>
        <w:t xml:space="preserve"> </w:t>
      </w:r>
      <w:proofErr w:type="spellStart"/>
      <w:r>
        <w:t>DeShaney</w:t>
      </w:r>
      <w:proofErr w:type="spellEnd"/>
      <w:r>
        <w:t xml:space="preserve"> v. Winnebago </w:t>
      </w:r>
      <w:proofErr w:type="spellStart"/>
      <w:r>
        <w:t>Cnty</w:t>
      </w:r>
      <w:proofErr w:type="spellEnd"/>
      <w:r>
        <w:t xml:space="preserve">. </w:t>
      </w:r>
      <w:proofErr w:type="spellStart"/>
      <w:r>
        <w:t>Dep’t</w:t>
      </w:r>
      <w:proofErr w:type="spellEnd"/>
      <w:r>
        <w:t xml:space="preserve"> of Soc. Servs., 489 U.S. 189, 196 (1989))). However, there is an exception to that general principle where a state actor’s ‘affirmative act’ either ‘creates or increases a risk that the decedent would be exposed to ‘private acts of violence…’ </w:t>
      </w:r>
    </w:p>
    <w:p w14:paraId="531B84A3" w14:textId="77777777" w:rsidR="0093584F" w:rsidRDefault="0093584F" w:rsidP="0093584F">
      <w:pPr>
        <w:pStyle w:val="NormalWeb"/>
      </w:pPr>
      <w:r>
        <w:t>***</w:t>
      </w:r>
    </w:p>
    <w:p w14:paraId="61BC416C" w14:textId="77777777" w:rsidR="0093584F" w:rsidRDefault="0093584F" w:rsidP="0093584F">
      <w:pPr>
        <w:pStyle w:val="NormalWeb"/>
      </w:pPr>
      <w:r>
        <w:t xml:space="preserve">Qualified immunity “shields governmental officials from monetary damages </w:t>
      </w:r>
      <w:proofErr w:type="gramStart"/>
      <w:r>
        <w:t>as long as</w:t>
      </w:r>
      <w:proofErr w:type="gramEnd"/>
      <w:r>
        <w:t xml:space="preserve"> ‘their actions did not violate clearly established statutory or constitutional rights of which a reasonable person would have known.’” Sumpter v. Wayne Cnty., 868 F.3d 473, 480 (6th Cir.  2017) (quoting Chappell v. City of Cleveland, 585 F.3d 901, 907 (6th Cir. 2009))…. </w:t>
      </w:r>
      <w:proofErr w:type="gramStart"/>
      <w:r>
        <w:t>So</w:t>
      </w:r>
      <w:proofErr w:type="gramEnd"/>
      <w:r>
        <w:t xml:space="preserve"> it is hard to see how it could be ‘clearly established” that the First Responders exposed Beauchamp to a private act of violence when they mistakenly believed she was dead and left her in her family’s care to be processed for routine funeral proceedings, which included the Funeral Home employee’s act of putting Beauchamp’s presumed-dead body into a body bag to transport her to a funeral home.” </w:t>
      </w:r>
      <w:hyperlink r:id="rId220" w:history="1">
        <w:r w:rsidRPr="0093584F">
          <w:rPr>
            <w:rStyle w:val="Hyperlink"/>
          </w:rPr>
          <w:t>https://www.opn.ca6.uscourts.gov/opinions.pdf/23a0156p-06.pdf</w:t>
        </w:r>
      </w:hyperlink>
      <w:r>
        <w:t xml:space="preserve"> </w:t>
      </w:r>
    </w:p>
    <w:p w14:paraId="2DE76502" w14:textId="77777777" w:rsidR="009455C4" w:rsidRDefault="009455C4" w:rsidP="0093584F">
      <w:pPr>
        <w:pStyle w:val="NormalWeb"/>
        <w:rPr>
          <w:b/>
          <w:bCs/>
        </w:rPr>
      </w:pPr>
    </w:p>
    <w:p w14:paraId="0E26AEC5" w14:textId="63A78D5F" w:rsidR="0093584F" w:rsidRPr="00CF63FC" w:rsidRDefault="0093584F" w:rsidP="0093584F">
      <w:pPr>
        <w:pStyle w:val="NormalWeb"/>
        <w:rPr>
          <w:b/>
          <w:bCs/>
        </w:rPr>
      </w:pPr>
      <w:r w:rsidRPr="00CF63FC">
        <w:rPr>
          <w:b/>
          <w:bCs/>
        </w:rPr>
        <w:t xml:space="preserve">Legal Lesson Learned: </w:t>
      </w:r>
      <w:r>
        <w:rPr>
          <w:b/>
          <w:bCs/>
        </w:rPr>
        <w:t xml:space="preserve">Terrible set of facts; review this case and your protocol on declaration of death with EMS personnel. </w:t>
      </w:r>
    </w:p>
    <w:p w14:paraId="7D0B6992" w14:textId="77777777" w:rsidR="0093584F" w:rsidRDefault="0093584F" w:rsidP="0093584F">
      <w:pPr>
        <w:pStyle w:val="Heading1"/>
        <w:ind w:left="720"/>
        <w:jc w:val="left"/>
        <w:rPr>
          <w:b w:val="0"/>
          <w:bCs/>
          <w:sz w:val="24"/>
          <w:szCs w:val="24"/>
        </w:rPr>
      </w:pPr>
      <w:r w:rsidRPr="00D87DB0">
        <w:rPr>
          <w:b w:val="0"/>
          <w:sz w:val="24"/>
          <w:szCs w:val="24"/>
        </w:rPr>
        <w:t xml:space="preserve">Note: See July 27, </w:t>
      </w:r>
      <w:proofErr w:type="gramStart"/>
      <w:r w:rsidRPr="00D87DB0">
        <w:rPr>
          <w:b w:val="0"/>
          <w:sz w:val="24"/>
          <w:szCs w:val="24"/>
        </w:rPr>
        <w:t>2023</w:t>
      </w:r>
      <w:proofErr w:type="gramEnd"/>
      <w:r w:rsidRPr="00D87DB0">
        <w:rPr>
          <w:b w:val="0"/>
          <w:sz w:val="24"/>
          <w:szCs w:val="24"/>
        </w:rPr>
        <w:t xml:space="preserve"> article, “Court rules first responders who wrongfully declared Michigan woman dead cannot be sued.” </w:t>
      </w:r>
      <w:hyperlink r:id="rId221" w:history="1">
        <w:r w:rsidRPr="0093584F">
          <w:rPr>
            <w:rStyle w:val="Hyperlink"/>
            <w:rFonts w:eastAsia="Times New Roman"/>
            <w:b w:val="0"/>
            <w:sz w:val="24"/>
            <w:szCs w:val="24"/>
          </w:rPr>
          <w:t>https://www.foxnews.com/us/court-rules-first-responders-wrongfully-declared-michigan-woman-dead-cannot-be-sued</w:t>
        </w:r>
      </w:hyperlink>
      <w:r w:rsidRPr="00D87DB0">
        <w:rPr>
          <w:b w:val="0"/>
          <w:sz w:val="24"/>
          <w:szCs w:val="24"/>
        </w:rPr>
        <w:t xml:space="preserve"> </w:t>
      </w:r>
    </w:p>
    <w:p w14:paraId="39DDF41C" w14:textId="77777777" w:rsidR="0093584F" w:rsidRDefault="0093584F" w:rsidP="0093584F">
      <w:pPr>
        <w:ind w:left="720"/>
        <w:rPr>
          <w:szCs w:val="24"/>
        </w:rPr>
      </w:pPr>
    </w:p>
    <w:p w14:paraId="12EAA992" w14:textId="77777777" w:rsidR="0093584F" w:rsidRPr="00DA3CAA" w:rsidRDefault="0093584F" w:rsidP="0093584F">
      <w:pPr>
        <w:ind w:left="720"/>
        <w:rPr>
          <w:b/>
          <w:bCs/>
          <w:szCs w:val="24"/>
        </w:rPr>
      </w:pPr>
      <w:r w:rsidRPr="00DA3CAA">
        <w:rPr>
          <w:szCs w:val="24"/>
        </w:rPr>
        <w:t xml:space="preserve">Dec. 10, </w:t>
      </w:r>
      <w:proofErr w:type="gramStart"/>
      <w:r w:rsidRPr="00DA3CAA">
        <w:rPr>
          <w:szCs w:val="24"/>
        </w:rPr>
        <w:t>2020</w:t>
      </w:r>
      <w:proofErr w:type="gramEnd"/>
      <w:r w:rsidRPr="00DA3CAA">
        <w:rPr>
          <w:szCs w:val="24"/>
        </w:rPr>
        <w:t xml:space="preserve"> article: “Paramedics in case of ‘dead’ woman alive can regain licenses.” “The state health department recently reached agreements with the men to drop the license suspensions. They will have multiple chances to pass written and practical exams for paramedics. Storms has additional work: He must write a paper on the protocols for determination of death and cardiac arrest. Storms must read a book, ‘People Care: Perspective and Practices for Professional Caregivers,’ and write a three-page paper. He will have three chances to achieve a passing grade on the papers.” </w:t>
      </w:r>
      <w:hyperlink r:id="rId222" w:history="1">
        <w:r w:rsidRPr="0093584F">
          <w:rPr>
            <w:rStyle w:val="Hyperlink"/>
            <w:rFonts w:eastAsia="Times New Roman"/>
            <w:szCs w:val="24"/>
          </w:rPr>
          <w:t>https://www.detroitnews.com/story/news/local/oakland-county/2020/12/10/paramedics-case-dead-woman-alive-can-regain-licenses/3883292001/</w:t>
        </w:r>
      </w:hyperlink>
    </w:p>
    <w:p w14:paraId="4F77FFE2" w14:textId="77777777" w:rsidR="0093584F" w:rsidRDefault="0093584F" w:rsidP="00E21027">
      <w:pPr>
        <w:spacing w:before="100" w:beforeAutospacing="1" w:after="100" w:afterAutospacing="1"/>
        <w:rPr>
          <w:rFonts w:ascii="Arial Black" w:eastAsia="Times New Roman" w:hAnsi="Arial Black"/>
          <w:sz w:val="28"/>
          <w:szCs w:val="28"/>
        </w:rPr>
      </w:pPr>
    </w:p>
    <w:p w14:paraId="49A063A2" w14:textId="77777777" w:rsidR="007766FB" w:rsidRDefault="007766FB" w:rsidP="00E21027">
      <w:pPr>
        <w:spacing w:before="100" w:beforeAutospacing="1" w:after="100" w:afterAutospacing="1"/>
        <w:rPr>
          <w:rFonts w:ascii="Arial Black" w:eastAsia="Times New Roman" w:hAnsi="Arial Black"/>
          <w:sz w:val="28"/>
          <w:szCs w:val="28"/>
        </w:rPr>
      </w:pPr>
    </w:p>
    <w:p w14:paraId="291B1239" w14:textId="77777777" w:rsidR="0018640F" w:rsidRDefault="0018640F" w:rsidP="0018640F">
      <w:pPr>
        <w:pStyle w:val="NormalWeb"/>
        <w:rPr>
          <w:rFonts w:ascii="Arial Black" w:hAnsi="Arial Black"/>
          <w:sz w:val="28"/>
          <w:szCs w:val="28"/>
        </w:rPr>
      </w:pPr>
      <w:r>
        <w:rPr>
          <w:rFonts w:ascii="Arial Black" w:hAnsi="Arial Black"/>
          <w:sz w:val="28"/>
          <w:szCs w:val="28"/>
        </w:rPr>
        <w:t>WA: FD WENT WRONG ADDRESS – 16 MIN. DELAY, BRAIN INJURY– CITY NO “PUBLIC DUTY DOCTRINE” IMMUNITY</w:t>
      </w:r>
    </w:p>
    <w:p w14:paraId="1F8080D0" w14:textId="77777777" w:rsidR="00390AC2" w:rsidRDefault="00390AC2" w:rsidP="0018640F">
      <w:pPr>
        <w:pStyle w:val="NormalWeb"/>
      </w:pPr>
    </w:p>
    <w:p w14:paraId="0E96DC6B" w14:textId="3A77C2FF" w:rsidR="0018640F" w:rsidRDefault="0018640F" w:rsidP="0018640F">
      <w:pPr>
        <w:pStyle w:val="NormalWeb"/>
      </w:pPr>
      <w:r>
        <w:t xml:space="preserve">On Jan. 12, 2023, in </w:t>
      </w:r>
      <w:r w:rsidRPr="00031673">
        <w:rPr>
          <w:u w:val="single"/>
        </w:rPr>
        <w:t>Delaura Norg, as Litigation Guardian ad Litem for her husband, Fred B. Norg v. City of Seattle</w:t>
      </w:r>
      <w:r>
        <w:t xml:space="preserve">, the Supreme Court of Washington, held (5 to 4; </w:t>
      </w:r>
      <w:proofErr w:type="spellStart"/>
      <w:r>
        <w:t>en</w:t>
      </w:r>
      <w:proofErr w:type="spellEnd"/>
      <w:r>
        <w:t xml:space="preserve"> banc – all the Justices) that the </w:t>
      </w:r>
      <w:proofErr w:type="gramStart"/>
      <w:r>
        <w:t>City</w:t>
      </w:r>
      <w:proofErr w:type="gramEnd"/>
      <w:r>
        <w:t xml:space="preserve"> does not have immunity under the “public duty doctrine” because the </w:t>
      </w:r>
      <w:proofErr w:type="gramStart"/>
      <w:r>
        <w:t>City</w:t>
      </w:r>
      <w:proofErr w:type="gramEnd"/>
      <w:r>
        <w:t xml:space="preserve"> had an “individualized, actionable duty of reasonable care when it undertook to respond to their 911 call.” On Feb. 7, 2017, Mrs. Norg called 911 at 4:42 am and reported husband was making loud sounds, and eyes were wide open and glassy.  Dispatch notified Seattle FD and units went in serve at 4:44 from one station, and 4:46 at another – but mistakenly went to a nursing home near the Norg residence.  They ultimately arrived at correct address 16 minutes after the initial call to 911. Fred Norg was transported to the hospital, where he was diagnosed with a heart attack. He survived but allegedly suffered "severe and permanent injuries," including brain damage due to a lack of oxygen, resulting in "cognitive deficits and impaired vision, balance[,] and ambulation.” The Court held: “</w:t>
      </w:r>
      <w:r w:rsidRPr="0018640F">
        <w:rPr>
          <w:rStyle w:val="markedcontent"/>
        </w:rPr>
        <w:t xml:space="preserve">The </w:t>
      </w:r>
      <w:proofErr w:type="spellStart"/>
      <w:r w:rsidRPr="0018640F">
        <w:rPr>
          <w:rStyle w:val="markedcontent"/>
        </w:rPr>
        <w:t>Norgs</w:t>
      </w:r>
      <w:proofErr w:type="spellEnd"/>
      <w:r w:rsidRPr="0018640F">
        <w:rPr>
          <w:rStyle w:val="markedcontent"/>
        </w:rPr>
        <w:t xml:space="preserve"> have established that the City owed them an individualized, actionable duty of reasonable care when it undertook to respond to their 911 call. The </w:t>
      </w:r>
      <w:proofErr w:type="spellStart"/>
      <w:r w:rsidRPr="0018640F">
        <w:rPr>
          <w:rStyle w:val="markedcontent"/>
        </w:rPr>
        <w:t>Norgs</w:t>
      </w:r>
      <w:proofErr w:type="spellEnd"/>
      <w:r w:rsidRPr="0018640F">
        <w:rPr>
          <w:rStyle w:val="markedcontent"/>
        </w:rPr>
        <w:t>’ negligence claim is based solely on the City’s alleged breach of this</w:t>
      </w:r>
      <w:r>
        <w:rPr>
          <w:rStyle w:val="markedcontent"/>
        </w:rPr>
        <w:t xml:space="preserve"> </w:t>
      </w:r>
      <w:r w:rsidRPr="0018640F">
        <w:rPr>
          <w:rStyle w:val="markedcontent"/>
        </w:rPr>
        <w:t>common law duty. Therefore, although we express no opinion as to whether the</w:t>
      </w:r>
      <w:r>
        <w:rPr>
          <w:rStyle w:val="markedcontent"/>
        </w:rPr>
        <w:t xml:space="preserve"> </w:t>
      </w:r>
      <w:proofErr w:type="spellStart"/>
      <w:r w:rsidRPr="0018640F">
        <w:rPr>
          <w:rStyle w:val="markedcontent"/>
        </w:rPr>
        <w:t>Norgs</w:t>
      </w:r>
      <w:proofErr w:type="spellEnd"/>
      <w:r w:rsidRPr="0018640F">
        <w:rPr>
          <w:rStyle w:val="markedcontent"/>
        </w:rPr>
        <w:t xml:space="preserve"> </w:t>
      </w:r>
      <w:proofErr w:type="gramStart"/>
      <w:r w:rsidRPr="0018640F">
        <w:rPr>
          <w:rStyle w:val="markedcontent"/>
        </w:rPr>
        <w:t>will be ultimately be</w:t>
      </w:r>
      <w:proofErr w:type="gramEnd"/>
      <w:r w:rsidRPr="0018640F">
        <w:rPr>
          <w:rStyle w:val="markedcontent"/>
        </w:rPr>
        <w:t xml:space="preserve"> able to prevail on their claim, we hold that the public</w:t>
      </w:r>
      <w:r>
        <w:rPr>
          <w:rStyle w:val="markedcontent"/>
        </w:rPr>
        <w:t xml:space="preserve"> </w:t>
      </w:r>
      <w:r w:rsidRPr="0018640F">
        <w:rPr>
          <w:rStyle w:val="markedcontent"/>
        </w:rPr>
        <w:t>duty doctrine does not apply.”</w:t>
      </w:r>
      <w:r>
        <w:t xml:space="preserve"> </w:t>
      </w:r>
      <w:hyperlink r:id="rId223" w:history="1">
        <w:r w:rsidRPr="00E03083">
          <w:rPr>
            <w:rStyle w:val="Hyperlink"/>
          </w:rPr>
          <w:t>https://www.courts.wa.gov/opinions/pdf/1001002.pdf</w:t>
        </w:r>
      </w:hyperlink>
      <w:r>
        <w:t xml:space="preserve"> </w:t>
      </w:r>
    </w:p>
    <w:p w14:paraId="4C92A1D4" w14:textId="77777777" w:rsidR="0018640F" w:rsidRDefault="0018640F" w:rsidP="0018640F">
      <w:pPr>
        <w:pStyle w:val="NormalWeb"/>
        <w:ind w:left="720"/>
      </w:pPr>
    </w:p>
    <w:p w14:paraId="30571B42" w14:textId="77777777" w:rsidR="0018640F" w:rsidRDefault="0018640F" w:rsidP="0018640F">
      <w:pPr>
        <w:pStyle w:val="NormalWeb"/>
        <w:ind w:left="720"/>
      </w:pPr>
      <w:r>
        <w:t xml:space="preserve">“As discussed above, to determine whether the public duty doctrine applies to this case, we must determine what duty the </w:t>
      </w:r>
      <w:proofErr w:type="gramStart"/>
      <w:r>
        <w:t>City</w:t>
      </w:r>
      <w:proofErr w:type="gramEnd"/>
      <w:r>
        <w:t xml:space="preserve"> allegedly breached and whether that duty was owed to the </w:t>
      </w:r>
      <w:proofErr w:type="spellStart"/>
      <w:r>
        <w:t>Norgs</w:t>
      </w:r>
      <w:proofErr w:type="spellEnd"/>
      <w:r>
        <w:t xml:space="preserve"> individually or to the </w:t>
      </w:r>
      <w:proofErr w:type="gramStart"/>
      <w:r>
        <w:t>general public</w:t>
      </w:r>
      <w:proofErr w:type="gramEnd"/>
      <w:r>
        <w:t xml:space="preserve">. It is clear from the nature of the </w:t>
      </w:r>
      <w:proofErr w:type="spellStart"/>
      <w:r>
        <w:t>Norgs</w:t>
      </w:r>
      <w:proofErr w:type="spellEnd"/>
      <w:r>
        <w:t xml:space="preserve">' claim that it is based on an alleged breach of the City's common law duty to use reasonable care, which was owed to the </w:t>
      </w:r>
      <w:proofErr w:type="spellStart"/>
      <w:r>
        <w:t>Norgs</w:t>
      </w:r>
      <w:proofErr w:type="spellEnd"/>
      <w:r>
        <w:t xml:space="preserve"> individually. Therefore, the public duty doctrine does not apply as a matter of law.”</w:t>
      </w:r>
    </w:p>
    <w:p w14:paraId="18BD7345" w14:textId="77777777" w:rsidR="0018640F" w:rsidRDefault="0018640F" w:rsidP="0018640F">
      <w:pPr>
        <w:pStyle w:val="NormalWeb"/>
      </w:pPr>
    </w:p>
    <w:p w14:paraId="36FBCBB3" w14:textId="77777777" w:rsidR="0018640F" w:rsidRDefault="0018640F" w:rsidP="0018640F">
      <w:pPr>
        <w:pStyle w:val="NormalWeb"/>
      </w:pPr>
      <w:r>
        <w:t xml:space="preserve">Dissent [Justice Barbara Madsen, joined by 3 other Justices]: </w:t>
      </w:r>
    </w:p>
    <w:p w14:paraId="74C25D41" w14:textId="77777777" w:rsidR="0018640F" w:rsidRPr="0018640F" w:rsidRDefault="0018640F" w:rsidP="0018640F">
      <w:pPr>
        <w:pStyle w:val="NormalWeb"/>
        <w:ind w:left="720"/>
        <w:rPr>
          <w:rStyle w:val="markedcontent"/>
        </w:rPr>
      </w:pPr>
      <w:r>
        <w:t>“</w:t>
      </w:r>
      <w:r w:rsidRPr="0018640F">
        <w:rPr>
          <w:rStyle w:val="markedcontent"/>
        </w:rPr>
        <w:t xml:space="preserve">Rather than straightforwardly applying precedent, the majority relies on pronouncements made in concurrences from past cases and accepts them as settled law, rewriting the public duty doctrine to apply only when duties are imposed on government entities by statute or ordinance—creating virtually limitless liability. *** The </w:t>
      </w:r>
      <w:proofErr w:type="spellStart"/>
      <w:r w:rsidRPr="0018640F">
        <w:rPr>
          <w:rStyle w:val="markedcontent"/>
        </w:rPr>
        <w:t>Norgs</w:t>
      </w:r>
      <w:proofErr w:type="spellEnd"/>
      <w:r w:rsidRPr="0018640F">
        <w:rPr>
          <w:rStyle w:val="markedcontent"/>
        </w:rPr>
        <w:t xml:space="preserve"> have not shown that any duty was owed to them as individuals….  A broad and general responsibility to the public rather than to individual members of the public does not create a duty of care…. I would hold that the public duty doctrine is available to the city of Seattle…. The public duty doctrine applies when a public entity is performing a governmental function.”</w:t>
      </w:r>
    </w:p>
    <w:p w14:paraId="41CD6288" w14:textId="77777777" w:rsidR="00795DF8" w:rsidRDefault="00795DF8" w:rsidP="0018640F">
      <w:pPr>
        <w:pStyle w:val="NormalWeb"/>
        <w:rPr>
          <w:b/>
          <w:bCs/>
        </w:rPr>
      </w:pPr>
    </w:p>
    <w:p w14:paraId="5F806E8A" w14:textId="3105AD12" w:rsidR="0018640F" w:rsidRDefault="0018640F" w:rsidP="0018640F">
      <w:pPr>
        <w:pStyle w:val="NormalWeb"/>
        <w:rPr>
          <w:b/>
          <w:bCs/>
        </w:rPr>
      </w:pPr>
      <w:r w:rsidRPr="00777A43">
        <w:rPr>
          <w:b/>
          <w:bCs/>
        </w:rPr>
        <w:t>Legal Lesson Learned:</w:t>
      </w:r>
      <w:r>
        <w:rPr>
          <w:b/>
          <w:bCs/>
        </w:rPr>
        <w:t xml:space="preserve"> “Public duty doctrine” has generally been a strong defense for public employers. </w:t>
      </w:r>
    </w:p>
    <w:p w14:paraId="5D1D7B93" w14:textId="77777777" w:rsidR="0018640F" w:rsidRDefault="0018640F" w:rsidP="00E21027">
      <w:pPr>
        <w:spacing w:before="100" w:beforeAutospacing="1" w:after="100" w:afterAutospacing="1"/>
        <w:rPr>
          <w:rFonts w:ascii="Arial Black" w:eastAsia="Times New Roman" w:hAnsi="Arial Black"/>
          <w:sz w:val="28"/>
          <w:szCs w:val="28"/>
        </w:rPr>
      </w:pPr>
    </w:p>
    <w:p w14:paraId="4F1A8F44" w14:textId="77777777" w:rsidR="007766FB" w:rsidRDefault="007766FB" w:rsidP="00E21027">
      <w:pPr>
        <w:spacing w:before="100" w:beforeAutospacing="1" w:after="100" w:afterAutospacing="1"/>
        <w:rPr>
          <w:rFonts w:ascii="Arial Black" w:eastAsia="Times New Roman" w:hAnsi="Arial Black"/>
          <w:sz w:val="28"/>
          <w:szCs w:val="28"/>
        </w:rPr>
      </w:pPr>
    </w:p>
    <w:p w14:paraId="65FB28A2" w14:textId="77777777" w:rsidR="0023080D" w:rsidRDefault="0023080D" w:rsidP="007442D0">
      <w:pPr>
        <w:pStyle w:val="ListParagraph"/>
        <w:shd w:val="clear" w:color="auto" w:fill="FFFFFF"/>
        <w:spacing w:before="100" w:beforeAutospacing="1" w:after="270" w:line="330" w:lineRule="atLeast"/>
        <w:ind w:left="0"/>
        <w:rPr>
          <w:rFonts w:ascii="SeeTimes New Roman" w:hAnsi="SeeTimes New Roman"/>
          <w:szCs w:val="24"/>
        </w:rPr>
      </w:pPr>
      <w:bookmarkStart w:id="21" w:name="_Hlk514994045"/>
      <w:bookmarkEnd w:id="19"/>
      <w:bookmarkEnd w:id="20"/>
    </w:p>
    <w:p w14:paraId="6F52CB15" w14:textId="77777777" w:rsidR="0023080D" w:rsidRDefault="0023080D" w:rsidP="0023080D">
      <w:pPr>
        <w:pStyle w:val="Heading4"/>
        <w:numPr>
          <w:ilvl w:val="0"/>
          <w:numId w:val="0"/>
        </w:numPr>
        <w:ind w:left="390" w:hanging="390"/>
      </w:pPr>
    </w:p>
    <w:p w14:paraId="5645C49C" w14:textId="77777777" w:rsidR="0023080D" w:rsidRDefault="0023080D" w:rsidP="0023080D">
      <w:pPr>
        <w:rPr>
          <w:b/>
          <w:szCs w:val="24"/>
        </w:rPr>
      </w:pPr>
    </w:p>
    <w:p w14:paraId="4D9488BC" w14:textId="77777777" w:rsidR="007442D0" w:rsidRDefault="007442D0" w:rsidP="007C612C">
      <w:pPr>
        <w:rPr>
          <w:szCs w:val="24"/>
        </w:rPr>
      </w:pPr>
    </w:p>
    <w:p w14:paraId="564E7BFF" w14:textId="77777777" w:rsidR="007442D0" w:rsidRDefault="007442D0" w:rsidP="007C612C">
      <w:pPr>
        <w:rPr>
          <w:szCs w:val="24"/>
        </w:rPr>
      </w:pPr>
    </w:p>
    <w:bookmarkEnd w:id="21"/>
    <w:p w14:paraId="1BF7CE77" w14:textId="389154AA" w:rsidR="00AF37DF" w:rsidRDefault="00CA5DAD" w:rsidP="00AF37DF">
      <w:pPr>
        <w:pStyle w:val="NoSpacing"/>
        <w:jc w:val="center"/>
        <w:rPr>
          <w:rFonts w:ascii="Arial" w:hAnsi="Arial" w:cs="Arial"/>
          <w:bCs/>
          <w:sz w:val="22"/>
          <w:szCs w:val="40"/>
        </w:rPr>
      </w:pPr>
      <w:r w:rsidRPr="007C612C">
        <w:rPr>
          <w:b/>
          <w:sz w:val="28"/>
          <w:szCs w:val="28"/>
        </w:rPr>
        <w:br w:type="page"/>
      </w:r>
      <w:r w:rsidR="002733CE">
        <w:rPr>
          <w:noProof/>
        </w:rPr>
        <w:drawing>
          <wp:inline distT="0" distB="0" distL="0" distR="0" wp14:anchorId="39DED951" wp14:editId="25D6B2AD">
            <wp:extent cx="3086100" cy="2324100"/>
            <wp:effectExtent l="0" t="0" r="0" b="0"/>
            <wp:docPr id="1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086100" cy="2324100"/>
                    </a:xfrm>
                    <a:prstGeom prst="rect">
                      <a:avLst/>
                    </a:prstGeom>
                    <a:noFill/>
                    <a:ln>
                      <a:noFill/>
                    </a:ln>
                  </pic:spPr>
                </pic:pic>
              </a:graphicData>
            </a:graphic>
          </wp:inline>
        </w:drawing>
      </w:r>
    </w:p>
    <w:p w14:paraId="0CB86321" w14:textId="77777777" w:rsidR="00AF37DF" w:rsidRDefault="00AF37DF" w:rsidP="00AF37DF">
      <w:pPr>
        <w:pStyle w:val="NoSpacing"/>
        <w:rPr>
          <w:rFonts w:ascii="Arial" w:hAnsi="Arial" w:cs="Arial"/>
          <w:bCs/>
          <w:sz w:val="22"/>
          <w:szCs w:val="40"/>
        </w:rPr>
      </w:pPr>
    </w:p>
    <w:p w14:paraId="18BFAFCC" w14:textId="5AA58361" w:rsidR="00AF37DF" w:rsidRDefault="002733CE" w:rsidP="00AF37DF">
      <w:pPr>
        <w:pStyle w:val="NoSpacing"/>
        <w:ind w:left="3600"/>
        <w:rPr>
          <w:rFonts w:ascii="Arial" w:hAnsi="Arial" w:cs="Arial"/>
          <w:bCs/>
          <w:sz w:val="22"/>
          <w:szCs w:val="40"/>
        </w:rPr>
      </w:pPr>
      <w:r>
        <w:rPr>
          <w:rFonts w:ascii="Arial" w:hAnsi="Arial" w:cs="Arial"/>
          <w:bCs/>
          <w:noProof/>
          <w:sz w:val="22"/>
          <w:szCs w:val="40"/>
        </w:rPr>
        <w:drawing>
          <wp:inline distT="0" distB="0" distL="0" distR="0" wp14:anchorId="3543BF13" wp14:editId="468F867C">
            <wp:extent cx="1470660" cy="1958340"/>
            <wp:effectExtent l="3810" t="0" r="0" b="0"/>
            <wp:docPr id="1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rot="5400000">
                      <a:off x="0" y="0"/>
                      <a:ext cx="1470660" cy="1958340"/>
                    </a:xfrm>
                    <a:prstGeom prst="rect">
                      <a:avLst/>
                    </a:prstGeom>
                    <a:noFill/>
                    <a:ln>
                      <a:noFill/>
                    </a:ln>
                  </pic:spPr>
                </pic:pic>
              </a:graphicData>
            </a:graphic>
          </wp:inline>
        </w:drawing>
      </w:r>
    </w:p>
    <w:p w14:paraId="0CC7F18A" w14:textId="77777777" w:rsidR="00AF37DF" w:rsidRDefault="00AF37DF" w:rsidP="00AF37DF">
      <w:pPr>
        <w:pStyle w:val="NoSpacing"/>
        <w:rPr>
          <w:rFonts w:ascii="Arial" w:hAnsi="Arial" w:cs="Arial"/>
          <w:bCs/>
          <w:sz w:val="22"/>
          <w:szCs w:val="40"/>
        </w:rPr>
      </w:pPr>
    </w:p>
    <w:p w14:paraId="6D89F919" w14:textId="77777777" w:rsidR="0056700F" w:rsidRDefault="00AF37DF">
      <w:pPr>
        <w:pStyle w:val="NoSpacing"/>
        <w:jc w:val="center"/>
        <w:rPr>
          <w:rFonts w:ascii="Arial" w:hAnsi="Arial" w:cs="Arial"/>
          <w:b/>
          <w:sz w:val="40"/>
          <w:szCs w:val="40"/>
        </w:rPr>
      </w:pPr>
      <w:r w:rsidRPr="00AF37DF">
        <w:rPr>
          <w:rStyle w:val="Strong"/>
          <w:b w:val="0"/>
          <w:bCs w:val="0"/>
        </w:rPr>
        <w:t>UC Health’s new Mobile Stroke Unit – going into service Aug. 11, 2020 [photos by author]</w:t>
      </w:r>
    </w:p>
    <w:p w14:paraId="6DD6C5BC" w14:textId="77777777" w:rsidR="00093D27" w:rsidRDefault="00093D27">
      <w:pPr>
        <w:pStyle w:val="NoSpacing"/>
        <w:jc w:val="center"/>
        <w:rPr>
          <w:rFonts w:ascii="Arial" w:hAnsi="Arial" w:cs="Arial"/>
          <w:b/>
          <w:sz w:val="40"/>
          <w:szCs w:val="40"/>
        </w:rPr>
      </w:pPr>
    </w:p>
    <w:p w14:paraId="6126163D" w14:textId="3AD08DA5" w:rsidR="00C66FB6" w:rsidRDefault="00C66FB6">
      <w:pPr>
        <w:pStyle w:val="NoSpacing"/>
        <w:jc w:val="center"/>
        <w:rPr>
          <w:rFonts w:ascii="Arial" w:hAnsi="Arial" w:cs="Arial"/>
          <w:b/>
          <w:sz w:val="40"/>
          <w:szCs w:val="40"/>
        </w:rPr>
      </w:pPr>
      <w:r>
        <w:rPr>
          <w:rFonts w:ascii="Arial" w:hAnsi="Arial" w:cs="Arial"/>
          <w:b/>
          <w:sz w:val="40"/>
          <w:szCs w:val="40"/>
        </w:rPr>
        <w:t>Chapter 3</w:t>
      </w:r>
    </w:p>
    <w:p w14:paraId="0D2FFA34" w14:textId="77777777" w:rsidR="00C66FB6" w:rsidRDefault="00C66FB6">
      <w:pPr>
        <w:pStyle w:val="NoSpacing"/>
        <w:jc w:val="center"/>
        <w:rPr>
          <w:b/>
          <w:sz w:val="40"/>
          <w:szCs w:val="40"/>
        </w:rPr>
      </w:pPr>
    </w:p>
    <w:p w14:paraId="049E60C8" w14:textId="77777777" w:rsidR="00C66FB6" w:rsidRDefault="00C66FB6">
      <w:pPr>
        <w:pStyle w:val="NoSpacing"/>
        <w:jc w:val="center"/>
        <w:rPr>
          <w:rFonts w:ascii="Arial" w:hAnsi="Arial" w:cs="Arial"/>
          <w:b/>
          <w:sz w:val="36"/>
          <w:szCs w:val="40"/>
        </w:rPr>
      </w:pPr>
      <w:r>
        <w:rPr>
          <w:rFonts w:ascii="Arial" w:hAnsi="Arial" w:cs="Arial"/>
          <w:b/>
          <w:sz w:val="36"/>
          <w:szCs w:val="40"/>
        </w:rPr>
        <w:t>History of EMS Law</w:t>
      </w:r>
    </w:p>
    <w:p w14:paraId="0CB3864C" w14:textId="77777777" w:rsidR="00E6735E" w:rsidRDefault="00E6735E">
      <w:pPr>
        <w:pStyle w:val="NoSpacing"/>
        <w:jc w:val="center"/>
        <w:rPr>
          <w:rFonts w:ascii="Arial" w:hAnsi="Arial" w:cs="Arial"/>
          <w:b/>
          <w:sz w:val="36"/>
          <w:szCs w:val="40"/>
        </w:rPr>
      </w:pPr>
    </w:p>
    <w:p w14:paraId="6EF02E6C" w14:textId="77777777" w:rsidR="00E6735E" w:rsidRDefault="00E6735E" w:rsidP="00E6735E">
      <w:pPr>
        <w:rPr>
          <w:b/>
          <w:sz w:val="40"/>
          <w:szCs w:val="40"/>
        </w:rPr>
      </w:pPr>
      <w:r>
        <w:rPr>
          <w:b/>
          <w:sz w:val="40"/>
          <w:szCs w:val="40"/>
        </w:rPr>
        <w:t xml:space="preserve">CHAPTER 3 - PART </w:t>
      </w:r>
      <w:r w:rsidRPr="004351EC">
        <w:rPr>
          <w:b/>
          <w:sz w:val="40"/>
          <w:szCs w:val="40"/>
        </w:rPr>
        <w:t>I</w:t>
      </w:r>
      <w:r>
        <w:rPr>
          <w:b/>
          <w:sz w:val="40"/>
          <w:szCs w:val="40"/>
        </w:rPr>
        <w:t xml:space="preserve">: NFA Model Course Topics </w:t>
      </w:r>
    </w:p>
    <w:p w14:paraId="0F31C4FF" w14:textId="77777777" w:rsidR="00E6735E" w:rsidRDefault="00E6735E" w:rsidP="00E6735E">
      <w:pPr>
        <w:pStyle w:val="NoSpacing"/>
        <w:ind w:firstLine="720"/>
        <w:rPr>
          <w:rFonts w:ascii="Arial" w:hAnsi="Arial" w:cs="Arial"/>
          <w:bCs/>
          <w:sz w:val="22"/>
          <w:szCs w:val="24"/>
        </w:rPr>
      </w:pPr>
    </w:p>
    <w:p w14:paraId="035F2EE7" w14:textId="77777777" w:rsidR="00E6735E" w:rsidRPr="00522F15" w:rsidRDefault="00E6735E" w:rsidP="00E6735E">
      <w:pPr>
        <w:pStyle w:val="NoSpacing"/>
        <w:ind w:firstLine="720"/>
        <w:rPr>
          <w:bCs/>
          <w:szCs w:val="24"/>
        </w:rPr>
      </w:pPr>
      <w:r w:rsidRPr="00522F15">
        <w:rPr>
          <w:bCs/>
          <w:szCs w:val="24"/>
        </w:rPr>
        <w:t xml:space="preserve">3.1 </w:t>
      </w:r>
      <w:r w:rsidRPr="00522F15">
        <w:rPr>
          <w:bCs/>
          <w:szCs w:val="24"/>
        </w:rPr>
        <w:tab/>
        <w:t>The White Paper</w:t>
      </w:r>
    </w:p>
    <w:p w14:paraId="7596F33C" w14:textId="77777777" w:rsidR="00E6735E" w:rsidRPr="00522F15" w:rsidRDefault="00E6735E" w:rsidP="00E6735E">
      <w:pPr>
        <w:pStyle w:val="NoSpacing"/>
        <w:ind w:firstLine="720"/>
        <w:rPr>
          <w:bCs/>
          <w:szCs w:val="24"/>
        </w:rPr>
      </w:pPr>
      <w:r w:rsidRPr="00522F15">
        <w:rPr>
          <w:bCs/>
          <w:szCs w:val="24"/>
        </w:rPr>
        <w:t xml:space="preserve">3.2   </w:t>
      </w:r>
      <w:r w:rsidRPr="00522F15">
        <w:rPr>
          <w:bCs/>
          <w:szCs w:val="24"/>
        </w:rPr>
        <w:tab/>
        <w:t>National Highway Safety Act</w:t>
      </w:r>
    </w:p>
    <w:p w14:paraId="3AFE4227" w14:textId="77777777" w:rsidR="00E6735E" w:rsidRPr="00522F15" w:rsidRDefault="00E6735E" w:rsidP="00E6735E">
      <w:pPr>
        <w:pStyle w:val="NoSpacing"/>
        <w:ind w:firstLine="720"/>
        <w:rPr>
          <w:bCs/>
          <w:szCs w:val="24"/>
        </w:rPr>
      </w:pPr>
      <w:r w:rsidRPr="00522F15">
        <w:rPr>
          <w:bCs/>
          <w:szCs w:val="24"/>
        </w:rPr>
        <w:t xml:space="preserve">3.3 </w:t>
      </w:r>
      <w:r w:rsidRPr="00522F15">
        <w:rPr>
          <w:bCs/>
          <w:szCs w:val="24"/>
        </w:rPr>
        <w:tab/>
        <w:t>EMTALA and Amendments</w:t>
      </w:r>
      <w:r w:rsidRPr="00522F15">
        <w:rPr>
          <w:bCs/>
          <w:szCs w:val="24"/>
        </w:rPr>
        <w:tab/>
      </w:r>
      <w:r w:rsidRPr="00522F15">
        <w:rPr>
          <w:bCs/>
          <w:szCs w:val="24"/>
        </w:rPr>
        <w:tab/>
      </w:r>
    </w:p>
    <w:p w14:paraId="473CA7A9" w14:textId="77777777" w:rsidR="00E6735E" w:rsidRPr="00522F15" w:rsidRDefault="00E6735E" w:rsidP="00E6735E">
      <w:pPr>
        <w:pStyle w:val="NoSpacing"/>
        <w:ind w:firstLine="720"/>
        <w:rPr>
          <w:bCs/>
          <w:szCs w:val="24"/>
        </w:rPr>
      </w:pPr>
      <w:r w:rsidRPr="00522F15">
        <w:rPr>
          <w:bCs/>
          <w:szCs w:val="24"/>
        </w:rPr>
        <w:t>3.4</w:t>
      </w:r>
      <w:r w:rsidRPr="00522F15">
        <w:rPr>
          <w:bCs/>
          <w:szCs w:val="24"/>
        </w:rPr>
        <w:tab/>
        <w:t xml:space="preserve">COBRA </w:t>
      </w:r>
    </w:p>
    <w:p w14:paraId="7CF8E1E5" w14:textId="77777777" w:rsidR="00E6735E" w:rsidRPr="00522F15" w:rsidRDefault="00E6735E" w:rsidP="00E6735E">
      <w:pPr>
        <w:pStyle w:val="NoSpacing"/>
        <w:ind w:firstLine="720"/>
        <w:rPr>
          <w:bCs/>
          <w:szCs w:val="24"/>
        </w:rPr>
      </w:pPr>
      <w:r w:rsidRPr="00522F15">
        <w:rPr>
          <w:bCs/>
          <w:szCs w:val="24"/>
        </w:rPr>
        <w:t>3.5</w:t>
      </w:r>
      <w:r w:rsidRPr="00522F15">
        <w:rPr>
          <w:bCs/>
          <w:szCs w:val="24"/>
        </w:rPr>
        <w:tab/>
        <w:t xml:space="preserve">KKK-A-1822 Federal Specs for Ambulances </w:t>
      </w:r>
    </w:p>
    <w:p w14:paraId="72FF16C8" w14:textId="77777777" w:rsidR="00E6735E" w:rsidRDefault="00E6735E" w:rsidP="00E6735E">
      <w:pPr>
        <w:pStyle w:val="NoSpacing"/>
        <w:rPr>
          <w:b/>
          <w:sz w:val="22"/>
        </w:rPr>
      </w:pPr>
    </w:p>
    <w:p w14:paraId="0156831A" w14:textId="77777777" w:rsidR="00E6735E" w:rsidRDefault="00E6735E">
      <w:pPr>
        <w:pStyle w:val="NoSpacing"/>
        <w:jc w:val="center"/>
        <w:rPr>
          <w:rFonts w:ascii="Arial" w:hAnsi="Arial" w:cs="Arial"/>
          <w:b/>
          <w:sz w:val="36"/>
          <w:szCs w:val="40"/>
        </w:rPr>
      </w:pPr>
    </w:p>
    <w:p w14:paraId="79D5A2BB" w14:textId="07AB300D" w:rsidR="00337D67" w:rsidRPr="00410485" w:rsidRDefault="00337D67" w:rsidP="00337D67">
      <w:pPr>
        <w:contextualSpacing w:val="0"/>
        <w:rPr>
          <w:rFonts w:eastAsia="Times New Roman"/>
          <w:szCs w:val="24"/>
        </w:rPr>
      </w:pPr>
      <w:r>
        <w:rPr>
          <w:rFonts w:eastAsia="Times New Roman"/>
          <w:szCs w:val="24"/>
        </w:rPr>
        <w:t xml:space="preserve">Student Learning Outcomes for Module: </w:t>
      </w:r>
    </w:p>
    <w:p w14:paraId="13D0D9D8" w14:textId="77777777" w:rsidR="00410485" w:rsidRDefault="00410485" w:rsidP="00410485">
      <w:pPr>
        <w:contextualSpacing w:val="0"/>
        <w:rPr>
          <w:rFonts w:eastAsia="Times New Roman"/>
          <w:szCs w:val="24"/>
        </w:rPr>
      </w:pPr>
    </w:p>
    <w:p w14:paraId="4E41FB53" w14:textId="77777777" w:rsidR="00410485" w:rsidRPr="00410485" w:rsidRDefault="00337D67" w:rsidP="00410485">
      <w:pPr>
        <w:contextualSpacing w:val="0"/>
        <w:rPr>
          <w:rFonts w:eastAsia="Times New Roman"/>
          <w:szCs w:val="24"/>
        </w:rPr>
      </w:pPr>
      <w:r>
        <w:rPr>
          <w:rFonts w:eastAsia="Times New Roman"/>
          <w:szCs w:val="24"/>
        </w:rPr>
        <w:t>“</w:t>
      </w:r>
      <w:r w:rsidR="00410485" w:rsidRPr="00410485">
        <w:rPr>
          <w:rFonts w:eastAsia="Times New Roman"/>
          <w:szCs w:val="24"/>
        </w:rPr>
        <w:t xml:space="preserve">After completing this module, you will be able to: </w:t>
      </w:r>
    </w:p>
    <w:p w14:paraId="54538069" w14:textId="77777777" w:rsidR="00410485" w:rsidRPr="00410485" w:rsidRDefault="00410485" w:rsidP="00410485">
      <w:pPr>
        <w:contextualSpacing w:val="0"/>
        <w:rPr>
          <w:rFonts w:eastAsia="Times New Roman"/>
          <w:szCs w:val="24"/>
        </w:rPr>
      </w:pPr>
      <w:r w:rsidRPr="00410485">
        <w:rPr>
          <w:rFonts w:eastAsia="Times New Roman"/>
          <w:szCs w:val="24"/>
        </w:rPr>
        <w:t xml:space="preserve">1. Examine the </w:t>
      </w:r>
      <w:r>
        <w:rPr>
          <w:rFonts w:eastAsia="Times New Roman"/>
          <w:szCs w:val="24"/>
        </w:rPr>
        <w:t>‘</w:t>
      </w:r>
      <w:r w:rsidRPr="00410485">
        <w:rPr>
          <w:rFonts w:eastAsia="Times New Roman"/>
          <w:szCs w:val="24"/>
        </w:rPr>
        <w:t>White Paper</w:t>
      </w:r>
      <w:r>
        <w:rPr>
          <w:rFonts w:eastAsia="Times New Roman"/>
          <w:szCs w:val="24"/>
        </w:rPr>
        <w:t>’</w:t>
      </w:r>
      <w:r w:rsidRPr="00410485">
        <w:rPr>
          <w:rFonts w:eastAsia="Times New Roman"/>
          <w:szCs w:val="24"/>
        </w:rPr>
        <w:t xml:space="preserve"> and understand how the principles contained therein apply to </w:t>
      </w:r>
    </w:p>
    <w:p w14:paraId="22720D25" w14:textId="77777777" w:rsidR="00410485" w:rsidRPr="00410485" w:rsidRDefault="00410485" w:rsidP="00410485">
      <w:pPr>
        <w:contextualSpacing w:val="0"/>
        <w:rPr>
          <w:rFonts w:eastAsia="Times New Roman"/>
          <w:szCs w:val="24"/>
        </w:rPr>
      </w:pPr>
      <w:r w:rsidRPr="00410485">
        <w:rPr>
          <w:rFonts w:eastAsia="Times New Roman"/>
          <w:szCs w:val="24"/>
        </w:rPr>
        <w:t>today’s EMS system.</w:t>
      </w:r>
    </w:p>
    <w:p w14:paraId="0C6F057C" w14:textId="77777777" w:rsidR="00410485" w:rsidRPr="00410485" w:rsidRDefault="00410485" w:rsidP="00410485">
      <w:pPr>
        <w:contextualSpacing w:val="0"/>
        <w:rPr>
          <w:rFonts w:eastAsia="Times New Roman"/>
          <w:szCs w:val="24"/>
        </w:rPr>
      </w:pPr>
      <w:r w:rsidRPr="00410485">
        <w:rPr>
          <w:rFonts w:eastAsia="Times New Roman"/>
          <w:szCs w:val="24"/>
        </w:rPr>
        <w:t xml:space="preserve">2. Grasp how the National Highway Transportation Act has shaped the development of </w:t>
      </w:r>
    </w:p>
    <w:p w14:paraId="1A320CA3" w14:textId="77777777" w:rsidR="00410485" w:rsidRPr="00410485" w:rsidRDefault="00410485" w:rsidP="00410485">
      <w:pPr>
        <w:contextualSpacing w:val="0"/>
        <w:rPr>
          <w:rFonts w:eastAsia="Times New Roman"/>
          <w:szCs w:val="24"/>
        </w:rPr>
      </w:pPr>
      <w:r w:rsidRPr="00410485">
        <w:rPr>
          <w:rFonts w:eastAsia="Times New Roman"/>
          <w:szCs w:val="24"/>
        </w:rPr>
        <w:t xml:space="preserve">EMS. </w:t>
      </w:r>
    </w:p>
    <w:p w14:paraId="0D1B9199" w14:textId="77777777" w:rsidR="00410485" w:rsidRDefault="00410485" w:rsidP="00410485">
      <w:pPr>
        <w:contextualSpacing w:val="0"/>
        <w:rPr>
          <w:rFonts w:eastAsia="Times New Roman"/>
          <w:szCs w:val="24"/>
        </w:rPr>
      </w:pPr>
      <w:r w:rsidRPr="00410485">
        <w:rPr>
          <w:rFonts w:eastAsia="Times New Roman"/>
          <w:szCs w:val="24"/>
        </w:rPr>
        <w:t>3. Comprehend EMTALA and how it affects EMS services.</w:t>
      </w:r>
    </w:p>
    <w:p w14:paraId="75AD5FE3" w14:textId="77777777" w:rsidR="00410485" w:rsidRPr="00410485" w:rsidRDefault="00410485" w:rsidP="00410485">
      <w:pPr>
        <w:contextualSpacing w:val="0"/>
        <w:rPr>
          <w:rFonts w:eastAsia="Times New Roman"/>
          <w:szCs w:val="24"/>
        </w:rPr>
      </w:pPr>
      <w:r w:rsidRPr="00410485">
        <w:rPr>
          <w:rFonts w:eastAsia="Times New Roman"/>
          <w:szCs w:val="24"/>
        </w:rPr>
        <w:t>4. Explain COBRA and its purpose.</w:t>
      </w:r>
    </w:p>
    <w:p w14:paraId="17448858" w14:textId="77777777" w:rsidR="00410485" w:rsidRPr="00410485" w:rsidRDefault="00410485" w:rsidP="00410485">
      <w:pPr>
        <w:contextualSpacing w:val="0"/>
        <w:rPr>
          <w:rFonts w:eastAsia="Times New Roman"/>
          <w:szCs w:val="24"/>
        </w:rPr>
      </w:pPr>
      <w:r w:rsidRPr="00410485">
        <w:rPr>
          <w:rFonts w:eastAsia="Times New Roman"/>
          <w:szCs w:val="24"/>
        </w:rPr>
        <w:t>5. Identify how “KKK</w:t>
      </w:r>
      <w:r>
        <w:rPr>
          <w:rFonts w:eastAsia="Times New Roman"/>
          <w:szCs w:val="24"/>
        </w:rPr>
        <w:t xml:space="preserve"> </w:t>
      </w:r>
      <w:r w:rsidRPr="00410485">
        <w:rPr>
          <w:rFonts w:eastAsia="Times New Roman"/>
          <w:szCs w:val="24"/>
        </w:rPr>
        <w:t xml:space="preserve">-A-1822 Federal Specs for Ambulances and Revisions” were </w:t>
      </w:r>
    </w:p>
    <w:p w14:paraId="3B2F5BA1" w14:textId="77777777" w:rsidR="00410485" w:rsidRPr="00410485" w:rsidRDefault="00410485" w:rsidP="00410485">
      <w:pPr>
        <w:contextualSpacing w:val="0"/>
        <w:rPr>
          <w:rFonts w:eastAsia="Times New Roman"/>
          <w:szCs w:val="24"/>
        </w:rPr>
      </w:pPr>
      <w:r w:rsidRPr="00410485">
        <w:rPr>
          <w:rFonts w:eastAsia="Times New Roman"/>
          <w:szCs w:val="24"/>
        </w:rPr>
        <w:t>developed with future application of NFPA specifications.</w:t>
      </w:r>
      <w:r>
        <w:rPr>
          <w:rFonts w:eastAsia="Times New Roman"/>
          <w:szCs w:val="24"/>
        </w:rPr>
        <w:t>”</w:t>
      </w:r>
    </w:p>
    <w:p w14:paraId="22DB0A27" w14:textId="77777777" w:rsidR="00410485" w:rsidRDefault="00410485" w:rsidP="00410485">
      <w:pPr>
        <w:pStyle w:val="NoSpacing"/>
        <w:rPr>
          <w:szCs w:val="24"/>
        </w:rPr>
      </w:pPr>
      <w:hyperlink r:id="rId226" w:history="1">
        <w:r w:rsidRPr="00410485">
          <w:rPr>
            <w:rStyle w:val="Hyperlink"/>
            <w:szCs w:val="24"/>
          </w:rPr>
          <w:t>https://www.usfa.fema.gov/downloads/pdf/nfa/higher_ed/ems_curriculum_core.pdf</w:t>
        </w:r>
      </w:hyperlink>
      <w:r w:rsidRPr="00410485">
        <w:rPr>
          <w:szCs w:val="24"/>
        </w:rPr>
        <w:t xml:space="preserve"> </w:t>
      </w:r>
    </w:p>
    <w:p w14:paraId="4DDD0B30" w14:textId="77777777" w:rsidR="00795DF8" w:rsidRDefault="00795DF8" w:rsidP="00410485">
      <w:pPr>
        <w:pStyle w:val="NoSpacing"/>
        <w:rPr>
          <w:szCs w:val="24"/>
        </w:rPr>
      </w:pPr>
    </w:p>
    <w:p w14:paraId="59C640AE" w14:textId="77777777" w:rsidR="00795DF8" w:rsidRDefault="00795DF8" w:rsidP="00410485">
      <w:pPr>
        <w:pStyle w:val="NoSpacing"/>
        <w:rPr>
          <w:szCs w:val="24"/>
        </w:rPr>
      </w:pPr>
    </w:p>
    <w:p w14:paraId="5A57513D" w14:textId="77777777" w:rsidR="00795DF8" w:rsidRDefault="00795DF8" w:rsidP="00410485">
      <w:pPr>
        <w:pStyle w:val="NoSpacing"/>
        <w:rPr>
          <w:szCs w:val="24"/>
        </w:rPr>
      </w:pPr>
    </w:p>
    <w:p w14:paraId="773465FE" w14:textId="77777777" w:rsidR="00795DF8" w:rsidRPr="00474A36" w:rsidRDefault="00795DF8" w:rsidP="00795DF8">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3039C73F" w14:textId="77777777" w:rsidR="00795DF8" w:rsidRPr="00474A36" w:rsidRDefault="00795DF8" w:rsidP="00795DF8">
      <w:pPr>
        <w:pStyle w:val="ListParagraph"/>
        <w:ind w:left="0"/>
        <w:rPr>
          <w:bCs/>
          <w:szCs w:val="24"/>
        </w:rPr>
      </w:pPr>
      <w:r w:rsidRPr="00474A36">
        <w:rPr>
          <w:bCs/>
          <w:szCs w:val="24"/>
        </w:rPr>
        <w:t xml:space="preserve">After reading the materials in this Module: </w:t>
      </w:r>
    </w:p>
    <w:p w14:paraId="339D8D09" w14:textId="77777777" w:rsidR="00795DF8" w:rsidRPr="00474A36" w:rsidRDefault="00795DF8" w:rsidP="00776F37">
      <w:pPr>
        <w:pStyle w:val="ListParagraph"/>
        <w:numPr>
          <w:ilvl w:val="0"/>
          <w:numId w:val="47"/>
        </w:numPr>
        <w:rPr>
          <w:bCs/>
          <w:szCs w:val="24"/>
        </w:rPr>
      </w:pPr>
      <w:r w:rsidRPr="00474A36">
        <w:rPr>
          <w:bCs/>
          <w:szCs w:val="24"/>
        </w:rPr>
        <w:t>Answer three above Student Learning Outcomes (3 points).</w:t>
      </w:r>
    </w:p>
    <w:p w14:paraId="3E38613F" w14:textId="77777777" w:rsidR="00795DF8" w:rsidRPr="00474A36" w:rsidRDefault="00795DF8"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13F77299" w14:textId="77777777" w:rsidR="00795DF8" w:rsidRPr="00474A36" w:rsidRDefault="00795DF8"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0978B7EB" w14:textId="77777777" w:rsidR="00795DF8" w:rsidRPr="00410485" w:rsidRDefault="00795DF8" w:rsidP="00410485">
      <w:pPr>
        <w:pStyle w:val="NoSpacing"/>
        <w:rPr>
          <w:szCs w:val="24"/>
        </w:rPr>
      </w:pPr>
    </w:p>
    <w:p w14:paraId="48214BC4" w14:textId="77777777" w:rsidR="0051122E" w:rsidRDefault="0051122E">
      <w:pPr>
        <w:pStyle w:val="NoSpacing"/>
        <w:ind w:firstLine="720"/>
        <w:rPr>
          <w:rFonts w:ascii="Arial" w:hAnsi="Arial" w:cs="Arial"/>
          <w:bCs/>
          <w:sz w:val="22"/>
          <w:szCs w:val="24"/>
        </w:rPr>
      </w:pPr>
    </w:p>
    <w:p w14:paraId="406470A0" w14:textId="77777777" w:rsidR="0051122E" w:rsidRDefault="0051122E">
      <w:pPr>
        <w:pStyle w:val="NoSpacing"/>
        <w:ind w:firstLine="720"/>
        <w:rPr>
          <w:rFonts w:ascii="Arial" w:hAnsi="Arial" w:cs="Arial"/>
          <w:bCs/>
          <w:sz w:val="22"/>
          <w:szCs w:val="24"/>
        </w:rPr>
      </w:pPr>
    </w:p>
    <w:p w14:paraId="585DE2DB" w14:textId="23AE7ED6" w:rsidR="00E55FD4" w:rsidRDefault="0051122E" w:rsidP="0051122E">
      <w:pPr>
        <w:rPr>
          <w:b/>
          <w:sz w:val="40"/>
          <w:szCs w:val="40"/>
        </w:rPr>
      </w:pPr>
      <w:r>
        <w:rPr>
          <w:b/>
          <w:sz w:val="40"/>
          <w:szCs w:val="40"/>
        </w:rPr>
        <w:t xml:space="preserve">3.1 The White Paper </w:t>
      </w:r>
    </w:p>
    <w:p w14:paraId="79AEC8BA" w14:textId="77777777" w:rsidR="00C029D0" w:rsidRDefault="00C029D0" w:rsidP="0051122E">
      <w:pPr>
        <w:rPr>
          <w:bCs/>
          <w:szCs w:val="24"/>
        </w:rPr>
      </w:pPr>
    </w:p>
    <w:p w14:paraId="429A5E9A" w14:textId="78449255" w:rsidR="00E55FD4" w:rsidRPr="00E55FD4" w:rsidRDefault="00E55FD4" w:rsidP="0051122E">
      <w:pPr>
        <w:rPr>
          <w:bCs/>
          <w:szCs w:val="24"/>
        </w:rPr>
      </w:pPr>
      <w:r>
        <w:rPr>
          <w:bCs/>
          <w:szCs w:val="24"/>
        </w:rPr>
        <w:t>“</w:t>
      </w:r>
      <w:r w:rsidRPr="00E55FD4">
        <w:rPr>
          <w:bCs/>
          <w:szCs w:val="24"/>
        </w:rPr>
        <w:t>Often cited as the foundation of modern emergency medical services, this year EMS recognizes the 50</w:t>
      </w:r>
      <w:r w:rsidRPr="00E55FD4">
        <w:rPr>
          <w:bCs/>
          <w:szCs w:val="24"/>
          <w:vertAlign w:val="superscript"/>
        </w:rPr>
        <w:t>th</w:t>
      </w:r>
      <w:r w:rsidRPr="00E55FD4">
        <w:rPr>
          <w:bCs/>
          <w:szCs w:val="24"/>
        </w:rPr>
        <w:t xml:space="preserve"> anniversary of the groundbreaking whitepaper, </w:t>
      </w:r>
      <w:r w:rsidRPr="00E55FD4">
        <w:rPr>
          <w:bCs/>
          <w:i/>
          <w:iCs/>
          <w:szCs w:val="24"/>
        </w:rPr>
        <w:t>Accidental Death and Disability: The Neglected Disease of Modern Society</w:t>
      </w:r>
      <w:r w:rsidRPr="00E55FD4">
        <w:rPr>
          <w:bCs/>
          <w:szCs w:val="24"/>
        </w:rPr>
        <w:t>. The paper, released by the National Academy of Sciences in 1966, assessed the mortality and injury rate among civilians during a time in which the number of people killed on the nation’s roadways was near epidemic proportions.</w:t>
      </w:r>
      <w:r>
        <w:rPr>
          <w:bCs/>
          <w:szCs w:val="24"/>
        </w:rPr>
        <w:t xml:space="preserve">” </w:t>
      </w:r>
      <w:hyperlink r:id="rId227" w:history="1">
        <w:r w:rsidR="00C029D0" w:rsidRPr="00187CF8">
          <w:rPr>
            <w:rStyle w:val="Hyperlink"/>
            <w:bCs/>
            <w:szCs w:val="24"/>
          </w:rPr>
          <w:t>https://emsweek.org/2016/02/02/a-federal-perspective-50-years-of-helping-ems-systems-improve/</w:t>
        </w:r>
      </w:hyperlink>
      <w:r w:rsidR="00C029D0">
        <w:rPr>
          <w:bCs/>
          <w:szCs w:val="24"/>
        </w:rPr>
        <w:t xml:space="preserve"> </w:t>
      </w:r>
    </w:p>
    <w:p w14:paraId="68EB6EEC" w14:textId="77777777" w:rsidR="0051122E" w:rsidRDefault="0051122E" w:rsidP="0051122E">
      <w:pPr>
        <w:rPr>
          <w:b/>
          <w:szCs w:val="40"/>
        </w:rPr>
      </w:pPr>
    </w:p>
    <w:p w14:paraId="01A84DC9" w14:textId="77777777" w:rsidR="00795DF8" w:rsidRDefault="00795DF8" w:rsidP="0051122E">
      <w:pPr>
        <w:rPr>
          <w:b/>
          <w:szCs w:val="24"/>
        </w:rPr>
      </w:pPr>
    </w:p>
    <w:p w14:paraId="2B0B35D1" w14:textId="6B6E4DB7" w:rsidR="0051122E" w:rsidRDefault="0051122E" w:rsidP="0051122E">
      <w:pPr>
        <w:rPr>
          <w:b/>
          <w:szCs w:val="24"/>
        </w:rPr>
      </w:pPr>
      <w:r>
        <w:rPr>
          <w:b/>
          <w:szCs w:val="24"/>
        </w:rPr>
        <w:t>3.1.1   National Academy of Medicine – 1966 Report</w:t>
      </w:r>
    </w:p>
    <w:p w14:paraId="681C63D9" w14:textId="60DF7864" w:rsidR="0051122E" w:rsidRDefault="0051122E" w:rsidP="0051122E">
      <w:pPr>
        <w:pStyle w:val="Pa13"/>
        <w:spacing w:before="180" w:after="40"/>
        <w:ind w:firstLine="720"/>
        <w:jc w:val="both"/>
      </w:pPr>
      <w:r>
        <w:rPr>
          <w:rFonts w:cs="Franklin Gothic Demi"/>
          <w:color w:val="221E1F"/>
          <w:sz w:val="28"/>
          <w:szCs w:val="28"/>
        </w:rPr>
        <w:t xml:space="preserve">“EMS History </w:t>
      </w:r>
    </w:p>
    <w:p w14:paraId="242F5C44" w14:textId="77777777" w:rsidR="0051122E" w:rsidRDefault="0051122E" w:rsidP="0051122E">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 xml:space="preserve">EMS can trace its roots to humble beginnings and unlikely sponsors. During the early to mid-20th century, funeral homes operated </w:t>
      </w:r>
      <w:proofErr w:type="gramStart"/>
      <w:r>
        <w:rPr>
          <w:rFonts w:ascii="Joanna MT Std" w:hAnsi="Joanna MT Std" w:cs="Joanna MT Std"/>
          <w:color w:val="221E1F"/>
          <w:sz w:val="23"/>
          <w:szCs w:val="23"/>
        </w:rPr>
        <w:t>the majority of</w:t>
      </w:r>
      <w:proofErr w:type="gramEnd"/>
      <w:r>
        <w:rPr>
          <w:rFonts w:ascii="Joanna MT Std" w:hAnsi="Joanna MT Std" w:cs="Joanna MT Std"/>
          <w:color w:val="221E1F"/>
          <w:sz w:val="23"/>
          <w:szCs w:val="23"/>
        </w:rPr>
        <w:t xml:space="preserve"> vehicles used for “EMS.” The funeral homes’ hearses could accom</w:t>
      </w:r>
      <w:r>
        <w:rPr>
          <w:rFonts w:ascii="Joanna MT Std" w:hAnsi="Joanna MT Std" w:cs="Joanna MT Std"/>
          <w:color w:val="221E1F"/>
          <w:sz w:val="23"/>
          <w:szCs w:val="23"/>
        </w:rPr>
        <w:softHyphen/>
        <w:t xml:space="preserve">modate the need to transport a body on a stretcher and served a dual purpose by either taking the dead to the funeral home or the living to the hospital. For the most part, funeral home personnel were not trained in patient care and could do little more than rapidly drive the living to the hospital and hope their condition would not deteriorate during the trip. </w:t>
      </w:r>
    </w:p>
    <w:p w14:paraId="47F36DC6" w14:textId="77777777" w:rsidR="0051122E" w:rsidRDefault="0051122E" w:rsidP="0051122E">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Early EMS agencies, commonly called rescue squads, developed in an inconsistent manner and widely var</w:t>
      </w:r>
      <w:r>
        <w:rPr>
          <w:rFonts w:ascii="Joanna MT Std" w:hAnsi="Joanna MT Std" w:cs="Joanna MT Std"/>
          <w:color w:val="221E1F"/>
          <w:sz w:val="23"/>
          <w:szCs w:val="23"/>
        </w:rPr>
        <w:softHyphen/>
        <w:t xml:space="preserve">ied across America’s communities, especially following the end of World War II. Military campaigns have been a considerable source for many of the advancements in the civilian out-of-hospital environment. On the battleground, there was an emphasis to rapidly treat and move the wounded soldier to a treatment area. Equipment designed for the battleground quickly became adapted into the out-of-hospital environment. World War II saw the birth of the combat medic who could administer medications such as morphine and plasma in the field, serving as the original model for advanced life support (ALS) in the civilian world. The rapid movement of wounded </w:t>
      </w:r>
      <w:proofErr w:type="gramStart"/>
      <w:r>
        <w:rPr>
          <w:rFonts w:ascii="Joanna MT Std" w:hAnsi="Joanna MT Std" w:cs="Joanna MT Std"/>
          <w:color w:val="221E1F"/>
          <w:sz w:val="23"/>
          <w:szCs w:val="23"/>
        </w:rPr>
        <w:t>through the use of</w:t>
      </w:r>
      <w:proofErr w:type="gramEnd"/>
      <w:r>
        <w:rPr>
          <w:rFonts w:ascii="Joanna MT Std" w:hAnsi="Joanna MT Std" w:cs="Joanna MT Std"/>
          <w:color w:val="221E1F"/>
          <w:sz w:val="23"/>
          <w:szCs w:val="23"/>
        </w:rPr>
        <w:t xml:space="preserve"> helicopters during the Korean and Vietnam Wars was also replicated in the civilian environment. </w:t>
      </w:r>
    </w:p>
    <w:p w14:paraId="60C7334C" w14:textId="77777777" w:rsidR="0051122E" w:rsidRDefault="0051122E" w:rsidP="0051122E">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However, there was a dearth of any standards, a void of training programs, and sporadic availability of equipment. This all began to change when the National Academy of Sciences produced a report titled ‘Ac</w:t>
      </w:r>
      <w:r>
        <w:rPr>
          <w:rFonts w:ascii="Joanna MT Std" w:hAnsi="Joanna MT Std" w:cs="Joanna MT Std"/>
          <w:color w:val="221E1F"/>
          <w:sz w:val="23"/>
          <w:szCs w:val="23"/>
        </w:rPr>
        <w:softHyphen/>
        <w:t xml:space="preserve">cidental Death and Disability: The Neglected Disease of Modern Society’ in 1966. This publication called attention to the poor condition of emergency medical care in America by focusing on roadway trauma and deaths. Reacting to the initial link between vehicular-related trauma and inadequate EMS care, President Johnson signed the National Traffic and Motor Vehicle Safety Act of 1966. This law focused on the </w:t>
      </w:r>
      <w:proofErr w:type="gramStart"/>
      <w:r>
        <w:rPr>
          <w:rFonts w:ascii="Joanna MT Std" w:hAnsi="Joanna MT Std" w:cs="Joanna MT Std"/>
          <w:color w:val="221E1F"/>
          <w:sz w:val="23"/>
          <w:szCs w:val="23"/>
        </w:rPr>
        <w:t>develop</w:t>
      </w:r>
      <w:r>
        <w:rPr>
          <w:rFonts w:ascii="Joanna MT Std" w:hAnsi="Joanna MT Std" w:cs="Joanna MT Std"/>
          <w:color w:val="221E1F"/>
          <w:sz w:val="23"/>
          <w:szCs w:val="23"/>
        </w:rPr>
        <w:softHyphen/>
        <w:t>ment</w:t>
      </w:r>
      <w:proofErr w:type="gramEnd"/>
      <w:r>
        <w:rPr>
          <w:rFonts w:ascii="Joanna MT Std" w:hAnsi="Joanna MT Std" w:cs="Joanna MT Std"/>
          <w:color w:val="221E1F"/>
          <w:sz w:val="23"/>
          <w:szCs w:val="23"/>
        </w:rPr>
        <w:t xml:space="preserve"> of standards for highway accident victims and served as the foundation to address the fundamental deficiencies in EMS agencies. When President Johnson signed the National Traffic and Motor Vehicle Safety Act of 1966 and Federal funding became available, EMS systems quickly developed across the United States. </w:t>
      </w:r>
    </w:p>
    <w:p w14:paraId="5507D9CD" w14:textId="77777777" w:rsidR="0051122E" w:rsidRDefault="0051122E" w:rsidP="0051122E">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The Highway Safety Act of 1966 created a new Federal agency within the National Highway Safety Bureau, the predecessor of the National Highway Traffic Safety Administration (NHTSA). NHTSA was responsible for the development and implementation of EMS legislation, training standards, and agency funding that was allocated to States, regions, and locales to support EMS agencies.</w:t>
      </w:r>
      <w:r>
        <w:rPr>
          <w:rStyle w:val="A9"/>
        </w:rPr>
        <w:t xml:space="preserve">  </w:t>
      </w:r>
      <w:r>
        <w:rPr>
          <w:rFonts w:ascii="Joanna MT Std" w:hAnsi="Joanna MT Std" w:cs="Joanna MT Std"/>
          <w:color w:val="221E1F"/>
          <w:sz w:val="23"/>
          <w:szCs w:val="23"/>
        </w:rPr>
        <w:t>Parallel to NHTSA’s work, pioneering EMS physicians in geographically diverse areas such as Seattle (Dr. Leonard Cobb and Dr. Michael Copass), Los Angeles (Dr. Michael Criley), New York City (Dr. Sheldon Jacobson), Columbus (Dr. James Warren), and Miami (Dr. Eugene Nagel) mentored and created a new level of sophisticated professional for out-of-hospital emergency medical care, what we now commonly refer to as the ‘paramedic.’ In the next few years</w:t>
      </w:r>
      <w:proofErr w:type="gramStart"/>
      <w:r>
        <w:rPr>
          <w:rFonts w:ascii="Joanna MT Std" w:hAnsi="Joanna MT Std" w:cs="Joanna MT Std"/>
          <w:color w:val="221E1F"/>
          <w:sz w:val="23"/>
          <w:szCs w:val="23"/>
        </w:rPr>
        <w:t>, text</w:t>
      </w:r>
      <w:r>
        <w:rPr>
          <w:rFonts w:ascii="Joanna MT Std" w:hAnsi="Joanna MT Std" w:cs="Joanna MT Std"/>
          <w:color w:val="221E1F"/>
          <w:sz w:val="23"/>
          <w:szCs w:val="23"/>
        </w:rPr>
        <w:softHyphen/>
        <w:t>books</w:t>
      </w:r>
      <w:proofErr w:type="gramEnd"/>
      <w:r>
        <w:rPr>
          <w:rFonts w:ascii="Joanna MT Std" w:hAnsi="Joanna MT Std" w:cs="Joanna MT Std"/>
          <w:color w:val="221E1F"/>
          <w:sz w:val="23"/>
          <w:szCs w:val="23"/>
        </w:rPr>
        <w:t xml:space="preserve"> were created to support these new training curricula, reflecting an expanded scope of services </w:t>
      </w:r>
      <w:proofErr w:type="gramStart"/>
      <w:r>
        <w:rPr>
          <w:rFonts w:ascii="Joanna MT Std" w:hAnsi="Joanna MT Std" w:cs="Joanna MT Std"/>
          <w:color w:val="221E1F"/>
          <w:sz w:val="23"/>
          <w:szCs w:val="23"/>
        </w:rPr>
        <w:t>to ad</w:t>
      </w:r>
      <w:r>
        <w:rPr>
          <w:rFonts w:ascii="Joanna MT Std" w:hAnsi="Joanna MT Std" w:cs="Joanna MT Std"/>
          <w:color w:val="221E1F"/>
          <w:sz w:val="23"/>
          <w:szCs w:val="23"/>
        </w:rPr>
        <w:softHyphen/>
        <w:t>dress</w:t>
      </w:r>
      <w:proofErr w:type="gramEnd"/>
      <w:r>
        <w:rPr>
          <w:rFonts w:ascii="Joanna MT Std" w:hAnsi="Joanna MT Std" w:cs="Joanna MT Std"/>
          <w:color w:val="221E1F"/>
          <w:sz w:val="23"/>
          <w:szCs w:val="23"/>
        </w:rPr>
        <w:t xml:space="preserve"> acute medical illness as well as </w:t>
      </w:r>
      <w:proofErr w:type="gramStart"/>
      <w:r>
        <w:rPr>
          <w:rFonts w:ascii="Joanna MT Std" w:hAnsi="Joanna MT Std" w:cs="Joanna MT Std"/>
          <w:color w:val="221E1F"/>
          <w:sz w:val="23"/>
          <w:szCs w:val="23"/>
        </w:rPr>
        <w:t>trauma.”</w:t>
      </w:r>
      <w:proofErr w:type="gramEnd"/>
    </w:p>
    <w:p w14:paraId="293B7C98" w14:textId="77777777" w:rsidR="0051122E" w:rsidRDefault="0051122E" w:rsidP="0051122E">
      <w:pPr>
        <w:ind w:left="720"/>
        <w:rPr>
          <w:szCs w:val="24"/>
        </w:rPr>
      </w:pPr>
      <w:r>
        <w:rPr>
          <w:szCs w:val="24"/>
        </w:rPr>
        <w:t xml:space="preserve">Quoted from USFA’s EMS Director’s Handbook (April 25, 2012), pages 5-7, </w:t>
      </w:r>
      <w:r>
        <w:rPr>
          <w:szCs w:val="24"/>
        </w:rPr>
        <w:tab/>
      </w:r>
    </w:p>
    <w:p w14:paraId="6A279501" w14:textId="77777777" w:rsidR="0051122E" w:rsidRDefault="0051122E" w:rsidP="0051122E">
      <w:pPr>
        <w:ind w:left="720"/>
        <w:rPr>
          <w:szCs w:val="24"/>
        </w:rPr>
      </w:pPr>
      <w:hyperlink r:id="rId228" w:history="1">
        <w:r>
          <w:rPr>
            <w:rStyle w:val="Hyperlink"/>
            <w:szCs w:val="24"/>
          </w:rPr>
          <w:t>http://www.usfa.fema.gov/downloads/pdf/publications/handbook_for_ems_medical_directors.pdf</w:t>
        </w:r>
      </w:hyperlink>
      <w:r>
        <w:rPr>
          <w:szCs w:val="24"/>
        </w:rPr>
        <w:t xml:space="preserve"> </w:t>
      </w:r>
    </w:p>
    <w:p w14:paraId="0B8C33A3" w14:textId="77777777" w:rsidR="0051122E" w:rsidRDefault="0051122E" w:rsidP="0051122E">
      <w:pPr>
        <w:ind w:left="720"/>
        <w:rPr>
          <w:szCs w:val="24"/>
        </w:rPr>
      </w:pPr>
    </w:p>
    <w:p w14:paraId="1CA5B9C0" w14:textId="77777777" w:rsidR="0051122E" w:rsidRDefault="0051122E" w:rsidP="0051122E">
      <w:pPr>
        <w:pStyle w:val="Default"/>
      </w:pPr>
    </w:p>
    <w:p w14:paraId="1CD3C3CF" w14:textId="77777777" w:rsidR="0051122E" w:rsidRDefault="0051122E" w:rsidP="0051122E">
      <w:pPr>
        <w:pStyle w:val="Pa1"/>
        <w:spacing w:after="180"/>
        <w:jc w:val="both"/>
        <w:rPr>
          <w:rFonts w:ascii="Times New Roman" w:hAnsi="Times New Roman"/>
          <w:b/>
          <w:color w:val="221E1F"/>
          <w:szCs w:val="23"/>
        </w:rPr>
      </w:pPr>
      <w:r>
        <w:rPr>
          <w:rFonts w:ascii="Times New Roman" w:hAnsi="Times New Roman"/>
          <w:b/>
          <w:color w:val="221E1F"/>
          <w:szCs w:val="23"/>
        </w:rPr>
        <w:t>3.1.2    1970s - James O. Page – TV Show “Emergency”</w:t>
      </w:r>
    </w:p>
    <w:p w14:paraId="030B9380" w14:textId="77777777" w:rsidR="00CA5DAD" w:rsidRDefault="00CA5DAD" w:rsidP="00CA5DAD">
      <w:pPr>
        <w:pStyle w:val="Default"/>
      </w:pPr>
    </w:p>
    <w:p w14:paraId="6E264AEC" w14:textId="79D3BEF4" w:rsidR="00CA5DAD" w:rsidRDefault="002733CE" w:rsidP="00CA5DAD">
      <w:pPr>
        <w:pStyle w:val="Default"/>
      </w:pPr>
      <w:r>
        <w:rPr>
          <w:noProof/>
        </w:rPr>
        <w:drawing>
          <wp:inline distT="0" distB="0" distL="0" distR="0" wp14:anchorId="03061179" wp14:editId="58EC3C57">
            <wp:extent cx="1203960" cy="1828800"/>
            <wp:effectExtent l="0" t="0" r="0" b="0"/>
            <wp:docPr id="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203960" cy="1828800"/>
                    </a:xfrm>
                    <a:prstGeom prst="rect">
                      <a:avLst/>
                    </a:prstGeom>
                    <a:noFill/>
                    <a:ln>
                      <a:noFill/>
                    </a:ln>
                  </pic:spPr>
                </pic:pic>
              </a:graphicData>
            </a:graphic>
          </wp:inline>
        </w:drawing>
      </w:r>
    </w:p>
    <w:p w14:paraId="4E152D22" w14:textId="77777777" w:rsidR="00CA5DAD" w:rsidRDefault="00CA5DAD" w:rsidP="00CA5DAD">
      <w:pPr>
        <w:pStyle w:val="Default"/>
      </w:pPr>
    </w:p>
    <w:p w14:paraId="1D714367" w14:textId="77777777" w:rsidR="00CA5DAD" w:rsidRPr="00CA5DAD" w:rsidRDefault="00CA5DAD" w:rsidP="00CA5DAD">
      <w:pPr>
        <w:pStyle w:val="Default"/>
      </w:pPr>
    </w:p>
    <w:p w14:paraId="1D3375ED" w14:textId="77777777" w:rsidR="0051122E" w:rsidRDefault="0051122E" w:rsidP="0051122E">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“In pursuit of establishing uniform training and examination standards, the National Registry of Emergency Medical Technicians (NREMT) was founded in 1970. The NREMT created a national certification agency for those individuals involved in the delivery of EMS. Mainstream media attention for EMS was gained in the early 1970s when Hollywood brought the television show ‘Emergency!’ into American homes. The televi</w:t>
      </w:r>
      <w:r>
        <w:rPr>
          <w:rFonts w:ascii="Joanna MT Std" w:hAnsi="Joanna MT Std" w:cs="Joanna MT Std"/>
          <w:color w:val="221E1F"/>
          <w:sz w:val="23"/>
          <w:szCs w:val="23"/>
        </w:rPr>
        <w:softHyphen/>
        <w:t xml:space="preserve">sion show experienced widespread popularity and greatly contributed to improving the public’s knowledge and attitude toward the value and importance of EMS, not to mention recruiting a generation of EMS </w:t>
      </w:r>
      <w:proofErr w:type="gramStart"/>
      <w:r>
        <w:rPr>
          <w:rFonts w:ascii="Joanna MT Std" w:hAnsi="Joanna MT Std" w:cs="Joanna MT Std"/>
          <w:color w:val="221E1F"/>
          <w:sz w:val="23"/>
          <w:szCs w:val="23"/>
        </w:rPr>
        <w:t>pro</w:t>
      </w:r>
      <w:r>
        <w:rPr>
          <w:rFonts w:ascii="Joanna MT Std" w:hAnsi="Joanna MT Std" w:cs="Joanna MT Std"/>
          <w:color w:val="221E1F"/>
          <w:sz w:val="23"/>
          <w:szCs w:val="23"/>
        </w:rPr>
        <w:softHyphen/>
        <w:t>viders</w:t>
      </w:r>
      <w:proofErr w:type="gramEnd"/>
      <w:r>
        <w:rPr>
          <w:rFonts w:ascii="Joanna MT Std" w:hAnsi="Joanna MT Std" w:cs="Joanna MT Std"/>
          <w:color w:val="221E1F"/>
          <w:sz w:val="23"/>
          <w:szCs w:val="23"/>
        </w:rPr>
        <w:t xml:space="preserve"> who continue to be active in field practice, education, and administration. </w:t>
      </w:r>
    </w:p>
    <w:p w14:paraId="5A3FBEB7" w14:textId="77777777" w:rsidR="0051122E" w:rsidRDefault="0051122E" w:rsidP="0051122E">
      <w:pPr>
        <w:pStyle w:val="Pa1"/>
        <w:spacing w:after="180"/>
        <w:ind w:left="720"/>
        <w:jc w:val="both"/>
        <w:rPr>
          <w:rFonts w:ascii="Calibri" w:hAnsi="Calibri" w:cs="Calibri"/>
          <w:color w:val="221E1F"/>
          <w:sz w:val="23"/>
          <w:szCs w:val="23"/>
        </w:rPr>
      </w:pPr>
      <w:r>
        <w:rPr>
          <w:rFonts w:ascii="Joanna MT Std" w:hAnsi="Joanna MT Std" w:cs="Joanna MT Std"/>
          <w:color w:val="221E1F"/>
          <w:sz w:val="23"/>
          <w:szCs w:val="23"/>
        </w:rPr>
        <w:t>It was in 1971 that an individual by the name of James O. Page, working for the Los Angeles County Fire De</w:t>
      </w:r>
      <w:r>
        <w:rPr>
          <w:rFonts w:ascii="Joanna MT Std" w:hAnsi="Joanna MT Std" w:cs="Joanna MT Std"/>
          <w:color w:val="221E1F"/>
          <w:sz w:val="23"/>
          <w:szCs w:val="23"/>
        </w:rPr>
        <w:softHyphen/>
        <w:t xml:space="preserve">partment, was assigned to coordinate the countywide implementation of one of the Nation’s first paramedic rescue services. Jim Page served as technical consultant and writer for ‘Emergency!’ and later founded the ‘Journal of Emergency Medical Services’ (JEMS) publication. </w:t>
      </w:r>
      <w:r>
        <w:rPr>
          <w:rFonts w:ascii="Calibri" w:hAnsi="Calibri" w:cs="Calibri"/>
          <w:color w:val="221E1F"/>
          <w:sz w:val="23"/>
          <w:szCs w:val="23"/>
        </w:rPr>
        <w:t>At the time of his untimely death, he was a retired fire chief and was serving as publisher emeritus of JEMS and “</w:t>
      </w:r>
      <w:proofErr w:type="spellStart"/>
      <w:r>
        <w:rPr>
          <w:rFonts w:ascii="Calibri" w:hAnsi="Calibri" w:cs="Calibri"/>
          <w:color w:val="221E1F"/>
          <w:sz w:val="23"/>
          <w:szCs w:val="23"/>
        </w:rPr>
        <w:t>FireRescue</w:t>
      </w:r>
      <w:proofErr w:type="spellEnd"/>
      <w:r>
        <w:rPr>
          <w:rFonts w:ascii="Calibri" w:hAnsi="Calibri" w:cs="Calibri"/>
          <w:color w:val="221E1F"/>
          <w:sz w:val="23"/>
          <w:szCs w:val="23"/>
        </w:rPr>
        <w:t xml:space="preserve"> Magazine,” while also a partner in the national EMS law firm of Page, Wolfberg, and Wirth. Jim Page is easily recognized as one of the most influential individuals in the development of </w:t>
      </w:r>
      <w:proofErr w:type="gramStart"/>
      <w:r>
        <w:rPr>
          <w:rFonts w:ascii="Calibri" w:hAnsi="Calibri" w:cs="Calibri"/>
          <w:color w:val="221E1F"/>
          <w:sz w:val="23"/>
          <w:szCs w:val="23"/>
        </w:rPr>
        <w:t>EMS.”</w:t>
      </w:r>
      <w:proofErr w:type="gramEnd"/>
    </w:p>
    <w:p w14:paraId="5A846678" w14:textId="77777777" w:rsidR="0051122E" w:rsidRDefault="0051122E" w:rsidP="0051122E">
      <w:pPr>
        <w:ind w:left="720"/>
        <w:rPr>
          <w:szCs w:val="24"/>
        </w:rPr>
      </w:pPr>
      <w:r>
        <w:rPr>
          <w:szCs w:val="24"/>
        </w:rPr>
        <w:t xml:space="preserve">Quoted from USFA’s EMS Director’s Handbook (April 25, 2012), pages 5-7,  </w:t>
      </w:r>
      <w:r>
        <w:rPr>
          <w:szCs w:val="24"/>
        </w:rPr>
        <w:tab/>
      </w:r>
    </w:p>
    <w:p w14:paraId="245BEA54" w14:textId="77777777" w:rsidR="0051122E" w:rsidRDefault="0051122E" w:rsidP="0051122E">
      <w:pPr>
        <w:ind w:left="720"/>
        <w:rPr>
          <w:szCs w:val="24"/>
        </w:rPr>
      </w:pPr>
      <w:hyperlink r:id="rId230" w:history="1">
        <w:r>
          <w:rPr>
            <w:rStyle w:val="Hyperlink"/>
            <w:szCs w:val="24"/>
          </w:rPr>
          <w:t>http://www.usfa.fema.gov/downloads/pdf/publications/handbook_for_ems_medical_directors.pdf</w:t>
        </w:r>
      </w:hyperlink>
      <w:r>
        <w:rPr>
          <w:szCs w:val="24"/>
        </w:rPr>
        <w:t xml:space="preserve"> </w:t>
      </w:r>
    </w:p>
    <w:p w14:paraId="75395F18" w14:textId="77777777" w:rsidR="0051122E" w:rsidRDefault="0051122E" w:rsidP="0051122E">
      <w:pPr>
        <w:rPr>
          <w:szCs w:val="24"/>
        </w:rPr>
      </w:pPr>
    </w:p>
    <w:p w14:paraId="35021FF8" w14:textId="77777777" w:rsidR="0051122E" w:rsidRDefault="0051122E" w:rsidP="0051122E">
      <w:pPr>
        <w:pStyle w:val="Default"/>
        <w:rPr>
          <w:rFonts w:ascii="Times New Roman" w:hAnsi="Times New Roman" w:cs="Times New Roman"/>
          <w:b/>
        </w:rPr>
      </w:pPr>
      <w:r>
        <w:rPr>
          <w:rFonts w:ascii="Times New Roman" w:hAnsi="Times New Roman" w:cs="Times New Roman"/>
          <w:b/>
        </w:rPr>
        <w:t>3.1.3   EMS System Act - 1973</w:t>
      </w:r>
    </w:p>
    <w:p w14:paraId="2D913780" w14:textId="77777777" w:rsidR="0051122E" w:rsidRDefault="0051122E" w:rsidP="0051122E">
      <w:pPr>
        <w:pStyle w:val="Default"/>
      </w:pPr>
    </w:p>
    <w:p w14:paraId="370AEB23" w14:textId="77777777" w:rsidR="0051122E" w:rsidRDefault="0051122E" w:rsidP="0051122E">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“The EMS System Act of 1973 (Public Law 93-154) was passed by Congress and provided funding for several hundred EMS systems across the Nation. The EMS System Act defined an EMS system and its essential com</w:t>
      </w:r>
      <w:r>
        <w:rPr>
          <w:rFonts w:ascii="Joanna MT Std" w:hAnsi="Joanna MT Std" w:cs="Joanna MT Std"/>
          <w:color w:val="221E1F"/>
          <w:sz w:val="23"/>
          <w:szCs w:val="23"/>
        </w:rPr>
        <w:softHyphen/>
        <w:t>ponents:</w:t>
      </w:r>
    </w:p>
    <w:p w14:paraId="38EB7C0D" w14:textId="77777777" w:rsidR="0051122E" w:rsidRDefault="0051122E" w:rsidP="0051122E">
      <w:pPr>
        <w:pStyle w:val="Pa14"/>
        <w:spacing w:after="180"/>
        <w:ind w:left="1440" w:right="720"/>
        <w:jc w:val="both"/>
        <w:rPr>
          <w:rFonts w:ascii="Joanna MT Std" w:hAnsi="Joanna MT Std" w:cs="Joanna MT Std"/>
          <w:color w:val="221E1F"/>
          <w:sz w:val="14"/>
          <w:szCs w:val="14"/>
        </w:rPr>
      </w:pPr>
      <w:r>
        <w:rPr>
          <w:rFonts w:ascii="Joanna MT Std" w:hAnsi="Joanna MT Std" w:cs="Joanna MT Std"/>
          <w:color w:val="221E1F"/>
          <w:sz w:val="23"/>
          <w:szCs w:val="23"/>
        </w:rPr>
        <w:t>[An EMS system] provides for the arrangement of personnel, facilities, and equipment for the effective and coordinated delivery of health care services in an appropriate geographical area under emergency conditions (occurring either as a result of the patient’s condition or of natural disasters or similar situations) and which is administered by a public or nonprofit private entity which has the authority and the resources to provide effective administration of the system.</w:t>
      </w:r>
    </w:p>
    <w:p w14:paraId="3D02CC80" w14:textId="77777777" w:rsidR="0051122E" w:rsidRDefault="0051122E" w:rsidP="0051122E">
      <w:pPr>
        <w:pStyle w:val="Pa1"/>
        <w:spacing w:after="180"/>
        <w:ind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The EMS System Act identified 14 critical components of an EMS system: </w:t>
      </w:r>
    </w:p>
    <w:p w14:paraId="2F6C12CF" w14:textId="77777777" w:rsidR="0051122E" w:rsidRDefault="0051122E" w:rsidP="0051122E">
      <w:pPr>
        <w:pStyle w:val="Pa12"/>
        <w:spacing w:after="180"/>
        <w:ind w:left="720"/>
        <w:jc w:val="both"/>
        <w:rPr>
          <w:rFonts w:ascii="Joanna MT Std" w:hAnsi="Joanna MT Std" w:cs="Joanna MT Std"/>
          <w:color w:val="221E1F"/>
          <w:sz w:val="23"/>
          <w:szCs w:val="23"/>
        </w:rPr>
      </w:pPr>
      <w:r>
        <w:rPr>
          <w:rStyle w:val="A8"/>
          <w:sz w:val="23"/>
          <w:szCs w:val="23"/>
        </w:rPr>
        <w:t xml:space="preserve">1. </w:t>
      </w:r>
      <w:r>
        <w:rPr>
          <w:rFonts w:ascii="Joanna MT Std" w:hAnsi="Joanna MT Std" w:cs="Joanna MT Std"/>
          <w:color w:val="221E1F"/>
          <w:sz w:val="23"/>
          <w:szCs w:val="23"/>
        </w:rPr>
        <w:t xml:space="preserve">Integration into the health-care system. </w:t>
      </w:r>
    </w:p>
    <w:p w14:paraId="601A4D8A" w14:textId="77777777" w:rsidR="0051122E" w:rsidRDefault="0051122E" w:rsidP="0051122E">
      <w:pPr>
        <w:pStyle w:val="Pa12"/>
        <w:spacing w:after="180"/>
        <w:ind w:left="720"/>
        <w:jc w:val="both"/>
        <w:rPr>
          <w:rFonts w:ascii="Joanna MT Std" w:hAnsi="Joanna MT Std" w:cs="Joanna MT Std"/>
          <w:color w:val="221E1F"/>
          <w:sz w:val="23"/>
          <w:szCs w:val="23"/>
        </w:rPr>
      </w:pPr>
      <w:r>
        <w:rPr>
          <w:rStyle w:val="A8"/>
          <w:sz w:val="23"/>
          <w:szCs w:val="23"/>
        </w:rPr>
        <w:t xml:space="preserve">2. </w:t>
      </w:r>
      <w:r>
        <w:rPr>
          <w:rFonts w:ascii="Joanna MT Std" w:hAnsi="Joanna MT Std" w:cs="Joanna MT Std"/>
          <w:color w:val="221E1F"/>
          <w:sz w:val="23"/>
          <w:szCs w:val="23"/>
        </w:rPr>
        <w:t xml:space="preserve">EMS research. </w:t>
      </w:r>
    </w:p>
    <w:p w14:paraId="6C1D85C4" w14:textId="77777777" w:rsidR="0051122E" w:rsidRDefault="0051122E" w:rsidP="0051122E">
      <w:pPr>
        <w:pStyle w:val="Pa12"/>
        <w:spacing w:after="180"/>
        <w:ind w:left="720"/>
        <w:jc w:val="both"/>
        <w:rPr>
          <w:rFonts w:ascii="Joanna MT Std" w:hAnsi="Joanna MT Std" w:cs="Joanna MT Std"/>
          <w:color w:val="221E1F"/>
          <w:sz w:val="23"/>
          <w:szCs w:val="23"/>
        </w:rPr>
      </w:pPr>
      <w:r>
        <w:rPr>
          <w:rStyle w:val="A8"/>
          <w:sz w:val="23"/>
          <w:szCs w:val="23"/>
        </w:rPr>
        <w:t xml:space="preserve">3. </w:t>
      </w:r>
      <w:r>
        <w:rPr>
          <w:rFonts w:ascii="Joanna MT Std" w:hAnsi="Joanna MT Std" w:cs="Joanna MT Std"/>
          <w:color w:val="221E1F"/>
          <w:sz w:val="23"/>
          <w:szCs w:val="23"/>
        </w:rPr>
        <w:t xml:space="preserve">Legislation and regulation. </w:t>
      </w:r>
    </w:p>
    <w:p w14:paraId="43A199DA" w14:textId="77777777" w:rsidR="0051122E" w:rsidRDefault="0051122E" w:rsidP="0051122E">
      <w:pPr>
        <w:pStyle w:val="Pa12"/>
        <w:spacing w:after="180"/>
        <w:ind w:left="720"/>
        <w:jc w:val="both"/>
        <w:rPr>
          <w:rFonts w:ascii="Joanna MT Std" w:hAnsi="Joanna MT Std" w:cs="Joanna MT Std"/>
          <w:color w:val="221E1F"/>
          <w:sz w:val="23"/>
          <w:szCs w:val="23"/>
        </w:rPr>
      </w:pPr>
      <w:r>
        <w:rPr>
          <w:rStyle w:val="A8"/>
          <w:sz w:val="23"/>
          <w:szCs w:val="23"/>
        </w:rPr>
        <w:t xml:space="preserve">4. </w:t>
      </w:r>
      <w:r>
        <w:rPr>
          <w:rFonts w:ascii="Joanna MT Std" w:hAnsi="Joanna MT Std" w:cs="Joanna MT Std"/>
          <w:color w:val="221E1F"/>
          <w:sz w:val="23"/>
          <w:szCs w:val="23"/>
        </w:rPr>
        <w:t xml:space="preserve">System finances. </w:t>
      </w:r>
    </w:p>
    <w:p w14:paraId="29981E88" w14:textId="77777777" w:rsidR="0051122E" w:rsidRDefault="0051122E" w:rsidP="0051122E">
      <w:pPr>
        <w:pStyle w:val="Pa12"/>
        <w:spacing w:after="180"/>
        <w:ind w:left="720"/>
        <w:jc w:val="both"/>
        <w:rPr>
          <w:rFonts w:ascii="Joanna MT Std" w:hAnsi="Joanna MT Std" w:cs="Joanna MT Std"/>
          <w:color w:val="221E1F"/>
          <w:sz w:val="23"/>
          <w:szCs w:val="23"/>
        </w:rPr>
      </w:pPr>
      <w:r>
        <w:rPr>
          <w:rStyle w:val="A8"/>
          <w:sz w:val="23"/>
          <w:szCs w:val="23"/>
        </w:rPr>
        <w:t xml:space="preserve">5. </w:t>
      </w:r>
      <w:r>
        <w:rPr>
          <w:rFonts w:ascii="Joanna MT Std" w:hAnsi="Joanna MT Std" w:cs="Joanna MT Std"/>
          <w:color w:val="221E1F"/>
          <w:sz w:val="23"/>
          <w:szCs w:val="23"/>
        </w:rPr>
        <w:t xml:space="preserve">Human resources. </w:t>
      </w:r>
    </w:p>
    <w:p w14:paraId="4BD8152E" w14:textId="77777777" w:rsidR="0051122E" w:rsidRDefault="0051122E" w:rsidP="0051122E">
      <w:pPr>
        <w:pStyle w:val="Pa12"/>
        <w:spacing w:after="180"/>
        <w:ind w:left="720"/>
        <w:jc w:val="both"/>
        <w:rPr>
          <w:rFonts w:ascii="Joanna MT Std" w:hAnsi="Joanna MT Std" w:cs="Joanna MT Std"/>
          <w:color w:val="221E1F"/>
          <w:sz w:val="23"/>
          <w:szCs w:val="23"/>
        </w:rPr>
      </w:pPr>
      <w:r>
        <w:rPr>
          <w:rStyle w:val="A8"/>
          <w:sz w:val="23"/>
          <w:szCs w:val="23"/>
        </w:rPr>
        <w:t xml:space="preserve">6. </w:t>
      </w:r>
      <w:r>
        <w:rPr>
          <w:rFonts w:ascii="Joanna MT Std" w:hAnsi="Joanna MT Std" w:cs="Joanna MT Std"/>
          <w:color w:val="221E1F"/>
          <w:sz w:val="23"/>
          <w:szCs w:val="23"/>
        </w:rPr>
        <w:t xml:space="preserve">Medical direction. </w:t>
      </w:r>
    </w:p>
    <w:p w14:paraId="3BB17461" w14:textId="77777777" w:rsidR="0051122E" w:rsidRDefault="0051122E" w:rsidP="0051122E">
      <w:pPr>
        <w:pStyle w:val="Pa12"/>
        <w:spacing w:after="180"/>
        <w:ind w:left="720"/>
        <w:jc w:val="both"/>
        <w:rPr>
          <w:rFonts w:ascii="Joanna MT Std" w:hAnsi="Joanna MT Std" w:cs="Joanna MT Std"/>
          <w:color w:val="221E1F"/>
          <w:sz w:val="23"/>
          <w:szCs w:val="23"/>
        </w:rPr>
      </w:pPr>
      <w:r>
        <w:rPr>
          <w:rStyle w:val="A8"/>
          <w:sz w:val="23"/>
          <w:szCs w:val="23"/>
        </w:rPr>
        <w:t xml:space="preserve">7. </w:t>
      </w:r>
      <w:r>
        <w:rPr>
          <w:rFonts w:ascii="Joanna MT Std" w:hAnsi="Joanna MT Std" w:cs="Joanna MT Std"/>
          <w:color w:val="221E1F"/>
          <w:sz w:val="23"/>
          <w:szCs w:val="23"/>
        </w:rPr>
        <w:t xml:space="preserve">Education systems. </w:t>
      </w:r>
    </w:p>
    <w:p w14:paraId="21CA91F2" w14:textId="77777777" w:rsidR="0051122E" w:rsidRDefault="0051122E" w:rsidP="0051122E">
      <w:pPr>
        <w:pStyle w:val="Pa12"/>
        <w:spacing w:after="180"/>
        <w:ind w:left="720"/>
        <w:jc w:val="both"/>
        <w:rPr>
          <w:rFonts w:ascii="Joanna MT Std" w:hAnsi="Joanna MT Std" w:cs="Joanna MT Std"/>
          <w:color w:val="221E1F"/>
          <w:sz w:val="23"/>
          <w:szCs w:val="23"/>
        </w:rPr>
      </w:pPr>
      <w:r>
        <w:rPr>
          <w:rStyle w:val="A8"/>
          <w:sz w:val="23"/>
          <w:szCs w:val="23"/>
        </w:rPr>
        <w:t xml:space="preserve">8. </w:t>
      </w:r>
      <w:r>
        <w:rPr>
          <w:rFonts w:ascii="Joanna MT Std" w:hAnsi="Joanna MT Std" w:cs="Joanna MT Std"/>
          <w:color w:val="221E1F"/>
          <w:sz w:val="23"/>
          <w:szCs w:val="23"/>
        </w:rPr>
        <w:t xml:space="preserve">Public education. </w:t>
      </w:r>
    </w:p>
    <w:p w14:paraId="734DA92F" w14:textId="77777777" w:rsidR="0051122E" w:rsidRDefault="0051122E" w:rsidP="0051122E">
      <w:pPr>
        <w:pStyle w:val="Pa12"/>
        <w:spacing w:after="180"/>
        <w:ind w:left="720"/>
        <w:jc w:val="both"/>
        <w:rPr>
          <w:rFonts w:ascii="Joanna MT Std" w:hAnsi="Joanna MT Std" w:cs="Joanna MT Std"/>
          <w:color w:val="221E1F"/>
          <w:sz w:val="23"/>
          <w:szCs w:val="23"/>
        </w:rPr>
      </w:pPr>
      <w:r>
        <w:rPr>
          <w:rStyle w:val="A8"/>
          <w:sz w:val="23"/>
          <w:szCs w:val="23"/>
        </w:rPr>
        <w:t xml:space="preserve">9. </w:t>
      </w:r>
      <w:r>
        <w:rPr>
          <w:rFonts w:ascii="Joanna MT Std" w:hAnsi="Joanna MT Std" w:cs="Joanna MT Std"/>
          <w:color w:val="221E1F"/>
          <w:sz w:val="23"/>
          <w:szCs w:val="23"/>
        </w:rPr>
        <w:t xml:space="preserve">Prevention. </w:t>
      </w:r>
    </w:p>
    <w:p w14:paraId="056059BA" w14:textId="77777777" w:rsidR="0051122E" w:rsidRDefault="0051122E" w:rsidP="0051122E">
      <w:pPr>
        <w:pStyle w:val="Pa12"/>
        <w:spacing w:after="180"/>
        <w:ind w:left="720"/>
        <w:jc w:val="both"/>
        <w:rPr>
          <w:rFonts w:ascii="Joanna MT Std" w:hAnsi="Joanna MT Std" w:cs="Joanna MT Std"/>
          <w:b/>
          <w:bCs/>
          <w:i/>
          <w:iCs/>
          <w:color w:val="FFFFFF"/>
          <w:sz w:val="23"/>
          <w:szCs w:val="23"/>
        </w:rPr>
      </w:pPr>
      <w:r>
        <w:rPr>
          <w:rStyle w:val="A8"/>
          <w:sz w:val="23"/>
          <w:szCs w:val="23"/>
        </w:rPr>
        <w:t xml:space="preserve">10. </w:t>
      </w:r>
      <w:r>
        <w:rPr>
          <w:rFonts w:ascii="Joanna MT Std" w:hAnsi="Joanna MT Std" w:cs="Joanna MT Std"/>
          <w:color w:val="221E1F"/>
          <w:sz w:val="23"/>
          <w:szCs w:val="23"/>
        </w:rPr>
        <w:t xml:space="preserve">Public access. </w:t>
      </w:r>
      <w:r>
        <w:rPr>
          <w:rFonts w:ascii="Joanna MT Std" w:hAnsi="Joanna MT Std" w:cs="Joanna MT Std"/>
          <w:b/>
          <w:bCs/>
          <w:i/>
          <w:iCs/>
          <w:color w:val="FFFFFF"/>
          <w:sz w:val="23"/>
          <w:szCs w:val="23"/>
        </w:rPr>
        <w:t xml:space="preserve">Its Stakeholders </w:t>
      </w:r>
    </w:p>
    <w:p w14:paraId="5C5EEC8A" w14:textId="77777777" w:rsidR="0051122E" w:rsidRDefault="0051122E" w:rsidP="0051122E">
      <w:pPr>
        <w:pStyle w:val="Pa12"/>
        <w:spacing w:after="180"/>
        <w:ind w:left="720"/>
        <w:jc w:val="both"/>
        <w:rPr>
          <w:rStyle w:val="A8"/>
          <w:color w:val="FFFFFF"/>
          <w:sz w:val="23"/>
          <w:szCs w:val="23"/>
        </w:rPr>
      </w:pPr>
      <w:r>
        <w:rPr>
          <w:rStyle w:val="A8"/>
          <w:sz w:val="23"/>
          <w:szCs w:val="23"/>
        </w:rPr>
        <w:t xml:space="preserve">11. Communication systems. </w:t>
      </w:r>
    </w:p>
    <w:p w14:paraId="40A55E46" w14:textId="77777777" w:rsidR="0051122E" w:rsidRDefault="0051122E" w:rsidP="0051122E">
      <w:pPr>
        <w:ind w:firstLine="720"/>
        <w:rPr>
          <w:rStyle w:val="A8"/>
          <w:sz w:val="23"/>
          <w:szCs w:val="23"/>
        </w:rPr>
      </w:pPr>
      <w:r>
        <w:rPr>
          <w:rStyle w:val="A8"/>
          <w:sz w:val="23"/>
          <w:szCs w:val="23"/>
        </w:rPr>
        <w:t xml:space="preserve">12. Clinical care. </w:t>
      </w:r>
    </w:p>
    <w:p w14:paraId="231E6BBD" w14:textId="77777777" w:rsidR="0051122E" w:rsidRDefault="0051122E" w:rsidP="0051122E">
      <w:pPr>
        <w:ind w:firstLine="720"/>
        <w:rPr>
          <w:rStyle w:val="A8"/>
          <w:sz w:val="23"/>
          <w:szCs w:val="23"/>
        </w:rPr>
      </w:pPr>
    </w:p>
    <w:p w14:paraId="6117F000" w14:textId="77777777" w:rsidR="0051122E" w:rsidRDefault="0051122E" w:rsidP="0051122E">
      <w:pPr>
        <w:ind w:firstLine="720"/>
        <w:rPr>
          <w:rStyle w:val="A8"/>
          <w:sz w:val="23"/>
          <w:szCs w:val="23"/>
        </w:rPr>
      </w:pPr>
      <w:r>
        <w:rPr>
          <w:rStyle w:val="A8"/>
          <w:sz w:val="23"/>
          <w:szCs w:val="23"/>
        </w:rPr>
        <w:t xml:space="preserve">13. Information systems. </w:t>
      </w:r>
    </w:p>
    <w:p w14:paraId="6E5F0EA2" w14:textId="77777777" w:rsidR="0051122E" w:rsidRDefault="0051122E" w:rsidP="0051122E">
      <w:pPr>
        <w:ind w:firstLine="720"/>
        <w:rPr>
          <w:rStyle w:val="A8"/>
          <w:sz w:val="23"/>
          <w:szCs w:val="23"/>
        </w:rPr>
      </w:pPr>
    </w:p>
    <w:p w14:paraId="4FC14680" w14:textId="77777777" w:rsidR="0051122E" w:rsidRDefault="0051122E" w:rsidP="0051122E">
      <w:pPr>
        <w:ind w:firstLine="720"/>
        <w:rPr>
          <w:rStyle w:val="A8"/>
          <w:sz w:val="14"/>
          <w:szCs w:val="14"/>
        </w:rPr>
      </w:pPr>
      <w:r>
        <w:rPr>
          <w:rStyle w:val="A8"/>
          <w:sz w:val="23"/>
          <w:szCs w:val="23"/>
        </w:rPr>
        <w:t>14. Evaluation.</w:t>
      </w:r>
    </w:p>
    <w:p w14:paraId="44BA7AD6" w14:textId="77777777" w:rsidR="0051122E" w:rsidRDefault="0051122E" w:rsidP="0051122E">
      <w:pPr>
        <w:rPr>
          <w:rStyle w:val="A8"/>
          <w:sz w:val="14"/>
          <w:szCs w:val="14"/>
        </w:rPr>
      </w:pPr>
    </w:p>
    <w:p w14:paraId="41073185" w14:textId="77777777" w:rsidR="0051122E" w:rsidRDefault="0051122E" w:rsidP="0051122E">
      <w:pPr>
        <w:rPr>
          <w:rStyle w:val="A8"/>
          <w:sz w:val="14"/>
          <w:szCs w:val="14"/>
        </w:rPr>
      </w:pPr>
    </w:p>
    <w:p w14:paraId="4C03839F" w14:textId="77777777" w:rsidR="0051122E" w:rsidRDefault="0051122E" w:rsidP="0051122E">
      <w:pPr>
        <w:ind w:left="720"/>
        <w:rPr>
          <w:rStyle w:val="A8"/>
          <w:sz w:val="14"/>
          <w:szCs w:val="14"/>
        </w:rPr>
      </w:pPr>
      <w:r>
        <w:rPr>
          <w:rStyle w:val="A8"/>
          <w:sz w:val="23"/>
          <w:szCs w:val="23"/>
        </w:rPr>
        <w:t xml:space="preserve">In 1979, emergency medicine became recognized as a specialty by the American Medical Association (AMA) and the American Board of Medical Specialties (ABMS). The AMA also recognized the emergency medical technician (EMT)/Paramedic as an allied health occupation. During the same </w:t>
      </w:r>
      <w:proofErr w:type="gramStart"/>
      <w:r>
        <w:rPr>
          <w:rStyle w:val="A8"/>
          <w:sz w:val="23"/>
          <w:szCs w:val="23"/>
        </w:rPr>
        <w:t>time period</w:t>
      </w:r>
      <w:proofErr w:type="gramEnd"/>
      <w:r>
        <w:rPr>
          <w:rStyle w:val="A8"/>
          <w:sz w:val="23"/>
          <w:szCs w:val="23"/>
        </w:rPr>
        <w:t>, the first national standard for paramedic training was developed and professional associations for EMTs were formed.</w:t>
      </w:r>
    </w:p>
    <w:p w14:paraId="3DDD4F77" w14:textId="77777777" w:rsidR="0051122E" w:rsidRDefault="0051122E" w:rsidP="0051122E">
      <w:pPr>
        <w:rPr>
          <w:rStyle w:val="A8"/>
          <w:sz w:val="14"/>
          <w:szCs w:val="14"/>
        </w:rPr>
      </w:pPr>
    </w:p>
    <w:p w14:paraId="6E3E66DD" w14:textId="77777777" w:rsidR="0051122E" w:rsidRDefault="0051122E" w:rsidP="0051122E">
      <w:pPr>
        <w:ind w:left="720" w:firstLine="30"/>
        <w:rPr>
          <w:rStyle w:val="A8"/>
          <w:sz w:val="23"/>
          <w:szCs w:val="23"/>
        </w:rPr>
      </w:pPr>
      <w:r>
        <w:rPr>
          <w:rStyle w:val="A8"/>
          <w:sz w:val="23"/>
          <w:szCs w:val="23"/>
        </w:rPr>
        <w:t xml:space="preserve">One of these professional associations was the National Association of Emergency Medical Technicians (NAEMT) which is the largest professional association for EMS practitioners today. The early 1980s brought continued efforts to standardized testing for EMS providers. The American fire service had recognized the value of EMS </w:t>
      </w:r>
      <w:proofErr w:type="gramStart"/>
      <w:r>
        <w:rPr>
          <w:rStyle w:val="A8"/>
          <w:sz w:val="23"/>
          <w:szCs w:val="23"/>
        </w:rPr>
        <w:t>delivery</w:t>
      </w:r>
      <w:proofErr w:type="gramEnd"/>
      <w:r>
        <w:rPr>
          <w:rStyle w:val="A8"/>
          <w:sz w:val="23"/>
          <w:szCs w:val="23"/>
        </w:rPr>
        <w:t xml:space="preserve"> and a preponderance of fire departments had integrated some level of EMS care in their delivery model.</w:t>
      </w:r>
    </w:p>
    <w:p w14:paraId="6AFD15EF" w14:textId="77777777" w:rsidR="0051122E" w:rsidRDefault="0051122E" w:rsidP="0051122E">
      <w:pPr>
        <w:ind w:left="720" w:firstLine="30"/>
        <w:rPr>
          <w:rStyle w:val="A8"/>
          <w:sz w:val="23"/>
          <w:szCs w:val="23"/>
        </w:rPr>
      </w:pPr>
    </w:p>
    <w:p w14:paraId="0A3F502A" w14:textId="77777777" w:rsidR="0051122E" w:rsidRDefault="0051122E" w:rsidP="0051122E">
      <w:pPr>
        <w:ind w:left="720" w:firstLine="30"/>
        <w:rPr>
          <w:rStyle w:val="A8"/>
          <w:sz w:val="14"/>
          <w:szCs w:val="14"/>
        </w:rPr>
      </w:pPr>
      <w:r>
        <w:rPr>
          <w:rStyle w:val="A8"/>
          <w:sz w:val="23"/>
          <w:szCs w:val="23"/>
        </w:rPr>
        <w:t>In 1981, direct Federal funding established by the Highway Safety Act of 1966 was switched to State block grants. The block grants were not strictly tied to EMS system development which resulted in some States electing to divert the funding to other public health initiatives judged to be more pressing. EMS systems across the Nation continued to develop inconsistently due to the wide variability among the State EMS offices and funding availability.</w:t>
      </w:r>
    </w:p>
    <w:p w14:paraId="39F302BF" w14:textId="77777777" w:rsidR="0051122E" w:rsidRDefault="0051122E" w:rsidP="0051122E">
      <w:pPr>
        <w:ind w:left="720" w:firstLine="30"/>
        <w:rPr>
          <w:rStyle w:val="A8"/>
          <w:sz w:val="14"/>
          <w:szCs w:val="14"/>
        </w:rPr>
      </w:pPr>
    </w:p>
    <w:p w14:paraId="3ABD28A9" w14:textId="77777777" w:rsidR="0051122E" w:rsidRDefault="0051122E" w:rsidP="0051122E">
      <w:pPr>
        <w:ind w:left="720" w:firstLine="30"/>
        <w:rPr>
          <w:rStyle w:val="A8"/>
          <w:sz w:val="23"/>
          <w:szCs w:val="23"/>
        </w:rPr>
      </w:pPr>
      <w:r>
        <w:rPr>
          <w:rStyle w:val="A8"/>
          <w:sz w:val="23"/>
          <w:szCs w:val="23"/>
        </w:rPr>
        <w:t>In 1985, the National Association of EMS Physicians (NAEMSP) was formed, recognizing the importance of physician involvement in EMS systems. In the early 1990s, attention turned to improving several initiatives that were introduced in the previous decades. One example involved the three-digit emergency number, 9-1-1. While 9-1-1 was created in the 1960s, its widespread adoption and appropriate use became a focus of public education campaigns in the early 1990s. Trauma system development began in the 1960s and experienced further growth during the 1990s with emphasis on the development of comprehensive trauma systems that matched patient needs with specialized, regionalized resources. EMS managers also recognized the need to perform EMS system strategic planning to further integrate EMS into the health-care system. EMS became increasingly recognized as an important component in the continuum of health care, rather than an external system that merely delivered patients to the doorstep of the traditional health-care system. Forward thinkers began to realize that patient care could be optimized if systems were designed to include strategies for patient care beginning with their first contact with the EMS system. Another landmark EMS-related publication was produced in 1996. NHTSA and the Department of Health and Human Services’ (HHS’s) Health Resources and Services Administration published a Federally funded consensus paper titled “EMS Agenda for the Future.” This publication strived to establish a common vision and roadmap for the continued development of EMS systems. This roadmap was applicable to all levels of EMS agencies at the national, State, and local levels. The paper stated an overall vision for future EMS systems: “Emergency Medical Services (EMS) of the future will be community-based health management that is fully integrated with the overall health care system. It will have the ability to identify and modify illness and injury risks, provide acute illness and injury care and follow-up, and contribute to treatment of chronic conditions and community health monitoring. This new entity will be developed from redistribution of existing health care resources and will be integrated with other health care providers and public health and public safety agencies. It will improve community health and result in a more appropriate use of acute health care resources. EMS will remain the public’s emergency medical safety net.”</w:t>
      </w:r>
    </w:p>
    <w:p w14:paraId="05CDBBFB" w14:textId="77777777" w:rsidR="0051122E" w:rsidRDefault="0051122E" w:rsidP="0051122E">
      <w:pPr>
        <w:ind w:left="720" w:firstLine="30"/>
        <w:rPr>
          <w:b/>
          <w:szCs w:val="24"/>
        </w:rPr>
      </w:pPr>
      <w:r>
        <w:rPr>
          <w:rStyle w:val="A8"/>
          <w:sz w:val="23"/>
          <w:szCs w:val="23"/>
        </w:rPr>
        <w:t>[Footnotes omitted.]</w:t>
      </w:r>
    </w:p>
    <w:p w14:paraId="40B144D4" w14:textId="77777777" w:rsidR="0051122E" w:rsidRDefault="0051122E" w:rsidP="0051122E">
      <w:pPr>
        <w:rPr>
          <w:b/>
          <w:szCs w:val="24"/>
        </w:rPr>
      </w:pPr>
    </w:p>
    <w:p w14:paraId="6BAA5F24" w14:textId="77777777" w:rsidR="0051122E" w:rsidRDefault="0051122E" w:rsidP="0051122E">
      <w:pPr>
        <w:ind w:left="720"/>
        <w:rPr>
          <w:szCs w:val="24"/>
        </w:rPr>
      </w:pPr>
      <w:r>
        <w:rPr>
          <w:szCs w:val="24"/>
        </w:rPr>
        <w:t>Quoted from USFA’s EMS Director’s Handbook (April 25, 2012), pages 5-7,</w:t>
      </w:r>
      <w:r>
        <w:rPr>
          <w:szCs w:val="24"/>
        </w:rPr>
        <w:tab/>
      </w:r>
    </w:p>
    <w:p w14:paraId="0210D806" w14:textId="77777777" w:rsidR="0051122E" w:rsidRDefault="0051122E" w:rsidP="0051122E">
      <w:pPr>
        <w:ind w:left="720"/>
        <w:rPr>
          <w:szCs w:val="24"/>
        </w:rPr>
      </w:pPr>
      <w:hyperlink r:id="rId231" w:history="1">
        <w:r>
          <w:rPr>
            <w:rStyle w:val="Hyperlink"/>
            <w:szCs w:val="24"/>
          </w:rPr>
          <w:t>http://www.usfa.fema.gov/downloads/pdf/publications/handbook_for_ems_medical_directors.pdf</w:t>
        </w:r>
      </w:hyperlink>
      <w:r>
        <w:rPr>
          <w:szCs w:val="24"/>
        </w:rPr>
        <w:t xml:space="preserve"> </w:t>
      </w:r>
    </w:p>
    <w:p w14:paraId="5B3C200A" w14:textId="77777777" w:rsidR="00C77B42" w:rsidRDefault="00C77B42" w:rsidP="0051122E">
      <w:pPr>
        <w:ind w:left="720"/>
        <w:rPr>
          <w:szCs w:val="24"/>
        </w:rPr>
      </w:pPr>
    </w:p>
    <w:p w14:paraId="2CA612E0" w14:textId="77777777" w:rsidR="00C77B42" w:rsidRDefault="00C77B42" w:rsidP="0051122E">
      <w:pPr>
        <w:ind w:left="720"/>
        <w:rPr>
          <w:szCs w:val="24"/>
        </w:rPr>
      </w:pPr>
    </w:p>
    <w:p w14:paraId="7A2EF3CA" w14:textId="77777777" w:rsidR="00C77B42" w:rsidRDefault="00C77B42" w:rsidP="0051122E">
      <w:pPr>
        <w:ind w:left="720"/>
        <w:rPr>
          <w:szCs w:val="24"/>
        </w:rPr>
      </w:pPr>
    </w:p>
    <w:p w14:paraId="764B731B" w14:textId="1D8570C5" w:rsidR="0051122E" w:rsidRDefault="007B1147" w:rsidP="007B1147">
      <w:pPr>
        <w:pStyle w:val="NormalWeb"/>
        <w:ind w:left="1155"/>
        <w:rPr>
          <w:b/>
          <w:sz w:val="40"/>
          <w:szCs w:val="40"/>
        </w:rPr>
      </w:pPr>
      <w:r>
        <w:rPr>
          <w:b/>
          <w:sz w:val="40"/>
          <w:szCs w:val="40"/>
        </w:rPr>
        <w:t xml:space="preserve">3.2 </w:t>
      </w:r>
      <w:r w:rsidR="00FD4879">
        <w:rPr>
          <w:b/>
          <w:sz w:val="40"/>
          <w:szCs w:val="40"/>
        </w:rPr>
        <w:t>N</w:t>
      </w:r>
      <w:r w:rsidR="0051122E">
        <w:rPr>
          <w:b/>
          <w:sz w:val="40"/>
          <w:szCs w:val="40"/>
        </w:rPr>
        <w:t>ational Highway Safety Act</w:t>
      </w:r>
    </w:p>
    <w:p w14:paraId="478BD436" w14:textId="77777777" w:rsidR="00EC0F40" w:rsidRDefault="00EC0F40" w:rsidP="00C77B42">
      <w:pPr>
        <w:pStyle w:val="NoSpacing"/>
        <w:rPr>
          <w:szCs w:val="24"/>
        </w:rPr>
      </w:pPr>
    </w:p>
    <w:p w14:paraId="5A58E9C4" w14:textId="77777777" w:rsidR="00EC0F40" w:rsidRPr="008D7846" w:rsidRDefault="00EC0F40" w:rsidP="00EC0F40">
      <w:pPr>
        <w:pStyle w:val="Heading1"/>
        <w:jc w:val="left"/>
        <w:rPr>
          <w:sz w:val="28"/>
          <w:szCs w:val="28"/>
        </w:rPr>
      </w:pPr>
      <w:r w:rsidRPr="008D7846">
        <w:rPr>
          <w:sz w:val="28"/>
          <w:szCs w:val="28"/>
        </w:rPr>
        <w:t>The History of EMS at NHTSA</w:t>
      </w:r>
    </w:p>
    <w:p w14:paraId="200CEF5A" w14:textId="77777777" w:rsidR="00EC0F40" w:rsidRDefault="00EC0F40" w:rsidP="00EC0F40">
      <w:pPr>
        <w:pStyle w:val="NormalWeb"/>
        <w:ind w:firstLine="720"/>
      </w:pPr>
      <w:r>
        <w:rPr>
          <w:rStyle w:val="Strong"/>
        </w:rPr>
        <w:t>50 Years of Modern EMS</w:t>
      </w:r>
      <w:r>
        <w:t xml:space="preserve"> </w:t>
      </w:r>
    </w:p>
    <w:p w14:paraId="2B471FCC" w14:textId="77777777" w:rsidR="00EC0F40" w:rsidRDefault="00EC0F40" w:rsidP="00EC0F40">
      <w:pPr>
        <w:pStyle w:val="NormalWeb"/>
        <w:ind w:left="720"/>
      </w:pPr>
      <w:r>
        <w:t>NHTSA and its predecessor agency have supported comprehensive national Emergency Medical Services System development for more than 50 years. In 1966, a report entitled "</w:t>
      </w:r>
      <w:hyperlink r:id="rId232" w:tgtFrame="_blank" w:tooltip="Accidental Death and Disability: The Neglected Disease of Modern Society (reproduced, with permission, in 1997)" w:history="1">
        <w:r>
          <w:rPr>
            <w:rStyle w:val="Emphasis"/>
            <w:color w:val="0000FF"/>
            <w:u w:val="single"/>
          </w:rPr>
          <w:t>Accidental Death and Disability</w:t>
        </w:r>
        <w:r>
          <w:rPr>
            <w:rStyle w:val="Hyperlink"/>
          </w:rPr>
          <w:t>"</w:t>
        </w:r>
      </w:hyperlink>
      <w:r>
        <w:t xml:space="preserve"> was released by the National Academies of Sciences, bringing to light the "neglected epidemic" of accidental injury. This report, along with passage of the 1966 Highway Safety Act, provided impetus for increased national attention on the plight of victims of motor vehicle trauma. The Federal Government was given a leadership role in reducing the number of injuries and deaths on America's highways. As a result, the National Highway Safety Bureau (NHSB), which was the predecessor agency to NHTSA, was created. A part of this new agency, the Division of Emergency Treatment and Transfer of the Injured, was dedicated to EMS.  </w:t>
      </w:r>
      <w:hyperlink r:id="rId233" w:history="1">
        <w:r w:rsidRPr="00D52AB9">
          <w:rPr>
            <w:rStyle w:val="Hyperlink"/>
          </w:rPr>
          <w:t>https://www.ems.gov/OEMShistory.html</w:t>
        </w:r>
      </w:hyperlink>
      <w:r>
        <w:t xml:space="preserve"> </w:t>
      </w:r>
    </w:p>
    <w:p w14:paraId="629B8F40" w14:textId="77777777" w:rsidR="00C77B42" w:rsidRPr="00A96CF9" w:rsidRDefault="00C77B42" w:rsidP="00C77B42">
      <w:pPr>
        <w:pStyle w:val="NoSpacing"/>
        <w:rPr>
          <w:rFonts w:ascii="Arial" w:eastAsia="Times New Roman" w:hAnsi="Arial" w:cs="Arial"/>
          <w:sz w:val="55"/>
          <w:szCs w:val="55"/>
        </w:rPr>
      </w:pPr>
      <w:r>
        <w:rPr>
          <w:szCs w:val="24"/>
        </w:rPr>
        <w:t xml:space="preserve">Federal statues on motor vehicle safety, including wearing of seat belts, have “induced” states to enact their own seat belt statutes, saving many lives.  See March 24, </w:t>
      </w:r>
      <w:proofErr w:type="gramStart"/>
      <w:r>
        <w:rPr>
          <w:szCs w:val="24"/>
        </w:rPr>
        <w:t>2017</w:t>
      </w:r>
      <w:proofErr w:type="gramEnd"/>
      <w:r>
        <w:rPr>
          <w:szCs w:val="24"/>
        </w:rPr>
        <w:t xml:space="preserve"> study by Bill Canis, Congressional Research Service – “Issues </w:t>
      </w:r>
      <w:proofErr w:type="gramStart"/>
      <w:r>
        <w:rPr>
          <w:szCs w:val="24"/>
        </w:rPr>
        <w:t>With</w:t>
      </w:r>
      <w:proofErr w:type="gramEnd"/>
      <w:r>
        <w:rPr>
          <w:szCs w:val="24"/>
        </w:rPr>
        <w:t xml:space="preserve"> Federal Motor Vehicle Safety Standards.”</w:t>
      </w:r>
    </w:p>
    <w:p w14:paraId="04D388A8" w14:textId="77777777" w:rsidR="00C77B42" w:rsidRDefault="00C77B42" w:rsidP="00C77B42">
      <w:pPr>
        <w:pStyle w:val="NoSpacing"/>
        <w:rPr>
          <w:szCs w:val="24"/>
        </w:rPr>
      </w:pPr>
    </w:p>
    <w:p w14:paraId="422E58EB" w14:textId="77777777" w:rsidR="00C77B42" w:rsidRPr="00A96CF9" w:rsidRDefault="00C77B42" w:rsidP="00C77B42">
      <w:pPr>
        <w:ind w:left="720"/>
        <w:contextualSpacing w:val="0"/>
        <w:rPr>
          <w:rFonts w:eastAsia="Times New Roman"/>
          <w:szCs w:val="24"/>
        </w:rPr>
      </w:pPr>
      <w:r>
        <w:rPr>
          <w:rFonts w:eastAsia="Times New Roman"/>
          <w:szCs w:val="24"/>
        </w:rPr>
        <w:t>“</w:t>
      </w:r>
      <w:r w:rsidRPr="00A96CF9">
        <w:rPr>
          <w:rFonts w:eastAsia="Times New Roman"/>
          <w:szCs w:val="24"/>
        </w:rPr>
        <w:t xml:space="preserve">Federal motor vehicle safety regulation was established more than 50 years ago by the National Traffic and Motor Vehicle Safety Act (P.L. 89-563) to address the rising </w:t>
      </w:r>
    </w:p>
    <w:p w14:paraId="0715F894" w14:textId="77777777" w:rsidR="00C77B42" w:rsidRPr="00A96CF9" w:rsidRDefault="00C77B42" w:rsidP="00C77B42">
      <w:pPr>
        <w:ind w:left="720"/>
        <w:contextualSpacing w:val="0"/>
        <w:rPr>
          <w:rFonts w:eastAsia="Times New Roman"/>
          <w:szCs w:val="24"/>
        </w:rPr>
      </w:pPr>
      <w:r w:rsidRPr="00A96CF9">
        <w:rPr>
          <w:rFonts w:eastAsia="Times New Roman"/>
          <w:szCs w:val="24"/>
        </w:rPr>
        <w:t>number of motor vehicle fatalities and injuries. The National Highway Traffic Safety Administration (NHTSA)</w:t>
      </w:r>
      <w:r>
        <w:rPr>
          <w:rFonts w:eastAsia="Times New Roman"/>
          <w:szCs w:val="24"/>
        </w:rPr>
        <w:t xml:space="preserve"> </w:t>
      </w:r>
      <w:r w:rsidRPr="00A96CF9">
        <w:rPr>
          <w:rFonts w:eastAsia="Times New Roman"/>
          <w:szCs w:val="24"/>
        </w:rPr>
        <w:t xml:space="preserve">administers vehicle safety laws and has issued dozens of safety standards, including regulations affecting windshield wipers, hood and door latches, tires, and airbags. </w:t>
      </w:r>
    </w:p>
    <w:p w14:paraId="70EE0AFF" w14:textId="77777777" w:rsidR="00C77B42" w:rsidRDefault="00C77B42" w:rsidP="00C77B42">
      <w:pPr>
        <w:contextualSpacing w:val="0"/>
        <w:rPr>
          <w:rFonts w:eastAsia="Times New Roman"/>
          <w:szCs w:val="24"/>
        </w:rPr>
      </w:pPr>
    </w:p>
    <w:p w14:paraId="7728D28B" w14:textId="77777777" w:rsidR="00C77B42" w:rsidRPr="00A96CF9" w:rsidRDefault="00C77B42" w:rsidP="00C77B42">
      <w:pPr>
        <w:ind w:left="720"/>
        <w:contextualSpacing w:val="0"/>
        <w:rPr>
          <w:rFonts w:eastAsia="Times New Roman"/>
          <w:szCs w:val="24"/>
        </w:rPr>
      </w:pPr>
      <w:r w:rsidRPr="00A96CF9">
        <w:rPr>
          <w:rFonts w:eastAsia="Times New Roman"/>
          <w:szCs w:val="24"/>
        </w:rPr>
        <w:t>NHTSA has estimated that between 1960 and 2012, federal motor vehicle safety standards saved more than 600,000 lives,</w:t>
      </w:r>
      <w:r>
        <w:rPr>
          <w:rFonts w:eastAsia="Times New Roman"/>
          <w:szCs w:val="24"/>
        </w:rPr>
        <w:t xml:space="preserve"> </w:t>
      </w:r>
      <w:r w:rsidRPr="00A96CF9">
        <w:rPr>
          <w:rFonts w:eastAsia="Times New Roman"/>
          <w:szCs w:val="24"/>
        </w:rPr>
        <w:t xml:space="preserve">and the risk of </w:t>
      </w:r>
      <w:proofErr w:type="gramStart"/>
      <w:r w:rsidRPr="00A96CF9">
        <w:rPr>
          <w:rFonts w:eastAsia="Times New Roman"/>
          <w:szCs w:val="24"/>
        </w:rPr>
        <w:t>a fatality</w:t>
      </w:r>
      <w:proofErr w:type="gramEnd"/>
      <w:r w:rsidRPr="00A96CF9">
        <w:rPr>
          <w:rFonts w:eastAsia="Times New Roman"/>
          <w:szCs w:val="24"/>
        </w:rPr>
        <w:t xml:space="preserve"> declined by 56%. Although dozens of </w:t>
      </w:r>
    </w:p>
    <w:p w14:paraId="74220CB6" w14:textId="77777777" w:rsidR="00C77B42" w:rsidRPr="00A96CF9" w:rsidRDefault="00C77B42" w:rsidP="00C77B42">
      <w:pPr>
        <w:ind w:left="720"/>
        <w:contextualSpacing w:val="0"/>
        <w:rPr>
          <w:rFonts w:eastAsia="Times New Roman"/>
          <w:szCs w:val="24"/>
        </w:rPr>
      </w:pPr>
      <w:r w:rsidRPr="00A96CF9">
        <w:rPr>
          <w:rFonts w:eastAsia="Times New Roman"/>
          <w:szCs w:val="24"/>
        </w:rPr>
        <w:t>technologies were made subject to federal standards in the decades after federal regulation began, a NHTSA study reported that more than half of the lives saved</w:t>
      </w:r>
      <w:r>
        <w:rPr>
          <w:rFonts w:eastAsia="Times New Roman"/>
          <w:szCs w:val="24"/>
        </w:rPr>
        <w:t xml:space="preserve"> </w:t>
      </w:r>
      <w:r w:rsidRPr="00A96CF9">
        <w:rPr>
          <w:rFonts w:eastAsia="Times New Roman"/>
          <w:szCs w:val="24"/>
        </w:rPr>
        <w:t>—329,000</w:t>
      </w:r>
      <w:r>
        <w:rPr>
          <w:rFonts w:eastAsia="Times New Roman"/>
          <w:szCs w:val="24"/>
        </w:rPr>
        <w:t xml:space="preserve"> </w:t>
      </w:r>
      <w:r w:rsidRPr="00A96CF9">
        <w:rPr>
          <w:rFonts w:eastAsia="Times New Roman"/>
          <w:szCs w:val="24"/>
        </w:rPr>
        <w:t>—</w:t>
      </w:r>
      <w:r>
        <w:rPr>
          <w:rFonts w:eastAsia="Times New Roman"/>
          <w:szCs w:val="24"/>
        </w:rPr>
        <w:t xml:space="preserve"> </w:t>
      </w:r>
      <w:r w:rsidRPr="00A96CF9">
        <w:rPr>
          <w:rFonts w:eastAsia="Times New Roman"/>
          <w:szCs w:val="24"/>
        </w:rPr>
        <w:t>were from use of seatbelts.</w:t>
      </w:r>
    </w:p>
    <w:p w14:paraId="594EA9D0" w14:textId="77777777" w:rsidR="00C77B42" w:rsidRDefault="00C77B42" w:rsidP="00C77B42">
      <w:pPr>
        <w:contextualSpacing w:val="0"/>
        <w:rPr>
          <w:rFonts w:eastAsia="Times New Roman"/>
          <w:szCs w:val="24"/>
        </w:rPr>
      </w:pPr>
    </w:p>
    <w:p w14:paraId="39D5689B" w14:textId="77777777" w:rsidR="00C77B42" w:rsidRPr="00A96CF9" w:rsidRDefault="00C77B42" w:rsidP="00C77B42">
      <w:pPr>
        <w:ind w:firstLine="720"/>
        <w:contextualSpacing w:val="0"/>
        <w:rPr>
          <w:rFonts w:eastAsia="Times New Roman"/>
          <w:szCs w:val="24"/>
        </w:rPr>
      </w:pPr>
      <w:r w:rsidRPr="00A96CF9">
        <w:rPr>
          <w:rFonts w:eastAsia="Times New Roman"/>
          <w:szCs w:val="24"/>
        </w:rPr>
        <w:t xml:space="preserve">While the federal standard was helpful in reducing fatalities, the study found that the </w:t>
      </w:r>
    </w:p>
    <w:p w14:paraId="4B1AC631" w14:textId="77777777" w:rsidR="00C77B42" w:rsidRDefault="00C77B42" w:rsidP="00C77B42">
      <w:pPr>
        <w:ind w:left="720"/>
        <w:contextualSpacing w:val="0"/>
        <w:rPr>
          <w:rFonts w:eastAsia="Times New Roman"/>
          <w:szCs w:val="24"/>
        </w:rPr>
      </w:pPr>
      <w:r w:rsidRPr="00A96CF9">
        <w:rPr>
          <w:rFonts w:eastAsia="Times New Roman"/>
          <w:szCs w:val="24"/>
        </w:rPr>
        <w:t>passage of state</w:t>
      </w:r>
      <w:r>
        <w:rPr>
          <w:rFonts w:eastAsia="Times New Roman"/>
          <w:szCs w:val="24"/>
        </w:rPr>
        <w:t xml:space="preserve"> </w:t>
      </w:r>
      <w:r w:rsidRPr="00A96CF9">
        <w:rPr>
          <w:rFonts w:eastAsia="Times New Roman"/>
          <w:szCs w:val="24"/>
        </w:rPr>
        <w:t>laws allowing police to issue tickets if a driver or passengers are not wearing seat belts</w:t>
      </w:r>
      <w:r>
        <w:rPr>
          <w:rFonts w:eastAsia="Times New Roman"/>
          <w:szCs w:val="24"/>
        </w:rPr>
        <w:t xml:space="preserve"> </w:t>
      </w:r>
      <w:r w:rsidRPr="00A96CF9">
        <w:rPr>
          <w:rFonts w:eastAsia="Times New Roman"/>
          <w:szCs w:val="24"/>
        </w:rPr>
        <w:t>caused the number of lives saved to climb from 800 per year</w:t>
      </w:r>
      <w:r>
        <w:rPr>
          <w:rFonts w:eastAsia="Times New Roman"/>
          <w:szCs w:val="24"/>
        </w:rPr>
        <w:t xml:space="preserve"> </w:t>
      </w:r>
      <w:r w:rsidRPr="00A96CF9">
        <w:rPr>
          <w:rFonts w:eastAsia="Times New Roman"/>
          <w:szCs w:val="24"/>
        </w:rPr>
        <w:t>to 6,000 per year.</w:t>
      </w:r>
      <w:r>
        <w:rPr>
          <w:rFonts w:eastAsia="Times New Roman"/>
          <w:szCs w:val="24"/>
        </w:rPr>
        <w:t>”</w:t>
      </w:r>
    </w:p>
    <w:p w14:paraId="5D32355E" w14:textId="77777777" w:rsidR="00C77B42" w:rsidRPr="00A96CF9" w:rsidRDefault="00C77B42" w:rsidP="00C77B42">
      <w:pPr>
        <w:ind w:left="720"/>
        <w:contextualSpacing w:val="0"/>
        <w:rPr>
          <w:rFonts w:eastAsia="Times New Roman"/>
          <w:szCs w:val="24"/>
        </w:rPr>
      </w:pPr>
      <w:hyperlink r:id="rId234" w:history="1">
        <w:r w:rsidRPr="00203DAC">
          <w:rPr>
            <w:rStyle w:val="Hyperlink"/>
            <w:rFonts w:eastAsia="Times New Roman"/>
            <w:szCs w:val="24"/>
          </w:rPr>
          <w:t>https://fas.org/sgp/crs/misc/R44800.pdf</w:t>
        </w:r>
      </w:hyperlink>
      <w:r>
        <w:rPr>
          <w:rFonts w:eastAsia="Times New Roman"/>
          <w:szCs w:val="24"/>
        </w:rPr>
        <w:t xml:space="preserve"> </w:t>
      </w:r>
    </w:p>
    <w:p w14:paraId="6A3642BE" w14:textId="77777777" w:rsidR="00522B34" w:rsidRDefault="00522B34" w:rsidP="0051122E">
      <w:pPr>
        <w:pStyle w:val="NormalWeb"/>
        <w:rPr>
          <w:b/>
        </w:rPr>
      </w:pPr>
    </w:p>
    <w:p w14:paraId="3EAB6CEF" w14:textId="77777777" w:rsidR="0051122E" w:rsidRDefault="0051122E" w:rsidP="0051122E">
      <w:pPr>
        <w:pStyle w:val="NormalWeb"/>
        <w:rPr>
          <w:iCs/>
          <w:lang w:val="en"/>
        </w:rPr>
      </w:pPr>
    </w:p>
    <w:p w14:paraId="517ED49B" w14:textId="77777777" w:rsidR="0051122E" w:rsidRDefault="0051122E" w:rsidP="0051122E">
      <w:pPr>
        <w:pStyle w:val="NormalWeb"/>
        <w:rPr>
          <w:iCs/>
          <w:lang w:val="en"/>
        </w:rPr>
      </w:pPr>
    </w:p>
    <w:p w14:paraId="09AF189A" w14:textId="77777777" w:rsidR="0051122E" w:rsidRDefault="0051122E" w:rsidP="0051122E">
      <w:pPr>
        <w:pStyle w:val="NormalWeb"/>
        <w:rPr>
          <w:b/>
        </w:rPr>
      </w:pPr>
      <w:r>
        <w:rPr>
          <w:b/>
        </w:rPr>
        <w:t xml:space="preserve">3.2.1   U.S. Department of Transportation </w:t>
      </w:r>
    </w:p>
    <w:p w14:paraId="1D4F7AB4" w14:textId="77777777" w:rsidR="0051122E" w:rsidRDefault="0051122E" w:rsidP="0051122E">
      <w:pPr>
        <w:pStyle w:val="NormalWeb"/>
        <w:rPr>
          <w:b/>
        </w:rPr>
      </w:pPr>
    </w:p>
    <w:p w14:paraId="0D230C0F" w14:textId="77777777" w:rsidR="00522B34" w:rsidRDefault="0051122E" w:rsidP="0051122E">
      <w:pPr>
        <w:pStyle w:val="NormalWeb"/>
      </w:pPr>
      <w:r>
        <w:t xml:space="preserve">In 1966, Congress passed the National Highway Safety Act, and signed into law by President Lyndon B. Johnson, in response to public pressure by Ralph Nader and others for safer automobiles and safer highways.    </w:t>
      </w:r>
    </w:p>
    <w:p w14:paraId="14924590" w14:textId="77777777" w:rsidR="00522B34" w:rsidRDefault="00522B34" w:rsidP="0051122E">
      <w:pPr>
        <w:pStyle w:val="NormalWeb"/>
      </w:pPr>
    </w:p>
    <w:p w14:paraId="4A835BEF" w14:textId="77777777" w:rsidR="00522B34" w:rsidRDefault="00522B34" w:rsidP="00522B34">
      <w:pPr>
        <w:pStyle w:val="NormalWeb"/>
        <w:rPr>
          <w:b/>
        </w:rPr>
      </w:pPr>
      <w:r w:rsidRPr="00522B34">
        <w:rPr>
          <w:b/>
        </w:rPr>
        <w:t>Ralph Nader</w:t>
      </w:r>
    </w:p>
    <w:p w14:paraId="2C6AC9A0" w14:textId="77777777" w:rsidR="00522B34" w:rsidRDefault="00522B34" w:rsidP="00522B34">
      <w:pPr>
        <w:pStyle w:val="NormalWeb"/>
        <w:rPr>
          <w:b/>
        </w:rPr>
      </w:pPr>
    </w:p>
    <w:p w14:paraId="17C5C4E3" w14:textId="4A42AEBE" w:rsidR="00522B34" w:rsidRPr="00522B34" w:rsidRDefault="002733CE" w:rsidP="00522B34">
      <w:pPr>
        <w:pStyle w:val="NormalWeb"/>
        <w:rPr>
          <w:b/>
        </w:rPr>
      </w:pPr>
      <w:r>
        <w:rPr>
          <w:b/>
          <w:noProof/>
        </w:rPr>
        <w:drawing>
          <wp:inline distT="0" distB="0" distL="0" distR="0" wp14:anchorId="1AD91312" wp14:editId="5C3DCF33">
            <wp:extent cx="1325880" cy="1828800"/>
            <wp:effectExtent l="0" t="0" r="0" b="0"/>
            <wp:docPr id="1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325880" cy="1828800"/>
                    </a:xfrm>
                    <a:prstGeom prst="rect">
                      <a:avLst/>
                    </a:prstGeom>
                    <a:noFill/>
                    <a:ln>
                      <a:noFill/>
                    </a:ln>
                  </pic:spPr>
                </pic:pic>
              </a:graphicData>
            </a:graphic>
          </wp:inline>
        </w:drawing>
      </w:r>
    </w:p>
    <w:p w14:paraId="191EF010" w14:textId="77777777" w:rsidR="0051122E" w:rsidRDefault="0051122E" w:rsidP="0051122E">
      <w:pPr>
        <w:pStyle w:val="NormalWeb"/>
      </w:pPr>
      <w:r>
        <w:t xml:space="preserve"> </w:t>
      </w:r>
    </w:p>
    <w:p w14:paraId="52EC671C" w14:textId="77777777" w:rsidR="0051122E" w:rsidRDefault="0051122E" w:rsidP="0051122E">
      <w:pPr>
        <w:pStyle w:val="NormalWeb"/>
      </w:pPr>
      <w:r>
        <w:t>The U.S. Department of Transportation describes the history of the Act:</w:t>
      </w:r>
    </w:p>
    <w:p w14:paraId="523C7A15" w14:textId="77777777" w:rsidR="0051122E" w:rsidRPr="00467F54" w:rsidRDefault="0051122E" w:rsidP="0051122E">
      <w:pPr>
        <w:shd w:val="clear" w:color="auto" w:fill="FFFFFF"/>
        <w:spacing w:line="255" w:lineRule="atLeast"/>
        <w:ind w:left="720" w:right="720"/>
        <w:rPr>
          <w:szCs w:val="24"/>
        </w:rPr>
      </w:pPr>
      <w:r w:rsidRPr="00467F54">
        <w:rPr>
          <w:szCs w:val="24"/>
        </w:rPr>
        <w:t>“Ralph Nader’s 1965 book, “</w:t>
      </w:r>
      <w:hyperlink r:id="rId236" w:tgtFrame="_blank" w:history="1">
        <w:r w:rsidRPr="00467F54">
          <w:rPr>
            <w:rStyle w:val="Hyperlink"/>
            <w:color w:val="auto"/>
            <w:szCs w:val="24"/>
            <w:u w:val="none"/>
          </w:rPr>
          <w:t>Unsafe at Any Speed: The Designed-In Dangers of the American Automobile</w:t>
        </w:r>
      </w:hyperlink>
      <w:r w:rsidRPr="00467F54">
        <w:rPr>
          <w:szCs w:val="24"/>
        </w:rPr>
        <w:t>,” brought the issue of consumer safety to national public awareness. In it he describes the reluctance of auto manufacturers to build in safety features, such as seat belts, and many other issues, such as pollution, gearshift patterns, tire pressure, and more.</w:t>
      </w:r>
    </w:p>
    <w:p w14:paraId="75245A75" w14:textId="77777777" w:rsidR="0051122E" w:rsidRPr="00467F54" w:rsidRDefault="0051122E" w:rsidP="0051122E">
      <w:pPr>
        <w:shd w:val="clear" w:color="auto" w:fill="FFFFFF"/>
        <w:spacing w:line="255" w:lineRule="atLeast"/>
        <w:ind w:left="720" w:right="720"/>
        <w:rPr>
          <w:szCs w:val="24"/>
        </w:rPr>
      </w:pPr>
    </w:p>
    <w:p w14:paraId="0EAF2AC0" w14:textId="77777777" w:rsidR="0051122E" w:rsidRPr="00467F54" w:rsidRDefault="0051122E" w:rsidP="0051122E">
      <w:pPr>
        <w:shd w:val="clear" w:color="auto" w:fill="FFFFFF"/>
        <w:spacing w:line="255" w:lineRule="atLeast"/>
        <w:ind w:left="720" w:right="720"/>
        <w:rPr>
          <w:szCs w:val="24"/>
        </w:rPr>
      </w:pPr>
      <w:r w:rsidRPr="00467F54">
        <w:rPr>
          <w:szCs w:val="24"/>
        </w:rPr>
        <w:t>These publications and rising public demand for safety assurances reached government officials. In 1965, Najeeb Halaby, Federal Aviation Agency (FAA) administrator, suggested that President Johnson create a cabinet post for transportation, and include the FAA within that post.</w:t>
      </w:r>
    </w:p>
    <w:p w14:paraId="7107BF1F" w14:textId="77777777" w:rsidR="0051122E" w:rsidRPr="00467F54" w:rsidRDefault="0051122E" w:rsidP="0051122E">
      <w:pPr>
        <w:shd w:val="clear" w:color="auto" w:fill="FFFFFF"/>
        <w:spacing w:line="255" w:lineRule="atLeast"/>
        <w:rPr>
          <w:szCs w:val="24"/>
        </w:rPr>
      </w:pPr>
    </w:p>
    <w:p w14:paraId="513BEB04" w14:textId="77777777" w:rsidR="0051122E" w:rsidRPr="00467F54" w:rsidRDefault="0051122E" w:rsidP="0051122E">
      <w:pPr>
        <w:shd w:val="clear" w:color="auto" w:fill="FFFFFF"/>
        <w:spacing w:line="255" w:lineRule="atLeast"/>
        <w:rPr>
          <w:szCs w:val="24"/>
        </w:rPr>
      </w:pPr>
      <w:r w:rsidRPr="00467F54">
        <w:rPr>
          <w:szCs w:val="24"/>
        </w:rPr>
        <w:tab/>
        <w:t xml:space="preserve">The </w:t>
      </w:r>
      <w:hyperlink r:id="rId237" w:tgtFrame="_blank" w:history="1">
        <w:r w:rsidRPr="00467F54">
          <w:rPr>
            <w:rStyle w:val="Hyperlink"/>
            <w:color w:val="auto"/>
            <w:szCs w:val="24"/>
            <w:u w:val="none"/>
          </w:rPr>
          <w:t>1966 Highway Safety Act</w:t>
        </w:r>
      </w:hyperlink>
      <w:r w:rsidRPr="00467F54">
        <w:rPr>
          <w:szCs w:val="24"/>
        </w:rPr>
        <w:t xml:space="preserve"> was passed to ensure that each state had a highway safety </w:t>
      </w:r>
      <w:r w:rsidRPr="00467F54">
        <w:rPr>
          <w:szCs w:val="24"/>
        </w:rPr>
        <w:tab/>
        <w:t xml:space="preserve">program that would reduce traffic accidents and associated deaths, injuries and property </w:t>
      </w:r>
      <w:r w:rsidRPr="00467F54">
        <w:rPr>
          <w:szCs w:val="24"/>
        </w:rPr>
        <w:tab/>
        <w:t xml:space="preserve">damage. The act also addressed the poor emergency care available to care for accident </w:t>
      </w:r>
      <w:r w:rsidRPr="00467F54">
        <w:rPr>
          <w:szCs w:val="24"/>
        </w:rPr>
        <w:tab/>
        <w:t>victims in a timely and adequate manner</w:t>
      </w:r>
      <w:r w:rsidR="00B82A6C">
        <w:rPr>
          <w:szCs w:val="24"/>
        </w:rPr>
        <w:t xml:space="preserve"> </w:t>
      </w:r>
      <w:r w:rsidRPr="00467F54">
        <w:rPr>
          <w:szCs w:val="24"/>
        </w:rPr>
        <w:t xml:space="preserve">and laid the foundation for today’s Emergency </w:t>
      </w:r>
      <w:r w:rsidRPr="00467F54">
        <w:rPr>
          <w:szCs w:val="24"/>
        </w:rPr>
        <w:tab/>
        <w:t>Medical Services.</w:t>
      </w:r>
      <w:r w:rsidRPr="00467F54">
        <w:rPr>
          <w:szCs w:val="24"/>
        </w:rPr>
        <w:tab/>
      </w:r>
    </w:p>
    <w:p w14:paraId="02B3E1E2" w14:textId="77777777" w:rsidR="0051122E" w:rsidRPr="00467F54" w:rsidRDefault="0051122E" w:rsidP="0051122E">
      <w:pPr>
        <w:shd w:val="clear" w:color="auto" w:fill="FFFFFF"/>
        <w:spacing w:line="255" w:lineRule="atLeast"/>
        <w:rPr>
          <w:szCs w:val="24"/>
        </w:rPr>
      </w:pPr>
    </w:p>
    <w:p w14:paraId="49ED3E05" w14:textId="77777777" w:rsidR="0051122E" w:rsidRDefault="0051122E" w:rsidP="0051122E">
      <w:pPr>
        <w:shd w:val="clear" w:color="auto" w:fill="FFFFFF"/>
        <w:spacing w:line="255" w:lineRule="atLeast"/>
        <w:ind w:left="720"/>
        <w:rPr>
          <w:szCs w:val="24"/>
        </w:rPr>
      </w:pPr>
      <w:r w:rsidRPr="00467F54">
        <w:rPr>
          <w:szCs w:val="24"/>
        </w:rPr>
        <w:t xml:space="preserve">The Department of Transportation </w:t>
      </w:r>
      <w:hyperlink r:id="rId238" w:tgtFrame="_blank" w:history="1">
        <w:r w:rsidRPr="00467F54">
          <w:rPr>
            <w:rStyle w:val="Hyperlink"/>
            <w:color w:val="auto"/>
            <w:szCs w:val="24"/>
            <w:u w:val="none"/>
          </w:rPr>
          <w:t xml:space="preserve">(DOT) was created </w:t>
        </w:r>
      </w:hyperlink>
      <w:r w:rsidRPr="00467F54">
        <w:rPr>
          <w:szCs w:val="24"/>
        </w:rPr>
        <w:t>by</w:t>
      </w:r>
      <w:r>
        <w:rPr>
          <w:szCs w:val="24"/>
        </w:rPr>
        <w:t xml:space="preserve"> an act of Congress on October </w:t>
      </w:r>
      <w:r w:rsidRPr="00467F54">
        <w:rPr>
          <w:szCs w:val="24"/>
        </w:rPr>
        <w:t>15</w:t>
      </w:r>
      <w:r>
        <w:rPr>
          <w:szCs w:val="24"/>
        </w:rPr>
        <w:t>,</w:t>
      </w:r>
      <w:r w:rsidRPr="00467F54">
        <w:rPr>
          <w:szCs w:val="24"/>
        </w:rPr>
        <w:t xml:space="preserve"> </w:t>
      </w:r>
      <w:proofErr w:type="gramStart"/>
      <w:r w:rsidRPr="00467F54">
        <w:rPr>
          <w:szCs w:val="24"/>
        </w:rPr>
        <w:t>1966</w:t>
      </w:r>
      <w:proofErr w:type="gramEnd"/>
      <w:r w:rsidRPr="00467F54">
        <w:rPr>
          <w:szCs w:val="24"/>
        </w:rPr>
        <w:t xml:space="preserve"> and began operating officially on April 1, 1967. At the signing of this act, </w:t>
      </w:r>
      <w:hyperlink r:id="rId239" w:tgtFrame="_blank" w:history="1">
        <w:r w:rsidRPr="00467F54">
          <w:rPr>
            <w:rStyle w:val="Hyperlink"/>
            <w:color w:val="auto"/>
            <w:szCs w:val="24"/>
            <w:u w:val="none"/>
          </w:rPr>
          <w:t>President Lyndon B. Johnston is quoted as saying</w:t>
        </w:r>
      </w:hyperlink>
      <w:r w:rsidRPr="00467F54">
        <w:rPr>
          <w:szCs w:val="24"/>
        </w:rPr>
        <w:t>, “… we have tolerated a raging epidemic of highway</w:t>
      </w:r>
      <w:r>
        <w:rPr>
          <w:szCs w:val="24"/>
        </w:rPr>
        <w:t xml:space="preserve"> death … which has killed more of our youth than all other diseases combined. Through the Highway Safety Act, we are going to find out more about highway disease—and we aim to cure </w:t>
      </w:r>
      <w:proofErr w:type="gramStart"/>
      <w:r>
        <w:rPr>
          <w:szCs w:val="24"/>
        </w:rPr>
        <w:t>it.”</w:t>
      </w:r>
      <w:proofErr w:type="gramEnd"/>
      <w:r>
        <w:rPr>
          <w:szCs w:val="24"/>
        </w:rPr>
        <w:t xml:space="preserve">  [Footnotes deleted.]         </w:t>
      </w:r>
      <w:r>
        <w:rPr>
          <w:szCs w:val="24"/>
        </w:rPr>
        <w:tab/>
      </w:r>
      <w:r>
        <w:rPr>
          <w:szCs w:val="24"/>
        </w:rPr>
        <w:tab/>
      </w:r>
      <w:r>
        <w:rPr>
          <w:szCs w:val="24"/>
        </w:rPr>
        <w:tab/>
      </w:r>
      <w:r>
        <w:rPr>
          <w:szCs w:val="24"/>
        </w:rPr>
        <w:tab/>
      </w:r>
    </w:p>
    <w:p w14:paraId="2D711206" w14:textId="77777777" w:rsidR="0051122E" w:rsidRDefault="0051122E" w:rsidP="0051122E">
      <w:pPr>
        <w:shd w:val="clear" w:color="auto" w:fill="FFFFFF"/>
        <w:spacing w:line="255" w:lineRule="atLeast"/>
      </w:pPr>
      <w:r>
        <w:rPr>
          <w:szCs w:val="24"/>
        </w:rPr>
        <w:tab/>
      </w:r>
      <w:hyperlink r:id="rId240" w:history="1">
        <w:r>
          <w:rPr>
            <w:rStyle w:val="Hyperlink"/>
          </w:rPr>
          <w:t>http://www.ems.gov/education/nationalstandardandncs.html</w:t>
        </w:r>
      </w:hyperlink>
      <w:r>
        <w:t xml:space="preserve"> </w:t>
      </w:r>
    </w:p>
    <w:p w14:paraId="65CD303E" w14:textId="77777777" w:rsidR="0051122E" w:rsidRDefault="0051122E" w:rsidP="0051122E">
      <w:pPr>
        <w:shd w:val="clear" w:color="auto" w:fill="FFFFFF"/>
        <w:spacing w:line="255" w:lineRule="atLeast"/>
        <w:rPr>
          <w:szCs w:val="24"/>
        </w:rPr>
      </w:pPr>
    </w:p>
    <w:p w14:paraId="0BC09FFB" w14:textId="77777777" w:rsidR="0051122E" w:rsidRDefault="0051122E" w:rsidP="0051122E">
      <w:pPr>
        <w:pStyle w:val="NoSpacing"/>
        <w:rPr>
          <w:szCs w:val="24"/>
        </w:rPr>
      </w:pPr>
    </w:p>
    <w:p w14:paraId="77C61169" w14:textId="77777777" w:rsidR="0051122E" w:rsidRDefault="0051122E" w:rsidP="0051122E">
      <w:pPr>
        <w:pStyle w:val="NoSpacing"/>
        <w:rPr>
          <w:b/>
          <w:szCs w:val="24"/>
        </w:rPr>
      </w:pPr>
      <w:r>
        <w:rPr>
          <w:b/>
          <w:szCs w:val="24"/>
        </w:rPr>
        <w:t>3.2.2   NHTSA Office of EMS</w:t>
      </w:r>
    </w:p>
    <w:p w14:paraId="0496CFF3" w14:textId="77777777" w:rsidR="0051122E" w:rsidRDefault="0051122E" w:rsidP="0051122E">
      <w:pPr>
        <w:pStyle w:val="NormalWeb"/>
      </w:pPr>
      <w:r>
        <w:t>The National Highway Traffic Safety Administration (NHTSA), Office of EMS, is responsible for EMS.   The Office of EMS in 2009 issued the National EMS Education Standards</w:t>
      </w:r>
      <w:r w:rsidR="00B82A6C">
        <w:t xml:space="preserve"> </w:t>
      </w:r>
      <w:r>
        <w:t xml:space="preserve">and described the standards as “yet another step forward realizing the vision of the 1966 EMS Agenda for the Future.”      </w:t>
      </w:r>
      <w:hyperlink r:id="rId241" w:history="1">
        <w:r>
          <w:rPr>
            <w:rStyle w:val="Hyperlink"/>
          </w:rPr>
          <w:t>http://www.ems.gov/pdf/winter2010.pdf</w:t>
        </w:r>
      </w:hyperlink>
      <w:r>
        <w:t xml:space="preserve">    </w:t>
      </w:r>
    </w:p>
    <w:p w14:paraId="28B458D9" w14:textId="77777777" w:rsidR="0051122E" w:rsidRDefault="0051122E" w:rsidP="0051122E">
      <w:pPr>
        <w:pStyle w:val="NormalWeb"/>
      </w:pPr>
      <w:r>
        <w:t xml:space="preserve">         </w:t>
      </w:r>
    </w:p>
    <w:p w14:paraId="29C13FD2" w14:textId="77777777" w:rsidR="0051122E" w:rsidRDefault="0051122E" w:rsidP="0051122E">
      <w:pPr>
        <w:pStyle w:val="NormalWeb"/>
        <w:rPr>
          <w:b/>
        </w:rPr>
      </w:pPr>
      <w:r>
        <w:t xml:space="preserve">In 2010, NHTSA reviewed several initiatives.   </w:t>
      </w:r>
    </w:p>
    <w:p w14:paraId="75BA1D99" w14:textId="77777777" w:rsidR="0051122E" w:rsidRDefault="0051122E" w:rsidP="00776F37">
      <w:pPr>
        <w:pStyle w:val="NoSpacing"/>
        <w:numPr>
          <w:ilvl w:val="0"/>
          <w:numId w:val="8"/>
        </w:numPr>
        <w:rPr>
          <w:szCs w:val="24"/>
        </w:rPr>
      </w:pPr>
      <w:r>
        <w:rPr>
          <w:szCs w:val="24"/>
        </w:rPr>
        <w:t xml:space="preserve">SAFETY STANDARDS FOR PATIENT / EMS IN BACK OF AMBULANCES </w:t>
      </w:r>
    </w:p>
    <w:p w14:paraId="000E6D46" w14:textId="77777777" w:rsidR="0051122E" w:rsidRDefault="0051122E" w:rsidP="0051122E">
      <w:pPr>
        <w:pStyle w:val="Default"/>
        <w:rPr>
          <w:rFonts w:ascii="Minion Pro" w:hAnsi="Minion Pro" w:cs="Minion Pro"/>
          <w:color w:val="auto"/>
        </w:rPr>
      </w:pPr>
      <w:r>
        <w:rPr>
          <w:color w:val="auto"/>
        </w:rPr>
        <w:t xml:space="preserve">  </w:t>
      </w:r>
    </w:p>
    <w:p w14:paraId="4482BF1E" w14:textId="77777777" w:rsidR="0051122E" w:rsidRDefault="0051122E" w:rsidP="0051122E">
      <w:pPr>
        <w:pStyle w:val="NoSpacing"/>
        <w:ind w:left="720"/>
        <w:rPr>
          <w:szCs w:val="24"/>
        </w:rPr>
      </w:pPr>
      <w:r>
        <w:rPr>
          <w:rFonts w:ascii="Minion Pro" w:hAnsi="Minion Pro" w:cs="Minion Pro"/>
          <w:szCs w:val="24"/>
        </w:rPr>
        <w:t>“</w:t>
      </w:r>
      <w:r>
        <w:rPr>
          <w:bCs/>
          <w:szCs w:val="24"/>
        </w:rPr>
        <w:t>Developing Standards</w:t>
      </w:r>
      <w:r>
        <w:rPr>
          <w:b/>
          <w:bCs/>
          <w:szCs w:val="24"/>
        </w:rPr>
        <w:t xml:space="preserve"> </w:t>
      </w:r>
      <w:r>
        <w:rPr>
          <w:szCs w:val="24"/>
        </w:rPr>
        <w:t xml:space="preserve">— NHTSA and the National Institute for Occupational Safety and Health (NIOSH) are collaborating on a four-year research-based project to improve existing standards to make patients and EMS workers safer in the rear compartment of ambulances. The General Services Administration and the National Truck Equipment Association’s Ambulance Manufacturer’s Division are also participating in the effort, </w:t>
      </w:r>
      <w:r>
        <w:rPr>
          <w:szCs w:val="24"/>
        </w:rPr>
        <w:tab/>
        <w:t xml:space="preserve">which launched in 2009. Look for NHTSA OEMS to release progress reports as additional information becomes </w:t>
      </w:r>
      <w:proofErr w:type="gramStart"/>
      <w:r>
        <w:rPr>
          <w:szCs w:val="24"/>
        </w:rPr>
        <w:t>available.”</w:t>
      </w:r>
      <w:proofErr w:type="gramEnd"/>
    </w:p>
    <w:p w14:paraId="66EAAD93" w14:textId="77777777" w:rsidR="00522B34" w:rsidRDefault="00522B34" w:rsidP="0051122E">
      <w:pPr>
        <w:pStyle w:val="NoSpacing"/>
        <w:ind w:left="720"/>
        <w:rPr>
          <w:szCs w:val="24"/>
        </w:rPr>
      </w:pPr>
    </w:p>
    <w:p w14:paraId="5411D969" w14:textId="77777777" w:rsidR="0051122E" w:rsidRDefault="0051122E" w:rsidP="0051122E">
      <w:pPr>
        <w:pStyle w:val="NoSpacing"/>
        <w:rPr>
          <w:szCs w:val="24"/>
        </w:rPr>
      </w:pPr>
    </w:p>
    <w:p w14:paraId="4BCE7865" w14:textId="77777777" w:rsidR="0051122E" w:rsidRDefault="0051122E" w:rsidP="00776F37">
      <w:pPr>
        <w:pStyle w:val="NoSpacing"/>
        <w:numPr>
          <w:ilvl w:val="0"/>
          <w:numId w:val="8"/>
        </w:numPr>
        <w:rPr>
          <w:szCs w:val="24"/>
        </w:rPr>
      </w:pPr>
      <w:r>
        <w:rPr>
          <w:szCs w:val="24"/>
        </w:rPr>
        <w:t>TRANSPORTING CHILDREN</w:t>
      </w:r>
    </w:p>
    <w:p w14:paraId="4AEDA012" w14:textId="77777777" w:rsidR="0051122E" w:rsidRDefault="0051122E" w:rsidP="0051122E">
      <w:pPr>
        <w:pStyle w:val="Default"/>
        <w:rPr>
          <w:rFonts w:ascii="Minion Pro" w:hAnsi="Minion Pro" w:cs="Minion Pro"/>
          <w:color w:val="auto"/>
        </w:rPr>
      </w:pPr>
      <w:r>
        <w:rPr>
          <w:color w:val="auto"/>
        </w:rPr>
        <w:tab/>
      </w:r>
    </w:p>
    <w:p w14:paraId="1922A32A" w14:textId="77777777" w:rsidR="0051122E" w:rsidRDefault="0051122E" w:rsidP="0051122E">
      <w:pPr>
        <w:pStyle w:val="NoSpacing"/>
        <w:ind w:left="720"/>
        <w:rPr>
          <w:szCs w:val="24"/>
        </w:rPr>
      </w:pPr>
      <w:r>
        <w:rPr>
          <w:b/>
          <w:bCs/>
          <w:szCs w:val="24"/>
        </w:rPr>
        <w:t>“</w:t>
      </w:r>
      <w:r>
        <w:rPr>
          <w:bCs/>
          <w:szCs w:val="24"/>
        </w:rPr>
        <w:t>Safely Transporting Children</w:t>
      </w:r>
      <w:r>
        <w:rPr>
          <w:b/>
          <w:bCs/>
          <w:szCs w:val="24"/>
        </w:rPr>
        <w:t xml:space="preserve"> </w:t>
      </w:r>
      <w:r>
        <w:rPr>
          <w:szCs w:val="24"/>
        </w:rPr>
        <w:t>— OEMS and NHTSA’s Occupant Protection Division are continuing work on a two-year research effort to develop a set of recommendations for the EMS community on how to safely transport children by ground ambulance.”</w:t>
      </w:r>
    </w:p>
    <w:p w14:paraId="60DA46D1" w14:textId="77777777" w:rsidR="0051122E" w:rsidRDefault="0051122E" w:rsidP="0051122E">
      <w:pPr>
        <w:pStyle w:val="NoSpacing"/>
        <w:rPr>
          <w:szCs w:val="24"/>
        </w:rPr>
      </w:pPr>
    </w:p>
    <w:p w14:paraId="30DBA17C" w14:textId="77777777" w:rsidR="0051122E" w:rsidRDefault="0051122E" w:rsidP="00776F37">
      <w:pPr>
        <w:pStyle w:val="NoSpacing"/>
        <w:numPr>
          <w:ilvl w:val="0"/>
          <w:numId w:val="8"/>
        </w:numPr>
        <w:rPr>
          <w:rFonts w:ascii="Minion Pro" w:hAnsi="Minion Pro" w:cs="Minion Pro"/>
        </w:rPr>
      </w:pPr>
      <w:r>
        <w:rPr>
          <w:szCs w:val="24"/>
        </w:rPr>
        <w:t>NFPA AMBULANCE STANDARD</w:t>
      </w:r>
    </w:p>
    <w:p w14:paraId="74CED88D" w14:textId="77777777" w:rsidR="0051122E" w:rsidRDefault="0051122E" w:rsidP="0051122E">
      <w:pPr>
        <w:pStyle w:val="NoSpacing"/>
        <w:ind w:left="360"/>
        <w:rPr>
          <w:rFonts w:ascii="Minion Pro" w:hAnsi="Minion Pro" w:cs="Minion Pro"/>
        </w:rPr>
      </w:pPr>
      <w:r>
        <w:rPr>
          <w:szCs w:val="24"/>
        </w:rPr>
        <w:tab/>
      </w:r>
    </w:p>
    <w:p w14:paraId="3E569681" w14:textId="77777777" w:rsidR="0051122E" w:rsidRDefault="0051122E" w:rsidP="0051122E">
      <w:pPr>
        <w:autoSpaceDE w:val="0"/>
        <w:autoSpaceDN w:val="0"/>
        <w:adjustRightInd w:val="0"/>
        <w:ind w:left="720"/>
        <w:rPr>
          <w:szCs w:val="24"/>
        </w:rPr>
      </w:pPr>
      <w:r>
        <w:rPr>
          <w:rFonts w:ascii="Minion Pro" w:hAnsi="Minion Pro" w:cs="Minion Pro"/>
          <w:szCs w:val="24"/>
        </w:rPr>
        <w:t>“</w:t>
      </w:r>
      <w:r>
        <w:rPr>
          <w:bCs/>
          <w:szCs w:val="24"/>
        </w:rPr>
        <w:t>Building Consensus</w:t>
      </w:r>
      <w:r>
        <w:rPr>
          <w:b/>
          <w:bCs/>
          <w:szCs w:val="24"/>
        </w:rPr>
        <w:t xml:space="preserve"> </w:t>
      </w:r>
      <w:r>
        <w:rPr>
          <w:szCs w:val="24"/>
        </w:rPr>
        <w:t>— NHTSA is currently working with the National Fire Protection Association’s newly formed Technical Committee on Ambulances to develop consensus-based ambulance safety standards for use by automotive emergency medical service manufacturers, as well as private and municipal ambulance purchasers and operators.”</w:t>
      </w:r>
    </w:p>
    <w:p w14:paraId="1AD8A151" w14:textId="77777777" w:rsidR="0051122E" w:rsidRDefault="0051122E" w:rsidP="0051122E">
      <w:pPr>
        <w:autoSpaceDE w:val="0"/>
        <w:autoSpaceDN w:val="0"/>
        <w:adjustRightInd w:val="0"/>
        <w:rPr>
          <w:szCs w:val="24"/>
        </w:rPr>
      </w:pPr>
    </w:p>
    <w:p w14:paraId="03B15AB9" w14:textId="77777777" w:rsidR="0051122E" w:rsidRDefault="0051122E" w:rsidP="00776F37">
      <w:pPr>
        <w:numPr>
          <w:ilvl w:val="0"/>
          <w:numId w:val="8"/>
        </w:numPr>
        <w:autoSpaceDE w:val="0"/>
        <w:autoSpaceDN w:val="0"/>
        <w:adjustRightInd w:val="0"/>
        <w:rPr>
          <w:szCs w:val="24"/>
        </w:rPr>
      </w:pPr>
      <w:r>
        <w:rPr>
          <w:szCs w:val="24"/>
        </w:rPr>
        <w:t>EMS PROTOCOL</w:t>
      </w:r>
    </w:p>
    <w:p w14:paraId="45F22AD2" w14:textId="77777777" w:rsidR="0051122E" w:rsidRDefault="0051122E" w:rsidP="0051122E">
      <w:pPr>
        <w:autoSpaceDE w:val="0"/>
        <w:autoSpaceDN w:val="0"/>
        <w:adjustRightInd w:val="0"/>
        <w:rPr>
          <w:szCs w:val="24"/>
        </w:rPr>
      </w:pPr>
    </w:p>
    <w:p w14:paraId="76619C4B" w14:textId="77777777" w:rsidR="0051122E" w:rsidRDefault="0051122E" w:rsidP="0051122E">
      <w:pPr>
        <w:pStyle w:val="Default"/>
        <w:ind w:left="720"/>
        <w:rPr>
          <w:rFonts w:ascii="Times New Roman" w:hAnsi="Times New Roman" w:cs="Times New Roman"/>
          <w:color w:val="auto"/>
        </w:rPr>
      </w:pPr>
      <w:r>
        <w:rPr>
          <w:rFonts w:ascii="Minion Pro" w:hAnsi="Minion Pro" w:cs="Minion Pro"/>
          <w:color w:val="auto"/>
        </w:rPr>
        <w:t>“</w:t>
      </w:r>
      <w:r>
        <w:rPr>
          <w:rFonts w:ascii="Times New Roman" w:hAnsi="Times New Roman" w:cs="Times New Roman"/>
          <w:color w:val="auto"/>
        </w:rPr>
        <w:t>After years of basing EMS practice on “we’ve always done it that way,” a more scientific process may be on its way. A draft national model for a process to develop prehospital evidence-based guidelines has been developed. Both the Federal Interagency Committee on EMS (FICEMS) and the National EMS Advisory Council (NEMSAC) have conducted preliminary reviews of the draft model. In May 2009, the model was presented at the annual meeting of the Society for Academic Emergency Medicine in New Orleans.”</w:t>
      </w:r>
    </w:p>
    <w:p w14:paraId="19B5D991" w14:textId="77777777" w:rsidR="0051122E" w:rsidRDefault="0051122E" w:rsidP="0051122E">
      <w:pPr>
        <w:pStyle w:val="Default"/>
        <w:rPr>
          <w:rFonts w:ascii="Times New Roman" w:hAnsi="Times New Roman" w:cs="Times New Roman"/>
          <w:color w:val="auto"/>
        </w:rPr>
      </w:pPr>
    </w:p>
    <w:p w14:paraId="70684DF0" w14:textId="77777777" w:rsidR="0051122E" w:rsidRDefault="0051122E" w:rsidP="00776F37">
      <w:pPr>
        <w:pStyle w:val="Default"/>
        <w:numPr>
          <w:ilvl w:val="0"/>
          <w:numId w:val="8"/>
        </w:numPr>
        <w:rPr>
          <w:rFonts w:ascii="Times New Roman" w:hAnsi="Times New Roman" w:cs="Times New Roman"/>
          <w:color w:val="auto"/>
        </w:rPr>
      </w:pPr>
      <w:r>
        <w:rPr>
          <w:rFonts w:ascii="Times New Roman" w:hAnsi="Times New Roman" w:cs="Times New Roman"/>
          <w:color w:val="auto"/>
        </w:rPr>
        <w:t xml:space="preserve">ENHANCED 9-1-1 </w:t>
      </w:r>
    </w:p>
    <w:p w14:paraId="6C82EE37" w14:textId="77777777" w:rsidR="0051122E" w:rsidRDefault="0051122E" w:rsidP="0051122E">
      <w:pPr>
        <w:pStyle w:val="Default"/>
        <w:rPr>
          <w:rFonts w:ascii="Times New Roman" w:hAnsi="Times New Roman" w:cs="Times New Roman"/>
          <w:color w:val="auto"/>
        </w:rPr>
      </w:pPr>
    </w:p>
    <w:p w14:paraId="75F9A1E6" w14:textId="77777777" w:rsidR="0051122E" w:rsidRDefault="0051122E" w:rsidP="0051122E">
      <w:pPr>
        <w:pStyle w:val="Default"/>
        <w:ind w:left="720"/>
        <w:rPr>
          <w:rFonts w:ascii="Times New Roman" w:hAnsi="Times New Roman" w:cs="Times New Roman"/>
          <w:color w:val="auto"/>
        </w:rPr>
      </w:pPr>
      <w:r>
        <w:rPr>
          <w:rFonts w:ascii="Times New Roman" w:hAnsi="Times New Roman" w:cs="Times New Roman"/>
          <w:color w:val="auto"/>
        </w:rPr>
        <w:t>“9</w:t>
      </w:r>
      <w:r>
        <w:rPr>
          <w:rFonts w:ascii="Times New Roman" w:hAnsi="Times New Roman" w:cs="Times New Roman"/>
          <w:bCs/>
          <w:color w:val="auto"/>
        </w:rPr>
        <w:t>-1-1 Grant Program.</w:t>
      </w:r>
      <w:r>
        <w:rPr>
          <w:rFonts w:ascii="Times New Roman" w:hAnsi="Times New Roman" w:cs="Times New Roman"/>
          <w:b/>
          <w:bCs/>
          <w:color w:val="auto"/>
        </w:rPr>
        <w:t xml:space="preserve"> </w:t>
      </w:r>
      <w:r>
        <w:rPr>
          <w:rFonts w:ascii="Times New Roman" w:hAnsi="Times New Roman" w:cs="Times New Roman"/>
          <w:color w:val="auto"/>
        </w:rPr>
        <w:t>The National 9-1-1 Office is charged with administering a grant program for the benefit of 9-1-1 Public Safety Answering Points. With an appropriation of $43.5 million, the office awarded grants to 30 States and Territories for implementation and operation of phase II enhanced 9-1-1 services and for migration to an Internet-protocol-enabled emergency network.”</w:t>
      </w:r>
    </w:p>
    <w:p w14:paraId="04C4E061" w14:textId="77777777" w:rsidR="0051122E" w:rsidRDefault="0051122E" w:rsidP="0051122E">
      <w:pPr>
        <w:pStyle w:val="Default"/>
        <w:rPr>
          <w:rFonts w:ascii="Times New Roman" w:hAnsi="Times New Roman" w:cs="Times New Roman"/>
          <w:color w:val="auto"/>
        </w:rPr>
      </w:pPr>
    </w:p>
    <w:p w14:paraId="0FE0AB67" w14:textId="77777777" w:rsidR="0051122E" w:rsidRDefault="0051122E" w:rsidP="00776F37">
      <w:pPr>
        <w:pStyle w:val="Default"/>
        <w:numPr>
          <w:ilvl w:val="0"/>
          <w:numId w:val="8"/>
        </w:numPr>
        <w:rPr>
          <w:rFonts w:ascii="Times New Roman" w:hAnsi="Times New Roman" w:cs="Times New Roman"/>
          <w:color w:val="auto"/>
        </w:rPr>
      </w:pPr>
      <w:r>
        <w:rPr>
          <w:rFonts w:ascii="Times New Roman" w:hAnsi="Times New Roman" w:cs="Times New Roman"/>
          <w:color w:val="auto"/>
        </w:rPr>
        <w:t>NATIONAL EMS ADVISORY COMMITTEE</w:t>
      </w:r>
    </w:p>
    <w:p w14:paraId="391C50CE" w14:textId="77777777" w:rsidR="0051122E" w:rsidRDefault="0051122E" w:rsidP="0051122E">
      <w:pPr>
        <w:pStyle w:val="Default"/>
        <w:rPr>
          <w:rFonts w:ascii="Times New Roman" w:hAnsi="Times New Roman" w:cs="Times New Roman"/>
          <w:color w:val="auto"/>
        </w:rPr>
      </w:pPr>
      <w:r>
        <w:rPr>
          <w:rFonts w:ascii="Times New Roman" w:hAnsi="Times New Roman" w:cs="Times New Roman"/>
          <w:color w:val="auto"/>
        </w:rPr>
        <w:tab/>
      </w:r>
    </w:p>
    <w:p w14:paraId="0E54C621" w14:textId="77777777" w:rsidR="0051122E" w:rsidRDefault="0051122E" w:rsidP="0051122E">
      <w:pPr>
        <w:pStyle w:val="Default"/>
        <w:ind w:left="720"/>
        <w:rPr>
          <w:color w:val="auto"/>
        </w:rPr>
      </w:pPr>
      <w:r>
        <w:rPr>
          <w:color w:val="auto"/>
        </w:rPr>
        <w:t>“</w:t>
      </w:r>
      <w:r>
        <w:rPr>
          <w:rFonts w:ascii="Times New Roman" w:hAnsi="Times New Roman" w:cs="Times New Roman"/>
          <w:color w:val="auto"/>
        </w:rPr>
        <w:t xml:space="preserve">The National EMS Advisory Council was created to formalize NHTSA’s long-standing collaborative approach to working with members of the EMS community, EMS consumers, and other EMS stakeholders. Since its April 2008 inaugural meeting, NEMSAC has been active in addressing national EMS issues and </w:t>
      </w:r>
      <w:proofErr w:type="gramStart"/>
      <w:r>
        <w:rPr>
          <w:rFonts w:ascii="Times New Roman" w:hAnsi="Times New Roman" w:cs="Times New Roman"/>
          <w:color w:val="auto"/>
        </w:rPr>
        <w:t>concerns.</w:t>
      </w:r>
      <w:r>
        <w:rPr>
          <w:color w:val="auto"/>
        </w:rPr>
        <w:t>”</w:t>
      </w:r>
      <w:proofErr w:type="gramEnd"/>
    </w:p>
    <w:p w14:paraId="6541AAEA" w14:textId="77777777" w:rsidR="0051122E" w:rsidRDefault="0051122E" w:rsidP="0051122E">
      <w:pPr>
        <w:pStyle w:val="Default"/>
        <w:rPr>
          <w:color w:val="auto"/>
        </w:rPr>
      </w:pPr>
    </w:p>
    <w:p w14:paraId="2346C56D" w14:textId="77777777" w:rsidR="0051122E" w:rsidRDefault="0051122E" w:rsidP="00776F37">
      <w:pPr>
        <w:pStyle w:val="Default"/>
        <w:numPr>
          <w:ilvl w:val="0"/>
          <w:numId w:val="8"/>
        </w:numPr>
        <w:rPr>
          <w:rFonts w:ascii="Times New Roman" w:hAnsi="Times New Roman" w:cs="Times New Roman"/>
          <w:color w:val="auto"/>
        </w:rPr>
      </w:pPr>
      <w:r>
        <w:rPr>
          <w:rFonts w:ascii="Times New Roman" w:hAnsi="Times New Roman" w:cs="Times New Roman"/>
          <w:color w:val="auto"/>
        </w:rPr>
        <w:t>NATIONAL EMS EDUCATION STANDARDS</w:t>
      </w:r>
    </w:p>
    <w:p w14:paraId="6D10A815" w14:textId="77777777" w:rsidR="0051122E" w:rsidRDefault="0051122E" w:rsidP="0051122E">
      <w:pPr>
        <w:pStyle w:val="Default"/>
        <w:rPr>
          <w:rFonts w:ascii="Times New Roman" w:hAnsi="Times New Roman" w:cs="Times New Roman"/>
          <w:color w:val="auto"/>
        </w:rPr>
      </w:pPr>
    </w:p>
    <w:p w14:paraId="330D2464" w14:textId="77777777" w:rsidR="0051122E" w:rsidRDefault="0051122E" w:rsidP="0051122E">
      <w:pPr>
        <w:pStyle w:val="Default"/>
        <w:ind w:left="720"/>
        <w:rPr>
          <w:rFonts w:ascii="Times New Roman" w:hAnsi="Times New Roman" w:cs="Times New Roman"/>
          <w:color w:val="auto"/>
        </w:rPr>
      </w:pPr>
      <w:r>
        <w:rPr>
          <w:rFonts w:ascii="Times New Roman" w:hAnsi="Times New Roman" w:cs="Times New Roman"/>
          <w:color w:val="auto"/>
        </w:rPr>
        <w:t xml:space="preserve">“Completed in 2009 and posted to EMS.gov, the </w:t>
      </w:r>
      <w:r>
        <w:rPr>
          <w:rFonts w:ascii="Times New Roman" w:hAnsi="Times New Roman" w:cs="Times New Roman"/>
          <w:i/>
          <w:iCs/>
          <w:color w:val="auto"/>
        </w:rPr>
        <w:t xml:space="preserve">National EMS Education Standards </w:t>
      </w:r>
      <w:r>
        <w:rPr>
          <w:rFonts w:ascii="Times New Roman" w:hAnsi="Times New Roman" w:cs="Times New Roman"/>
          <w:color w:val="auto"/>
        </w:rPr>
        <w:t xml:space="preserve">define the minimal entry-level competencies for each level of EMS personnel as identified in the </w:t>
      </w:r>
      <w:r>
        <w:rPr>
          <w:rFonts w:ascii="Times New Roman" w:hAnsi="Times New Roman" w:cs="Times New Roman"/>
          <w:i/>
          <w:iCs/>
          <w:color w:val="auto"/>
        </w:rPr>
        <w:t>National EMS Scope of Practice Model</w:t>
      </w:r>
      <w:r>
        <w:rPr>
          <w:rFonts w:ascii="Times New Roman" w:hAnsi="Times New Roman" w:cs="Times New Roman"/>
          <w:color w:val="auto"/>
        </w:rPr>
        <w:t xml:space="preserve">. Eventually, the standards will replace the current DOT National Standard Curricula. The less rigid standards format supports diverse implementation methods and more frequent content updates. Instructional guidelines (IG) for the standards have also been posted online. As content and minor implementation errors are identified in the IG, they will be posted online under a ‘corrections’ link. The posting of the standards represents yet another step toward realizing the vision of the 1996 EMS Agenda for the Future, as articulated in the </w:t>
      </w:r>
      <w:r>
        <w:rPr>
          <w:rFonts w:ascii="Times New Roman" w:hAnsi="Times New Roman" w:cs="Times New Roman"/>
          <w:i/>
          <w:iCs/>
          <w:color w:val="auto"/>
        </w:rPr>
        <w:t>2000 EMS Education Agenda for the Future: A Systems Approach</w:t>
      </w:r>
      <w:r>
        <w:rPr>
          <w:rFonts w:ascii="Times New Roman" w:hAnsi="Times New Roman" w:cs="Times New Roman"/>
          <w:color w:val="auto"/>
        </w:rPr>
        <w:t xml:space="preserve">.”   </w:t>
      </w:r>
    </w:p>
    <w:p w14:paraId="1A39E66C" w14:textId="77777777" w:rsidR="0051122E" w:rsidRDefault="009D2ADC" w:rsidP="009D2ADC">
      <w:pPr>
        <w:pStyle w:val="Default"/>
        <w:ind w:firstLine="720"/>
        <w:rPr>
          <w:rFonts w:ascii="Times New Roman" w:hAnsi="Times New Roman" w:cs="Times New Roman"/>
          <w:color w:val="auto"/>
        </w:rPr>
      </w:pPr>
      <w:hyperlink r:id="rId242" w:history="1">
        <w:r w:rsidRPr="00C8644D">
          <w:rPr>
            <w:rStyle w:val="Hyperlink"/>
            <w:rFonts w:ascii="Times New Roman" w:hAnsi="Times New Roman" w:cs="Times New Roman"/>
          </w:rPr>
          <w:t>http://www.ems.gov/pdf/winter2010.pdf</w:t>
        </w:r>
      </w:hyperlink>
      <w:r w:rsidR="0051122E">
        <w:rPr>
          <w:rFonts w:ascii="Times New Roman" w:hAnsi="Times New Roman" w:cs="Times New Roman"/>
        </w:rPr>
        <w:t xml:space="preserve"> </w:t>
      </w:r>
      <w:r w:rsidR="0051122E">
        <w:rPr>
          <w:rFonts w:ascii="Times New Roman" w:hAnsi="Times New Roman" w:cs="Times New Roman"/>
          <w:color w:val="auto"/>
        </w:rPr>
        <w:tab/>
      </w:r>
    </w:p>
    <w:p w14:paraId="3A498BC3" w14:textId="77777777" w:rsidR="00C77B42" w:rsidRDefault="00C77B42" w:rsidP="0051122E">
      <w:pPr>
        <w:pStyle w:val="Default"/>
        <w:rPr>
          <w:rFonts w:ascii="Times New Roman" w:hAnsi="Times New Roman" w:cs="Times New Roman"/>
          <w:color w:val="auto"/>
        </w:rPr>
      </w:pPr>
    </w:p>
    <w:p w14:paraId="3283791B" w14:textId="77777777" w:rsidR="00C77B42" w:rsidRDefault="00C77B42" w:rsidP="0051122E">
      <w:pPr>
        <w:pStyle w:val="Default"/>
        <w:rPr>
          <w:rFonts w:ascii="Times New Roman" w:hAnsi="Times New Roman" w:cs="Times New Roman"/>
          <w:color w:val="auto"/>
        </w:rPr>
      </w:pPr>
    </w:p>
    <w:p w14:paraId="78C9BC4C" w14:textId="77777777" w:rsidR="0051122E" w:rsidRDefault="0051122E" w:rsidP="0051122E">
      <w:pPr>
        <w:pStyle w:val="Default"/>
        <w:rPr>
          <w:rFonts w:ascii="Times New Roman" w:hAnsi="Times New Roman" w:cs="Times New Roman"/>
          <w:color w:val="auto"/>
        </w:rPr>
      </w:pPr>
      <w:r>
        <w:rPr>
          <w:rFonts w:ascii="Times New Roman" w:hAnsi="Times New Roman" w:cs="Times New Roman"/>
          <w:color w:val="auto"/>
        </w:rPr>
        <w:tab/>
      </w:r>
    </w:p>
    <w:p w14:paraId="6E49B85A" w14:textId="77777777" w:rsidR="0051122E" w:rsidRDefault="0051122E" w:rsidP="0051122E">
      <w:pPr>
        <w:pStyle w:val="NoSpacing"/>
        <w:rPr>
          <w:b/>
          <w:sz w:val="22"/>
          <w:szCs w:val="40"/>
        </w:rPr>
      </w:pPr>
      <w:r>
        <w:rPr>
          <w:b/>
          <w:sz w:val="40"/>
          <w:szCs w:val="40"/>
        </w:rPr>
        <w:t xml:space="preserve"> </w:t>
      </w:r>
    </w:p>
    <w:p w14:paraId="1D324192" w14:textId="77777777" w:rsidR="0051122E" w:rsidRDefault="0051122E" w:rsidP="0051122E">
      <w:pPr>
        <w:pStyle w:val="NoSpacing"/>
        <w:rPr>
          <w:b/>
          <w:sz w:val="40"/>
          <w:szCs w:val="40"/>
        </w:rPr>
      </w:pPr>
      <w:r>
        <w:rPr>
          <w:b/>
          <w:sz w:val="40"/>
          <w:szCs w:val="40"/>
        </w:rPr>
        <w:t>3.3   EMTALA and Amendments</w:t>
      </w:r>
    </w:p>
    <w:p w14:paraId="5102C6E0" w14:textId="77777777" w:rsidR="001945B0" w:rsidRDefault="001945B0" w:rsidP="00D54D0A">
      <w:pPr>
        <w:pStyle w:val="NoSpacing"/>
        <w:rPr>
          <w:rFonts w:ascii="Arial Black" w:hAnsi="Arial Black"/>
          <w:b/>
          <w:color w:val="EE0000"/>
          <w:sz w:val="28"/>
          <w:szCs w:val="28"/>
        </w:rPr>
      </w:pPr>
    </w:p>
    <w:p w14:paraId="31C69726" w14:textId="77777777" w:rsidR="001945B0" w:rsidRPr="00F46696" w:rsidRDefault="001945B0" w:rsidP="001945B0">
      <w:pPr>
        <w:pStyle w:val="NoSpacing"/>
        <w:ind w:left="720"/>
        <w:rPr>
          <w:rFonts w:ascii="Arial Black" w:hAnsi="Arial Black"/>
          <w:sz w:val="20"/>
          <w:szCs w:val="20"/>
        </w:rPr>
      </w:pPr>
      <w:r w:rsidRPr="00F46696">
        <w:rPr>
          <w:rFonts w:ascii="Arial Black" w:hAnsi="Arial Black"/>
          <w:color w:val="EE0000"/>
          <w:sz w:val="20"/>
          <w:szCs w:val="20"/>
        </w:rPr>
        <w:t>2/2/2026: Current Event</w:t>
      </w:r>
      <w:r w:rsidRPr="00F46696">
        <w:rPr>
          <w:sz w:val="20"/>
          <w:szCs w:val="20"/>
        </w:rPr>
        <w:t xml:space="preserve">: </w:t>
      </w:r>
      <w:r w:rsidRPr="00751185">
        <w:rPr>
          <w:sz w:val="20"/>
          <w:szCs w:val="20"/>
        </w:rPr>
        <w:t>St. Luke’s Health System, LTD. v. Labrador</w:t>
      </w:r>
      <w:r w:rsidRPr="00F46696">
        <w:rPr>
          <w:sz w:val="20"/>
          <w:szCs w:val="20"/>
        </w:rPr>
        <w:t>. A large health system in Idaho alleges that part of Idaho’s abortion ban is preempted by the federal Emergency Medical Treatment and Active Labor Act (EMTALA), which requires certain health care providers to offer stabilizing treatment to patients in emergency situations. </w:t>
      </w:r>
      <w:hyperlink r:id="rId243" w:history="1">
        <w:r w:rsidRPr="00F46696">
          <w:rPr>
            <w:rStyle w:val="Hyperlink"/>
            <w:sz w:val="20"/>
            <w:szCs w:val="20"/>
          </w:rPr>
          <w:t>https://litigationtracker.law.georgetown.edu/litigation/st-lukes-health-system-ltd-v-labrador/</w:t>
        </w:r>
      </w:hyperlink>
      <w:r w:rsidRPr="00F46696">
        <w:rPr>
          <w:rFonts w:ascii="Arial Black" w:hAnsi="Arial Black"/>
          <w:sz w:val="20"/>
          <w:szCs w:val="20"/>
        </w:rPr>
        <w:t xml:space="preserve">  </w:t>
      </w:r>
    </w:p>
    <w:p w14:paraId="2AA16DD7" w14:textId="77777777" w:rsidR="001945B0" w:rsidRDefault="001945B0" w:rsidP="001945B0">
      <w:pPr>
        <w:pStyle w:val="NoSpacing"/>
        <w:ind w:left="720"/>
        <w:rPr>
          <w:szCs w:val="24"/>
        </w:rPr>
      </w:pPr>
    </w:p>
    <w:p w14:paraId="0DFF8D34" w14:textId="77777777" w:rsidR="001945B0" w:rsidRDefault="001945B0" w:rsidP="001945B0">
      <w:pPr>
        <w:pStyle w:val="NoSpacing"/>
        <w:ind w:left="720"/>
        <w:rPr>
          <w:szCs w:val="24"/>
        </w:rPr>
      </w:pPr>
    </w:p>
    <w:p w14:paraId="69C71237" w14:textId="77777777" w:rsidR="001945B0" w:rsidRPr="00D738F2" w:rsidRDefault="001945B0" w:rsidP="001945B0">
      <w:pPr>
        <w:pStyle w:val="NoSpacing"/>
        <w:ind w:left="720"/>
      </w:pPr>
      <w:r w:rsidRPr="008A317A">
        <w:rPr>
          <w:rFonts w:ascii="Arial Black" w:hAnsi="Arial Black"/>
          <w:b/>
          <w:bCs/>
          <w:color w:val="EE0000"/>
          <w:sz w:val="20"/>
          <w:szCs w:val="20"/>
        </w:rPr>
        <w:t>6/3/2025 Current Event</w:t>
      </w:r>
      <w:r>
        <w:rPr>
          <w:b/>
          <w:bCs/>
        </w:rPr>
        <w:t xml:space="preserve">: </w:t>
      </w:r>
      <w:r w:rsidRPr="00D1573A">
        <w:rPr>
          <w:sz w:val="20"/>
          <w:szCs w:val="20"/>
        </w:rPr>
        <w:t>CMS Statement on Emergency Medical Treatment and Labor Act (EMTALA)</w:t>
      </w:r>
      <w:r w:rsidRPr="00D738F2">
        <w:rPr>
          <w:sz w:val="20"/>
          <w:szCs w:val="20"/>
        </w:rPr>
        <w:t>. The Department of Health and Human Services and Centers for Medicare &amp; Medicaid Services (“CMS”) are rescinding July 2022 guidance from CMS with the subject “Reinforcement of EMTALA Obligations specific to Patients who are Pregnant or are Experiencing Pregnancy Loss” (</w:t>
      </w:r>
      <w:hyperlink r:id="rId244" w:history="1">
        <w:r w:rsidRPr="00D738F2">
          <w:rPr>
            <w:rStyle w:val="Hyperlink"/>
            <w:sz w:val="20"/>
            <w:szCs w:val="20"/>
          </w:rPr>
          <w:t>QSO-22-22-Hospitals</w:t>
        </w:r>
      </w:hyperlink>
      <w:r w:rsidRPr="00D738F2">
        <w:rPr>
          <w:sz w:val="20"/>
          <w:szCs w:val="20"/>
        </w:rPr>
        <w:t>) and (</w:t>
      </w:r>
      <w:hyperlink r:id="rId245" w:history="1">
        <w:r w:rsidRPr="00D738F2">
          <w:rPr>
            <w:rStyle w:val="Hyperlink"/>
            <w:sz w:val="20"/>
            <w:szCs w:val="20"/>
          </w:rPr>
          <w:t>QSO-21-22-Hospitals</w:t>
        </w:r>
      </w:hyperlink>
      <w:r w:rsidRPr="00D738F2">
        <w:rPr>
          <w:sz w:val="20"/>
          <w:szCs w:val="20"/>
        </w:rPr>
        <w:t xml:space="preserve">) and the accompanying </w:t>
      </w:r>
      <w:hyperlink r:id="rId246" w:history="1">
        <w:r w:rsidRPr="00D738F2">
          <w:rPr>
            <w:rStyle w:val="Hyperlink"/>
            <w:sz w:val="20"/>
            <w:szCs w:val="20"/>
          </w:rPr>
          <w:t>Letter</w:t>
        </w:r>
      </w:hyperlink>
      <w:r w:rsidRPr="00D738F2">
        <w:rPr>
          <w:sz w:val="20"/>
          <w:szCs w:val="20"/>
        </w:rPr>
        <w:t xml:space="preserve"> from the former Secretary of Health and Human Services, which do not reflect the policy of this Administration. </w:t>
      </w:r>
      <w:hyperlink r:id="rId247" w:history="1">
        <w:r w:rsidRPr="00D738F2">
          <w:rPr>
            <w:rStyle w:val="Hyperlink"/>
            <w:sz w:val="20"/>
            <w:szCs w:val="20"/>
          </w:rPr>
          <w:t>https://www.cms.gov/newsroom/press-releases/cms-statement-emergency-medical-treatment-and-labor-act-emtala</w:t>
        </w:r>
      </w:hyperlink>
      <w:r w:rsidRPr="00D738F2">
        <w:t xml:space="preserve"> </w:t>
      </w:r>
    </w:p>
    <w:p w14:paraId="1512AEA3" w14:textId="77777777" w:rsidR="001945B0" w:rsidRDefault="001945B0" w:rsidP="001945B0">
      <w:pPr>
        <w:pStyle w:val="NoSpacing"/>
      </w:pPr>
    </w:p>
    <w:p w14:paraId="3FE4A030" w14:textId="77777777" w:rsidR="001945B0" w:rsidRDefault="001945B0" w:rsidP="00D54D0A">
      <w:pPr>
        <w:pStyle w:val="NoSpacing"/>
        <w:rPr>
          <w:rFonts w:ascii="Arial Black" w:hAnsi="Arial Black"/>
          <w:b/>
          <w:color w:val="EE0000"/>
          <w:sz w:val="28"/>
          <w:szCs w:val="28"/>
        </w:rPr>
      </w:pPr>
    </w:p>
    <w:p w14:paraId="3DAC0B19" w14:textId="77777777" w:rsidR="001945B0" w:rsidRDefault="001945B0" w:rsidP="00D54D0A">
      <w:pPr>
        <w:pStyle w:val="NoSpacing"/>
        <w:rPr>
          <w:rFonts w:ascii="Arial Black" w:hAnsi="Arial Black"/>
          <w:b/>
          <w:color w:val="EE0000"/>
          <w:sz w:val="28"/>
          <w:szCs w:val="28"/>
        </w:rPr>
      </w:pPr>
    </w:p>
    <w:p w14:paraId="0AC1B882" w14:textId="77777777" w:rsidR="001945B0" w:rsidRDefault="001945B0" w:rsidP="00D54D0A">
      <w:pPr>
        <w:pStyle w:val="NoSpacing"/>
        <w:rPr>
          <w:rFonts w:ascii="Arial Black" w:hAnsi="Arial Black"/>
          <w:b/>
          <w:color w:val="EE0000"/>
          <w:sz w:val="28"/>
          <w:szCs w:val="28"/>
        </w:rPr>
      </w:pPr>
    </w:p>
    <w:p w14:paraId="79E06D1B" w14:textId="77777777" w:rsidR="001945B0" w:rsidRDefault="001945B0" w:rsidP="00D54D0A">
      <w:pPr>
        <w:pStyle w:val="NoSpacing"/>
        <w:rPr>
          <w:rFonts w:ascii="Arial Black" w:hAnsi="Arial Black"/>
          <w:b/>
          <w:color w:val="EE0000"/>
          <w:sz w:val="28"/>
          <w:szCs w:val="28"/>
        </w:rPr>
      </w:pPr>
    </w:p>
    <w:p w14:paraId="7DE4687B" w14:textId="44CFFB17" w:rsidR="00D54D0A" w:rsidRPr="00D54D0A" w:rsidRDefault="00D54D0A" w:rsidP="00D54D0A">
      <w:pPr>
        <w:pStyle w:val="NoSpacing"/>
        <w:rPr>
          <w:rFonts w:ascii="Arial Black" w:hAnsi="Arial Black"/>
          <w:b/>
          <w:color w:val="EE0000"/>
          <w:sz w:val="28"/>
          <w:szCs w:val="28"/>
        </w:rPr>
      </w:pPr>
      <w:r w:rsidRPr="00D54D0A">
        <w:rPr>
          <w:rFonts w:ascii="Arial Black" w:hAnsi="Arial Black"/>
          <w:b/>
          <w:color w:val="EE0000"/>
          <w:sz w:val="28"/>
          <w:szCs w:val="28"/>
        </w:rPr>
        <w:t xml:space="preserve">CA: EMS DIVERTED BY HOSP - PREGNANT PT – EMTALA </w:t>
      </w:r>
    </w:p>
    <w:p w14:paraId="3E893A09" w14:textId="77777777" w:rsidR="00D54D0A" w:rsidRDefault="00D54D0A" w:rsidP="00D54D0A">
      <w:pPr>
        <w:pStyle w:val="NoSpacing"/>
        <w:rPr>
          <w:b/>
        </w:rPr>
      </w:pPr>
    </w:p>
    <w:p w14:paraId="31842EC8" w14:textId="77777777" w:rsidR="00D54D0A" w:rsidRDefault="00D54D0A" w:rsidP="00D54D0A">
      <w:pPr>
        <w:pStyle w:val="NoSpacing"/>
      </w:pPr>
      <w:r>
        <w:t xml:space="preserve">On March 13, 2026 in </w:t>
      </w:r>
      <w:r w:rsidRPr="00134CC5">
        <w:rPr>
          <w:u w:val="single"/>
        </w:rPr>
        <w:t>Keiko Kawamura v. Mammoth Hospital, et al</w:t>
      </w:r>
      <w:r>
        <w:t xml:space="preserve">., U.S. Magistrate Judge has issued a Report and Recommendation to U.S. District Court judge, United States District Court for the Eastern District of California, that the lawsuit filed by pro se plaintiff (not represented by an attorney) may proceed against the Hospital under </w:t>
      </w:r>
      <w:r w:rsidRPr="008F7969">
        <w:t>Emergency Medical Treatment and Active Labor Act (EMTALA) because Mammoth Hospital failed to screen her under 42 U.S.C. § 1395dd(a) and failed to stabilize her under § 1395dd(b).</w:t>
      </w:r>
      <w:r>
        <w:t xml:space="preserve">  However, the EMTALA does not provide for litigation against any individual doctors.  She claims the ambulance was three minutes from the hospital, in third stage of labor and EMS were directed to take her to another hospital, </w:t>
      </w:r>
      <w:r w:rsidRPr="000F6DB1">
        <w:t>resulting in an almost 2-hour delay between when EMS personnel</w:t>
      </w:r>
      <w:r>
        <w:t xml:space="preserve"> first</w:t>
      </w:r>
      <w:r w:rsidRPr="000F6DB1">
        <w:t xml:space="preserve"> </w:t>
      </w:r>
      <w:proofErr w:type="gramStart"/>
      <w:r w:rsidRPr="000F6DB1">
        <w:t>made contact with</w:t>
      </w:r>
      <w:proofErr w:type="gramEnd"/>
      <w:r w:rsidRPr="000F6DB1">
        <w:t xml:space="preserve"> Plaintiff and the time </w:t>
      </w:r>
      <w:r>
        <w:t xml:space="preserve">physicians </w:t>
      </w:r>
      <w:r w:rsidRPr="000F6DB1">
        <w:t>evaluated her.</w:t>
      </w:r>
      <w:r>
        <w:t xml:space="preserve"> </w:t>
      </w:r>
      <w:hyperlink r:id="rId248" w:history="1">
        <w:r w:rsidRPr="00502BCE">
          <w:rPr>
            <w:rStyle w:val="Hyperlink"/>
          </w:rPr>
          <w:t>https://cases.justia.com/federal/district-courts/california/caedce/1:2025cv00789/467494/25/0.pdf?ts=1773524860</w:t>
        </w:r>
      </w:hyperlink>
      <w:r>
        <w:t xml:space="preserve"> </w:t>
      </w:r>
    </w:p>
    <w:p w14:paraId="4B889FA4" w14:textId="77777777" w:rsidR="004F1B79" w:rsidRDefault="004F1B79" w:rsidP="00D54D0A">
      <w:pPr>
        <w:pStyle w:val="NoSpacing"/>
      </w:pPr>
    </w:p>
    <w:p w14:paraId="232B47BC" w14:textId="77777777" w:rsidR="004F1B79" w:rsidRDefault="004F1B79" w:rsidP="004F1B79">
      <w:pPr>
        <w:pStyle w:val="NoSpacing"/>
      </w:pPr>
    </w:p>
    <w:p w14:paraId="4E6BAD65" w14:textId="77777777" w:rsidR="004F1B79" w:rsidRDefault="004F1B79" w:rsidP="004F1B79">
      <w:pPr>
        <w:pStyle w:val="NoSpacing"/>
        <w:rPr>
          <w:b/>
          <w:bCs/>
        </w:rPr>
      </w:pPr>
      <w:r w:rsidRPr="00EA02A3">
        <w:rPr>
          <w:b/>
        </w:rPr>
        <w:t xml:space="preserve">Legal lesson learned: </w:t>
      </w:r>
      <w:r>
        <w:rPr>
          <w:b/>
        </w:rPr>
        <w:t>The case will now proceed to pre-trial discovery with the hospital.</w:t>
      </w:r>
    </w:p>
    <w:p w14:paraId="13E7DB14" w14:textId="77777777" w:rsidR="004F1B79" w:rsidRDefault="004F1B79" w:rsidP="004F1B79">
      <w:pPr>
        <w:pStyle w:val="NoSpacing"/>
        <w:rPr>
          <w:b/>
          <w:bCs/>
        </w:rPr>
      </w:pPr>
    </w:p>
    <w:p w14:paraId="40CC4A82" w14:textId="77777777" w:rsidR="004F1B79" w:rsidRPr="001F7B5B" w:rsidRDefault="004F1B79" w:rsidP="004F1B79">
      <w:pPr>
        <w:pStyle w:val="NoSpacing"/>
        <w:ind w:left="720"/>
      </w:pPr>
      <w:r w:rsidRPr="00BA4F71">
        <w:t>Note: Plaintiff also claimed a HIPAA violation.</w:t>
      </w:r>
      <w:r>
        <w:rPr>
          <w:b/>
        </w:rPr>
        <w:t xml:space="preserve"> “</w:t>
      </w:r>
      <w:r w:rsidRPr="001F7B5B">
        <w:t>In addition, Plaintiff's claims under HIPAA are subject to dismissal because, as the Court previously advised Plaintiff in the screening order, HIPAA does not authorize a private right of action for HIPAA violations.</w:t>
      </w:r>
      <w:r>
        <w:t>”</w:t>
      </w:r>
    </w:p>
    <w:p w14:paraId="78533890" w14:textId="77777777" w:rsidR="004F1B79" w:rsidRDefault="004F1B79" w:rsidP="004F1B79">
      <w:pPr>
        <w:rPr>
          <w:rFonts w:ascii="Arial Black" w:hAnsi="Arial Black"/>
          <w:b/>
          <w:bCs/>
          <w:szCs w:val="24"/>
        </w:rPr>
      </w:pPr>
    </w:p>
    <w:p w14:paraId="52F885A1" w14:textId="77777777" w:rsidR="004F1B79" w:rsidRDefault="004F1B79" w:rsidP="00D54D0A">
      <w:pPr>
        <w:pStyle w:val="NoSpacing"/>
        <w:rPr>
          <w:bCs/>
        </w:rPr>
      </w:pPr>
    </w:p>
    <w:p w14:paraId="17316B15" w14:textId="209607C6" w:rsidR="00874E5E" w:rsidRDefault="00874E5E" w:rsidP="00874E5E">
      <w:pPr>
        <w:pStyle w:val="NoSpacing"/>
        <w:rPr>
          <w:szCs w:val="24"/>
        </w:rPr>
      </w:pPr>
      <w:r>
        <w:rPr>
          <w:szCs w:val="24"/>
        </w:rPr>
        <w:t>***</w:t>
      </w:r>
    </w:p>
    <w:p w14:paraId="552483D1" w14:textId="77777777" w:rsidR="00874E5E" w:rsidRDefault="00874E5E" w:rsidP="00874E5E">
      <w:pPr>
        <w:pStyle w:val="NoSpacing"/>
        <w:rPr>
          <w:szCs w:val="24"/>
        </w:rPr>
      </w:pPr>
    </w:p>
    <w:p w14:paraId="1D929E77" w14:textId="77777777" w:rsidR="00A67D4C" w:rsidRDefault="00A67D4C" w:rsidP="00A67D4C">
      <w:pPr>
        <w:pStyle w:val="NoSpacing"/>
        <w:rPr>
          <w:szCs w:val="24"/>
        </w:rPr>
      </w:pPr>
    </w:p>
    <w:p w14:paraId="3F97F571" w14:textId="77777777" w:rsidR="00A67D4C" w:rsidRPr="006A28BC" w:rsidRDefault="00874E5E" w:rsidP="00A67D4C">
      <w:pPr>
        <w:pStyle w:val="NoSpacing"/>
        <w:rPr>
          <w:szCs w:val="24"/>
        </w:rPr>
      </w:pPr>
      <w:r w:rsidRPr="00F64135">
        <w:rPr>
          <w:szCs w:val="24"/>
        </w:rPr>
        <w:t>Centers for Medicare &amp; Medicaid Services</w:t>
      </w:r>
      <w:r>
        <w:rPr>
          <w:szCs w:val="24"/>
        </w:rPr>
        <w:t>.</w:t>
      </w:r>
      <w:r w:rsidR="00A67D4C">
        <w:rPr>
          <w:szCs w:val="24"/>
        </w:rPr>
        <w:t xml:space="preserve"> </w:t>
      </w:r>
      <w:r w:rsidR="00A67D4C" w:rsidRPr="006A28BC">
        <w:rPr>
          <w:szCs w:val="24"/>
        </w:rPr>
        <w:t xml:space="preserve">EMTALA Ends When: </w:t>
      </w:r>
    </w:p>
    <w:p w14:paraId="2518B055" w14:textId="33531733" w:rsidR="00A67D4C" w:rsidRPr="006A28BC" w:rsidRDefault="00A67D4C" w:rsidP="00A67D4C">
      <w:pPr>
        <w:pStyle w:val="NoSpacing"/>
        <w:rPr>
          <w:szCs w:val="24"/>
        </w:rPr>
      </w:pPr>
      <w:hyperlink r:id="rId249" w:history="1">
        <w:r w:rsidRPr="00450CFC">
          <w:rPr>
            <w:rStyle w:val="Hyperlink"/>
            <w:szCs w:val="24"/>
          </w:rPr>
          <w:t>https://www.cms.gov/files/document/overview-emtala-process.pdf</w:t>
        </w:r>
      </w:hyperlink>
      <w:r>
        <w:rPr>
          <w:szCs w:val="24"/>
        </w:rPr>
        <w:t xml:space="preserve"> </w:t>
      </w:r>
    </w:p>
    <w:p w14:paraId="37E05509" w14:textId="3F3166F3" w:rsidR="00A67D4C" w:rsidRDefault="00A67D4C" w:rsidP="00874E5E">
      <w:pPr>
        <w:pStyle w:val="NoSpacing"/>
        <w:rPr>
          <w:szCs w:val="24"/>
        </w:rPr>
      </w:pPr>
    </w:p>
    <w:p w14:paraId="4E4EF9EF" w14:textId="77777777" w:rsidR="00874E5E" w:rsidRPr="006A28BC" w:rsidRDefault="00874E5E" w:rsidP="00874E5E">
      <w:pPr>
        <w:pStyle w:val="NoSpacing"/>
        <w:rPr>
          <w:szCs w:val="24"/>
        </w:rPr>
      </w:pPr>
      <w:r w:rsidRPr="006A28BC">
        <w:rPr>
          <w:szCs w:val="24"/>
        </w:rPr>
        <w:t>The individual is:</w:t>
      </w:r>
    </w:p>
    <w:p w14:paraId="46D717CC" w14:textId="77777777" w:rsidR="00874E5E" w:rsidRPr="006A28BC" w:rsidRDefault="00874E5E" w:rsidP="00874E5E">
      <w:pPr>
        <w:pStyle w:val="NoSpacing"/>
        <w:ind w:firstLine="720"/>
        <w:rPr>
          <w:szCs w:val="24"/>
        </w:rPr>
      </w:pPr>
      <w:r w:rsidRPr="006A28BC">
        <w:rPr>
          <w:szCs w:val="24"/>
        </w:rPr>
        <w:t>– Screened by a physician or qualified medical personnel and does</w:t>
      </w:r>
    </w:p>
    <w:p w14:paraId="44B8BC02" w14:textId="77777777" w:rsidR="00874E5E" w:rsidRPr="006A28BC" w:rsidRDefault="00874E5E" w:rsidP="00874E5E">
      <w:pPr>
        <w:pStyle w:val="NoSpacing"/>
        <w:ind w:firstLine="720"/>
        <w:rPr>
          <w:szCs w:val="24"/>
        </w:rPr>
      </w:pPr>
      <w:r w:rsidRPr="006A28BC">
        <w:rPr>
          <w:szCs w:val="24"/>
        </w:rPr>
        <w:t>not have an emergency medical condition, or</w:t>
      </w:r>
    </w:p>
    <w:p w14:paraId="7E117CD4" w14:textId="77777777" w:rsidR="00874E5E" w:rsidRPr="006A28BC" w:rsidRDefault="00874E5E" w:rsidP="00874E5E">
      <w:pPr>
        <w:pStyle w:val="NoSpacing"/>
        <w:ind w:firstLine="720"/>
        <w:rPr>
          <w:szCs w:val="24"/>
        </w:rPr>
      </w:pPr>
      <w:r w:rsidRPr="006A28BC">
        <w:rPr>
          <w:szCs w:val="24"/>
        </w:rPr>
        <w:t>– Stabilized to resolve the emergency medical condition, even if</w:t>
      </w:r>
    </w:p>
    <w:p w14:paraId="7FEEC4A0" w14:textId="77777777" w:rsidR="00874E5E" w:rsidRPr="006A28BC" w:rsidRDefault="00874E5E" w:rsidP="00874E5E">
      <w:pPr>
        <w:pStyle w:val="NoSpacing"/>
        <w:ind w:firstLine="720"/>
        <w:rPr>
          <w:szCs w:val="24"/>
        </w:rPr>
      </w:pPr>
      <w:r w:rsidRPr="006A28BC">
        <w:rPr>
          <w:szCs w:val="24"/>
        </w:rPr>
        <w:t>ongoing care is needed for an underlying medical condition, or</w:t>
      </w:r>
    </w:p>
    <w:p w14:paraId="05FA38D2" w14:textId="77777777" w:rsidR="00874E5E" w:rsidRPr="006A28BC" w:rsidRDefault="00874E5E" w:rsidP="00874E5E">
      <w:pPr>
        <w:pStyle w:val="NoSpacing"/>
        <w:ind w:firstLine="720"/>
        <w:rPr>
          <w:szCs w:val="24"/>
        </w:rPr>
      </w:pPr>
      <w:r w:rsidRPr="006A28BC">
        <w:rPr>
          <w:szCs w:val="24"/>
        </w:rPr>
        <w:t>– Admitted to the hospital as an inpatient in good faith (not in</w:t>
      </w:r>
    </w:p>
    <w:p w14:paraId="6B628C28" w14:textId="77777777" w:rsidR="00874E5E" w:rsidRPr="006A28BC" w:rsidRDefault="00874E5E" w:rsidP="00874E5E">
      <w:pPr>
        <w:pStyle w:val="NoSpacing"/>
        <w:ind w:firstLine="720"/>
        <w:rPr>
          <w:szCs w:val="24"/>
        </w:rPr>
      </w:pPr>
      <w:r w:rsidRPr="006A28BC">
        <w:rPr>
          <w:szCs w:val="24"/>
        </w:rPr>
        <w:t>observation status), or</w:t>
      </w:r>
    </w:p>
    <w:p w14:paraId="3EA7B964" w14:textId="77777777" w:rsidR="00874E5E" w:rsidRPr="006A28BC" w:rsidRDefault="00874E5E" w:rsidP="00874E5E">
      <w:pPr>
        <w:pStyle w:val="NoSpacing"/>
        <w:ind w:firstLine="720"/>
        <w:rPr>
          <w:szCs w:val="24"/>
        </w:rPr>
      </w:pPr>
      <w:r w:rsidRPr="006A28BC">
        <w:rPr>
          <w:szCs w:val="24"/>
        </w:rPr>
        <w:t>– Transferred safely to another hospital that assumes EMTALA</w:t>
      </w:r>
    </w:p>
    <w:p w14:paraId="438009AB" w14:textId="77777777" w:rsidR="00874E5E" w:rsidRPr="006A28BC" w:rsidRDefault="00874E5E" w:rsidP="00874E5E">
      <w:pPr>
        <w:pStyle w:val="NoSpacing"/>
        <w:ind w:firstLine="720"/>
        <w:rPr>
          <w:szCs w:val="24"/>
        </w:rPr>
      </w:pPr>
      <w:r w:rsidRPr="006A28BC">
        <w:rPr>
          <w:szCs w:val="24"/>
        </w:rPr>
        <w:t>obligation.</w:t>
      </w:r>
    </w:p>
    <w:p w14:paraId="21FFC4E2" w14:textId="4725923C" w:rsidR="00874E5E" w:rsidRPr="006A28BC" w:rsidRDefault="00874E5E" w:rsidP="00874E5E">
      <w:pPr>
        <w:pStyle w:val="NoSpacing"/>
        <w:ind w:left="720"/>
        <w:rPr>
          <w:szCs w:val="24"/>
        </w:rPr>
      </w:pPr>
      <w:r w:rsidRPr="006A28BC">
        <w:rPr>
          <w:szCs w:val="24"/>
        </w:rPr>
        <w:t>• Or any time the individual refuses care.</w:t>
      </w:r>
      <w:r>
        <w:rPr>
          <w:szCs w:val="24"/>
        </w:rPr>
        <w:t xml:space="preserve"> </w:t>
      </w:r>
    </w:p>
    <w:p w14:paraId="54C456E7" w14:textId="77777777" w:rsidR="00C029D0" w:rsidRDefault="00C029D0" w:rsidP="00874E5E">
      <w:pPr>
        <w:pStyle w:val="NoSpacing"/>
        <w:rPr>
          <w:rFonts w:ascii="Arial Black" w:hAnsi="Arial Black"/>
          <w:b/>
          <w:bCs/>
          <w:color w:val="EE0000"/>
          <w:sz w:val="20"/>
          <w:szCs w:val="20"/>
        </w:rPr>
      </w:pPr>
    </w:p>
    <w:p w14:paraId="00C7D019" w14:textId="77777777" w:rsidR="00751185" w:rsidRDefault="00751185" w:rsidP="00D738F2">
      <w:pPr>
        <w:pStyle w:val="NoSpacing"/>
        <w:ind w:left="720"/>
        <w:rPr>
          <w:szCs w:val="24"/>
        </w:rPr>
      </w:pPr>
    </w:p>
    <w:p w14:paraId="1C41E3B7" w14:textId="77777777" w:rsidR="00D1573A" w:rsidRDefault="00D1573A" w:rsidP="0051122E">
      <w:pPr>
        <w:pStyle w:val="NoSpacing"/>
      </w:pPr>
    </w:p>
    <w:p w14:paraId="238DAEAE" w14:textId="77777777" w:rsidR="00D1573A" w:rsidRDefault="00D1573A" w:rsidP="0051122E">
      <w:pPr>
        <w:pStyle w:val="NoSpacing"/>
      </w:pPr>
    </w:p>
    <w:p w14:paraId="692048BA" w14:textId="0714AAC7" w:rsidR="00507A1B" w:rsidRDefault="00507A1B" w:rsidP="00507A1B">
      <w:pPr>
        <w:pStyle w:val="NoSpacing"/>
      </w:pPr>
      <w:r>
        <w:rPr>
          <w:rStyle w:val="field"/>
          <w:sz w:val="28"/>
          <w:szCs w:val="28"/>
        </w:rPr>
        <w:t xml:space="preserve">March </w:t>
      </w:r>
      <w:r w:rsidR="006E3764">
        <w:rPr>
          <w:rStyle w:val="field"/>
          <w:sz w:val="28"/>
          <w:szCs w:val="28"/>
        </w:rPr>
        <w:t xml:space="preserve">9, 2020: </w:t>
      </w:r>
      <w:r w:rsidR="00EC0F40" w:rsidRPr="008D7846">
        <w:rPr>
          <w:rStyle w:val="field"/>
          <w:sz w:val="28"/>
          <w:szCs w:val="28"/>
        </w:rPr>
        <w:t xml:space="preserve">Emergency Medical Treatment and Labor Act (EMTALA) Requirements and Implications Related to Coronavirus Disease 2019 (COVID-19) </w:t>
      </w:r>
      <w:hyperlink r:id="rId250" w:history="1">
        <w:r w:rsidRPr="00D52AB9">
          <w:rPr>
            <w:rStyle w:val="Hyperlink"/>
          </w:rPr>
          <w:t>https://www.cms.gov/medicareprovider-enrollment-and-certificationsurveycertificationgeninfopolicy-and/emergency-medical-treatment-and-labor-act-emtala-requirements-and-implications-related-coronavirus</w:t>
        </w:r>
      </w:hyperlink>
      <w:r>
        <w:t xml:space="preserve"> </w:t>
      </w:r>
    </w:p>
    <w:p w14:paraId="0532DF72" w14:textId="77777777" w:rsidR="00EC0F40" w:rsidRDefault="00EC0F40" w:rsidP="0051122E">
      <w:pPr>
        <w:pStyle w:val="NoSpacing"/>
      </w:pPr>
    </w:p>
    <w:p w14:paraId="0BB2CDC4" w14:textId="3636DA21" w:rsidR="00EC0F40" w:rsidRDefault="006E3764" w:rsidP="00EC0F40">
      <w:pPr>
        <w:pStyle w:val="NoSpacing"/>
        <w:ind w:left="720"/>
      </w:pPr>
      <w:r>
        <w:t>“</w:t>
      </w:r>
      <w:r w:rsidR="00EC0F40">
        <w:t>COVID-19 and EMTALA Requirements: This Memorandum conveys information in response to inquiries from hospitals and critical access hospitals (CAHs) concerning implications of COVID-19 for their compliance with EMTALA. This guidance applies to both Medicare and Medicaid providers. • EMTALA Screening Obligation: Every hospital or CAH with a dedicated emergency department (ED) is required to conduct an appropriate medical screening examination (MSE) of all individuals who come to the ED, including individuals who are suspected of having COVID-19, and regardless of whether they arrive by ambulance or are walk-ins. Every ED is expected to have the capability to apply appropriate COVID-19 screening criteria when applicable, to immediately identify and isolate individuals who meet the screening criteria to be a potential COVID-19, to contact their state or local public health officials to determine next steps. • EMTALA Stabilization, Transfer &amp; Recipient Hospital Obligations: In the case of individuals with suspected or confirmed COVID-19, hospitals and CAHs are expected to consider current guidance of CDC and public health officials in determining whether they have the capability to provide appropriate isolation required for stabilizing treatment and/or to accept appropriate transfers. In the event of any EMTALA complaints alleging inappropriate transfers or refusal to accept appropriate transfers, CMS will take into consideration the public health guidance in effect at the time.</w:t>
      </w:r>
    </w:p>
    <w:p w14:paraId="7E385A4E" w14:textId="77777777" w:rsidR="00507A1B" w:rsidRDefault="00507A1B" w:rsidP="0051122E">
      <w:pPr>
        <w:pStyle w:val="NoSpacing"/>
      </w:pPr>
    </w:p>
    <w:p w14:paraId="7973E815" w14:textId="77777777" w:rsidR="00507A1B" w:rsidRDefault="00507A1B" w:rsidP="0051122E">
      <w:pPr>
        <w:pStyle w:val="NoSpacing"/>
      </w:pPr>
    </w:p>
    <w:p w14:paraId="5D60E439" w14:textId="77777777" w:rsidR="00507A1B" w:rsidRDefault="00507A1B" w:rsidP="0051122E">
      <w:pPr>
        <w:pStyle w:val="NoSpacing"/>
      </w:pPr>
    </w:p>
    <w:p w14:paraId="32986E1E" w14:textId="77777777" w:rsidR="005A413E" w:rsidRDefault="005A413E" w:rsidP="005A413E">
      <w:pPr>
        <w:pStyle w:val="NoSpacing"/>
        <w:rPr>
          <w:szCs w:val="24"/>
        </w:rPr>
      </w:pPr>
      <w:r>
        <w:t>“In 1986, Congress enacted the Emergency Medical Treatment &amp; Labor Act (EMTALA) to ensure public access to emergency services regardless of ability to pay. Section 1867 of the Social Security Act imposes specific obligations on Medicare-participating hospitals that offer emergency services to provide a medical screening examination (MSE) when a request is made for examination or treatment for an emergency medical condition (EMC), including active labor, regardless of an individual's ability to pay. Hospitals are then required to provide stabilizing treatment for patients with EMCs. If a hospital is unable to stabilize a patient within its capability, or if the patient requests, an appropriate transfer should be implemented.”</w:t>
      </w:r>
    </w:p>
    <w:p w14:paraId="1CC555C8" w14:textId="77777777" w:rsidR="005A413E" w:rsidRDefault="005A413E" w:rsidP="005A413E">
      <w:pPr>
        <w:pStyle w:val="NoSpacing"/>
        <w:rPr>
          <w:bCs/>
          <w:lang w:val="en"/>
        </w:rPr>
      </w:pPr>
      <w:hyperlink r:id="rId251" w:history="1">
        <w:r>
          <w:rPr>
            <w:rStyle w:val="Hyperlink"/>
            <w:bCs/>
            <w:lang w:val="en"/>
          </w:rPr>
          <w:t>http://www.cms.gov/Regulations-and-Guidance/Legislation/EMTALA/index.html?redirect=/EMTALA</w:t>
        </w:r>
      </w:hyperlink>
    </w:p>
    <w:p w14:paraId="5978AE2D" w14:textId="77777777" w:rsidR="005A413E" w:rsidRDefault="005A413E" w:rsidP="005A413E">
      <w:pPr>
        <w:pStyle w:val="NoSpacing"/>
        <w:rPr>
          <w:bCs/>
          <w:lang w:val="en"/>
        </w:rPr>
      </w:pPr>
    </w:p>
    <w:p w14:paraId="05BEC9FF" w14:textId="77777777" w:rsidR="005A413E" w:rsidRDefault="005A413E" w:rsidP="005A413E">
      <w:pPr>
        <w:pStyle w:val="NoSpacing"/>
        <w:rPr>
          <w:bCs/>
          <w:lang w:val="en"/>
        </w:rPr>
      </w:pPr>
    </w:p>
    <w:p w14:paraId="0357E05B" w14:textId="77777777" w:rsidR="005A413E" w:rsidRPr="00C77B42" w:rsidRDefault="005A413E" w:rsidP="005A413E">
      <w:pPr>
        <w:pStyle w:val="Heading1"/>
        <w:jc w:val="left"/>
        <w:rPr>
          <w:b w:val="0"/>
          <w:sz w:val="24"/>
          <w:szCs w:val="24"/>
        </w:rPr>
      </w:pPr>
      <w:r w:rsidRPr="00C77B42">
        <w:rPr>
          <w:b w:val="0"/>
          <w:bCs/>
          <w:sz w:val="24"/>
          <w:szCs w:val="24"/>
          <w:lang w:val="en"/>
        </w:rPr>
        <w:t xml:space="preserve">See </w:t>
      </w:r>
      <w:r>
        <w:rPr>
          <w:b w:val="0"/>
          <w:bCs/>
          <w:sz w:val="24"/>
          <w:szCs w:val="24"/>
          <w:lang w:val="en"/>
        </w:rPr>
        <w:t>July 28, 2017 article, “</w:t>
      </w:r>
      <w:r w:rsidRPr="00C77B42">
        <w:rPr>
          <w:b w:val="0"/>
          <w:sz w:val="24"/>
          <w:szCs w:val="24"/>
        </w:rPr>
        <w:t>EMTALA Turns 30; CMS Enforcement and New Rules Require Hospitals' (and Physicians') Attention</w:t>
      </w:r>
      <w:r>
        <w:rPr>
          <w:b w:val="0"/>
          <w:sz w:val="24"/>
          <w:szCs w:val="24"/>
        </w:rPr>
        <w:t xml:space="preserve">,” </w:t>
      </w:r>
      <w:r w:rsidRPr="00C77B42">
        <w:rPr>
          <w:b w:val="0"/>
          <w:sz w:val="24"/>
          <w:szCs w:val="24"/>
        </w:rPr>
        <w:t xml:space="preserve">by </w:t>
      </w:r>
      <w:hyperlink r:id="rId252" w:tooltip="Thomas N. Hutchinson" w:history="1">
        <w:r w:rsidRPr="00C77B42">
          <w:rPr>
            <w:rStyle w:val="Hyperlink"/>
            <w:b w:val="0"/>
            <w:color w:val="auto"/>
            <w:sz w:val="24"/>
            <w:szCs w:val="24"/>
            <w:u w:val="none"/>
          </w:rPr>
          <w:t>Thomas N. Hutchinson</w:t>
        </w:r>
      </w:hyperlink>
      <w:r w:rsidRPr="00C77B42">
        <w:rPr>
          <w:rStyle w:val="publicationauthors"/>
          <w:b w:val="0"/>
          <w:sz w:val="24"/>
          <w:szCs w:val="24"/>
        </w:rPr>
        <w:t xml:space="preserve"> and </w:t>
      </w:r>
      <w:hyperlink r:id="rId253" w:tooltip="Andrew C. Walker" w:history="1">
        <w:r w:rsidRPr="00C77B42">
          <w:rPr>
            <w:rStyle w:val="Hyperlink"/>
            <w:b w:val="0"/>
            <w:color w:val="auto"/>
            <w:sz w:val="24"/>
            <w:szCs w:val="24"/>
            <w:u w:val="none"/>
          </w:rPr>
          <w:t>Andrew C. Walker</w:t>
        </w:r>
      </w:hyperlink>
      <w:r w:rsidRPr="00C77B42">
        <w:rPr>
          <w:rStyle w:val="publicationauthors"/>
          <w:b w:val="0"/>
          <w:sz w:val="24"/>
          <w:szCs w:val="24"/>
        </w:rPr>
        <w:t>,</w:t>
      </w:r>
      <w:r>
        <w:rPr>
          <w:rStyle w:val="publicationauthors"/>
          <w:b w:val="0"/>
          <w:sz w:val="24"/>
          <w:szCs w:val="24"/>
        </w:rPr>
        <w:t xml:space="preserve"> </w:t>
      </w:r>
      <w:hyperlink r:id="rId254" w:history="1">
        <w:r w:rsidRPr="00203DAC">
          <w:rPr>
            <w:rStyle w:val="Hyperlink"/>
            <w:b w:val="0"/>
            <w:sz w:val="24"/>
            <w:szCs w:val="24"/>
          </w:rPr>
          <w:t>https://www.kriegdevault.com/blog/1119-emtala-turns-cms-enforcement-new-rules-require-hospitals-and-physicians</w:t>
        </w:r>
      </w:hyperlink>
      <w:r>
        <w:rPr>
          <w:rStyle w:val="publicationauthors"/>
          <w:b w:val="0"/>
          <w:sz w:val="24"/>
          <w:szCs w:val="24"/>
        </w:rPr>
        <w:t xml:space="preserve"> </w:t>
      </w:r>
    </w:p>
    <w:p w14:paraId="04DBCFC4" w14:textId="77777777" w:rsidR="00C77B42" w:rsidRDefault="00C77B42" w:rsidP="0051122E">
      <w:pPr>
        <w:pStyle w:val="NoSpacing"/>
        <w:rPr>
          <w:bCs/>
          <w:lang w:val="en"/>
        </w:rPr>
      </w:pPr>
    </w:p>
    <w:p w14:paraId="7FBE3AE3" w14:textId="77777777" w:rsidR="0051122E" w:rsidRDefault="0051122E" w:rsidP="0051122E">
      <w:pPr>
        <w:pStyle w:val="NoSpacing"/>
        <w:rPr>
          <w:bCs/>
          <w:lang w:val="en"/>
        </w:rPr>
      </w:pPr>
    </w:p>
    <w:p w14:paraId="3FE60882" w14:textId="77777777" w:rsidR="0051122E" w:rsidRDefault="0051122E" w:rsidP="0051122E">
      <w:pPr>
        <w:pStyle w:val="NoSpacing"/>
        <w:rPr>
          <w:b/>
          <w:bCs/>
          <w:lang w:val="en"/>
        </w:rPr>
      </w:pPr>
      <w:r>
        <w:rPr>
          <w:b/>
          <w:bCs/>
          <w:lang w:val="en"/>
        </w:rPr>
        <w:t>3.3.1   American Academy of Emergency Medicine</w:t>
      </w:r>
    </w:p>
    <w:p w14:paraId="76E12862" w14:textId="77777777" w:rsidR="0051122E" w:rsidRDefault="0051122E" w:rsidP="0051122E">
      <w:pPr>
        <w:pStyle w:val="NoSpacing"/>
        <w:rPr>
          <w:bCs/>
          <w:lang w:val="en"/>
        </w:rPr>
      </w:pPr>
    </w:p>
    <w:p w14:paraId="36D72A8B" w14:textId="77777777" w:rsidR="0051122E" w:rsidRDefault="0051122E" w:rsidP="0051122E">
      <w:pPr>
        <w:pStyle w:val="NoSpacing"/>
        <w:rPr>
          <w:bCs/>
          <w:lang w:val="en"/>
        </w:rPr>
      </w:pPr>
      <w:r>
        <w:rPr>
          <w:bCs/>
          <w:lang w:val="en"/>
        </w:rPr>
        <w:t xml:space="preserve">The American Academy of Emergency Medicine describes the effect of the statute on Emergency Departments and physicians.  </w:t>
      </w:r>
    </w:p>
    <w:p w14:paraId="7787E28C" w14:textId="77777777" w:rsidR="0051122E" w:rsidRDefault="0051122E" w:rsidP="0051122E">
      <w:pPr>
        <w:pStyle w:val="NormalWeb"/>
        <w:spacing w:line="280" w:lineRule="atLeast"/>
        <w:ind w:left="720"/>
      </w:pPr>
      <w:r>
        <w:t>“It was promulgated to combat the discriminatory practice of some hospitals transferring, discharging, or refusing to treat indigent patients coming to the emergency department because of the high cost associated with diagnosing and treating these patients with emergency medical conditions. While the Act applies to all Medicare participating hospitals, it protects anyone coming to a hospital seeking emergency medical services, not just Medicare beneficiaries. EMTALA imposes strict penalties including fines and exclusion from the Medicare program for violations of the Act. The Act imposes three primary requirements on Medicare participating hospitals that provide emergency medical services.</w:t>
      </w:r>
    </w:p>
    <w:p w14:paraId="330AFCB6" w14:textId="77777777" w:rsidR="0051122E" w:rsidRDefault="0051122E" w:rsidP="0051122E">
      <w:pPr>
        <w:pStyle w:val="NormalWeb"/>
        <w:spacing w:line="280" w:lineRule="atLeast"/>
        <w:ind w:left="720"/>
      </w:pPr>
      <w:r>
        <w:tab/>
        <w:t xml:space="preserve">1. The hospital must provide an appropriate medical screening exam to anyone </w:t>
      </w:r>
      <w:r>
        <w:tab/>
        <w:t xml:space="preserve">coming to the ED seeking medical care; </w:t>
      </w:r>
    </w:p>
    <w:p w14:paraId="478DA2AA" w14:textId="77777777" w:rsidR="0051122E" w:rsidRDefault="0051122E" w:rsidP="0051122E">
      <w:pPr>
        <w:spacing w:before="100" w:beforeAutospacing="1" w:after="100" w:afterAutospacing="1" w:line="280" w:lineRule="atLeast"/>
        <w:ind w:left="720"/>
        <w:rPr>
          <w:rFonts w:eastAsia="Times New Roman"/>
          <w:szCs w:val="24"/>
        </w:rPr>
      </w:pPr>
      <w:r>
        <w:rPr>
          <w:rFonts w:eastAsia="Times New Roman"/>
          <w:szCs w:val="24"/>
        </w:rPr>
        <w:tab/>
        <w:t xml:space="preserve">2. For anyone that comes to the </w:t>
      </w:r>
      <w:proofErr w:type="gramStart"/>
      <w:r>
        <w:rPr>
          <w:rFonts w:eastAsia="Times New Roman"/>
          <w:szCs w:val="24"/>
        </w:rPr>
        <w:t>hospital</w:t>
      </w:r>
      <w:proofErr w:type="gramEnd"/>
      <w:r>
        <w:rPr>
          <w:rFonts w:eastAsia="Times New Roman"/>
          <w:szCs w:val="24"/>
        </w:rPr>
        <w:t xml:space="preserve"> and the hospital determines that the </w:t>
      </w:r>
      <w:r>
        <w:rPr>
          <w:rFonts w:eastAsia="Times New Roman"/>
          <w:szCs w:val="24"/>
        </w:rPr>
        <w:tab/>
        <w:t xml:space="preserve">individual has an emergency medical condition, the hospital must treat and </w:t>
      </w:r>
      <w:r>
        <w:rPr>
          <w:rFonts w:eastAsia="Times New Roman"/>
          <w:szCs w:val="24"/>
        </w:rPr>
        <w:tab/>
        <w:t xml:space="preserve">stabilize the emergency medical condition, or the hospital must transfer the </w:t>
      </w:r>
      <w:r>
        <w:rPr>
          <w:rFonts w:eastAsia="Times New Roman"/>
          <w:szCs w:val="24"/>
        </w:rPr>
        <w:tab/>
        <w:t xml:space="preserve">individual; and </w:t>
      </w:r>
    </w:p>
    <w:p w14:paraId="1FA637B7" w14:textId="77777777" w:rsidR="0051122E" w:rsidRDefault="0051122E" w:rsidP="0051122E">
      <w:pPr>
        <w:spacing w:before="100" w:beforeAutospacing="1" w:after="100" w:afterAutospacing="1" w:line="280" w:lineRule="atLeast"/>
        <w:ind w:left="1440"/>
      </w:pPr>
      <w:r>
        <w:t xml:space="preserve">3. A hospital must not transfer an individual with an emergency medical condition that has not been stabilized unless several conditions are met that includes effecting an appropriate </w:t>
      </w:r>
      <w:proofErr w:type="gramStart"/>
      <w:r>
        <w:t>transfer.”</w:t>
      </w:r>
      <w:proofErr w:type="gramEnd"/>
      <w:r>
        <w:t xml:space="preserve">      </w:t>
      </w:r>
    </w:p>
    <w:p w14:paraId="46B426CB" w14:textId="77777777" w:rsidR="0051122E" w:rsidRDefault="0051122E" w:rsidP="0051122E">
      <w:pPr>
        <w:spacing w:before="100" w:beforeAutospacing="1" w:after="100" w:afterAutospacing="1" w:line="280" w:lineRule="atLeast"/>
        <w:ind w:left="1440"/>
        <w:rPr>
          <w:bCs/>
          <w:lang w:val="en"/>
        </w:rPr>
      </w:pPr>
      <w:hyperlink r:id="rId255" w:history="1">
        <w:r>
          <w:rPr>
            <w:rStyle w:val="Hyperlink"/>
            <w:bCs/>
            <w:lang w:val="en"/>
          </w:rPr>
          <w:t>http://www.aaem.org/emtala</w:t>
        </w:r>
      </w:hyperlink>
      <w:r>
        <w:rPr>
          <w:bCs/>
          <w:lang w:val="en"/>
        </w:rPr>
        <w:t xml:space="preserve"> </w:t>
      </w:r>
    </w:p>
    <w:p w14:paraId="0841263F" w14:textId="77777777" w:rsidR="0051122E" w:rsidRDefault="0051122E" w:rsidP="0051122E">
      <w:pPr>
        <w:pStyle w:val="NoSpacing"/>
        <w:rPr>
          <w:bCs/>
          <w:lang w:val="en"/>
        </w:rPr>
      </w:pPr>
    </w:p>
    <w:p w14:paraId="4664F2F6" w14:textId="77777777" w:rsidR="0051122E" w:rsidRDefault="0051122E" w:rsidP="0051122E">
      <w:pPr>
        <w:pStyle w:val="NoSpacing"/>
        <w:rPr>
          <w:bCs/>
          <w:lang w:val="en"/>
        </w:rPr>
      </w:pPr>
    </w:p>
    <w:p w14:paraId="29C9AA6D" w14:textId="77777777" w:rsidR="0051122E" w:rsidRDefault="0051122E" w:rsidP="0051122E">
      <w:pPr>
        <w:pStyle w:val="NoSpacing"/>
        <w:rPr>
          <w:b/>
          <w:bCs/>
          <w:lang w:val="en"/>
        </w:rPr>
      </w:pPr>
      <w:r>
        <w:rPr>
          <w:b/>
          <w:bCs/>
          <w:lang w:val="en"/>
        </w:rPr>
        <w:t xml:space="preserve">3.3.2 Hospitals Are Required </w:t>
      </w:r>
      <w:proofErr w:type="gramStart"/>
      <w:r>
        <w:rPr>
          <w:b/>
          <w:bCs/>
          <w:lang w:val="en"/>
        </w:rPr>
        <w:t>To</w:t>
      </w:r>
      <w:proofErr w:type="gramEnd"/>
      <w:r>
        <w:rPr>
          <w:b/>
          <w:bCs/>
          <w:lang w:val="en"/>
        </w:rPr>
        <w:t xml:space="preserve"> Conduct Medical Screening</w:t>
      </w:r>
    </w:p>
    <w:p w14:paraId="389BD005" w14:textId="77777777" w:rsidR="0051122E" w:rsidRDefault="0051122E" w:rsidP="0051122E">
      <w:pPr>
        <w:pStyle w:val="NoSpacing"/>
        <w:rPr>
          <w:bCs/>
          <w:lang w:val="en"/>
        </w:rPr>
      </w:pPr>
    </w:p>
    <w:p w14:paraId="4C88210A" w14:textId="77777777" w:rsidR="0051122E" w:rsidRDefault="0051122E" w:rsidP="0051122E">
      <w:pPr>
        <w:pStyle w:val="NoSpacing"/>
        <w:rPr>
          <w:bCs/>
          <w:lang w:val="en"/>
        </w:rPr>
      </w:pPr>
      <w:r>
        <w:rPr>
          <w:bCs/>
          <w:lang w:val="en"/>
        </w:rPr>
        <w:t xml:space="preserve">The statute provides in 42 USC Section 1395dd: </w:t>
      </w:r>
    </w:p>
    <w:p w14:paraId="1D685294" w14:textId="77777777" w:rsidR="0051122E" w:rsidRDefault="0051122E" w:rsidP="0051122E">
      <w:pPr>
        <w:shd w:val="clear" w:color="auto" w:fill="FFFFFF"/>
        <w:rPr>
          <w:rFonts w:eastAsia="Times New Roman"/>
          <w:b/>
          <w:bCs/>
          <w:szCs w:val="24"/>
        </w:rPr>
      </w:pPr>
      <w:r>
        <w:rPr>
          <w:rFonts w:eastAsia="Times New Roman"/>
          <w:b/>
          <w:bCs/>
          <w:szCs w:val="24"/>
        </w:rPr>
        <w:tab/>
      </w:r>
    </w:p>
    <w:p w14:paraId="4634B85B" w14:textId="77777777" w:rsidR="0051122E" w:rsidRDefault="0051122E" w:rsidP="0051122E">
      <w:pPr>
        <w:shd w:val="clear" w:color="auto" w:fill="FFFFFF"/>
        <w:ind w:firstLine="720"/>
        <w:rPr>
          <w:rFonts w:eastAsia="Times New Roman"/>
          <w:bCs/>
          <w:szCs w:val="24"/>
        </w:rPr>
      </w:pPr>
      <w:r>
        <w:rPr>
          <w:rFonts w:eastAsia="Times New Roman"/>
          <w:bCs/>
          <w:szCs w:val="24"/>
        </w:rPr>
        <w:t>“</w:t>
      </w:r>
      <w:r w:rsidRPr="00496973">
        <w:rPr>
          <w:rFonts w:eastAsia="Times New Roman"/>
          <w:bCs/>
          <w:szCs w:val="24"/>
        </w:rPr>
        <w:t>Medical screening requirement</w:t>
      </w:r>
    </w:p>
    <w:p w14:paraId="6F914490" w14:textId="77777777" w:rsidR="0051122E" w:rsidRPr="00496973" w:rsidRDefault="0051122E" w:rsidP="0051122E">
      <w:pPr>
        <w:shd w:val="clear" w:color="auto" w:fill="FFFFFF"/>
        <w:rPr>
          <w:rFonts w:eastAsia="Times New Roman"/>
          <w:szCs w:val="24"/>
        </w:rPr>
      </w:pPr>
      <w:r w:rsidRPr="00496973">
        <w:rPr>
          <w:rFonts w:eastAsia="Times New Roman"/>
          <w:bCs/>
          <w:szCs w:val="24"/>
        </w:rPr>
        <w:t xml:space="preserve"> </w:t>
      </w:r>
    </w:p>
    <w:p w14:paraId="3300296C" w14:textId="77777777" w:rsidR="0051122E" w:rsidRDefault="0051122E" w:rsidP="0051122E">
      <w:pPr>
        <w:shd w:val="clear" w:color="auto" w:fill="FFFFFF"/>
        <w:ind w:left="720"/>
        <w:rPr>
          <w:rFonts w:eastAsia="Times New Roman"/>
          <w:szCs w:val="24"/>
        </w:rPr>
      </w:pPr>
      <w:r>
        <w:rPr>
          <w:rFonts w:eastAsia="Times New Roman"/>
          <w:szCs w:val="24"/>
        </w:rPr>
        <w:t xml:space="preserve">In the case of a hospital that has a hospital emergency department, if any individual (whether or not eligible for benefits under this subchapter) comes to the emergency department and a request is made on the individual’s behalf for examination or treatment for a medical condition, the hospital must provide for an appropriate medical screening examination within the capability of the hospital’s emergency department, including ancillary services routinely available to the emergency department, to determine whether or not an emergency medical condition (within the meaning of subsection (e)(1) of this section) exists. </w:t>
      </w:r>
    </w:p>
    <w:p w14:paraId="2841D74C" w14:textId="77777777" w:rsidR="0051122E" w:rsidRDefault="0051122E" w:rsidP="0051122E">
      <w:pPr>
        <w:shd w:val="clear" w:color="auto" w:fill="FFFFFF"/>
        <w:ind w:firstLine="720"/>
        <w:rPr>
          <w:rFonts w:eastAsia="Times New Roman"/>
          <w:szCs w:val="24"/>
        </w:rPr>
      </w:pPr>
      <w:hyperlink r:id="rId256" w:history="1">
        <w:r>
          <w:rPr>
            <w:rStyle w:val="Hyperlink"/>
            <w:rFonts w:eastAsia="Times New Roman"/>
            <w:szCs w:val="24"/>
          </w:rPr>
          <w:t>http://www.law.cornell.edu/uscode/text/42/1395dd</w:t>
        </w:r>
      </w:hyperlink>
      <w:r>
        <w:rPr>
          <w:rFonts w:eastAsia="Times New Roman"/>
          <w:szCs w:val="24"/>
        </w:rPr>
        <w:t xml:space="preserve"> </w:t>
      </w:r>
    </w:p>
    <w:p w14:paraId="00ED47E5" w14:textId="77777777" w:rsidR="0051122E" w:rsidRDefault="0051122E" w:rsidP="0051122E">
      <w:pPr>
        <w:shd w:val="clear" w:color="auto" w:fill="FFFFFF"/>
        <w:ind w:firstLine="720"/>
        <w:rPr>
          <w:rFonts w:eastAsia="Times New Roman"/>
          <w:szCs w:val="24"/>
        </w:rPr>
      </w:pPr>
    </w:p>
    <w:p w14:paraId="29EBC208" w14:textId="77777777" w:rsidR="0051122E" w:rsidRDefault="0051122E" w:rsidP="0051122E">
      <w:pPr>
        <w:shd w:val="clear" w:color="auto" w:fill="FFFFFF"/>
        <w:rPr>
          <w:rFonts w:eastAsia="Times New Roman"/>
          <w:szCs w:val="24"/>
        </w:rPr>
      </w:pPr>
    </w:p>
    <w:p w14:paraId="547F7C55" w14:textId="77777777" w:rsidR="0051122E" w:rsidRDefault="0051122E" w:rsidP="0051122E">
      <w:pPr>
        <w:pStyle w:val="NoSpacing"/>
        <w:rPr>
          <w:b/>
        </w:rPr>
      </w:pPr>
      <w:r>
        <w:rPr>
          <w:b/>
        </w:rPr>
        <w:t xml:space="preserve">3.3.3 Civil Penalties – IF Hospitals Do Not Comply </w:t>
      </w:r>
    </w:p>
    <w:p w14:paraId="39D19C89" w14:textId="77777777" w:rsidR="0051122E" w:rsidRDefault="0051122E" w:rsidP="0051122E">
      <w:pPr>
        <w:shd w:val="clear" w:color="auto" w:fill="FFFFFF"/>
        <w:rPr>
          <w:rFonts w:eastAsia="Times New Roman"/>
          <w:szCs w:val="24"/>
        </w:rPr>
      </w:pPr>
    </w:p>
    <w:p w14:paraId="396F1939" w14:textId="77777777" w:rsidR="0051122E" w:rsidRDefault="0051122E" w:rsidP="0051122E">
      <w:pPr>
        <w:shd w:val="clear" w:color="auto" w:fill="FFFFFF"/>
        <w:ind w:left="720"/>
        <w:rPr>
          <w:rStyle w:val="ptext-3"/>
          <w:szCs w:val="24"/>
        </w:rPr>
      </w:pPr>
      <w:r>
        <w:rPr>
          <w:rFonts w:eastAsia="Times New Roman"/>
          <w:szCs w:val="24"/>
        </w:rPr>
        <w:t>“</w:t>
      </w:r>
      <w:r>
        <w:rPr>
          <w:rStyle w:val="ptext-3"/>
          <w:szCs w:val="24"/>
        </w:rPr>
        <w:t>A participating hospital that negligently violates a requirement of this section is subject to a civil money penalty of not more than $50,000 (or not more than $25,000 in the case of a hospital with less than 100 beds) for each such violation.”</w:t>
      </w:r>
    </w:p>
    <w:p w14:paraId="7627774C" w14:textId="77777777" w:rsidR="0051122E" w:rsidRDefault="0051122E" w:rsidP="0051122E">
      <w:pPr>
        <w:shd w:val="clear" w:color="auto" w:fill="FFFFFF"/>
        <w:rPr>
          <w:rStyle w:val="ptext-3"/>
          <w:szCs w:val="24"/>
        </w:rPr>
      </w:pPr>
    </w:p>
    <w:p w14:paraId="63188569" w14:textId="77777777" w:rsidR="0051122E" w:rsidRDefault="0051122E" w:rsidP="0051122E">
      <w:pPr>
        <w:shd w:val="clear" w:color="auto" w:fill="FFFFFF"/>
        <w:rPr>
          <w:szCs w:val="24"/>
        </w:rPr>
      </w:pPr>
      <w:r>
        <w:rPr>
          <w:rStyle w:val="ptext-3"/>
          <w:szCs w:val="24"/>
        </w:rPr>
        <w:tab/>
        <w:t xml:space="preserve">For gross and flagrant </w:t>
      </w:r>
      <w:proofErr w:type="gramStart"/>
      <w:r>
        <w:rPr>
          <w:rStyle w:val="ptext-3"/>
          <w:szCs w:val="24"/>
        </w:rPr>
        <w:t>violations</w:t>
      </w:r>
      <w:proofErr w:type="gramEnd"/>
      <w:r>
        <w:rPr>
          <w:rStyle w:val="ptext-3"/>
          <w:szCs w:val="24"/>
        </w:rPr>
        <w:t xml:space="preserve"> the hospital “</w:t>
      </w:r>
      <w:r>
        <w:rPr>
          <w:szCs w:val="24"/>
        </w:rPr>
        <w:t xml:space="preserve">is subject to a civil money penalty of not </w:t>
      </w:r>
      <w:r>
        <w:rPr>
          <w:szCs w:val="24"/>
        </w:rPr>
        <w:tab/>
        <w:t xml:space="preserve">more than $50,000 for each such violation and, if the violation is gross and flagrant or is </w:t>
      </w:r>
      <w:r>
        <w:rPr>
          <w:szCs w:val="24"/>
        </w:rPr>
        <w:tab/>
        <w:t>repeated, to exclusion from participation in this subchapter and State health care programs.”</w:t>
      </w:r>
    </w:p>
    <w:p w14:paraId="3EC2EF14" w14:textId="77777777" w:rsidR="0051122E" w:rsidRDefault="0051122E" w:rsidP="0051122E">
      <w:pPr>
        <w:shd w:val="clear" w:color="auto" w:fill="FFFFFF"/>
        <w:rPr>
          <w:szCs w:val="24"/>
        </w:rPr>
      </w:pPr>
    </w:p>
    <w:p w14:paraId="575A9540" w14:textId="77777777" w:rsidR="0051122E" w:rsidRDefault="0051122E" w:rsidP="0051122E">
      <w:pPr>
        <w:pStyle w:val="NoSpacing"/>
        <w:rPr>
          <w:b/>
        </w:rPr>
      </w:pPr>
      <w:r>
        <w:rPr>
          <w:b/>
        </w:rPr>
        <w:t xml:space="preserve">3.3.4 No Delay </w:t>
      </w:r>
      <w:proofErr w:type="gramStart"/>
      <w:r>
        <w:rPr>
          <w:b/>
        </w:rPr>
        <w:t>In</w:t>
      </w:r>
      <w:proofErr w:type="gramEnd"/>
      <w:r>
        <w:rPr>
          <w:b/>
        </w:rPr>
        <w:t xml:space="preserve"> Treatment </w:t>
      </w:r>
      <w:proofErr w:type="gramStart"/>
      <w:r>
        <w:rPr>
          <w:b/>
        </w:rPr>
        <w:t>For</w:t>
      </w:r>
      <w:proofErr w:type="gramEnd"/>
      <w:r>
        <w:rPr>
          <w:b/>
        </w:rPr>
        <w:t xml:space="preserve"> Lack </w:t>
      </w:r>
      <w:proofErr w:type="gramStart"/>
      <w:r>
        <w:rPr>
          <w:b/>
        </w:rPr>
        <w:t>Of</w:t>
      </w:r>
      <w:proofErr w:type="gramEnd"/>
      <w:r>
        <w:rPr>
          <w:b/>
        </w:rPr>
        <w:t xml:space="preserve"> Insurance</w:t>
      </w:r>
    </w:p>
    <w:p w14:paraId="491CA0ED" w14:textId="77777777" w:rsidR="0051122E" w:rsidRDefault="0051122E" w:rsidP="0051122E">
      <w:pPr>
        <w:shd w:val="clear" w:color="auto" w:fill="FFFFFF"/>
        <w:rPr>
          <w:szCs w:val="24"/>
        </w:rPr>
      </w:pPr>
    </w:p>
    <w:p w14:paraId="6A56746B" w14:textId="77777777" w:rsidR="0051122E" w:rsidRDefault="0051122E" w:rsidP="0051122E">
      <w:pPr>
        <w:shd w:val="clear" w:color="auto" w:fill="FFFFFF"/>
        <w:rPr>
          <w:rFonts w:eastAsia="Times New Roman"/>
          <w:szCs w:val="24"/>
        </w:rPr>
      </w:pPr>
      <w:r>
        <w:rPr>
          <w:szCs w:val="24"/>
        </w:rPr>
        <w:tab/>
        <w:t>“</w:t>
      </w:r>
      <w:r>
        <w:rPr>
          <w:rFonts w:eastAsia="Times New Roman"/>
          <w:bCs/>
          <w:szCs w:val="24"/>
        </w:rPr>
        <w:t>No delay in examination or treatment.</w:t>
      </w:r>
    </w:p>
    <w:p w14:paraId="11BD2249" w14:textId="77777777" w:rsidR="0051122E" w:rsidRDefault="0051122E" w:rsidP="0051122E">
      <w:pPr>
        <w:shd w:val="clear" w:color="auto" w:fill="FFFFFF"/>
        <w:ind w:left="720"/>
        <w:rPr>
          <w:rFonts w:eastAsia="Times New Roman"/>
          <w:szCs w:val="24"/>
        </w:rPr>
      </w:pPr>
      <w:r>
        <w:rPr>
          <w:rFonts w:eastAsia="Times New Roman"/>
          <w:szCs w:val="24"/>
        </w:rPr>
        <w:t xml:space="preserve">A participating hospital may not delay provision of an appropriate medical screening examination required under subsection (a) of this section or further medical examination and treatment required under subsection (b) of this section </w:t>
      </w:r>
      <w:proofErr w:type="gramStart"/>
      <w:r>
        <w:rPr>
          <w:rFonts w:eastAsia="Times New Roman"/>
          <w:szCs w:val="24"/>
        </w:rPr>
        <w:t>in order to</w:t>
      </w:r>
      <w:proofErr w:type="gramEnd"/>
      <w:r>
        <w:rPr>
          <w:rFonts w:eastAsia="Times New Roman"/>
          <w:szCs w:val="24"/>
        </w:rPr>
        <w:t xml:space="preserve"> inquire about the individual’s method of payment or insurance status.”</w:t>
      </w:r>
    </w:p>
    <w:p w14:paraId="1FD91633" w14:textId="77777777" w:rsidR="0051122E" w:rsidRDefault="0051122E" w:rsidP="0051122E">
      <w:pPr>
        <w:shd w:val="clear" w:color="auto" w:fill="FFFFFF"/>
        <w:ind w:left="720"/>
        <w:rPr>
          <w:rFonts w:eastAsia="Times New Roman"/>
          <w:szCs w:val="24"/>
        </w:rPr>
      </w:pPr>
    </w:p>
    <w:p w14:paraId="66356789" w14:textId="77777777" w:rsidR="0051122E" w:rsidRDefault="0051122E" w:rsidP="0051122E">
      <w:pPr>
        <w:shd w:val="clear" w:color="auto" w:fill="FFFFFF"/>
        <w:rPr>
          <w:rFonts w:eastAsia="Times New Roman"/>
          <w:szCs w:val="24"/>
        </w:rPr>
      </w:pPr>
    </w:p>
    <w:p w14:paraId="29D1D7C6" w14:textId="77777777" w:rsidR="0051122E" w:rsidRDefault="0051122E" w:rsidP="0051122E">
      <w:pPr>
        <w:pStyle w:val="NoSpacing"/>
        <w:rPr>
          <w:b/>
        </w:rPr>
      </w:pPr>
      <w:r>
        <w:rPr>
          <w:b/>
        </w:rPr>
        <w:t xml:space="preserve">3.3.5 Whistleblower Protection </w:t>
      </w:r>
    </w:p>
    <w:p w14:paraId="724F9B12" w14:textId="77777777" w:rsidR="0051122E" w:rsidRDefault="0051122E" w:rsidP="0051122E">
      <w:pPr>
        <w:shd w:val="clear" w:color="auto" w:fill="FFFFFF"/>
        <w:rPr>
          <w:rFonts w:eastAsia="Times New Roman"/>
          <w:szCs w:val="24"/>
        </w:rPr>
      </w:pPr>
    </w:p>
    <w:p w14:paraId="72FD0110" w14:textId="77777777" w:rsidR="0051122E" w:rsidRDefault="0051122E" w:rsidP="0051122E">
      <w:pPr>
        <w:shd w:val="clear" w:color="auto" w:fill="FFFFFF"/>
        <w:ind w:left="720"/>
        <w:rPr>
          <w:rFonts w:eastAsia="Times New Roman"/>
          <w:szCs w:val="24"/>
        </w:rPr>
      </w:pPr>
      <w:bookmarkStart w:id="22" w:name="i"/>
      <w:bookmarkEnd w:id="22"/>
      <w:r>
        <w:rPr>
          <w:rFonts w:eastAsia="Times New Roman"/>
          <w:szCs w:val="24"/>
        </w:rPr>
        <w:t>“A participating hospital may not penalize or take adverse action against a qualified medical person described in subsection (c)(1)(A)(iii) of this section or a physician because the person or physician refuses to authorize the transfer of an individual with an emergency medical condition that has not been stabilized or against any hospital employee because the employee reports a violation of a requirement of this section.”</w:t>
      </w:r>
    </w:p>
    <w:p w14:paraId="6F1EC902" w14:textId="77777777" w:rsidR="0051122E" w:rsidRDefault="0051122E" w:rsidP="0051122E">
      <w:pPr>
        <w:shd w:val="clear" w:color="auto" w:fill="FFFFFF"/>
        <w:rPr>
          <w:szCs w:val="24"/>
        </w:rPr>
      </w:pPr>
    </w:p>
    <w:p w14:paraId="0B1237DB" w14:textId="77777777" w:rsidR="0051122E" w:rsidRDefault="0051122E" w:rsidP="0051122E">
      <w:pPr>
        <w:shd w:val="clear" w:color="auto" w:fill="FFFFFF"/>
        <w:rPr>
          <w:rStyle w:val="ptext-3"/>
          <w:b/>
          <w:szCs w:val="24"/>
        </w:rPr>
      </w:pPr>
      <w:r>
        <w:rPr>
          <w:rStyle w:val="ptext-3"/>
          <w:b/>
          <w:szCs w:val="24"/>
        </w:rPr>
        <w:t xml:space="preserve">3.3.6   Regulations </w:t>
      </w:r>
    </w:p>
    <w:p w14:paraId="54F59636" w14:textId="77777777" w:rsidR="0051122E" w:rsidRDefault="0051122E" w:rsidP="0051122E">
      <w:pPr>
        <w:shd w:val="clear" w:color="auto" w:fill="FFFFFF"/>
        <w:rPr>
          <w:rStyle w:val="ptext-3"/>
          <w:szCs w:val="24"/>
        </w:rPr>
      </w:pPr>
    </w:p>
    <w:p w14:paraId="6C9084A9" w14:textId="77777777" w:rsidR="0051122E" w:rsidRDefault="0051122E" w:rsidP="0051122E">
      <w:pPr>
        <w:shd w:val="clear" w:color="auto" w:fill="FFFFFF"/>
        <w:rPr>
          <w:rStyle w:val="ptext-3"/>
          <w:szCs w:val="24"/>
        </w:rPr>
      </w:pPr>
      <w:r>
        <w:rPr>
          <w:rStyle w:val="ptext-3"/>
          <w:szCs w:val="24"/>
        </w:rPr>
        <w:t xml:space="preserve">The regulations issued by the </w:t>
      </w:r>
      <w:r>
        <w:rPr>
          <w:bCs/>
          <w:szCs w:val="24"/>
        </w:rPr>
        <w:t>Centers for Medicare &amp; Medicaid Services</w:t>
      </w:r>
      <w:r>
        <w:rPr>
          <w:rFonts w:ascii="AvantGarde-Demi" w:hAnsi="AvantGarde-Demi" w:cs="AvantGarde-Demi"/>
          <w:b/>
          <w:bCs/>
          <w:sz w:val="18"/>
          <w:szCs w:val="18"/>
        </w:rPr>
        <w:t xml:space="preserve">, </w:t>
      </w:r>
      <w:r>
        <w:rPr>
          <w:bCs/>
          <w:szCs w:val="24"/>
        </w:rPr>
        <w:t>U.</w:t>
      </w:r>
      <w:r>
        <w:rPr>
          <w:rStyle w:val="ptext-3"/>
          <w:szCs w:val="24"/>
        </w:rPr>
        <w:t xml:space="preserve">S. Department of Health &amp; Human Services, provide clarification on the statute.   For example, 42 CFR Section 489.24 (10-1-2010) provides:  </w:t>
      </w:r>
    </w:p>
    <w:p w14:paraId="7F3E2893" w14:textId="77777777" w:rsidR="0051122E" w:rsidRDefault="0051122E" w:rsidP="0051122E">
      <w:pPr>
        <w:shd w:val="clear" w:color="auto" w:fill="FFFFFF"/>
        <w:rPr>
          <w:rStyle w:val="ptext-3"/>
          <w:szCs w:val="24"/>
        </w:rPr>
      </w:pPr>
    </w:p>
    <w:p w14:paraId="0EA77FE0" w14:textId="77777777" w:rsidR="0051122E" w:rsidRDefault="0051122E" w:rsidP="0051122E">
      <w:pPr>
        <w:autoSpaceDE w:val="0"/>
        <w:autoSpaceDN w:val="0"/>
        <w:adjustRightInd w:val="0"/>
        <w:rPr>
          <w:szCs w:val="24"/>
        </w:rPr>
      </w:pPr>
      <w:r>
        <w:rPr>
          <w:szCs w:val="24"/>
        </w:rPr>
        <w:tab/>
        <w:t xml:space="preserve">“However, an individual in an ambulance owned and operated by the hospital is not </w:t>
      </w:r>
      <w:r>
        <w:rPr>
          <w:szCs w:val="24"/>
        </w:rPr>
        <w:tab/>
        <w:t>considered to have ‘come to the hospital’s emergency department’ if—</w:t>
      </w:r>
    </w:p>
    <w:p w14:paraId="4AE15A37" w14:textId="77777777" w:rsidR="0051122E" w:rsidRDefault="0051122E" w:rsidP="0051122E">
      <w:pPr>
        <w:autoSpaceDE w:val="0"/>
        <w:autoSpaceDN w:val="0"/>
        <w:adjustRightInd w:val="0"/>
        <w:ind w:left="720"/>
        <w:rPr>
          <w:szCs w:val="24"/>
        </w:rPr>
      </w:pPr>
      <w:r>
        <w:rPr>
          <w:szCs w:val="24"/>
        </w:rPr>
        <w:t>(</w:t>
      </w:r>
      <w:proofErr w:type="spellStart"/>
      <w:r>
        <w:rPr>
          <w:szCs w:val="24"/>
        </w:rPr>
        <w:t>i</w:t>
      </w:r>
      <w:proofErr w:type="spellEnd"/>
      <w:r>
        <w:rPr>
          <w:szCs w:val="24"/>
        </w:rPr>
        <w:t xml:space="preserve">) The ambulance is operated under communitywide emergency medical service (EMS) protocols that direct it to transport the individual to a hospital other than the hospital that owns the ambulance; for example, to the closest appropriate facility. In this case, the individual is considered to have come to the emergency department of the hospital to which the individual is transported, at the time the </w:t>
      </w:r>
      <w:r>
        <w:rPr>
          <w:szCs w:val="24"/>
        </w:rPr>
        <w:tab/>
        <w:t xml:space="preserve">individual is brought onto hospital </w:t>
      </w:r>
      <w:proofErr w:type="gramStart"/>
      <w:r>
        <w:rPr>
          <w:szCs w:val="24"/>
        </w:rPr>
        <w:t>property.”</w:t>
      </w:r>
      <w:proofErr w:type="gramEnd"/>
    </w:p>
    <w:p w14:paraId="424EBF68" w14:textId="77777777" w:rsidR="0051122E" w:rsidRDefault="0051122E" w:rsidP="0051122E">
      <w:pPr>
        <w:pStyle w:val="NoSpacing"/>
        <w:rPr>
          <w:szCs w:val="24"/>
        </w:rPr>
      </w:pPr>
      <w:hyperlink r:id="rId257" w:history="1">
        <w:r>
          <w:rPr>
            <w:rStyle w:val="Hyperlink"/>
            <w:bCs/>
            <w:szCs w:val="24"/>
            <w:lang w:val="en"/>
          </w:rPr>
          <w:t>http://www.gpo.gov/fdsys/pkg/CFR-2007-title42-vol4/pdf/CFR-2007-title42-vol4-sec489-24.pdff</w:t>
        </w:r>
      </w:hyperlink>
      <w:r>
        <w:rPr>
          <w:bCs/>
          <w:szCs w:val="24"/>
          <w:lang w:val="en"/>
        </w:rPr>
        <w:t xml:space="preserve">  </w:t>
      </w:r>
    </w:p>
    <w:p w14:paraId="6211C0EF" w14:textId="77777777" w:rsidR="0051122E" w:rsidRDefault="0051122E" w:rsidP="0051122E">
      <w:pPr>
        <w:pStyle w:val="NormalWeb"/>
        <w:shd w:val="clear" w:color="auto" w:fill="FFFFFF"/>
        <w:rPr>
          <w:b/>
          <w:sz w:val="40"/>
          <w:szCs w:val="40"/>
        </w:rPr>
      </w:pPr>
    </w:p>
    <w:p w14:paraId="5E238DF4" w14:textId="77777777" w:rsidR="0051122E" w:rsidRDefault="0051122E" w:rsidP="0051122E">
      <w:pPr>
        <w:pStyle w:val="NormalWeb"/>
        <w:shd w:val="clear" w:color="auto" w:fill="FFFFFF"/>
        <w:rPr>
          <w:b/>
          <w:sz w:val="40"/>
          <w:szCs w:val="40"/>
        </w:rPr>
      </w:pPr>
    </w:p>
    <w:p w14:paraId="1509B085" w14:textId="77777777" w:rsidR="0051122E" w:rsidRDefault="0051122E" w:rsidP="0051122E">
      <w:pPr>
        <w:pStyle w:val="NormalWeb"/>
        <w:shd w:val="clear" w:color="auto" w:fill="FFFFFF"/>
        <w:rPr>
          <w:b/>
          <w:sz w:val="40"/>
          <w:szCs w:val="40"/>
        </w:rPr>
      </w:pPr>
      <w:r>
        <w:rPr>
          <w:b/>
          <w:sz w:val="40"/>
          <w:szCs w:val="40"/>
        </w:rPr>
        <w:t xml:space="preserve">3.4   COBRA </w:t>
      </w:r>
    </w:p>
    <w:p w14:paraId="42BEF5E2" w14:textId="77777777" w:rsidR="00A6545A" w:rsidRDefault="00A6545A" w:rsidP="0051122E">
      <w:pPr>
        <w:pStyle w:val="NormalWeb"/>
        <w:shd w:val="clear" w:color="auto" w:fill="FFFFFF"/>
        <w:rPr>
          <w:b/>
          <w:sz w:val="40"/>
          <w:szCs w:val="40"/>
        </w:rPr>
      </w:pPr>
    </w:p>
    <w:p w14:paraId="32E4E1BF" w14:textId="730442F9" w:rsidR="00415950" w:rsidRPr="00220EDD" w:rsidRDefault="008D6F38" w:rsidP="00682F60">
      <w:pPr>
        <w:pStyle w:val="NormalWeb"/>
        <w:shd w:val="clear" w:color="auto" w:fill="FFFFFF"/>
        <w:rPr>
          <w:rFonts w:ascii="Arial Black" w:hAnsi="Arial Black"/>
          <w:bCs/>
          <w:sz w:val="28"/>
          <w:szCs w:val="28"/>
        </w:rPr>
      </w:pPr>
      <w:r w:rsidRPr="00220EDD">
        <w:rPr>
          <w:rFonts w:ascii="Arial Black" w:hAnsi="Arial Black"/>
          <w:bCs/>
          <w:color w:val="EE0000"/>
          <w:sz w:val="28"/>
          <w:szCs w:val="28"/>
        </w:rPr>
        <w:t xml:space="preserve">FL: COBRA VIOLATION ALLEGED  – NO </w:t>
      </w:r>
      <w:r w:rsidR="00220EDD" w:rsidRPr="00220EDD">
        <w:rPr>
          <w:rFonts w:ascii="Arial Black" w:hAnsi="Arial Black"/>
          <w:bCs/>
          <w:color w:val="EE0000"/>
          <w:sz w:val="28"/>
          <w:szCs w:val="28"/>
        </w:rPr>
        <w:t>EVIDENCE INCREASED MED EXPENSES</w:t>
      </w:r>
      <w:r w:rsidR="00220EDD" w:rsidRPr="00220EDD">
        <w:rPr>
          <w:rFonts w:ascii="Arial Black" w:hAnsi="Arial Black"/>
          <w:bCs/>
          <w:sz w:val="28"/>
          <w:szCs w:val="28"/>
        </w:rPr>
        <w:t xml:space="preserve"> </w:t>
      </w:r>
    </w:p>
    <w:p w14:paraId="709BD938" w14:textId="77777777" w:rsidR="007130C4" w:rsidRDefault="007130C4" w:rsidP="00682F60">
      <w:pPr>
        <w:pStyle w:val="NormalWeb"/>
        <w:shd w:val="clear" w:color="auto" w:fill="FFFFFF"/>
        <w:rPr>
          <w:bCs/>
        </w:rPr>
      </w:pPr>
    </w:p>
    <w:p w14:paraId="23A56E82" w14:textId="17C4B68C" w:rsidR="005963BE" w:rsidRPr="00682F60" w:rsidRDefault="006F26A2" w:rsidP="00682F60">
      <w:pPr>
        <w:pStyle w:val="NormalWeb"/>
        <w:shd w:val="clear" w:color="auto" w:fill="FFFFFF"/>
        <w:rPr>
          <w:bCs/>
        </w:rPr>
      </w:pPr>
      <w:r w:rsidRPr="00682F60">
        <w:rPr>
          <w:bCs/>
        </w:rPr>
        <w:t xml:space="preserve">Aug. 18, 2025: </w:t>
      </w:r>
      <w:r w:rsidR="005963BE" w:rsidRPr="006224F5">
        <w:rPr>
          <w:bCs/>
          <w:u w:val="single"/>
        </w:rPr>
        <w:t>Marrow v. E.R. Carpenter Co., Inc.</w:t>
      </w:r>
      <w:r w:rsidR="005963BE" w:rsidRPr="00682F60">
        <w:rPr>
          <w:bCs/>
        </w:rPr>
        <w:t>,</w:t>
      </w:r>
      <w:r w:rsidR="002F4E03" w:rsidRPr="00682F60">
        <w:rPr>
          <w:bCs/>
        </w:rPr>
        <w:t xml:space="preserve"> </w:t>
      </w:r>
      <w:r w:rsidR="00415950">
        <w:rPr>
          <w:bCs/>
        </w:rPr>
        <w:t xml:space="preserve">United States District Court, Middle District of Florida, Tampa Division.  </w:t>
      </w:r>
      <w:r w:rsidR="00493A21" w:rsidRPr="00682F60">
        <w:rPr>
          <w:bCs/>
        </w:rPr>
        <w:t xml:space="preserve">Saroya Marrow alleges that E.R. Carpenter Co., her former employer, failed to provide </w:t>
      </w:r>
      <w:proofErr w:type="gramStart"/>
      <w:r w:rsidR="00493A21" w:rsidRPr="00682F60">
        <w:rPr>
          <w:bCs/>
        </w:rPr>
        <w:t>a sufficient</w:t>
      </w:r>
      <w:proofErr w:type="gramEnd"/>
      <w:r w:rsidR="00493A21" w:rsidRPr="00682F60">
        <w:rPr>
          <w:bCs/>
        </w:rPr>
        <w:t xml:space="preserve"> notice of continuing healthcare coverage, in violation of the Employee Retirement Income Security Act (ERISA), as amended by the Consolidated Omnibus Budget Reconciliation Act of 1985 (COBRA). Am. </w:t>
      </w:r>
      <w:proofErr w:type="spellStart"/>
      <w:r w:rsidR="00493A21" w:rsidRPr="00682F60">
        <w:rPr>
          <w:bCs/>
        </w:rPr>
        <w:t>Compl</w:t>
      </w:r>
      <w:proofErr w:type="spellEnd"/>
      <w:r w:rsidR="00493A21" w:rsidRPr="00682F60">
        <w:rPr>
          <w:bCs/>
        </w:rPr>
        <w:t>. (Doc. 14). Marrow moves to certify this case as a class action. Mot. for Class</w:t>
      </w:r>
      <w:r w:rsidR="00682F60">
        <w:rPr>
          <w:bCs/>
        </w:rPr>
        <w:t xml:space="preserve"> </w:t>
      </w:r>
      <w:r w:rsidR="00493A21" w:rsidRPr="00682F60">
        <w:rPr>
          <w:bCs/>
        </w:rPr>
        <w:t>Certification (MCC) (Doc. 48). For the below reasons, I deny Marrow’s motion</w:t>
      </w:r>
      <w:r w:rsidR="00682F60" w:rsidRPr="00682F60">
        <w:rPr>
          <w:bCs/>
        </w:rPr>
        <w:t>…. Finally, beyond a conclusory statement in her declaration, Marrow has failed</w:t>
      </w:r>
      <w:r w:rsidR="00682F60">
        <w:rPr>
          <w:bCs/>
        </w:rPr>
        <w:t xml:space="preserve"> </w:t>
      </w:r>
      <w:r w:rsidR="00682F60" w:rsidRPr="00682F60">
        <w:rPr>
          <w:bCs/>
        </w:rPr>
        <w:t xml:space="preserve">to produce any tangible evidence of increased medical expenses. </w:t>
      </w:r>
      <w:hyperlink r:id="rId258" w:history="1">
        <w:r w:rsidR="00415950" w:rsidRPr="00162C5D">
          <w:rPr>
            <w:rStyle w:val="Hyperlink"/>
            <w:bCs/>
          </w:rPr>
          <w:t>https://cases.justia.com/federal/district-courts/florida/flmdce/8:2023cv02959/422315/54/0.pdf?ts=1755590437</w:t>
        </w:r>
      </w:hyperlink>
      <w:r w:rsidR="00415950">
        <w:rPr>
          <w:bCs/>
        </w:rPr>
        <w:t xml:space="preserve"> </w:t>
      </w:r>
    </w:p>
    <w:p w14:paraId="7046E238" w14:textId="77777777" w:rsidR="005963BE" w:rsidRDefault="005963BE" w:rsidP="00A6545A">
      <w:pPr>
        <w:pStyle w:val="NormalWeb"/>
        <w:shd w:val="clear" w:color="auto" w:fill="FFFFFF"/>
        <w:rPr>
          <w:b/>
        </w:rPr>
      </w:pPr>
    </w:p>
    <w:p w14:paraId="39717055" w14:textId="67A00FBA" w:rsidR="005963BE" w:rsidRDefault="007130C4" w:rsidP="00A6545A">
      <w:pPr>
        <w:pStyle w:val="NormalWeb"/>
        <w:shd w:val="clear" w:color="auto" w:fill="FFFFFF"/>
        <w:rPr>
          <w:b/>
        </w:rPr>
      </w:pPr>
      <w:r>
        <w:rPr>
          <w:b/>
        </w:rPr>
        <w:t xml:space="preserve">Legal lesson learned: </w:t>
      </w:r>
      <w:r w:rsidR="007C42CE">
        <w:rPr>
          <w:b/>
        </w:rPr>
        <w:t xml:space="preserve">class action certification denied. </w:t>
      </w:r>
    </w:p>
    <w:p w14:paraId="2A6767C8" w14:textId="77777777" w:rsidR="005963BE" w:rsidRDefault="005963BE" w:rsidP="00A6545A">
      <w:pPr>
        <w:pStyle w:val="NormalWeb"/>
        <w:shd w:val="clear" w:color="auto" w:fill="FFFFFF"/>
        <w:rPr>
          <w:b/>
        </w:rPr>
      </w:pPr>
    </w:p>
    <w:p w14:paraId="507F5E06" w14:textId="77777777" w:rsidR="005963BE" w:rsidRDefault="005963BE" w:rsidP="00A6545A">
      <w:pPr>
        <w:pStyle w:val="NormalWeb"/>
        <w:shd w:val="clear" w:color="auto" w:fill="FFFFFF"/>
        <w:rPr>
          <w:b/>
        </w:rPr>
      </w:pPr>
    </w:p>
    <w:p w14:paraId="520DCCA3" w14:textId="5C054044" w:rsidR="00A6545A" w:rsidRDefault="00A6545A" w:rsidP="00A6545A">
      <w:pPr>
        <w:pStyle w:val="NormalWeb"/>
        <w:shd w:val="clear" w:color="auto" w:fill="FFFFFF"/>
        <w:rPr>
          <w:bCs/>
        </w:rPr>
      </w:pPr>
      <w:r w:rsidRPr="00B6760E">
        <w:rPr>
          <w:bCs/>
        </w:rPr>
        <w:t>U.S. Department of Labor:</w:t>
      </w:r>
      <w:r>
        <w:rPr>
          <w:b/>
        </w:rPr>
        <w:t xml:space="preserve"> </w:t>
      </w:r>
      <w:r>
        <w:rPr>
          <w:bCs/>
        </w:rPr>
        <w:t>“</w:t>
      </w:r>
      <w:r w:rsidRPr="00C523F7">
        <w:rPr>
          <w:bCs/>
        </w:rPr>
        <w:t>The Consolidated Omnibus Budget Reconciliation Act (COBRA) gives workers and their families who lose their health benefits the right to choose to continue group health benefits provided by their group health plan for limited periods of time under certain circumstances such as voluntary or involuntary job loss, reduction in the hours worked, transition between jobs, death, divorce, and other life events. Qualified individuals may be required to pay the entire premium for coverage up to 102% of the cost to the plan.</w:t>
      </w:r>
      <w:r>
        <w:rPr>
          <w:bCs/>
        </w:rPr>
        <w:t xml:space="preserve"> </w:t>
      </w:r>
      <w:r w:rsidRPr="00C523F7">
        <w:rPr>
          <w:bCs/>
        </w:rPr>
        <w:t>COBRA generally requires that group health plans sponsored by employers with 20 or more employees in the prior year offer employees and their families the opportunity for a temporary extension of health coverage (called continuation coverage) in certain instances where coverage under the plan would otherwise end</w:t>
      </w:r>
      <w:r>
        <w:rPr>
          <w:bCs/>
        </w:rPr>
        <w:t xml:space="preserve">.” </w:t>
      </w:r>
      <w:hyperlink r:id="rId259" w:history="1">
        <w:r w:rsidRPr="00187CF8">
          <w:rPr>
            <w:rStyle w:val="Hyperlink"/>
            <w:bCs/>
          </w:rPr>
          <w:t>https://www.dol.gov/general/topic/health-plans/cobra</w:t>
        </w:r>
      </w:hyperlink>
      <w:r>
        <w:rPr>
          <w:bCs/>
        </w:rPr>
        <w:t xml:space="preserve"> </w:t>
      </w:r>
    </w:p>
    <w:p w14:paraId="2707A710" w14:textId="77777777" w:rsidR="00F22D55" w:rsidRDefault="00F22D55" w:rsidP="00A6545A">
      <w:pPr>
        <w:pStyle w:val="NormalWeb"/>
        <w:shd w:val="clear" w:color="auto" w:fill="FFFFFF"/>
        <w:rPr>
          <w:bCs/>
        </w:rPr>
      </w:pPr>
    </w:p>
    <w:p w14:paraId="16096958" w14:textId="77777777" w:rsidR="00F22D55" w:rsidRDefault="00F22D55" w:rsidP="00A6545A">
      <w:pPr>
        <w:pStyle w:val="NormalWeb"/>
        <w:shd w:val="clear" w:color="auto" w:fill="FFFFFF"/>
        <w:rPr>
          <w:bCs/>
        </w:rPr>
      </w:pPr>
    </w:p>
    <w:p w14:paraId="4D083DBA" w14:textId="776B3B7A" w:rsidR="000A5CA2" w:rsidRPr="000A5CA2" w:rsidRDefault="000A5CA2" w:rsidP="000A5CA2">
      <w:pPr>
        <w:pStyle w:val="NormalWeb"/>
        <w:shd w:val="clear" w:color="auto" w:fill="FFFFFF"/>
        <w:rPr>
          <w:bCs/>
        </w:rPr>
      </w:pPr>
      <w:r>
        <w:rPr>
          <w:bCs/>
        </w:rPr>
        <w:t xml:space="preserve">New York Department of Financial Services - </w:t>
      </w:r>
      <w:r w:rsidRPr="008A537A">
        <w:t xml:space="preserve">Consumer Frequently Asked Questions: COBRA Coverage. </w:t>
      </w:r>
      <w:r w:rsidRPr="000A5CA2">
        <w:t>Does my employer have to offer me the opportunity to elect continuation of my health insurance coverage?</w:t>
      </w:r>
      <w:r w:rsidR="008A537A">
        <w:t xml:space="preserve"> </w:t>
      </w:r>
      <w:r w:rsidRPr="000A5CA2">
        <w:rPr>
          <w:bCs/>
        </w:rPr>
        <w:t>Answer: In general, most employers with 20 or more employees who provide group health plans must offer each "qualified beneficiary" who would otherwise lose coverage under the plan because of a "qualifying event" an opportunity to elect continuation of the coverage received immediately before the qualifying event.</w:t>
      </w:r>
      <w:r w:rsidR="008A537A">
        <w:rPr>
          <w:bCs/>
        </w:rPr>
        <w:t xml:space="preserve"> </w:t>
      </w:r>
      <w:hyperlink r:id="rId260" w:history="1">
        <w:r w:rsidR="008A537A" w:rsidRPr="00380711">
          <w:rPr>
            <w:rStyle w:val="Hyperlink"/>
            <w:bCs/>
          </w:rPr>
          <w:t>https://www.dfs.ny.gov/consumers/health_insurance/cobra_faqs</w:t>
        </w:r>
      </w:hyperlink>
      <w:r w:rsidR="008A537A">
        <w:rPr>
          <w:bCs/>
        </w:rPr>
        <w:t xml:space="preserve"> </w:t>
      </w:r>
    </w:p>
    <w:p w14:paraId="64BAB115" w14:textId="5034F01F" w:rsidR="00F22D55" w:rsidRPr="00C523F7" w:rsidRDefault="00F22D55" w:rsidP="00A6545A">
      <w:pPr>
        <w:pStyle w:val="NormalWeb"/>
        <w:shd w:val="clear" w:color="auto" w:fill="FFFFFF"/>
        <w:rPr>
          <w:bCs/>
        </w:rPr>
      </w:pPr>
    </w:p>
    <w:p w14:paraId="76705D5B" w14:textId="77777777" w:rsidR="00A6545A" w:rsidRDefault="00A6545A" w:rsidP="00A6545A">
      <w:pPr>
        <w:pStyle w:val="NormalWeb"/>
        <w:shd w:val="clear" w:color="auto" w:fill="FFFFFF"/>
        <w:rPr>
          <w:b/>
        </w:rPr>
      </w:pPr>
    </w:p>
    <w:p w14:paraId="4FBA6B96" w14:textId="77777777" w:rsidR="00A6545A" w:rsidRDefault="00A6545A" w:rsidP="00A6545A">
      <w:pPr>
        <w:pStyle w:val="NormalWeb"/>
        <w:shd w:val="clear" w:color="auto" w:fill="FFFFFF"/>
        <w:rPr>
          <w:b/>
        </w:rPr>
      </w:pPr>
    </w:p>
    <w:p w14:paraId="2FC5A0DB" w14:textId="77777777" w:rsidR="0051122E" w:rsidRDefault="0051122E" w:rsidP="0051122E">
      <w:pPr>
        <w:pStyle w:val="NormalWeb"/>
        <w:shd w:val="clear" w:color="auto" w:fill="FFFFFF"/>
      </w:pPr>
    </w:p>
    <w:p w14:paraId="69B2AC70" w14:textId="77777777" w:rsidR="0051122E" w:rsidRDefault="0051122E" w:rsidP="0051122E">
      <w:pPr>
        <w:pStyle w:val="NormalWeb"/>
        <w:ind w:left="720"/>
      </w:pPr>
    </w:p>
    <w:p w14:paraId="068E27D2" w14:textId="13A495F5" w:rsidR="0051122E" w:rsidRDefault="0051122E" w:rsidP="0051122E">
      <w:pPr>
        <w:pStyle w:val="NormalWeb"/>
        <w:shd w:val="clear" w:color="auto" w:fill="FFFFFF"/>
        <w:rPr>
          <w:b/>
        </w:rPr>
      </w:pPr>
      <w:r>
        <w:rPr>
          <w:b/>
        </w:rPr>
        <w:t>3.4.</w:t>
      </w:r>
      <w:r w:rsidR="00A6545A">
        <w:rPr>
          <w:b/>
        </w:rPr>
        <w:t>1</w:t>
      </w:r>
      <w:r>
        <w:rPr>
          <w:b/>
        </w:rPr>
        <w:t xml:space="preserve">   Extended Coverage – 2009 Amendment</w:t>
      </w:r>
    </w:p>
    <w:p w14:paraId="169A62AE" w14:textId="77777777" w:rsidR="0051122E" w:rsidRDefault="0051122E" w:rsidP="0051122E">
      <w:pPr>
        <w:pStyle w:val="NormalWeb"/>
        <w:shd w:val="clear" w:color="auto" w:fill="FFFFFF"/>
        <w:rPr>
          <w:b/>
        </w:rPr>
      </w:pPr>
    </w:p>
    <w:p w14:paraId="3BC87A50" w14:textId="77777777" w:rsidR="0051122E" w:rsidRDefault="0051122E" w:rsidP="0051122E">
      <w:pPr>
        <w:pStyle w:val="NormalWeb"/>
      </w:pPr>
      <w:r>
        <w:t xml:space="preserve">The American Recovery and Reinvestment Act of 2009 (ARRA) amended COBRA. </w:t>
      </w:r>
    </w:p>
    <w:p w14:paraId="15092562" w14:textId="77777777" w:rsidR="0051122E" w:rsidRDefault="0051122E" w:rsidP="0051122E">
      <w:pPr>
        <w:pStyle w:val="NormalWeb"/>
        <w:ind w:left="720"/>
      </w:pPr>
      <w:r>
        <w:t xml:space="preserve">“[ARRA] provides a COBRA premium reduction for eligible individuals who are involuntarily terminated from employment through the end of May 2010. The COBRA premium reduction under ARRA is not available for individuals who experience involuntary terminations after May 31, 2010. However, individuals who qualified on or before May 31, </w:t>
      </w:r>
      <w:proofErr w:type="gramStart"/>
      <w:r>
        <w:t>2010</w:t>
      </w:r>
      <w:proofErr w:type="gramEnd"/>
      <w:r>
        <w:t xml:space="preserve"> may continue to pay reduced premiums for up to 15 months, </w:t>
      </w:r>
      <w:proofErr w:type="gramStart"/>
      <w:r>
        <w:t xml:space="preserve">as long </w:t>
      </w:r>
      <w:r>
        <w:tab/>
        <w:t>as</w:t>
      </w:r>
      <w:proofErr w:type="gramEnd"/>
      <w:r>
        <w:t xml:space="preserve"> they are not eligible for another group health plan or </w:t>
      </w:r>
      <w:proofErr w:type="gramStart"/>
      <w:r>
        <w:t>Medicare.”</w:t>
      </w:r>
      <w:proofErr w:type="gramEnd"/>
      <w:r>
        <w:t xml:space="preserve">           </w:t>
      </w:r>
      <w:hyperlink r:id="rId261" w:history="1">
        <w:r>
          <w:rPr>
            <w:rStyle w:val="Hyperlink"/>
          </w:rPr>
          <w:t>http://www.dol.gov/ebsa/COBRA.html</w:t>
        </w:r>
      </w:hyperlink>
      <w:r>
        <w:t xml:space="preserve"> </w:t>
      </w:r>
      <w:r>
        <w:tab/>
      </w:r>
      <w:r>
        <w:tab/>
      </w:r>
      <w:r>
        <w:tab/>
      </w:r>
      <w:r>
        <w:tab/>
      </w:r>
      <w:r>
        <w:tab/>
      </w:r>
      <w:r>
        <w:tab/>
      </w:r>
      <w:r>
        <w:tab/>
      </w:r>
    </w:p>
    <w:p w14:paraId="1AEBDDAC" w14:textId="6E391AA0" w:rsidR="0051122E" w:rsidRDefault="0051122E" w:rsidP="0051122E">
      <w:pPr>
        <w:pStyle w:val="NoSpacing"/>
        <w:rPr>
          <w:b/>
          <w:szCs w:val="24"/>
        </w:rPr>
      </w:pPr>
      <w:r>
        <w:rPr>
          <w:b/>
          <w:szCs w:val="24"/>
        </w:rPr>
        <w:t>3.4.</w:t>
      </w:r>
      <w:r w:rsidR="00A6545A">
        <w:rPr>
          <w:b/>
          <w:szCs w:val="24"/>
        </w:rPr>
        <w:t>2</w:t>
      </w:r>
      <w:r>
        <w:rPr>
          <w:b/>
          <w:szCs w:val="24"/>
        </w:rPr>
        <w:t xml:space="preserve"> Cost </w:t>
      </w:r>
      <w:proofErr w:type="gramStart"/>
      <w:r>
        <w:rPr>
          <w:b/>
          <w:szCs w:val="24"/>
        </w:rPr>
        <w:t>Of</w:t>
      </w:r>
      <w:proofErr w:type="gramEnd"/>
      <w:r>
        <w:rPr>
          <w:b/>
          <w:szCs w:val="24"/>
        </w:rPr>
        <w:t xml:space="preserve"> COBRA Coverage </w:t>
      </w:r>
    </w:p>
    <w:p w14:paraId="65A3C462" w14:textId="77777777" w:rsidR="0051122E" w:rsidRDefault="0051122E" w:rsidP="0051122E">
      <w:pPr>
        <w:pStyle w:val="NoSpacing"/>
        <w:rPr>
          <w:szCs w:val="24"/>
        </w:rPr>
      </w:pPr>
    </w:p>
    <w:p w14:paraId="56B1C695" w14:textId="77777777" w:rsidR="0051122E" w:rsidRDefault="0051122E" w:rsidP="0051122E">
      <w:pPr>
        <w:pStyle w:val="NoSpacing"/>
        <w:ind w:left="720"/>
        <w:rPr>
          <w:szCs w:val="24"/>
        </w:rPr>
      </w:pPr>
      <w:r>
        <w:rPr>
          <w:szCs w:val="24"/>
        </w:rPr>
        <w:t xml:space="preserve">“The cost of maintaining the average COBRA policy is estimated at $1,137 per month for family medical coverage and $410 per month for individual health insurance coverage. This is an outrageous sum to many who are laid off or worse and struggling just to pay </w:t>
      </w:r>
      <w:r>
        <w:rPr>
          <w:szCs w:val="24"/>
        </w:rPr>
        <w:tab/>
        <w:t>the rent or mortgage</w:t>
      </w:r>
      <w:r w:rsidR="00B82A6C">
        <w:rPr>
          <w:szCs w:val="24"/>
        </w:rPr>
        <w:t xml:space="preserve">. *** </w:t>
      </w:r>
      <w:r>
        <w:rPr>
          <w:szCs w:val="24"/>
        </w:rPr>
        <w:t xml:space="preserve">Your specific cost must be sent to you in a final notice.”  </w:t>
      </w:r>
    </w:p>
    <w:p w14:paraId="7D1C19F1" w14:textId="77777777" w:rsidR="0051122E" w:rsidRDefault="0051122E" w:rsidP="0051122E">
      <w:pPr>
        <w:pStyle w:val="NoSpacing"/>
        <w:rPr>
          <w:szCs w:val="24"/>
        </w:rPr>
      </w:pPr>
      <w:r>
        <w:rPr>
          <w:szCs w:val="24"/>
        </w:rPr>
        <w:tab/>
      </w:r>
      <w:hyperlink r:id="rId262" w:history="1">
        <w:r>
          <w:rPr>
            <w:rStyle w:val="Hyperlink"/>
            <w:szCs w:val="24"/>
          </w:rPr>
          <w:t>http://www.cobrahealth.com</w:t>
        </w:r>
      </w:hyperlink>
      <w:r>
        <w:rPr>
          <w:szCs w:val="24"/>
        </w:rPr>
        <w:t xml:space="preserve"> </w:t>
      </w:r>
      <w:r>
        <w:rPr>
          <w:szCs w:val="24"/>
        </w:rPr>
        <w:tab/>
      </w:r>
    </w:p>
    <w:p w14:paraId="3A1C2E42" w14:textId="77777777" w:rsidR="0051122E" w:rsidRDefault="0051122E" w:rsidP="0051122E">
      <w:pPr>
        <w:pStyle w:val="NoSpacing"/>
        <w:rPr>
          <w:sz w:val="22"/>
          <w:szCs w:val="24"/>
        </w:rPr>
      </w:pPr>
    </w:p>
    <w:p w14:paraId="66276F9E" w14:textId="77777777" w:rsidR="0051122E" w:rsidRDefault="0051122E" w:rsidP="0051122E">
      <w:pPr>
        <w:pStyle w:val="NoSpacing"/>
        <w:rPr>
          <w:sz w:val="22"/>
          <w:szCs w:val="24"/>
        </w:rPr>
      </w:pPr>
    </w:p>
    <w:p w14:paraId="11F1F1D8" w14:textId="77777777" w:rsidR="0051122E" w:rsidRDefault="0051122E" w:rsidP="0051122E">
      <w:pPr>
        <w:pStyle w:val="NoSpacing"/>
        <w:rPr>
          <w:sz w:val="22"/>
          <w:szCs w:val="24"/>
        </w:rPr>
      </w:pPr>
    </w:p>
    <w:p w14:paraId="09D79F19" w14:textId="77777777" w:rsidR="0051122E" w:rsidRDefault="0051122E" w:rsidP="0051122E">
      <w:pPr>
        <w:pStyle w:val="NoSpacing"/>
        <w:rPr>
          <w:sz w:val="22"/>
          <w:szCs w:val="24"/>
        </w:rPr>
      </w:pPr>
    </w:p>
    <w:p w14:paraId="2FFF3B54" w14:textId="77777777" w:rsidR="0051122E" w:rsidRPr="00952AA6" w:rsidRDefault="0051122E" w:rsidP="0051122E">
      <w:pPr>
        <w:pStyle w:val="NormalWeb"/>
        <w:rPr>
          <w:b/>
          <w:sz w:val="40"/>
          <w:szCs w:val="40"/>
        </w:rPr>
      </w:pPr>
      <w:r w:rsidRPr="00952AA6">
        <w:rPr>
          <w:b/>
          <w:sz w:val="40"/>
          <w:szCs w:val="40"/>
        </w:rPr>
        <w:t xml:space="preserve">3.5   KKK-A-1822 - Federal Specs </w:t>
      </w:r>
      <w:proofErr w:type="gramStart"/>
      <w:r w:rsidRPr="00952AA6">
        <w:rPr>
          <w:b/>
          <w:sz w:val="40"/>
          <w:szCs w:val="40"/>
        </w:rPr>
        <w:t>For</w:t>
      </w:r>
      <w:proofErr w:type="gramEnd"/>
      <w:r w:rsidRPr="00952AA6">
        <w:rPr>
          <w:b/>
          <w:sz w:val="40"/>
          <w:szCs w:val="40"/>
        </w:rPr>
        <w:t xml:space="preserve"> Ambulances</w:t>
      </w:r>
    </w:p>
    <w:p w14:paraId="0AAF06AB" w14:textId="77777777" w:rsidR="00A6545A" w:rsidRPr="00952AA6" w:rsidRDefault="00A6545A" w:rsidP="0051122E">
      <w:pPr>
        <w:pStyle w:val="NormalWeb"/>
        <w:rPr>
          <w:b/>
          <w:sz w:val="40"/>
          <w:szCs w:val="40"/>
        </w:rPr>
      </w:pPr>
    </w:p>
    <w:p w14:paraId="1A6EC204" w14:textId="00F9C3C8" w:rsidR="00011030" w:rsidRPr="00011030" w:rsidRDefault="00D52D28" w:rsidP="00011030">
      <w:pPr>
        <w:pStyle w:val="NormalWeb"/>
      </w:pPr>
      <w:r w:rsidRPr="00952AA6">
        <w:t xml:space="preserve">2023: </w:t>
      </w:r>
      <w:r w:rsidRPr="00D52D28">
        <w:t>The Importance of Federal Ambulance Specification KKK-A-1822F and why it is in place:</w:t>
      </w:r>
      <w:r w:rsidR="00011030" w:rsidRPr="00952AA6">
        <w:t xml:space="preserve"> Ambulances play a critical role in our healthcare system, providing medical care to patients during transport from one location to another. The safety and effectiveness of these vehicles are essential to ensuring that patients receive the best possible care, and this is where Federal Ambulance Specification KKK-A-1822F comes in. The Ambulance Specification</w:t>
      </w:r>
      <w:r w:rsidR="00952AA6">
        <w:t xml:space="preserve">. </w:t>
      </w:r>
      <w:r w:rsidR="00011030" w:rsidRPr="00011030">
        <w:t>This specification was first developed in 1974 by the General Services Administration (GSA) and the National Highway Traffic Safety Administration (NHTSA) to address concerns about the safety and performance of ambulances. The standards have since been updated and refined to reflect changes in technology and healthcare practices.</w:t>
      </w:r>
      <w:r w:rsidR="00952AA6" w:rsidRPr="00952AA6">
        <w:t xml:space="preserve"> </w:t>
      </w:r>
      <w:hyperlink r:id="rId263" w:history="1">
        <w:r w:rsidR="00952AA6" w:rsidRPr="00952AA6">
          <w:rPr>
            <w:rStyle w:val="Hyperlink"/>
          </w:rPr>
          <w:t>https://emergencytransportationassociates.com/importance-of-federal-ambulance-specification-kkk-a-1822f/</w:t>
        </w:r>
      </w:hyperlink>
      <w:r w:rsidR="00952AA6" w:rsidRPr="00952AA6">
        <w:t xml:space="preserve"> </w:t>
      </w:r>
    </w:p>
    <w:p w14:paraId="6241DC3A" w14:textId="2615D4A5" w:rsidR="00D52D28" w:rsidRPr="00D52D28" w:rsidRDefault="00D52D28" w:rsidP="00D52D28">
      <w:pPr>
        <w:pStyle w:val="NormalWeb"/>
        <w:rPr>
          <w:b/>
          <w:bCs/>
        </w:rPr>
      </w:pPr>
    </w:p>
    <w:p w14:paraId="3BC30D32" w14:textId="77777777" w:rsidR="00A6545A" w:rsidRDefault="00A6545A" w:rsidP="0051122E">
      <w:pPr>
        <w:pStyle w:val="NormalWeb"/>
        <w:rPr>
          <w:b/>
        </w:rPr>
      </w:pPr>
    </w:p>
    <w:p w14:paraId="29A30A3F" w14:textId="65BD428E" w:rsidR="0004447C" w:rsidRDefault="0036299C" w:rsidP="00375F46">
      <w:pPr>
        <w:pStyle w:val="NoSpacing"/>
      </w:pPr>
      <w:r>
        <w:t>“</w:t>
      </w:r>
      <w:r w:rsidR="000814C9" w:rsidRPr="000814C9">
        <w:t>November 6, 2023</w:t>
      </w:r>
      <w:r w:rsidR="000814C9">
        <w:t xml:space="preserve">: </w:t>
      </w:r>
    </w:p>
    <w:p w14:paraId="460A1419" w14:textId="77777777" w:rsidR="0004447C" w:rsidRDefault="0004447C" w:rsidP="00375F46">
      <w:pPr>
        <w:pStyle w:val="NoSpacing"/>
      </w:pPr>
    </w:p>
    <w:p w14:paraId="78319DC1" w14:textId="77777777" w:rsidR="0004447C" w:rsidRDefault="0004447C" w:rsidP="0004447C">
      <w:pPr>
        <w:pStyle w:val="NoSpacing"/>
      </w:pPr>
      <w:r>
        <w:t>Ann Carlson, Acting Administrator</w:t>
      </w:r>
    </w:p>
    <w:p w14:paraId="227DE79B" w14:textId="77777777" w:rsidR="0004447C" w:rsidRDefault="0004447C" w:rsidP="0004447C">
      <w:pPr>
        <w:pStyle w:val="NoSpacing"/>
      </w:pPr>
      <w:r>
        <w:t>National Highway Traffic Safety Administration</w:t>
      </w:r>
    </w:p>
    <w:p w14:paraId="532AEDC3" w14:textId="77777777" w:rsidR="0004447C" w:rsidRDefault="0004447C" w:rsidP="0004447C">
      <w:pPr>
        <w:pStyle w:val="NoSpacing"/>
      </w:pPr>
      <w:r>
        <w:t>U.S. Department of Transportation</w:t>
      </w:r>
    </w:p>
    <w:p w14:paraId="30F0447B" w14:textId="77777777" w:rsidR="0004447C" w:rsidRDefault="0004447C" w:rsidP="0004447C">
      <w:pPr>
        <w:pStyle w:val="NoSpacing"/>
      </w:pPr>
      <w:r>
        <w:t>New Jersey Avenue SE, Washington, DC 20590.</w:t>
      </w:r>
    </w:p>
    <w:p w14:paraId="44E782B0" w14:textId="77777777" w:rsidR="0036299C" w:rsidRDefault="0036299C" w:rsidP="0004447C">
      <w:pPr>
        <w:pStyle w:val="NoSpacing"/>
      </w:pPr>
    </w:p>
    <w:p w14:paraId="3FA3705B" w14:textId="305E1BD5" w:rsidR="0004447C" w:rsidRDefault="0004447C" w:rsidP="0004447C">
      <w:pPr>
        <w:pStyle w:val="NoSpacing"/>
      </w:pPr>
      <w:r>
        <w:t>RE: Notice of Proposed Rulemaking (NPRM); Federal Motor Vehicle Safety Standards; Occupant Crash</w:t>
      </w:r>
      <w:r w:rsidR="0036299C">
        <w:t xml:space="preserve"> </w:t>
      </w:r>
      <w:r>
        <w:t>Protection, Seat Belt Reminder Systems [Docket No. NHTSA–2023–0032] RIN 2127-AL37</w:t>
      </w:r>
    </w:p>
    <w:p w14:paraId="15782B5D" w14:textId="77777777" w:rsidR="0004447C" w:rsidRDefault="0004447C" w:rsidP="00375F46">
      <w:pPr>
        <w:pStyle w:val="NoSpacing"/>
      </w:pPr>
    </w:p>
    <w:p w14:paraId="243F12A5" w14:textId="43366996" w:rsidR="002B583C" w:rsidRDefault="00375F46" w:rsidP="002B583C">
      <w:pPr>
        <w:pStyle w:val="NoSpacing"/>
      </w:pPr>
      <w:r w:rsidRPr="00375F46">
        <w:t>Braun Northwest, Inc. (BNW) appreciates this opportunity to comment on NHTSA’s proposal to establish</w:t>
      </w:r>
      <w:r>
        <w:t xml:space="preserve"> </w:t>
      </w:r>
      <w:r w:rsidRPr="00375F46">
        <w:t>standards requiring seat belt warning systems for rear seating positions. BNW has a 36-year history as an</w:t>
      </w:r>
      <w:r>
        <w:t xml:space="preserve"> </w:t>
      </w:r>
      <w:r w:rsidRPr="00375F46">
        <w:t>emergency vehicle manufacturer. Because our business is so heavily focused on emergency care and</w:t>
      </w:r>
      <w:r>
        <w:t xml:space="preserve"> </w:t>
      </w:r>
      <w:r w:rsidRPr="00375F46">
        <w:t>transport, we applaud efforts to improve occupant safety through use of seat belts</w:t>
      </w:r>
      <w:r w:rsidR="002B583C">
        <w:t>…. The conclusion from this discussion is that it is inappropriate to require a seat belt warning system for seating in ambulance patient compartments because:</w:t>
      </w:r>
    </w:p>
    <w:p w14:paraId="22BAFDCA" w14:textId="77777777" w:rsidR="002B583C" w:rsidRDefault="002B583C" w:rsidP="002B583C">
      <w:pPr>
        <w:pStyle w:val="NoSpacing"/>
      </w:pPr>
      <w:r>
        <w:t>1. Ambulances are modified prior to first retail sale and are therefore subject to the proposed</w:t>
      </w:r>
    </w:p>
    <w:p w14:paraId="7AA6EA8C" w14:textId="77777777" w:rsidR="002B583C" w:rsidRDefault="002B583C" w:rsidP="002B583C">
      <w:pPr>
        <w:pStyle w:val="NoSpacing"/>
      </w:pPr>
      <w:r>
        <w:t>regulation.</w:t>
      </w:r>
    </w:p>
    <w:p w14:paraId="7080F797" w14:textId="77777777" w:rsidR="002B583C" w:rsidRDefault="002B583C" w:rsidP="002B583C">
      <w:pPr>
        <w:pStyle w:val="NoSpacing"/>
      </w:pPr>
      <w:r>
        <w:t xml:space="preserve">2. Ambulance patient compartment seats </w:t>
      </w:r>
      <w:proofErr w:type="gramStart"/>
      <w:r>
        <w:t>requires</w:t>
      </w:r>
      <w:proofErr w:type="gramEnd"/>
      <w:r>
        <w:t xml:space="preserve"> multi-point restraints for which circuited buckles</w:t>
      </w:r>
    </w:p>
    <w:p w14:paraId="1EA74A14" w14:textId="77777777" w:rsidR="002B583C" w:rsidRDefault="002B583C" w:rsidP="002B583C">
      <w:pPr>
        <w:pStyle w:val="NoSpacing"/>
      </w:pPr>
      <w:r>
        <w:t>are impractical.</w:t>
      </w:r>
    </w:p>
    <w:p w14:paraId="12D19C3D" w14:textId="77777777" w:rsidR="002B583C" w:rsidRDefault="002B583C" w:rsidP="002B583C">
      <w:pPr>
        <w:pStyle w:val="NoSpacing"/>
      </w:pPr>
      <w:r>
        <w:t>3. Occupant repositioning for the purpose of providing patient care makes occupant detection</w:t>
      </w:r>
    </w:p>
    <w:p w14:paraId="0E6381C4" w14:textId="77777777" w:rsidR="002B583C" w:rsidRDefault="002B583C" w:rsidP="002B583C">
      <w:pPr>
        <w:pStyle w:val="NoSpacing"/>
      </w:pPr>
      <w:r>
        <w:t>unreliable.</w:t>
      </w:r>
    </w:p>
    <w:p w14:paraId="1A75F91F" w14:textId="77777777" w:rsidR="002B583C" w:rsidRDefault="002B583C" w:rsidP="002B583C">
      <w:pPr>
        <w:pStyle w:val="NoSpacing"/>
      </w:pPr>
      <w:r>
        <w:t>4. Nuisance alarms are intolerable in both the driver’s compartment and in the ambulance</w:t>
      </w:r>
    </w:p>
    <w:p w14:paraId="3AE2E797" w14:textId="77777777" w:rsidR="002B583C" w:rsidRDefault="002B583C" w:rsidP="002B583C">
      <w:pPr>
        <w:pStyle w:val="NoSpacing"/>
      </w:pPr>
      <w:r>
        <w:t>emergency patient care setting.</w:t>
      </w:r>
    </w:p>
    <w:p w14:paraId="2DDB50B7" w14:textId="77777777" w:rsidR="002B583C" w:rsidRDefault="002B583C" w:rsidP="002B583C">
      <w:pPr>
        <w:pStyle w:val="NoSpacing"/>
      </w:pPr>
      <w:r>
        <w:t>The recommended action is to exempt ambulances from the requirement for seatbelt warning on the</w:t>
      </w:r>
    </w:p>
    <w:p w14:paraId="7BF1D47D" w14:textId="62776DE1" w:rsidR="000814C9" w:rsidRDefault="002B583C" w:rsidP="002B583C">
      <w:pPr>
        <w:pStyle w:val="NoSpacing"/>
      </w:pPr>
      <w:r>
        <w:t>ambulance patient compartment seating.</w:t>
      </w:r>
      <w:r w:rsidR="0036299C">
        <w:t xml:space="preserve">” </w:t>
      </w:r>
      <w:hyperlink r:id="rId264" w:history="1">
        <w:r w:rsidR="0036299C" w:rsidRPr="00380711">
          <w:rPr>
            <w:rStyle w:val="Hyperlink"/>
          </w:rPr>
          <w:t>file:///C:/Users/lawre/Downloads/NHTSA-2023-0032-0050_attachment_1.pdf</w:t>
        </w:r>
      </w:hyperlink>
      <w:r w:rsidR="0036299C">
        <w:t xml:space="preserve"> </w:t>
      </w:r>
    </w:p>
    <w:p w14:paraId="169B20E6" w14:textId="77777777" w:rsidR="00A6545A" w:rsidRPr="00CA01A4" w:rsidRDefault="00A6545A" w:rsidP="00375F46">
      <w:pPr>
        <w:pStyle w:val="NoSpacing"/>
      </w:pPr>
    </w:p>
    <w:p w14:paraId="1176821F" w14:textId="77777777" w:rsidR="0051122E" w:rsidRDefault="0051122E" w:rsidP="0051122E">
      <w:pPr>
        <w:pStyle w:val="NormalWeb"/>
      </w:pPr>
    </w:p>
    <w:p w14:paraId="0A6A9F41" w14:textId="77777777" w:rsidR="00522B34" w:rsidRDefault="00522B34" w:rsidP="0051122E">
      <w:pPr>
        <w:pStyle w:val="NormalWeb"/>
        <w:rPr>
          <w:b/>
        </w:rPr>
      </w:pPr>
    </w:p>
    <w:p w14:paraId="376C38BC" w14:textId="77777777" w:rsidR="0051122E" w:rsidRDefault="0051122E" w:rsidP="0051122E">
      <w:pPr>
        <w:pStyle w:val="NormalWeb"/>
        <w:rPr>
          <w:b/>
        </w:rPr>
      </w:pPr>
      <w:r>
        <w:rPr>
          <w:b/>
        </w:rPr>
        <w:t>3.5.1 - GSA Federal Standards</w:t>
      </w:r>
    </w:p>
    <w:p w14:paraId="4DC96002" w14:textId="77777777" w:rsidR="0051122E" w:rsidRDefault="0051122E" w:rsidP="0051122E">
      <w:pPr>
        <w:pStyle w:val="NormalWeb"/>
        <w:rPr>
          <w:b/>
        </w:rPr>
      </w:pPr>
    </w:p>
    <w:p w14:paraId="41751327" w14:textId="77777777" w:rsidR="009756E5" w:rsidRDefault="009756E5" w:rsidP="0051122E">
      <w:pPr>
        <w:pStyle w:val="NormalWeb"/>
      </w:pPr>
      <w:r>
        <w:t xml:space="preserve">See GSA Summary of Standards: </w:t>
      </w:r>
      <w:hyperlink r:id="rId265" w:history="1">
        <w:r w:rsidRPr="00203DAC">
          <w:rPr>
            <w:rStyle w:val="Hyperlink"/>
          </w:rPr>
          <w:t>http://www.safeambulances.org/resources/summary-of-standards-detailed/</w:t>
        </w:r>
      </w:hyperlink>
      <w:r>
        <w:t xml:space="preserve"> </w:t>
      </w:r>
    </w:p>
    <w:p w14:paraId="436CA49F" w14:textId="77777777" w:rsidR="009756E5" w:rsidRDefault="009756E5" w:rsidP="0051122E">
      <w:pPr>
        <w:pStyle w:val="NormalWeb"/>
      </w:pPr>
    </w:p>
    <w:p w14:paraId="39F43F5B" w14:textId="77777777" w:rsidR="009756E5" w:rsidRDefault="009756E5" w:rsidP="0051122E">
      <w:pPr>
        <w:pStyle w:val="NormalWeb"/>
      </w:pPr>
    </w:p>
    <w:p w14:paraId="6A2F467F" w14:textId="77777777" w:rsidR="0051122E" w:rsidRDefault="0051122E" w:rsidP="0051122E">
      <w:pPr>
        <w:pStyle w:val="NormalWeb"/>
        <w:rPr>
          <w:b/>
        </w:rPr>
      </w:pPr>
      <w:r>
        <w:rPr>
          <w:b/>
        </w:rPr>
        <w:t>3.5.2 – NFPA Standards</w:t>
      </w:r>
    </w:p>
    <w:p w14:paraId="32B05812" w14:textId="77777777" w:rsidR="009756E5" w:rsidRDefault="009756E5" w:rsidP="009756E5">
      <w:pPr>
        <w:pStyle w:val="Heading2"/>
        <w:jc w:val="left"/>
        <w:rPr>
          <w:rFonts w:ascii="Times New Roman" w:hAnsi="Times New Roman" w:cs="Times New Roman"/>
          <w:b w:val="0"/>
        </w:rPr>
      </w:pPr>
      <w:r w:rsidRPr="009756E5">
        <w:rPr>
          <w:rFonts w:ascii="Times New Roman" w:hAnsi="Times New Roman" w:cs="Times New Roman"/>
          <w:b w:val="0"/>
        </w:rPr>
        <w:t>See NFPA 1917, Standard for Automotive Ambulances</w:t>
      </w:r>
      <w:r>
        <w:rPr>
          <w:rFonts w:ascii="Times New Roman" w:hAnsi="Times New Roman" w:cs="Times New Roman"/>
          <w:b w:val="0"/>
        </w:rPr>
        <w:t>:</w:t>
      </w:r>
    </w:p>
    <w:p w14:paraId="322F6D87" w14:textId="77777777" w:rsidR="009756E5" w:rsidRPr="009756E5" w:rsidRDefault="009756E5" w:rsidP="009756E5">
      <w:pPr>
        <w:pStyle w:val="Heading2"/>
        <w:jc w:val="left"/>
        <w:rPr>
          <w:rFonts w:ascii="Times New Roman" w:hAnsi="Times New Roman" w:cs="Times New Roman"/>
          <w:b w:val="0"/>
        </w:rPr>
      </w:pPr>
      <w:hyperlink r:id="rId266" w:history="1">
        <w:r w:rsidRPr="009756E5">
          <w:rPr>
            <w:rStyle w:val="Hyperlink"/>
            <w:rFonts w:ascii="Times New Roman" w:hAnsi="Times New Roman" w:cs="Times New Roman"/>
            <w:b w:val="0"/>
          </w:rPr>
          <w:t>https://www.nfpa.org/codes-and-standards/all-codes-and-standards/list-of-codes-and-standards/detail?code=1917</w:t>
        </w:r>
      </w:hyperlink>
      <w:r w:rsidRPr="009756E5">
        <w:rPr>
          <w:rFonts w:ascii="Times New Roman" w:hAnsi="Times New Roman" w:cs="Times New Roman"/>
          <w:b w:val="0"/>
        </w:rPr>
        <w:t xml:space="preserve"> </w:t>
      </w:r>
    </w:p>
    <w:p w14:paraId="6089965A" w14:textId="77777777" w:rsidR="009756E5" w:rsidRPr="009756E5" w:rsidRDefault="009756E5" w:rsidP="009756E5">
      <w:pPr>
        <w:pStyle w:val="NormalWeb"/>
      </w:pPr>
      <w:r w:rsidRPr="009756E5">
        <w:t xml:space="preserve">See May 27, </w:t>
      </w:r>
      <w:proofErr w:type="gramStart"/>
      <w:r w:rsidRPr="009756E5">
        <w:t>2016</w:t>
      </w:r>
      <w:proofErr w:type="gramEnd"/>
      <w:r w:rsidRPr="009756E5">
        <w:t xml:space="preserve"> article, “Revision of NFPA 1917 Ambulance Standards is Underway. David Fischler outlines the work that is underway to update the 2018 edition of the ambulance safety standard.” </w:t>
      </w:r>
      <w:hyperlink r:id="rId267" w:history="1">
        <w:r w:rsidRPr="009756E5">
          <w:rPr>
            <w:rStyle w:val="Hyperlink"/>
          </w:rPr>
          <w:t>https://www.firehouse.com/home/article/12213356/firefighter-news-nfpa-1917-ambulance-standards-2018-revision</w:t>
        </w:r>
      </w:hyperlink>
      <w:r w:rsidRPr="009756E5">
        <w:t xml:space="preserve"> </w:t>
      </w:r>
    </w:p>
    <w:p w14:paraId="1959F162" w14:textId="77777777" w:rsidR="0051122E" w:rsidRDefault="0051122E" w:rsidP="0051122E">
      <w:r>
        <w:t xml:space="preserve">These specifications include provision for a BLACK BOX in every ambulance that will trace speed, use of lights and sirens, breaks, and whether seat belts were worm by each passenger. One controversial specification would limit maximum speed to 72 mph. </w:t>
      </w:r>
    </w:p>
    <w:p w14:paraId="2A8E0BA7" w14:textId="77777777" w:rsidR="00C00EB6" w:rsidRDefault="00C00EB6" w:rsidP="00527B79">
      <w:pPr>
        <w:rPr>
          <w:b/>
          <w:sz w:val="40"/>
          <w:szCs w:val="40"/>
        </w:rPr>
      </w:pPr>
    </w:p>
    <w:p w14:paraId="2661D159" w14:textId="77777777" w:rsidR="009756E5" w:rsidRDefault="000A4D95" w:rsidP="00527B79">
      <w:pPr>
        <w:rPr>
          <w:b/>
          <w:sz w:val="40"/>
          <w:szCs w:val="40"/>
        </w:rPr>
      </w:pPr>
      <w:r>
        <w:rPr>
          <w:b/>
          <w:sz w:val="40"/>
          <w:szCs w:val="40"/>
        </w:rPr>
        <w:br w:type="page"/>
      </w:r>
    </w:p>
    <w:p w14:paraId="376D54CD" w14:textId="5C081C2E" w:rsidR="00B36314" w:rsidRDefault="00FD4879" w:rsidP="00B36314">
      <w:pPr>
        <w:rPr>
          <w:b/>
          <w:sz w:val="40"/>
          <w:szCs w:val="40"/>
        </w:rPr>
      </w:pPr>
      <w:r>
        <w:rPr>
          <w:b/>
          <w:sz w:val="40"/>
          <w:szCs w:val="40"/>
        </w:rPr>
        <w:t xml:space="preserve">CHAPTER 3 - </w:t>
      </w:r>
      <w:r w:rsidR="008C4F3C" w:rsidRPr="008C4F3C">
        <w:rPr>
          <w:b/>
          <w:sz w:val="40"/>
          <w:szCs w:val="40"/>
        </w:rPr>
        <w:t xml:space="preserve">PART II:  </w:t>
      </w:r>
      <w:r w:rsidR="00093D27">
        <w:rPr>
          <w:b/>
          <w:sz w:val="40"/>
          <w:szCs w:val="40"/>
        </w:rPr>
        <w:t>PRIOR CASES &amp; EVENTS</w:t>
      </w:r>
    </w:p>
    <w:p w14:paraId="1CB1D69C" w14:textId="77777777" w:rsidR="009B3E95" w:rsidRDefault="009B3E95" w:rsidP="00527B79">
      <w:pPr>
        <w:rPr>
          <w:b/>
          <w:sz w:val="40"/>
          <w:szCs w:val="40"/>
        </w:rPr>
      </w:pPr>
    </w:p>
    <w:p w14:paraId="0E28A2C1" w14:textId="2107A0F1" w:rsidR="005D1E2A" w:rsidRDefault="005D1E2A" w:rsidP="0023294A">
      <w:pPr>
        <w:pStyle w:val="NoSpacing"/>
      </w:pPr>
      <w:bookmarkStart w:id="23" w:name="_Hlk41153820"/>
      <w:bookmarkStart w:id="24" w:name="_Hlk7346323"/>
      <w:r w:rsidRPr="005D1E2A">
        <w:rPr>
          <w:rFonts w:ascii="Arial Black" w:hAnsi="Arial Black"/>
          <w:color w:val="000000"/>
          <w:sz w:val="28"/>
          <w:szCs w:val="28"/>
        </w:rPr>
        <w:t>CURRENT EVEN</w:t>
      </w:r>
      <w:r w:rsidRPr="00A131C4">
        <w:rPr>
          <w:rFonts w:ascii="Arial Black" w:hAnsi="Arial Black"/>
          <w:color w:val="000000"/>
          <w:sz w:val="28"/>
          <w:szCs w:val="28"/>
        </w:rPr>
        <w:t>T</w:t>
      </w:r>
      <w:r w:rsidR="00A131C4" w:rsidRPr="00A131C4">
        <w:rPr>
          <w:rFonts w:ascii="Arial Black" w:hAnsi="Arial Black"/>
          <w:color w:val="000000"/>
          <w:sz w:val="28"/>
          <w:szCs w:val="28"/>
        </w:rPr>
        <w:t>:</w:t>
      </w:r>
      <w:r>
        <w:rPr>
          <w:color w:val="000000"/>
        </w:rPr>
        <w:t xml:space="preserve"> </w:t>
      </w:r>
      <w:r w:rsidRPr="00EB4DDB">
        <w:rPr>
          <w:color w:val="000000"/>
        </w:rPr>
        <w:t xml:space="preserve">Sept. 5, </w:t>
      </w:r>
      <w:proofErr w:type="gramStart"/>
      <w:r w:rsidRPr="00EB4DDB">
        <w:rPr>
          <w:color w:val="000000"/>
        </w:rPr>
        <w:t>2024</w:t>
      </w:r>
      <w:proofErr w:type="gramEnd"/>
      <w:r w:rsidRPr="00EB4DDB">
        <w:rPr>
          <w:color w:val="000000"/>
        </w:rPr>
        <w:t xml:space="preserve"> MN - St. Paul (MN) Pays $295K Settlement </w:t>
      </w:r>
      <w:proofErr w:type="gramStart"/>
      <w:r w:rsidRPr="00EB4DDB">
        <w:rPr>
          <w:color w:val="000000"/>
        </w:rPr>
        <w:t>To</w:t>
      </w:r>
      <w:proofErr w:type="gramEnd"/>
      <w:r w:rsidRPr="00EB4DDB">
        <w:rPr>
          <w:color w:val="000000"/>
        </w:rPr>
        <w:t xml:space="preserve"> Stroke Patient Who Says Paramedics Told Him ER Was Full. The St. Paul City Council approved a $295,000 settlement Wednesday to a man who alleged medical malpractice in a lawsuit against the city. The St. Paul City Council approved a $295,000 settlement Wednesday to a man who </w:t>
      </w:r>
      <w:hyperlink r:id="rId268" w:history="1">
        <w:r w:rsidRPr="00EB4DDB">
          <w:rPr>
            <w:rStyle w:val="Hyperlink"/>
          </w:rPr>
          <w:t>alleged medical malpractice in a lawsuit</w:t>
        </w:r>
      </w:hyperlink>
      <w:r w:rsidRPr="00EB4DDB">
        <w:rPr>
          <w:color w:val="000000"/>
        </w:rPr>
        <w:t xml:space="preserve"> against the city. Ahmed Ali, now 86, said firefighters who responded to a 911 call in 2022 disregarded “obvious signs” that he’d had a stroke and told him the emergency room was full of COVID patients. The city’s firefighters are paramedics and emergency medical </w:t>
      </w:r>
      <w:proofErr w:type="gramStart"/>
      <w:r w:rsidRPr="00EB4DDB">
        <w:rPr>
          <w:color w:val="000000"/>
        </w:rPr>
        <w:t>technicians, and</w:t>
      </w:r>
      <w:proofErr w:type="gramEnd"/>
      <w:r w:rsidRPr="00EB4DDB">
        <w:rPr>
          <w:color w:val="000000"/>
        </w:rPr>
        <w:t xml:space="preserve"> respond to emergency medical calls in St. Paul. Ali continued to have strokes through the </w:t>
      </w:r>
      <w:proofErr w:type="gramStart"/>
      <w:r w:rsidRPr="00EB4DDB">
        <w:rPr>
          <w:color w:val="000000"/>
        </w:rPr>
        <w:t>night</w:t>
      </w:r>
      <w:proofErr w:type="gramEnd"/>
      <w:r w:rsidRPr="00EB4DDB">
        <w:rPr>
          <w:color w:val="000000"/>
        </w:rPr>
        <w:t xml:space="preserve"> and his son took him to the emergency room the next morning, his lawsuit said. “The paramedics’ failure to get Ali to the emergency room, where (medication) could be administered, resulted in permanent damage to Ali’s brain and body,” the lawsuit alleged. </w:t>
      </w:r>
      <w:hyperlink r:id="rId269" w:history="1">
        <w:r w:rsidRPr="00EB4DDB">
          <w:rPr>
            <w:rStyle w:val="Hyperlink"/>
          </w:rPr>
          <w:t>https://www.jems.com/ems-management/st-paul-mn-pays-295k-settlement-to-stroke-patient-who-says-paramedics-told-him-er-was-full/?utm_medium=email&amp;utm_source=fe_daily_newsletter&amp;utm_campaign=2024-09-05&amp;oly_enc_id=0573H1103045H2E</w:t>
        </w:r>
      </w:hyperlink>
    </w:p>
    <w:p w14:paraId="1A62A9EB" w14:textId="77777777" w:rsidR="00736157" w:rsidRDefault="00736157" w:rsidP="0023294A">
      <w:pPr>
        <w:pStyle w:val="NoSpacing"/>
      </w:pPr>
    </w:p>
    <w:p w14:paraId="3DD7C624" w14:textId="77777777" w:rsidR="00736157" w:rsidRDefault="00736157" w:rsidP="0023294A">
      <w:pPr>
        <w:pStyle w:val="NoSpacing"/>
      </w:pPr>
    </w:p>
    <w:p w14:paraId="2558AD74" w14:textId="3014A8E1" w:rsidR="00736157" w:rsidRPr="00736157" w:rsidRDefault="00736157" w:rsidP="006816BA">
      <w:pPr>
        <w:rPr>
          <w:bCs/>
          <w:szCs w:val="24"/>
        </w:rPr>
      </w:pPr>
      <w:r w:rsidRPr="00736157">
        <w:rPr>
          <w:rFonts w:ascii="Arial Black" w:hAnsi="Arial Black"/>
          <w:bCs/>
          <w:sz w:val="28"/>
          <w:szCs w:val="28"/>
        </w:rPr>
        <w:t>C</w:t>
      </w:r>
      <w:r w:rsidR="006816BA">
        <w:rPr>
          <w:rFonts w:ascii="Arial Black" w:hAnsi="Arial Black"/>
          <w:bCs/>
          <w:sz w:val="28"/>
          <w:szCs w:val="28"/>
        </w:rPr>
        <w:t xml:space="preserve">URRENT EVENT: </w:t>
      </w:r>
      <w:r w:rsidRPr="00736157">
        <w:rPr>
          <w:bCs/>
          <w:szCs w:val="24"/>
        </w:rPr>
        <w:t xml:space="preserve">June 27, 2024: U.S. Supreme Court declines hear case. Justice Kagan:  EMTALA unambiguously requires that a Medicare-funded hospital provide whatever medical treatment is necessary to stabilize a health emergency—and an abortion, in rare situations, is such a treatment. The statutory obligation kicks in when an individual arrives at a hospital with an “emergency medical condition,” which is one involving serious jeopardy to health. §1395dd(e)(1)(A). The hospital must then “stabilize” the condition. §1395dd(b)(1)(A). </w:t>
      </w:r>
      <w:hyperlink r:id="rId270" w:history="1">
        <w:r w:rsidRPr="00736157">
          <w:rPr>
            <w:rStyle w:val="Hyperlink"/>
            <w:bCs/>
            <w:szCs w:val="24"/>
          </w:rPr>
          <w:t>https://www.supremecourt.gov/opinions/23pdf/23-726_6jgm.pdf</w:t>
        </w:r>
      </w:hyperlink>
      <w:r w:rsidRPr="00736157">
        <w:rPr>
          <w:bCs/>
          <w:szCs w:val="24"/>
        </w:rPr>
        <w:t xml:space="preserve"> </w:t>
      </w:r>
    </w:p>
    <w:p w14:paraId="3CBC781C" w14:textId="77777777" w:rsidR="00736157" w:rsidRPr="00736157" w:rsidRDefault="00736157" w:rsidP="0023294A">
      <w:pPr>
        <w:pStyle w:val="NoSpacing"/>
        <w:rPr>
          <w:rFonts w:ascii="Arial Black" w:hAnsi="Arial Black"/>
          <w:szCs w:val="24"/>
        </w:rPr>
      </w:pPr>
    </w:p>
    <w:p w14:paraId="20E1F89A" w14:textId="77777777" w:rsidR="005D1E2A" w:rsidRDefault="005D1E2A" w:rsidP="0023294A">
      <w:pPr>
        <w:pStyle w:val="NoSpacing"/>
        <w:rPr>
          <w:rFonts w:ascii="Arial Black" w:hAnsi="Arial Black"/>
          <w:sz w:val="28"/>
          <w:szCs w:val="28"/>
        </w:rPr>
      </w:pPr>
    </w:p>
    <w:p w14:paraId="752138C8" w14:textId="77777777" w:rsidR="005D1E2A" w:rsidRDefault="005D1E2A" w:rsidP="0023294A">
      <w:pPr>
        <w:pStyle w:val="NoSpacing"/>
        <w:rPr>
          <w:rFonts w:ascii="Arial Black" w:hAnsi="Arial Black"/>
          <w:sz w:val="28"/>
          <w:szCs w:val="28"/>
        </w:rPr>
      </w:pPr>
    </w:p>
    <w:p w14:paraId="6D82F2D0" w14:textId="180AE5DE" w:rsidR="0023294A" w:rsidRPr="008D7846" w:rsidRDefault="0023294A" w:rsidP="0023294A">
      <w:pPr>
        <w:pStyle w:val="NoSpacing"/>
        <w:rPr>
          <w:rFonts w:ascii="Arial Black" w:hAnsi="Arial Black"/>
          <w:sz w:val="28"/>
          <w:szCs w:val="28"/>
        </w:rPr>
      </w:pPr>
      <w:r w:rsidRPr="008D7846">
        <w:rPr>
          <w:rFonts w:ascii="Arial Black" w:hAnsi="Arial Black"/>
          <w:sz w:val="28"/>
          <w:szCs w:val="28"/>
        </w:rPr>
        <w:t xml:space="preserve">ATTEMPTED MURDER CONV. UPHELD - EMT TESTIFIED ABOUT VICTIM’S COMMENTS ABOUT WHO SHOT HIM </w:t>
      </w:r>
    </w:p>
    <w:p w14:paraId="53AA1517" w14:textId="77777777" w:rsidR="0023294A" w:rsidRPr="006114FF" w:rsidRDefault="0023294A" w:rsidP="0023294A">
      <w:pPr>
        <w:pStyle w:val="NoSpacing"/>
        <w:rPr>
          <w:szCs w:val="24"/>
        </w:rPr>
      </w:pPr>
      <w:r w:rsidRPr="006114FF">
        <w:rPr>
          <w:szCs w:val="24"/>
        </w:rPr>
        <w:t xml:space="preserve">On Feb. 22, 2019, in </w:t>
      </w:r>
      <w:r w:rsidRPr="006114FF">
        <w:rPr>
          <w:szCs w:val="24"/>
          <w:u w:val="single"/>
        </w:rPr>
        <w:t>Commonwealth of Pennsylvania v. Gregory Mack</w:t>
      </w:r>
      <w:r w:rsidRPr="006114FF">
        <w:rPr>
          <w:szCs w:val="24"/>
        </w:rPr>
        <w:t xml:space="preserve">, the Superior Court of PA held (3 to 0) that the jury conviction is affirmed.  One of the issues on appeal was veracity of the EMT who testified at the criminal trial: </w:t>
      </w:r>
    </w:p>
    <w:p w14:paraId="3EF7F330" w14:textId="77777777" w:rsidR="0023294A" w:rsidRPr="006114FF" w:rsidRDefault="0023294A" w:rsidP="0023294A">
      <w:pPr>
        <w:pStyle w:val="NoSpacing"/>
        <w:ind w:left="720"/>
        <w:rPr>
          <w:szCs w:val="24"/>
        </w:rPr>
      </w:pPr>
      <w:r w:rsidRPr="006114FF">
        <w:rPr>
          <w:szCs w:val="24"/>
        </w:rPr>
        <w:t>“Moreover, at trial, the emergency medical technician (EMT) who transported the victim to the hospital testified that the victim told him that his friend shot him; on appeal, Appellant claims the testimony was invalid and lacked veracity because the EMT did not make a record of the conversation or subsequently inform the police of it.”</w:t>
      </w:r>
    </w:p>
    <w:p w14:paraId="49395E7D" w14:textId="77777777" w:rsidR="0023294A" w:rsidRPr="006114FF" w:rsidRDefault="0023294A" w:rsidP="0023294A">
      <w:pPr>
        <w:pStyle w:val="NoSpacing"/>
        <w:ind w:left="720"/>
        <w:rPr>
          <w:szCs w:val="24"/>
        </w:rPr>
      </w:pPr>
      <w:hyperlink r:id="rId271" w:anchor="search=%22GREGORY%20MACK%20%27Superior%2bCourt%27%22" w:history="1">
        <w:r w:rsidRPr="002F304C">
          <w:rPr>
            <w:rStyle w:val="Hyperlink"/>
            <w:szCs w:val="24"/>
          </w:rPr>
          <w:t>http://www.pacourts.us/assets/opinions/Superior/out/memorandum%20%20affirmed%20%2010388943251531544.pdf#search=%22GREGORY%20MACK%20%27Superior%2bCourt%27%22</w:t>
        </w:r>
      </w:hyperlink>
      <w:r w:rsidRPr="006114FF">
        <w:rPr>
          <w:szCs w:val="24"/>
        </w:rPr>
        <w:t xml:space="preserve"> </w:t>
      </w:r>
    </w:p>
    <w:p w14:paraId="38EACA63" w14:textId="77777777" w:rsidR="0023294A" w:rsidRDefault="0023294A" w:rsidP="0023294A">
      <w:pPr>
        <w:pStyle w:val="NoSpacing"/>
        <w:rPr>
          <w:b/>
          <w:szCs w:val="24"/>
        </w:rPr>
      </w:pPr>
    </w:p>
    <w:p w14:paraId="2262FDCD" w14:textId="77777777" w:rsidR="0023294A" w:rsidRPr="007B37E3" w:rsidRDefault="0023294A" w:rsidP="0023294A">
      <w:pPr>
        <w:pStyle w:val="NoSpacing"/>
        <w:rPr>
          <w:rFonts w:ascii="Arial Black" w:hAnsi="Arial Black"/>
          <w:b/>
          <w:color w:val="FF0000"/>
          <w:sz w:val="28"/>
          <w:szCs w:val="28"/>
        </w:rPr>
      </w:pPr>
      <w:r w:rsidRPr="007B37E3">
        <w:rPr>
          <w:b/>
          <w:szCs w:val="24"/>
        </w:rPr>
        <w:t>Legal Lessons Learned: EMS should document a victim’s statement concerning who shot him, either on the EMS run report or on a supplemental report. This helps avoid issues on appeal</w:t>
      </w:r>
    </w:p>
    <w:p w14:paraId="4AAF600A" w14:textId="77777777" w:rsidR="0023294A" w:rsidRPr="007B37E3" w:rsidRDefault="0023294A" w:rsidP="001F349C">
      <w:pPr>
        <w:pStyle w:val="NoSpacing"/>
        <w:rPr>
          <w:rFonts w:ascii="Arial Black" w:hAnsi="Arial Black"/>
          <w:b/>
          <w:color w:val="FF0000"/>
          <w:sz w:val="28"/>
          <w:szCs w:val="28"/>
        </w:rPr>
      </w:pPr>
    </w:p>
    <w:p w14:paraId="45042CCF" w14:textId="77777777" w:rsidR="0023294A" w:rsidRDefault="0023294A" w:rsidP="001F349C">
      <w:pPr>
        <w:pStyle w:val="NoSpacing"/>
        <w:rPr>
          <w:rFonts w:ascii="Arial Black" w:hAnsi="Arial Black"/>
          <w:color w:val="FF0000"/>
          <w:sz w:val="28"/>
          <w:szCs w:val="28"/>
        </w:rPr>
      </w:pPr>
    </w:p>
    <w:p w14:paraId="4C37DE7C" w14:textId="77777777" w:rsidR="001F349C" w:rsidRPr="007E5332" w:rsidRDefault="001F349C" w:rsidP="001F349C">
      <w:pPr>
        <w:pStyle w:val="NoSpacing"/>
        <w:rPr>
          <w:rFonts w:ascii="Arial Black" w:hAnsi="Arial Black"/>
          <w:color w:val="000000"/>
          <w:sz w:val="28"/>
          <w:szCs w:val="28"/>
        </w:rPr>
      </w:pPr>
      <w:r w:rsidRPr="007E5332">
        <w:rPr>
          <w:rFonts w:ascii="Arial Black" w:hAnsi="Arial Black"/>
          <w:color w:val="000000"/>
          <w:sz w:val="28"/>
          <w:szCs w:val="28"/>
        </w:rPr>
        <w:t xml:space="preserve">OH: DUI - BLOOD DRAW BY NURSE UNCONSCIOUS DRIVER LAWFUL - PD NO TIME FOR SEARCH WARRANT </w:t>
      </w:r>
    </w:p>
    <w:p w14:paraId="5BF7615C" w14:textId="77777777" w:rsidR="00DC0FEF" w:rsidRDefault="00DC0FEF" w:rsidP="001F349C">
      <w:pPr>
        <w:pStyle w:val="NoSpacing"/>
        <w:rPr>
          <w:szCs w:val="24"/>
        </w:rPr>
      </w:pPr>
    </w:p>
    <w:p w14:paraId="165F1A5C" w14:textId="7AD5179A" w:rsidR="001F349C" w:rsidRDefault="001F349C" w:rsidP="001F349C">
      <w:pPr>
        <w:pStyle w:val="NoSpacing"/>
        <w:rPr>
          <w:szCs w:val="24"/>
        </w:rPr>
      </w:pPr>
      <w:r w:rsidRPr="006114FF">
        <w:rPr>
          <w:szCs w:val="24"/>
        </w:rPr>
        <w:t xml:space="preserve">On Feb. 12, </w:t>
      </w:r>
      <w:proofErr w:type="gramStart"/>
      <w:r w:rsidRPr="006114FF">
        <w:rPr>
          <w:szCs w:val="24"/>
        </w:rPr>
        <w:t>2019</w:t>
      </w:r>
      <w:proofErr w:type="gramEnd"/>
      <w:r w:rsidRPr="006114FF">
        <w:rPr>
          <w:szCs w:val="24"/>
        </w:rPr>
        <w:t xml:space="preserve"> in </w:t>
      </w:r>
      <w:r w:rsidRPr="006114FF">
        <w:rPr>
          <w:szCs w:val="24"/>
          <w:u w:val="single"/>
        </w:rPr>
        <w:t>State of Ohio v. Richard Barnhart, Jr.</w:t>
      </w:r>
      <w:r w:rsidRPr="006114FF">
        <w:rPr>
          <w:szCs w:val="24"/>
        </w:rPr>
        <w:t xml:space="preserve">, Court of Appeals of Ohio, Fourth Appellate District – Meigs County, held (3 to 0) that trial court properly allowed into evidence the results of the blood draw.  The Court </w:t>
      </w:r>
      <w:proofErr w:type="gramStart"/>
      <w:r w:rsidRPr="006114FF">
        <w:rPr>
          <w:szCs w:val="24"/>
        </w:rPr>
        <w:t>write</w:t>
      </w:r>
      <w:proofErr w:type="gramEnd"/>
      <w:r w:rsidRPr="006114FF">
        <w:rPr>
          <w:szCs w:val="24"/>
        </w:rPr>
        <w:t xml:space="preserve">: </w:t>
      </w:r>
    </w:p>
    <w:p w14:paraId="5982F0B2" w14:textId="77777777" w:rsidR="001F349C" w:rsidRDefault="001F349C" w:rsidP="001F349C">
      <w:pPr>
        <w:pStyle w:val="NoSpacing"/>
        <w:rPr>
          <w:szCs w:val="24"/>
        </w:rPr>
      </w:pPr>
    </w:p>
    <w:p w14:paraId="0F58BC20" w14:textId="77777777" w:rsidR="001F349C" w:rsidRPr="006114FF" w:rsidRDefault="001F349C" w:rsidP="001F349C">
      <w:pPr>
        <w:pStyle w:val="NoSpacing"/>
        <w:ind w:left="720"/>
        <w:rPr>
          <w:szCs w:val="24"/>
        </w:rPr>
      </w:pPr>
      <w:r w:rsidRPr="006114FF">
        <w:rPr>
          <w:szCs w:val="24"/>
        </w:rPr>
        <w:t>“[B]</w:t>
      </w:r>
      <w:proofErr w:type="spellStart"/>
      <w:r w:rsidRPr="006114FF">
        <w:rPr>
          <w:szCs w:val="24"/>
        </w:rPr>
        <w:t>ased</w:t>
      </w:r>
      <w:proofErr w:type="spellEnd"/>
      <w:r w:rsidRPr="006114FF">
        <w:rPr>
          <w:szCs w:val="24"/>
        </w:rPr>
        <w:t xml:space="preserve"> upon the totality of the circumstances, we conclude that the blood sample obtained from Appellant, which was taken while he was unconscious at the hospital and being prepared for transfer to another facility, was both lawful and constitutionally valid pursuant to Ohio’s Implied Consent statute, as well as both the consent and exigent circumstances exceptions to the warrant requirement.”   </w:t>
      </w:r>
    </w:p>
    <w:p w14:paraId="5A35DAD6" w14:textId="77777777" w:rsidR="001F349C" w:rsidRPr="006114FF" w:rsidRDefault="007B37E3" w:rsidP="007B37E3">
      <w:pPr>
        <w:pStyle w:val="NoSpacing"/>
        <w:ind w:left="720"/>
        <w:rPr>
          <w:szCs w:val="24"/>
        </w:rPr>
      </w:pPr>
      <w:hyperlink r:id="rId272" w:history="1">
        <w:r w:rsidRPr="008530D3">
          <w:rPr>
            <w:rStyle w:val="Hyperlink"/>
            <w:szCs w:val="24"/>
          </w:rPr>
          <w:t>https://cases.justia.com/ohio/fourth-district-court-of-appeals/2019-18ca8-5.pdf?ts=1553894129</w:t>
        </w:r>
      </w:hyperlink>
      <w:r w:rsidR="001F349C" w:rsidRPr="006114FF">
        <w:rPr>
          <w:szCs w:val="24"/>
        </w:rPr>
        <w:t xml:space="preserve"> </w:t>
      </w:r>
    </w:p>
    <w:p w14:paraId="5F191AF5" w14:textId="77777777" w:rsidR="001F349C" w:rsidRDefault="001F349C" w:rsidP="001F349C">
      <w:pPr>
        <w:pStyle w:val="NoSpacing"/>
        <w:rPr>
          <w:b/>
          <w:szCs w:val="24"/>
        </w:rPr>
      </w:pPr>
      <w:bookmarkStart w:id="25" w:name="_Hlk7182059"/>
    </w:p>
    <w:p w14:paraId="612C1353" w14:textId="77777777" w:rsidR="001F349C" w:rsidRPr="007B37E3" w:rsidRDefault="001F349C" w:rsidP="001F349C">
      <w:pPr>
        <w:pStyle w:val="NoSpacing"/>
        <w:rPr>
          <w:b/>
          <w:szCs w:val="24"/>
        </w:rPr>
      </w:pPr>
      <w:r w:rsidRPr="007B37E3">
        <w:rPr>
          <w:b/>
          <w:szCs w:val="24"/>
        </w:rPr>
        <w:t xml:space="preserve">Legal Lessons Learned: Implied consent statutes are an important part of highway safety. </w:t>
      </w:r>
    </w:p>
    <w:p w14:paraId="72EE4DB0" w14:textId="77777777" w:rsidR="001F349C" w:rsidRDefault="001F349C" w:rsidP="001F349C">
      <w:pPr>
        <w:pStyle w:val="NoSpacing"/>
        <w:rPr>
          <w:b/>
          <w:szCs w:val="24"/>
        </w:rPr>
      </w:pPr>
    </w:p>
    <w:bookmarkEnd w:id="23"/>
    <w:p w14:paraId="3B27406A" w14:textId="77777777" w:rsidR="001F349C" w:rsidRPr="00747A23" w:rsidRDefault="001F349C" w:rsidP="001F349C">
      <w:pPr>
        <w:pStyle w:val="NoSpacing"/>
        <w:rPr>
          <w:b/>
          <w:szCs w:val="24"/>
        </w:rPr>
      </w:pPr>
    </w:p>
    <w:bookmarkEnd w:id="24"/>
    <w:bookmarkEnd w:id="25"/>
    <w:p w14:paraId="6BDEF680" w14:textId="77777777" w:rsidR="001F349C" w:rsidRPr="008D7846" w:rsidRDefault="001F349C" w:rsidP="001F349C">
      <w:pPr>
        <w:pStyle w:val="NoSpacing"/>
        <w:rPr>
          <w:rFonts w:ascii="Arial Black" w:hAnsi="Arial Black"/>
          <w:b/>
          <w:sz w:val="28"/>
          <w:szCs w:val="28"/>
        </w:rPr>
      </w:pPr>
      <w:r w:rsidRPr="008D7846">
        <w:rPr>
          <w:rFonts w:ascii="Arial Black" w:hAnsi="Arial Black"/>
          <w:b/>
          <w:sz w:val="28"/>
          <w:szCs w:val="28"/>
        </w:rPr>
        <w:t>WA: PATIENT WITH CHEST PAIN REFUSED TRANSPORT - FORCIBLY TAKEN TO HOSPITAL – NO QUALIFIED IMMUNITY</w:t>
      </w:r>
    </w:p>
    <w:p w14:paraId="20EAA3B3" w14:textId="77777777" w:rsidR="00DC0FEF" w:rsidRDefault="00DC0FEF" w:rsidP="001F349C">
      <w:pPr>
        <w:pStyle w:val="NoSpacing"/>
        <w:rPr>
          <w:szCs w:val="24"/>
        </w:rPr>
      </w:pPr>
    </w:p>
    <w:p w14:paraId="63A37E17" w14:textId="3C5EEE59" w:rsidR="001F349C" w:rsidRPr="006114FF" w:rsidRDefault="001F349C" w:rsidP="001F349C">
      <w:pPr>
        <w:pStyle w:val="NoSpacing"/>
        <w:rPr>
          <w:szCs w:val="24"/>
        </w:rPr>
      </w:pPr>
      <w:r w:rsidRPr="006114FF">
        <w:rPr>
          <w:szCs w:val="24"/>
        </w:rPr>
        <w:t xml:space="preserve">On Jan. 11, 2019, in </w:t>
      </w:r>
      <w:r w:rsidRPr="006114FF">
        <w:rPr>
          <w:szCs w:val="24"/>
          <w:u w:val="single"/>
        </w:rPr>
        <w:t>El-Fatih P. Nowell v. Trimmed Ambulance, LLLC, et al</w:t>
      </w:r>
      <w:r w:rsidRPr="006114FF">
        <w:rPr>
          <w:szCs w:val="24"/>
        </w:rPr>
        <w:t xml:space="preserve">, U.S. District Court Judge Robert S. </w:t>
      </w:r>
      <w:proofErr w:type="spellStart"/>
      <w:r w:rsidRPr="006114FF">
        <w:rPr>
          <w:szCs w:val="24"/>
        </w:rPr>
        <w:t>Lasnik</w:t>
      </w:r>
      <w:proofErr w:type="spellEnd"/>
      <w:r w:rsidRPr="006114FF">
        <w:rPr>
          <w:szCs w:val="24"/>
        </w:rPr>
        <w:t xml:space="preserve"> (Seattle, WA), denied EMS defendants’ motion for summary judgments on most of the allegations of “involuntary detention and transport to a medical facility.” </w:t>
      </w:r>
      <w:hyperlink r:id="rId273" w:history="1">
        <w:r w:rsidRPr="006114FF">
          <w:rPr>
            <w:rStyle w:val="Hyperlink"/>
            <w:szCs w:val="24"/>
          </w:rPr>
          <w:t>https://docs.justia.com/cases/federal/district-courts/washington/wawdce/2:2017cv01133/248111/33</w:t>
        </w:r>
      </w:hyperlink>
      <w:r w:rsidRPr="006114FF">
        <w:rPr>
          <w:szCs w:val="24"/>
        </w:rPr>
        <w:t xml:space="preserve"> </w:t>
      </w:r>
    </w:p>
    <w:p w14:paraId="12292049" w14:textId="77777777" w:rsidR="001F349C" w:rsidRDefault="001F349C" w:rsidP="001F349C">
      <w:pPr>
        <w:pStyle w:val="NoSpacing"/>
        <w:rPr>
          <w:rFonts w:eastAsia="Times New Roman"/>
          <w:b/>
          <w:szCs w:val="24"/>
        </w:rPr>
      </w:pPr>
    </w:p>
    <w:p w14:paraId="4EC84186" w14:textId="77777777" w:rsidR="001F349C" w:rsidRPr="007B37E3" w:rsidRDefault="001F349C" w:rsidP="001F349C">
      <w:pPr>
        <w:rPr>
          <w:rFonts w:eastAsia="Times New Roman"/>
          <w:b/>
          <w:szCs w:val="24"/>
        </w:rPr>
      </w:pPr>
      <w:r w:rsidRPr="007B37E3">
        <w:rPr>
          <w:rFonts w:eastAsia="Times New Roman"/>
          <w:b/>
          <w:szCs w:val="24"/>
        </w:rPr>
        <w:t>Legal Lessons Learned:  When EMS are faced with the difficult decision on whether to forcibly transport a patient, consider first calling the hospital emergency department and getting medical clearance to transport.</w:t>
      </w:r>
    </w:p>
    <w:p w14:paraId="73868393" w14:textId="77777777" w:rsidR="00FD4879" w:rsidRDefault="00FD4879" w:rsidP="009B3E95">
      <w:pPr>
        <w:pStyle w:val="NoSpacing"/>
        <w:rPr>
          <w:rFonts w:ascii="Arial Black" w:hAnsi="Arial Black"/>
          <w:sz w:val="28"/>
          <w:szCs w:val="28"/>
        </w:rPr>
      </w:pPr>
    </w:p>
    <w:p w14:paraId="24165BA2" w14:textId="2CB7CEE9" w:rsidR="00EE46E6" w:rsidRDefault="00EE46E6" w:rsidP="00876C81">
      <w:pPr>
        <w:ind w:left="1170"/>
      </w:pPr>
    </w:p>
    <w:p w14:paraId="08C60AC1" w14:textId="77777777" w:rsidR="00103B49" w:rsidRPr="00103B49" w:rsidRDefault="00103B49" w:rsidP="00876C81">
      <w:pPr>
        <w:pStyle w:val="NoSpacing"/>
        <w:ind w:left="1170"/>
      </w:pPr>
    </w:p>
    <w:p w14:paraId="30974ABB" w14:textId="77777777" w:rsidR="00CA5DAD" w:rsidRDefault="00CA5DAD" w:rsidP="00CA5DAD">
      <w:r>
        <w:tab/>
      </w:r>
    </w:p>
    <w:p w14:paraId="5705B60D" w14:textId="77777777" w:rsidR="00AF37DF" w:rsidRDefault="0023080D" w:rsidP="00AF37DF">
      <w:pPr>
        <w:ind w:firstLine="720"/>
        <w:jc w:val="center"/>
        <w:rPr>
          <w:b/>
          <w:sz w:val="28"/>
          <w:szCs w:val="28"/>
        </w:rPr>
      </w:pPr>
      <w:bookmarkStart w:id="26" w:name="_Hlk514994283"/>
      <w:r>
        <w:br w:type="page"/>
      </w:r>
      <w:bookmarkEnd w:id="26"/>
    </w:p>
    <w:p w14:paraId="1125F847" w14:textId="2EF82835" w:rsidR="00AF37DF" w:rsidRPr="008C0620" w:rsidRDefault="002733CE" w:rsidP="00AF37DF">
      <w:pPr>
        <w:ind w:firstLine="720"/>
        <w:jc w:val="center"/>
        <w:rPr>
          <w:szCs w:val="24"/>
        </w:rPr>
      </w:pPr>
      <w:r>
        <w:rPr>
          <w:noProof/>
          <w:szCs w:val="24"/>
        </w:rPr>
        <w:drawing>
          <wp:inline distT="0" distB="0" distL="0" distR="0" wp14:anchorId="3DE453C2" wp14:editId="6CC46CD1">
            <wp:extent cx="2804160" cy="1584960"/>
            <wp:effectExtent l="0" t="0" r="0" b="0"/>
            <wp:docPr id="1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2804160" cy="1584960"/>
                    </a:xfrm>
                    <a:prstGeom prst="rect">
                      <a:avLst/>
                    </a:prstGeom>
                    <a:noFill/>
                    <a:ln>
                      <a:noFill/>
                    </a:ln>
                  </pic:spPr>
                </pic:pic>
              </a:graphicData>
            </a:graphic>
          </wp:inline>
        </w:drawing>
      </w:r>
    </w:p>
    <w:p w14:paraId="78B27051" w14:textId="77777777" w:rsidR="00AF37DF" w:rsidRPr="008C0620" w:rsidRDefault="00AF37DF" w:rsidP="00AF37DF">
      <w:pPr>
        <w:jc w:val="center"/>
        <w:rPr>
          <w:szCs w:val="24"/>
        </w:rPr>
      </w:pPr>
      <w:r w:rsidRPr="008C0620">
        <w:rPr>
          <w:szCs w:val="24"/>
        </w:rPr>
        <w:t>Disaster Drill – Greater Cincinnati / Northern Kentucky International Airport (CVG) - Sept. 2011</w:t>
      </w:r>
    </w:p>
    <w:p w14:paraId="708BB9ED" w14:textId="77777777" w:rsidR="00AF37DF" w:rsidRDefault="00AF37DF" w:rsidP="00AF37DF">
      <w:pPr>
        <w:jc w:val="center"/>
      </w:pPr>
      <w:r w:rsidRPr="008C0620">
        <w:rPr>
          <w:szCs w:val="24"/>
        </w:rPr>
        <w:t>[</w:t>
      </w:r>
      <w:r>
        <w:rPr>
          <w:szCs w:val="24"/>
        </w:rPr>
        <w:t xml:space="preserve">Photos by Author; member of </w:t>
      </w:r>
      <w:r w:rsidRPr="008C0620">
        <w:rPr>
          <w:szCs w:val="24"/>
        </w:rPr>
        <w:t>Cincinnati Red Cross</w:t>
      </w:r>
      <w:r>
        <w:rPr>
          <w:szCs w:val="24"/>
        </w:rPr>
        <w:t xml:space="preserve"> – Medical Assistance Team.</w:t>
      </w:r>
      <w:r w:rsidRPr="008C0620">
        <w:rPr>
          <w:szCs w:val="24"/>
        </w:rPr>
        <w:t>]</w:t>
      </w:r>
    </w:p>
    <w:p w14:paraId="3B68A585" w14:textId="77777777" w:rsidR="00AF37DF" w:rsidRDefault="00AF37DF" w:rsidP="00AF37DF"/>
    <w:p w14:paraId="38A2B2DD" w14:textId="016D9FC3" w:rsidR="00AF37DF" w:rsidRDefault="002733CE" w:rsidP="00AF37DF">
      <w:pPr>
        <w:jc w:val="center"/>
      </w:pPr>
      <w:r>
        <w:rPr>
          <w:noProof/>
        </w:rPr>
        <w:drawing>
          <wp:inline distT="0" distB="0" distL="0" distR="0" wp14:anchorId="7B6E0513" wp14:editId="3452EFC0">
            <wp:extent cx="2034540" cy="1501140"/>
            <wp:effectExtent l="0" t="0" r="0" b="0"/>
            <wp:docPr id="1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034540" cy="1501140"/>
                    </a:xfrm>
                    <a:prstGeom prst="rect">
                      <a:avLst/>
                    </a:prstGeom>
                    <a:noFill/>
                    <a:ln>
                      <a:noFill/>
                    </a:ln>
                  </pic:spPr>
                </pic:pic>
              </a:graphicData>
            </a:graphic>
          </wp:inline>
        </w:drawing>
      </w:r>
    </w:p>
    <w:p w14:paraId="54B49011" w14:textId="77777777" w:rsidR="00AF37DF" w:rsidRPr="00010D83" w:rsidRDefault="00AF37DF" w:rsidP="00AF37DF">
      <w:pPr>
        <w:jc w:val="center"/>
      </w:pPr>
    </w:p>
    <w:p w14:paraId="2E07B677" w14:textId="77777777" w:rsidR="00E47F15" w:rsidRDefault="00AF37DF">
      <w:pPr>
        <w:pStyle w:val="Heading1"/>
      </w:pPr>
      <w:r w:rsidRPr="00313814">
        <w:rPr>
          <w:b w:val="0"/>
          <w:sz w:val="24"/>
          <w:szCs w:val="24"/>
        </w:rPr>
        <w:t xml:space="preserve">CVG </w:t>
      </w:r>
      <w:r>
        <w:rPr>
          <w:b w:val="0"/>
          <w:sz w:val="24"/>
          <w:szCs w:val="24"/>
        </w:rPr>
        <w:t xml:space="preserve">Airport </w:t>
      </w:r>
      <w:r w:rsidRPr="00313814">
        <w:rPr>
          <w:b w:val="0"/>
          <w:sz w:val="24"/>
          <w:szCs w:val="24"/>
        </w:rPr>
        <w:t xml:space="preserve">Disaster Drill – </w:t>
      </w:r>
      <w:r>
        <w:rPr>
          <w:b w:val="0"/>
          <w:sz w:val="24"/>
          <w:szCs w:val="24"/>
        </w:rPr>
        <w:t xml:space="preserve">our first nighttime drill - </w:t>
      </w:r>
      <w:r w:rsidRPr="00313814">
        <w:rPr>
          <w:b w:val="0"/>
          <w:sz w:val="24"/>
          <w:szCs w:val="24"/>
        </w:rPr>
        <w:t>Sept. 2017</w:t>
      </w:r>
      <w:r>
        <w:rPr>
          <w:b w:val="0"/>
          <w:sz w:val="24"/>
          <w:szCs w:val="24"/>
        </w:rPr>
        <w:t xml:space="preserve"> </w:t>
      </w:r>
    </w:p>
    <w:p w14:paraId="78EFC859" w14:textId="77777777" w:rsidR="00C57824" w:rsidRDefault="00C57824">
      <w:pPr>
        <w:pStyle w:val="Heading1"/>
      </w:pPr>
    </w:p>
    <w:p w14:paraId="21E5E55C" w14:textId="77777777" w:rsidR="00C66FB6" w:rsidRDefault="00C66FB6">
      <w:pPr>
        <w:pStyle w:val="Heading1"/>
      </w:pPr>
      <w:r>
        <w:t>Chapter 4</w:t>
      </w:r>
    </w:p>
    <w:p w14:paraId="0B9CCAF9" w14:textId="77777777" w:rsidR="00C66FB6" w:rsidRDefault="00C66FB6">
      <w:pPr>
        <w:jc w:val="center"/>
        <w:rPr>
          <w:b/>
          <w:sz w:val="40"/>
          <w:szCs w:val="40"/>
        </w:rPr>
      </w:pPr>
    </w:p>
    <w:p w14:paraId="1923700D" w14:textId="77777777" w:rsidR="00C66FB6" w:rsidRDefault="00C66FB6">
      <w:pPr>
        <w:jc w:val="center"/>
        <w:rPr>
          <w:b/>
          <w:sz w:val="40"/>
          <w:szCs w:val="40"/>
        </w:rPr>
      </w:pPr>
      <w:r>
        <w:rPr>
          <w:b/>
          <w:sz w:val="40"/>
          <w:szCs w:val="40"/>
        </w:rPr>
        <w:t>Forming an EMS System</w:t>
      </w:r>
    </w:p>
    <w:p w14:paraId="52158DBB" w14:textId="77777777" w:rsidR="00E6735E" w:rsidRDefault="00E6735E">
      <w:pPr>
        <w:jc w:val="center"/>
        <w:rPr>
          <w:b/>
          <w:sz w:val="40"/>
          <w:szCs w:val="40"/>
        </w:rPr>
      </w:pPr>
    </w:p>
    <w:p w14:paraId="193C6AD7" w14:textId="77777777" w:rsidR="00E6735E" w:rsidRDefault="00E6735E" w:rsidP="00E6735E">
      <w:pPr>
        <w:rPr>
          <w:b/>
          <w:sz w:val="40"/>
          <w:szCs w:val="40"/>
        </w:rPr>
      </w:pPr>
      <w:r>
        <w:rPr>
          <w:b/>
          <w:sz w:val="40"/>
          <w:szCs w:val="40"/>
        </w:rPr>
        <w:t xml:space="preserve">CHAPTER 4 - PART </w:t>
      </w:r>
      <w:r w:rsidRPr="004351EC">
        <w:rPr>
          <w:b/>
          <w:sz w:val="40"/>
          <w:szCs w:val="40"/>
        </w:rPr>
        <w:t>I</w:t>
      </w:r>
      <w:r>
        <w:rPr>
          <w:b/>
          <w:sz w:val="40"/>
          <w:szCs w:val="40"/>
        </w:rPr>
        <w:t xml:space="preserve">: NFA “Model” Course Topics </w:t>
      </w:r>
    </w:p>
    <w:p w14:paraId="3DDB6DF5" w14:textId="77777777" w:rsidR="00E6735E" w:rsidRDefault="00E6735E" w:rsidP="00E6735E">
      <w:pPr>
        <w:ind w:firstLine="720"/>
        <w:rPr>
          <w:szCs w:val="24"/>
        </w:rPr>
      </w:pPr>
    </w:p>
    <w:p w14:paraId="26161E28" w14:textId="77777777" w:rsidR="00E6735E" w:rsidRPr="00C5680F" w:rsidRDefault="00E6735E" w:rsidP="00E6735E">
      <w:pPr>
        <w:ind w:firstLine="720"/>
        <w:rPr>
          <w:szCs w:val="24"/>
        </w:rPr>
      </w:pPr>
      <w:r w:rsidRPr="00C5680F">
        <w:rPr>
          <w:szCs w:val="24"/>
        </w:rPr>
        <w:t>4.1</w:t>
      </w:r>
      <w:r w:rsidRPr="00C5680F">
        <w:rPr>
          <w:szCs w:val="24"/>
        </w:rPr>
        <w:tab/>
        <w:t>Public Versus Private EMS</w:t>
      </w:r>
    </w:p>
    <w:p w14:paraId="398FA951" w14:textId="77777777" w:rsidR="00E6735E" w:rsidRPr="00C5680F" w:rsidRDefault="00E6735E" w:rsidP="00E6735E">
      <w:pPr>
        <w:ind w:firstLine="720"/>
        <w:rPr>
          <w:szCs w:val="24"/>
        </w:rPr>
      </w:pPr>
      <w:r w:rsidRPr="00C5680F">
        <w:rPr>
          <w:szCs w:val="24"/>
        </w:rPr>
        <w:t>4.2</w:t>
      </w:r>
      <w:r w:rsidRPr="00C5680F">
        <w:rPr>
          <w:szCs w:val="24"/>
        </w:rPr>
        <w:tab/>
        <w:t xml:space="preserve">Business Structure </w:t>
      </w:r>
    </w:p>
    <w:p w14:paraId="575F5886" w14:textId="77777777" w:rsidR="00E6735E" w:rsidRPr="00C5680F" w:rsidRDefault="00E6735E" w:rsidP="00E6735E">
      <w:pPr>
        <w:ind w:firstLine="720"/>
        <w:rPr>
          <w:szCs w:val="24"/>
        </w:rPr>
      </w:pPr>
      <w:r w:rsidRPr="00C5680F">
        <w:rPr>
          <w:szCs w:val="24"/>
        </w:rPr>
        <w:t>4.3</w:t>
      </w:r>
      <w:r w:rsidRPr="00C5680F">
        <w:rPr>
          <w:szCs w:val="24"/>
        </w:rPr>
        <w:tab/>
        <w:t>Medical Direction / Protocols</w:t>
      </w:r>
    </w:p>
    <w:p w14:paraId="7FD3ED2F" w14:textId="77777777" w:rsidR="00E6735E" w:rsidRDefault="00E6735E" w:rsidP="00E6735E">
      <w:pPr>
        <w:ind w:firstLine="720"/>
        <w:rPr>
          <w:szCs w:val="24"/>
        </w:rPr>
      </w:pPr>
      <w:r w:rsidRPr="00C5680F">
        <w:rPr>
          <w:szCs w:val="24"/>
        </w:rPr>
        <w:t>4.4</w:t>
      </w:r>
      <w:r w:rsidRPr="00C5680F">
        <w:rPr>
          <w:szCs w:val="24"/>
        </w:rPr>
        <w:tab/>
        <w:t>Medicare / Medicaid / Insurance</w:t>
      </w:r>
    </w:p>
    <w:p w14:paraId="7F8E6209" w14:textId="77777777" w:rsidR="00757452" w:rsidRDefault="00757452">
      <w:pPr>
        <w:jc w:val="center"/>
        <w:rPr>
          <w:b/>
          <w:sz w:val="40"/>
          <w:szCs w:val="40"/>
        </w:rPr>
      </w:pPr>
    </w:p>
    <w:p w14:paraId="1453DFC5" w14:textId="4D5F0B43" w:rsidR="00337D67" w:rsidRPr="00410485" w:rsidRDefault="00337D67" w:rsidP="00337D67">
      <w:pPr>
        <w:contextualSpacing w:val="0"/>
        <w:rPr>
          <w:rFonts w:eastAsia="Times New Roman"/>
          <w:szCs w:val="24"/>
        </w:rPr>
      </w:pPr>
      <w:r>
        <w:rPr>
          <w:rFonts w:eastAsia="Times New Roman"/>
          <w:szCs w:val="24"/>
        </w:rPr>
        <w:t xml:space="preserve">Student Learning Outcomes for Module: </w:t>
      </w:r>
    </w:p>
    <w:p w14:paraId="70BC3CA4" w14:textId="77777777" w:rsidR="00047F81" w:rsidRPr="00047F81" w:rsidRDefault="00047F81" w:rsidP="00047F81"/>
    <w:p w14:paraId="006F42A3" w14:textId="77777777" w:rsidR="00047F81" w:rsidRPr="00047F81" w:rsidRDefault="00337D67" w:rsidP="00047F81">
      <w:pPr>
        <w:contextualSpacing w:val="0"/>
        <w:rPr>
          <w:rFonts w:eastAsia="Times New Roman"/>
          <w:szCs w:val="24"/>
        </w:rPr>
      </w:pPr>
      <w:r>
        <w:rPr>
          <w:rFonts w:eastAsia="Times New Roman"/>
          <w:szCs w:val="24"/>
        </w:rPr>
        <w:t>”</w:t>
      </w:r>
      <w:r w:rsidR="00047F81" w:rsidRPr="00047F81">
        <w:rPr>
          <w:rFonts w:eastAsia="Times New Roman"/>
          <w:szCs w:val="24"/>
        </w:rPr>
        <w:t xml:space="preserve">After completing this module, you will be able to: </w:t>
      </w:r>
    </w:p>
    <w:p w14:paraId="475C1FC9" w14:textId="77777777" w:rsidR="00047F81" w:rsidRPr="00047F81" w:rsidRDefault="00047F81" w:rsidP="00047F81">
      <w:pPr>
        <w:contextualSpacing w:val="0"/>
        <w:rPr>
          <w:rFonts w:eastAsia="Times New Roman"/>
          <w:szCs w:val="24"/>
        </w:rPr>
      </w:pPr>
      <w:r w:rsidRPr="00047F81">
        <w:rPr>
          <w:rFonts w:eastAsia="Times New Roman"/>
          <w:szCs w:val="24"/>
        </w:rPr>
        <w:t xml:space="preserve">1. List and explain the primary differences between public and private EMS services in the </w:t>
      </w:r>
    </w:p>
    <w:p w14:paraId="343C412E" w14:textId="77777777" w:rsidR="00047F81" w:rsidRPr="00047F81" w:rsidRDefault="00047F81" w:rsidP="00047F81">
      <w:pPr>
        <w:contextualSpacing w:val="0"/>
        <w:rPr>
          <w:rFonts w:eastAsia="Times New Roman"/>
          <w:szCs w:val="24"/>
        </w:rPr>
      </w:pPr>
      <w:r w:rsidRPr="00047F81">
        <w:rPr>
          <w:rFonts w:eastAsia="Times New Roman"/>
          <w:szCs w:val="24"/>
        </w:rPr>
        <w:t>areas of funding, oversight, and regulatory issues.</w:t>
      </w:r>
    </w:p>
    <w:p w14:paraId="069D5AE1" w14:textId="77777777" w:rsidR="00047F81" w:rsidRPr="00047F81" w:rsidRDefault="00047F81" w:rsidP="00047F81">
      <w:pPr>
        <w:contextualSpacing w:val="0"/>
        <w:rPr>
          <w:rFonts w:eastAsia="Times New Roman"/>
          <w:szCs w:val="24"/>
        </w:rPr>
      </w:pPr>
      <w:r w:rsidRPr="00047F81">
        <w:rPr>
          <w:rFonts w:eastAsia="Times New Roman"/>
          <w:szCs w:val="24"/>
        </w:rPr>
        <w:t xml:space="preserve">2. Analyze the strengths and weaknesses of different structural concepts for EMS services. </w:t>
      </w:r>
    </w:p>
    <w:p w14:paraId="5DB4230F" w14:textId="77777777" w:rsidR="00047F81" w:rsidRPr="00047F81" w:rsidRDefault="00047F81" w:rsidP="00047F81">
      <w:pPr>
        <w:contextualSpacing w:val="0"/>
        <w:rPr>
          <w:rFonts w:eastAsia="Times New Roman"/>
          <w:szCs w:val="24"/>
        </w:rPr>
      </w:pPr>
      <w:r w:rsidRPr="00047F81">
        <w:rPr>
          <w:rFonts w:eastAsia="Times New Roman"/>
          <w:szCs w:val="24"/>
        </w:rPr>
        <w:t xml:space="preserve">3. Examine the role of the EMS medical director, and describe the role of the medical </w:t>
      </w:r>
    </w:p>
    <w:p w14:paraId="62B1CE90" w14:textId="77777777" w:rsidR="00047F81" w:rsidRPr="00047F81" w:rsidRDefault="00047F81" w:rsidP="00047F81">
      <w:pPr>
        <w:contextualSpacing w:val="0"/>
        <w:rPr>
          <w:rFonts w:eastAsia="Times New Roman"/>
          <w:szCs w:val="24"/>
        </w:rPr>
      </w:pPr>
      <w:r w:rsidRPr="00047F81">
        <w:rPr>
          <w:rFonts w:eastAsia="Times New Roman"/>
          <w:szCs w:val="24"/>
        </w:rPr>
        <w:t xml:space="preserve">director in the EMS system. </w:t>
      </w:r>
    </w:p>
    <w:p w14:paraId="5A4E5B87" w14:textId="77777777" w:rsidR="00047F81" w:rsidRPr="00047F81" w:rsidRDefault="00047F81" w:rsidP="00047F81">
      <w:pPr>
        <w:contextualSpacing w:val="0"/>
        <w:rPr>
          <w:rFonts w:eastAsia="Times New Roman"/>
          <w:szCs w:val="24"/>
        </w:rPr>
      </w:pPr>
      <w:r w:rsidRPr="00047F81">
        <w:rPr>
          <w:rFonts w:eastAsia="Times New Roman"/>
          <w:szCs w:val="24"/>
        </w:rPr>
        <w:t xml:space="preserve">4. Describe the various EMS reimbursement systems and Federal regulations on billing for </w:t>
      </w:r>
    </w:p>
    <w:p w14:paraId="0B1A357E" w14:textId="77777777" w:rsidR="00047F81" w:rsidRPr="00047F81" w:rsidRDefault="00047F81" w:rsidP="00047F81">
      <w:pPr>
        <w:contextualSpacing w:val="0"/>
        <w:rPr>
          <w:b/>
          <w:szCs w:val="24"/>
        </w:rPr>
      </w:pPr>
      <w:r w:rsidRPr="00047F81">
        <w:rPr>
          <w:rFonts w:eastAsia="Times New Roman"/>
          <w:szCs w:val="24"/>
        </w:rPr>
        <w:t>ALS and BLS ambulance transports.</w:t>
      </w:r>
      <w:r>
        <w:rPr>
          <w:rFonts w:eastAsia="Times New Roman"/>
          <w:szCs w:val="24"/>
        </w:rPr>
        <w:t>”</w:t>
      </w:r>
    </w:p>
    <w:p w14:paraId="0782E863" w14:textId="77777777" w:rsidR="00C66FB6" w:rsidRDefault="00047F81">
      <w:pPr>
        <w:rPr>
          <w:szCs w:val="24"/>
        </w:rPr>
      </w:pPr>
      <w:hyperlink r:id="rId276" w:history="1">
        <w:r w:rsidRPr="00047F81">
          <w:rPr>
            <w:rStyle w:val="Hyperlink"/>
            <w:szCs w:val="24"/>
          </w:rPr>
          <w:t>https://www.usfa.fema.gov/downloads/pdf/nfa/higher_ed/ems_curriculum_core.pdf</w:t>
        </w:r>
      </w:hyperlink>
      <w:r w:rsidRPr="00047F81">
        <w:rPr>
          <w:szCs w:val="24"/>
        </w:rPr>
        <w:t xml:space="preserve"> </w:t>
      </w:r>
    </w:p>
    <w:p w14:paraId="4419C7A0" w14:textId="77777777" w:rsidR="00C5680F" w:rsidRDefault="00C5680F">
      <w:pPr>
        <w:rPr>
          <w:szCs w:val="24"/>
        </w:rPr>
      </w:pPr>
    </w:p>
    <w:p w14:paraId="62C926F4" w14:textId="77777777" w:rsidR="00795DF8" w:rsidRPr="00474A36" w:rsidRDefault="00795DF8" w:rsidP="00795DF8">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59E849C9" w14:textId="77777777" w:rsidR="00795DF8" w:rsidRPr="00474A36" w:rsidRDefault="00795DF8" w:rsidP="00795DF8">
      <w:pPr>
        <w:pStyle w:val="ListParagraph"/>
        <w:ind w:left="0"/>
        <w:rPr>
          <w:bCs/>
          <w:szCs w:val="24"/>
        </w:rPr>
      </w:pPr>
      <w:r w:rsidRPr="00474A36">
        <w:rPr>
          <w:bCs/>
          <w:szCs w:val="24"/>
        </w:rPr>
        <w:t xml:space="preserve">After reading the materials in this Module: </w:t>
      </w:r>
    </w:p>
    <w:p w14:paraId="3F639A7B" w14:textId="77777777" w:rsidR="00795DF8" w:rsidRPr="00474A36" w:rsidRDefault="00795DF8" w:rsidP="00776F37">
      <w:pPr>
        <w:pStyle w:val="ListParagraph"/>
        <w:numPr>
          <w:ilvl w:val="0"/>
          <w:numId w:val="47"/>
        </w:numPr>
        <w:rPr>
          <w:bCs/>
          <w:szCs w:val="24"/>
        </w:rPr>
      </w:pPr>
      <w:r w:rsidRPr="00474A36">
        <w:rPr>
          <w:bCs/>
          <w:szCs w:val="24"/>
        </w:rPr>
        <w:t>Answer three above Student Learning Outcomes (3 points).</w:t>
      </w:r>
    </w:p>
    <w:p w14:paraId="6B2A4130" w14:textId="77777777" w:rsidR="00795DF8" w:rsidRPr="00474A36" w:rsidRDefault="00795DF8"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4F13CCD7" w14:textId="77777777" w:rsidR="00795DF8" w:rsidRPr="00474A36" w:rsidRDefault="00795DF8"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2FA631A0" w14:textId="77777777" w:rsidR="00795DF8" w:rsidRDefault="00795DF8">
      <w:pPr>
        <w:rPr>
          <w:b/>
          <w:sz w:val="40"/>
          <w:szCs w:val="40"/>
        </w:rPr>
      </w:pPr>
    </w:p>
    <w:p w14:paraId="16F8D326" w14:textId="77777777" w:rsidR="00795DF8" w:rsidRDefault="00795DF8">
      <w:pPr>
        <w:rPr>
          <w:b/>
          <w:sz w:val="40"/>
          <w:szCs w:val="40"/>
        </w:rPr>
      </w:pPr>
    </w:p>
    <w:p w14:paraId="27360E93" w14:textId="77777777" w:rsidR="00A867BA" w:rsidRDefault="00A867BA">
      <w:pPr>
        <w:ind w:firstLine="720"/>
        <w:rPr>
          <w:b/>
          <w:szCs w:val="24"/>
        </w:rPr>
      </w:pPr>
    </w:p>
    <w:p w14:paraId="5FD9E961" w14:textId="77777777" w:rsidR="00C5680F" w:rsidRDefault="00C5680F" w:rsidP="00C5680F">
      <w:pPr>
        <w:spacing w:before="120"/>
        <w:outlineLvl w:val="2"/>
        <w:rPr>
          <w:rFonts w:eastAsia="Times New Roman"/>
          <w:b/>
          <w:bCs/>
          <w:sz w:val="40"/>
          <w:szCs w:val="40"/>
          <w:lang w:val="en"/>
        </w:rPr>
      </w:pPr>
      <w:r>
        <w:rPr>
          <w:rFonts w:eastAsia="Times New Roman"/>
          <w:b/>
          <w:bCs/>
          <w:sz w:val="40"/>
          <w:szCs w:val="40"/>
          <w:lang w:val="en"/>
        </w:rPr>
        <w:t>4.1</w:t>
      </w:r>
      <w:r>
        <w:rPr>
          <w:rFonts w:eastAsia="Times New Roman"/>
          <w:b/>
          <w:bCs/>
          <w:sz w:val="40"/>
          <w:szCs w:val="40"/>
          <w:lang w:val="en"/>
        </w:rPr>
        <w:tab/>
        <w:t>Public Versus Private EMS</w:t>
      </w:r>
    </w:p>
    <w:p w14:paraId="45DB0F1F" w14:textId="77777777" w:rsidR="00C5680F" w:rsidRDefault="00C5680F" w:rsidP="00C5680F">
      <w:pPr>
        <w:spacing w:before="120"/>
        <w:outlineLvl w:val="2"/>
        <w:rPr>
          <w:rFonts w:eastAsia="Times New Roman"/>
          <w:b/>
          <w:bCs/>
          <w:szCs w:val="40"/>
          <w:lang w:val="en"/>
        </w:rPr>
      </w:pPr>
    </w:p>
    <w:p w14:paraId="4EA9FDAA" w14:textId="77777777" w:rsidR="00190C27" w:rsidRDefault="00190C27" w:rsidP="00C5680F">
      <w:pPr>
        <w:pStyle w:val="Default"/>
        <w:rPr>
          <w:rFonts w:ascii="Times New Roman" w:hAnsi="Times New Roman" w:cs="Times New Roman"/>
          <w:b/>
        </w:rPr>
      </w:pPr>
    </w:p>
    <w:p w14:paraId="4E72664E" w14:textId="77777777" w:rsidR="00261F44" w:rsidRPr="00261F44" w:rsidRDefault="005A5FFE" w:rsidP="00261F44">
      <w:pPr>
        <w:pStyle w:val="NoSpacing"/>
      </w:pPr>
      <w:r w:rsidRPr="00261F44">
        <w:t xml:space="preserve">Oct. 1, 2023: </w:t>
      </w:r>
      <w:r w:rsidR="00261F44" w:rsidRPr="00261F44">
        <w:t>What is the difference between public &amp; private ambulance?</w:t>
      </w:r>
    </w:p>
    <w:p w14:paraId="15CBA105" w14:textId="44763105" w:rsidR="00261F44" w:rsidRPr="00261F44" w:rsidRDefault="00261F44" w:rsidP="00261F44">
      <w:pPr>
        <w:pStyle w:val="NoSpacing"/>
      </w:pPr>
      <w:r w:rsidRPr="00261F44">
        <w:t>Navigating Ambulance Services: Unraveling the Distinctions Between Public and Private Ambulances with Professional Ambulance</w:t>
      </w:r>
      <w:r>
        <w:t xml:space="preserve">.  </w:t>
      </w:r>
      <w:hyperlink r:id="rId277" w:history="1">
        <w:r w:rsidRPr="00380711">
          <w:rPr>
            <w:rStyle w:val="Hyperlink"/>
          </w:rPr>
          <w:t>https://proambri.com/ambulance-service/what-is-the-difference-between-public-private-ambulance/</w:t>
        </w:r>
      </w:hyperlink>
      <w:r>
        <w:t xml:space="preserve"> </w:t>
      </w:r>
    </w:p>
    <w:p w14:paraId="5FBABBA1" w14:textId="3FECF8C2" w:rsidR="005A5FFE" w:rsidRPr="00261F44" w:rsidRDefault="005A5FFE" w:rsidP="00261F44">
      <w:pPr>
        <w:pStyle w:val="NoSpacing"/>
      </w:pPr>
    </w:p>
    <w:p w14:paraId="7FE58675" w14:textId="77777777" w:rsidR="005A5FFE" w:rsidRDefault="005A5FFE" w:rsidP="000C5D2C">
      <w:pPr>
        <w:pStyle w:val="NoSpacing"/>
      </w:pPr>
    </w:p>
    <w:p w14:paraId="33FBF400" w14:textId="19BCED3A" w:rsidR="000C5D2C" w:rsidRPr="000C5D2C" w:rsidRDefault="009A52A7" w:rsidP="000C5D2C">
      <w:pPr>
        <w:pStyle w:val="NoSpacing"/>
      </w:pPr>
      <w:r>
        <w:t xml:space="preserve">Oct. 23, 2017: </w:t>
      </w:r>
      <w:r w:rsidR="000C5D2C" w:rsidRPr="000C5D2C">
        <w:t>Public vs. private EMS: What’s the difference?</w:t>
      </w:r>
      <w:r>
        <w:t xml:space="preserve"> </w:t>
      </w:r>
      <w:r w:rsidR="000C5D2C" w:rsidRPr="000C5D2C">
        <w:t>Private EMS and ambulance providers represent a key difference between emergency medical services and other public safety fields</w:t>
      </w:r>
      <w:r>
        <w:t xml:space="preserve">. </w:t>
      </w:r>
      <w:hyperlink r:id="rId278" w:history="1">
        <w:r w:rsidRPr="00380711">
          <w:rPr>
            <w:rStyle w:val="Hyperlink"/>
          </w:rPr>
          <w:t>https://www.ems1.com/private-public-dispute/articles/private-vs-public-ambulance-services-whats-the-difference-WTgJNJgR4KlljlV9/</w:t>
        </w:r>
      </w:hyperlink>
      <w:r>
        <w:t xml:space="preserve"> </w:t>
      </w:r>
    </w:p>
    <w:p w14:paraId="7C4D84F4" w14:textId="77777777" w:rsidR="000C5D2C" w:rsidRDefault="000C5D2C" w:rsidP="000C5D2C">
      <w:pPr>
        <w:pStyle w:val="NoSpacing"/>
      </w:pPr>
    </w:p>
    <w:p w14:paraId="248EFEDC" w14:textId="77777777" w:rsidR="000C5D2C" w:rsidRDefault="000C5D2C" w:rsidP="001E1745">
      <w:pPr>
        <w:pStyle w:val="Default"/>
        <w:rPr>
          <w:rFonts w:ascii="Times New Roman" w:hAnsi="Times New Roman" w:cs="Times New Roman"/>
          <w:bCs/>
        </w:rPr>
      </w:pPr>
    </w:p>
    <w:p w14:paraId="0B9873F1" w14:textId="77777777" w:rsidR="000C5D2C" w:rsidRDefault="000C5D2C" w:rsidP="001E1745">
      <w:pPr>
        <w:pStyle w:val="Default"/>
        <w:rPr>
          <w:rFonts w:ascii="Times New Roman" w:hAnsi="Times New Roman" w:cs="Times New Roman"/>
          <w:bCs/>
        </w:rPr>
      </w:pPr>
    </w:p>
    <w:p w14:paraId="3296919E" w14:textId="77777777" w:rsidR="000C5D2C" w:rsidRDefault="000C5D2C" w:rsidP="001E1745">
      <w:pPr>
        <w:pStyle w:val="Default"/>
        <w:rPr>
          <w:rFonts w:ascii="Times New Roman" w:hAnsi="Times New Roman" w:cs="Times New Roman"/>
          <w:bCs/>
        </w:rPr>
      </w:pPr>
    </w:p>
    <w:p w14:paraId="1FA31E67" w14:textId="72A4AD3A" w:rsidR="001E1745" w:rsidRPr="001E1745" w:rsidRDefault="001E1745" w:rsidP="001E1745">
      <w:pPr>
        <w:pStyle w:val="Default"/>
        <w:rPr>
          <w:rFonts w:ascii="Times New Roman" w:hAnsi="Times New Roman" w:cs="Times New Roman"/>
          <w:bCs/>
        </w:rPr>
      </w:pPr>
      <w:r w:rsidRPr="002D157B">
        <w:rPr>
          <w:rFonts w:ascii="Times New Roman" w:hAnsi="Times New Roman" w:cs="Times New Roman"/>
          <w:bCs/>
        </w:rPr>
        <w:t>Ohio Revised Code</w:t>
      </w:r>
      <w:r w:rsidR="00167497">
        <w:rPr>
          <w:rFonts w:ascii="Times New Roman" w:hAnsi="Times New Roman" w:cs="Times New Roman"/>
          <w:bCs/>
        </w:rPr>
        <w:t xml:space="preserve">: </w:t>
      </w:r>
      <w:r w:rsidRPr="001E1745">
        <w:rPr>
          <w:rFonts w:ascii="Times New Roman" w:hAnsi="Times New Roman" w:cs="Times New Roman"/>
          <w:bCs/>
        </w:rPr>
        <w:t>Section 307.05 | Ambulance, emergency medical and nonemergency patient transport service organizations.</w:t>
      </w:r>
    </w:p>
    <w:p w14:paraId="60231D4D" w14:textId="77777777" w:rsidR="001E1745" w:rsidRDefault="001E1745" w:rsidP="00C5680F">
      <w:pPr>
        <w:pStyle w:val="Default"/>
        <w:rPr>
          <w:rFonts w:ascii="Times New Roman" w:hAnsi="Times New Roman" w:cs="Times New Roman"/>
          <w:b/>
        </w:rPr>
      </w:pPr>
    </w:p>
    <w:p w14:paraId="796466D8" w14:textId="77777777" w:rsidR="008A2E49" w:rsidRDefault="008A2E49" w:rsidP="00C5680F">
      <w:pPr>
        <w:pStyle w:val="Default"/>
        <w:rPr>
          <w:rFonts w:ascii="Times New Roman" w:hAnsi="Times New Roman" w:cs="Times New Roman"/>
          <w:bCs/>
        </w:rPr>
      </w:pPr>
      <w:r w:rsidRPr="008A2E49">
        <w:rPr>
          <w:rFonts w:ascii="Times New Roman" w:hAnsi="Times New Roman" w:cs="Times New Roman"/>
          <w:bCs/>
        </w:rPr>
        <w:t xml:space="preserve">Effective September 30, 2025:  </w:t>
      </w:r>
    </w:p>
    <w:p w14:paraId="3F5338AF" w14:textId="77777777" w:rsidR="008A2E49" w:rsidRDefault="008A2E49" w:rsidP="00C5680F">
      <w:pPr>
        <w:pStyle w:val="Default"/>
        <w:rPr>
          <w:rFonts w:ascii="Times New Roman" w:hAnsi="Times New Roman" w:cs="Times New Roman"/>
          <w:bCs/>
        </w:rPr>
      </w:pPr>
    </w:p>
    <w:p w14:paraId="274E0391" w14:textId="4D193B96" w:rsidR="00190C27" w:rsidRPr="008A2E49" w:rsidRDefault="008A2E49" w:rsidP="008A2E49">
      <w:pPr>
        <w:pStyle w:val="Default"/>
        <w:ind w:left="720"/>
        <w:rPr>
          <w:rFonts w:ascii="Times New Roman" w:hAnsi="Times New Roman" w:cs="Times New Roman"/>
          <w:bCs/>
        </w:rPr>
      </w:pPr>
      <w:r>
        <w:rPr>
          <w:rFonts w:ascii="Times New Roman" w:hAnsi="Times New Roman" w:cs="Times New Roman"/>
          <w:bCs/>
        </w:rPr>
        <w:t>“</w:t>
      </w:r>
      <w:r w:rsidRPr="008A2E49">
        <w:rPr>
          <w:rFonts w:ascii="Times New Roman" w:hAnsi="Times New Roman" w:cs="Times New Roman"/>
          <w:bCs/>
        </w:rPr>
        <w:t>A board of county commissioners may operate an ambulance service organization or emergency medical service organization, or, in counties with a population of sixty thousand or less, may operate a nonemergency patient transport service organization, or may enter into a contract with one or more counties, townships, municipal corporations, nonprofit corporations, joint emergency medical services districts, fire and ambulance districts, or private ambulance owners, regardless of whether such counties, townships, municipal corporations, nonprofit corporations, joint emergency medical services districts, fire and ambulance districts, or private ambulance owners are located within or without the state, in order to furnish or obtain the services of ambulance service organizations, to furnish or obtain additional services from ambulance service organizations in times of emergency, to furnish or obtain the services of emergency medical service organizations, or, in counties with a population of sixty thousand or less, to furnish or obtain services of nonemergency patient transport service organizations, or may enter into a contract with any such entity to furnish or obtain the interchange of services from ambulance or emergency medical service organizations, or, within counties with a population of sixty thousand or less, to furnish or obtain the interchange of services from nonemergency patient transport service organizations, within the territories of the contracting subdivisions</w:t>
      </w:r>
      <w:r>
        <w:rPr>
          <w:rFonts w:ascii="Times New Roman" w:hAnsi="Times New Roman" w:cs="Times New Roman"/>
          <w:bCs/>
        </w:rPr>
        <w:t xml:space="preserve">.” </w:t>
      </w:r>
      <w:hyperlink r:id="rId279" w:history="1">
        <w:r w:rsidR="002D157B" w:rsidRPr="00187CF8">
          <w:rPr>
            <w:rStyle w:val="Hyperlink"/>
            <w:rFonts w:ascii="Times New Roman" w:hAnsi="Times New Roman" w:cs="Times New Roman"/>
            <w:bCs/>
          </w:rPr>
          <w:t>https://codes.ohio.gov/ohio-revised-code/section-307.05</w:t>
        </w:r>
      </w:hyperlink>
      <w:r w:rsidR="002D157B">
        <w:rPr>
          <w:rFonts w:ascii="Times New Roman" w:hAnsi="Times New Roman" w:cs="Times New Roman"/>
          <w:bCs/>
        </w:rPr>
        <w:t xml:space="preserve"> </w:t>
      </w:r>
    </w:p>
    <w:p w14:paraId="48456DF7" w14:textId="77777777" w:rsidR="00190C27" w:rsidRPr="008A2E49" w:rsidRDefault="00190C27" w:rsidP="00C5680F">
      <w:pPr>
        <w:pStyle w:val="Default"/>
        <w:rPr>
          <w:rFonts w:ascii="Times New Roman" w:hAnsi="Times New Roman" w:cs="Times New Roman"/>
          <w:bCs/>
        </w:rPr>
      </w:pPr>
    </w:p>
    <w:p w14:paraId="7FDFECC7" w14:textId="76EB9F26" w:rsidR="00C5680F" w:rsidRDefault="00C5680F" w:rsidP="00C5680F">
      <w:pPr>
        <w:pStyle w:val="Default"/>
        <w:rPr>
          <w:rFonts w:ascii="Times New Roman" w:hAnsi="Times New Roman" w:cs="Times New Roman"/>
          <w:b/>
        </w:rPr>
      </w:pPr>
      <w:r>
        <w:rPr>
          <w:rFonts w:ascii="Times New Roman" w:hAnsi="Times New Roman" w:cs="Times New Roman"/>
          <w:b/>
        </w:rPr>
        <w:t>4.1.1   Columbus FD - Expanded Its EMS Services</w:t>
      </w:r>
    </w:p>
    <w:p w14:paraId="4C8B8A4D" w14:textId="77777777" w:rsidR="00C5680F" w:rsidRDefault="00C5680F" w:rsidP="00C5680F">
      <w:pPr>
        <w:pStyle w:val="Default"/>
        <w:rPr>
          <w:rFonts w:ascii="Calibri" w:hAnsi="Calibri" w:cs="Calibri"/>
          <w:b/>
        </w:rPr>
      </w:pPr>
    </w:p>
    <w:p w14:paraId="20457721" w14:textId="2AF3CD64" w:rsidR="00C5680F" w:rsidRPr="004D22EF" w:rsidRDefault="00C5680F" w:rsidP="00C5680F">
      <w:pPr>
        <w:pStyle w:val="Default"/>
        <w:rPr>
          <w:rFonts w:ascii="Times New Roman" w:hAnsi="Times New Roman" w:cs="Times New Roman"/>
        </w:rPr>
      </w:pPr>
      <w:r w:rsidRPr="004D22EF">
        <w:rPr>
          <w:rFonts w:ascii="Times New Roman" w:hAnsi="Times New Roman" w:cs="Times New Roman"/>
        </w:rPr>
        <w:t xml:space="preserve">Many fire departments provide EMS services.  See video by Chief Richard Braun about how Columbus FD expanded its ALS service.  Chief Braun </w:t>
      </w:r>
      <w:r w:rsidR="003B6E07">
        <w:rPr>
          <w:rFonts w:ascii="Times New Roman" w:hAnsi="Times New Roman" w:cs="Times New Roman"/>
        </w:rPr>
        <w:t>became F</w:t>
      </w:r>
      <w:r w:rsidRPr="004D22EF">
        <w:rPr>
          <w:rFonts w:ascii="Times New Roman" w:hAnsi="Times New Roman" w:cs="Times New Roman"/>
        </w:rPr>
        <w:t>ire Chief of Cincinnati FD</w:t>
      </w:r>
      <w:r w:rsidR="003B6E07">
        <w:rPr>
          <w:rFonts w:ascii="Times New Roman" w:hAnsi="Times New Roman" w:cs="Times New Roman"/>
        </w:rPr>
        <w:t xml:space="preserve"> [now retired] </w:t>
      </w:r>
      <w:r w:rsidRPr="004D22EF">
        <w:rPr>
          <w:rFonts w:ascii="Times New Roman" w:hAnsi="Times New Roman" w:cs="Times New Roman"/>
        </w:rPr>
        <w:t>and he has greatly expanded Cincinnati’s ALS ambulances.</w:t>
      </w:r>
    </w:p>
    <w:p w14:paraId="23F7E796" w14:textId="77777777" w:rsidR="00C5680F" w:rsidRDefault="00C5680F" w:rsidP="00C5680F">
      <w:pPr>
        <w:pStyle w:val="Default"/>
        <w:rPr>
          <w:rFonts w:ascii="Calibri" w:hAnsi="Calibri" w:cs="Calibri"/>
          <w:b/>
        </w:rPr>
      </w:pPr>
    </w:p>
    <w:p w14:paraId="787C1A9D" w14:textId="77777777" w:rsidR="00C5680F" w:rsidRDefault="00C5680F" w:rsidP="00C5680F">
      <w:pPr>
        <w:pStyle w:val="NoSpacing"/>
        <w:rPr>
          <w:b/>
        </w:rPr>
      </w:pPr>
      <w:r>
        <w:t>Feb. 18, 2012 - MANAGING A FIRE BASED EMS DEPARTMENT.</w:t>
      </w:r>
    </w:p>
    <w:p w14:paraId="4C15F0EC" w14:textId="77777777" w:rsidR="00C5680F" w:rsidRDefault="00C5680F" w:rsidP="00C5680F">
      <w:pPr>
        <w:pStyle w:val="NoSpacing"/>
      </w:pPr>
      <w:hyperlink r:id="rId280" w:history="1">
        <w:r>
          <w:rPr>
            <w:rStyle w:val="Hyperlink"/>
            <w:rFonts w:ascii="Calibri" w:hAnsi="Calibri" w:cs="Calibri"/>
          </w:rPr>
          <w:t>http://aerospace.ceas.uc.edu/FireScience/continuing_education.html</w:t>
        </w:r>
      </w:hyperlink>
      <w:r>
        <w:t xml:space="preserve"> </w:t>
      </w:r>
    </w:p>
    <w:p w14:paraId="00C85931" w14:textId="77777777" w:rsidR="00C5680F" w:rsidRDefault="00C5680F" w:rsidP="00C5680F">
      <w:pPr>
        <w:rPr>
          <w:b/>
          <w:szCs w:val="24"/>
        </w:rPr>
      </w:pPr>
    </w:p>
    <w:p w14:paraId="21125CE8" w14:textId="77777777" w:rsidR="00C5680F" w:rsidRDefault="00C5680F" w:rsidP="00C5680F">
      <w:pPr>
        <w:spacing w:before="120"/>
        <w:outlineLvl w:val="2"/>
        <w:rPr>
          <w:rFonts w:eastAsia="Times New Roman"/>
          <w:b/>
          <w:bCs/>
          <w:szCs w:val="24"/>
          <w:lang w:val="en"/>
        </w:rPr>
      </w:pPr>
    </w:p>
    <w:p w14:paraId="5882FB49" w14:textId="77777777" w:rsidR="00C5680F" w:rsidRDefault="00C5680F" w:rsidP="00C5680F">
      <w:pPr>
        <w:spacing w:before="120"/>
        <w:outlineLvl w:val="2"/>
        <w:rPr>
          <w:rFonts w:eastAsia="Times New Roman"/>
          <w:b/>
          <w:bCs/>
          <w:szCs w:val="24"/>
          <w:lang w:val="en"/>
        </w:rPr>
      </w:pPr>
      <w:r>
        <w:rPr>
          <w:rFonts w:eastAsia="Times New Roman"/>
          <w:b/>
          <w:bCs/>
          <w:szCs w:val="24"/>
          <w:lang w:val="en"/>
        </w:rPr>
        <w:t>4.1.2   EMS Systems – Wide Variety</w:t>
      </w:r>
    </w:p>
    <w:p w14:paraId="33EEFE0B" w14:textId="77777777" w:rsidR="00C5680F" w:rsidRDefault="00C5680F" w:rsidP="00C5680F">
      <w:pPr>
        <w:spacing w:before="120"/>
        <w:outlineLvl w:val="2"/>
        <w:rPr>
          <w:rFonts w:eastAsia="Times New Roman"/>
          <w:bCs/>
          <w:szCs w:val="24"/>
          <w:lang w:val="en"/>
        </w:rPr>
      </w:pPr>
    </w:p>
    <w:p w14:paraId="7294B7F8"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USFA’s EMS Medical Director’s Handbook (April 25, 2011) described the following EMS Agency types (pages 10-11). </w:t>
      </w:r>
      <w:hyperlink r:id="rId281" w:history="1">
        <w:r>
          <w:rPr>
            <w:rStyle w:val="Hyperlink"/>
            <w:rFonts w:eastAsia="Times New Roman"/>
            <w:bCs/>
            <w:sz w:val="22"/>
            <w:szCs w:val="24"/>
            <w:lang w:val="en"/>
          </w:rPr>
          <w:t>http://www.usfa.fema.gov/downloads/pdf/publications/handbook_for_ems_medical_directors.pdf</w:t>
        </w:r>
      </w:hyperlink>
      <w:r>
        <w:rPr>
          <w:rFonts w:eastAsia="Times New Roman"/>
          <w:bCs/>
          <w:sz w:val="22"/>
          <w:szCs w:val="24"/>
          <w:lang w:val="en"/>
        </w:rPr>
        <w:t xml:space="preserve"> </w:t>
      </w:r>
    </w:p>
    <w:p w14:paraId="4E62AC57" w14:textId="77777777" w:rsidR="00C5680F" w:rsidRPr="004D22EF" w:rsidRDefault="00C5680F" w:rsidP="00C5680F">
      <w:pPr>
        <w:pStyle w:val="Pa15"/>
        <w:spacing w:before="80" w:after="80"/>
        <w:ind w:firstLine="720"/>
        <w:jc w:val="both"/>
        <w:rPr>
          <w:rFonts w:cs="Franklin Gothic Demi"/>
          <w:iCs/>
          <w:color w:val="221E1F"/>
          <w:sz w:val="23"/>
          <w:szCs w:val="23"/>
        </w:rPr>
      </w:pPr>
    </w:p>
    <w:p w14:paraId="3A7A5A33" w14:textId="77777777" w:rsidR="00C5680F" w:rsidRPr="004D22EF" w:rsidRDefault="00C5680F" w:rsidP="00C5680F">
      <w:pPr>
        <w:pStyle w:val="Pa15"/>
        <w:spacing w:before="80" w:after="80"/>
        <w:ind w:firstLine="720"/>
        <w:jc w:val="both"/>
        <w:rPr>
          <w:rFonts w:cs="Franklin Gothic Demi"/>
          <w:color w:val="221E1F"/>
          <w:sz w:val="23"/>
          <w:szCs w:val="23"/>
        </w:rPr>
      </w:pPr>
      <w:r w:rsidRPr="004D22EF">
        <w:rPr>
          <w:rFonts w:cs="Franklin Gothic Demi"/>
          <w:iCs/>
          <w:color w:val="221E1F"/>
          <w:sz w:val="23"/>
          <w:szCs w:val="23"/>
        </w:rPr>
        <w:t xml:space="preserve">“Multiple-Role EMS Agency </w:t>
      </w:r>
    </w:p>
    <w:p w14:paraId="02E33325" w14:textId="77777777" w:rsidR="00C5680F" w:rsidRDefault="00C5680F" w:rsidP="00C5680F">
      <w:pPr>
        <w:pStyle w:val="Pa1"/>
        <w:spacing w:after="180"/>
        <w:ind w:left="720"/>
        <w:jc w:val="both"/>
        <w:rPr>
          <w:rFonts w:ascii="Joanna MT Std" w:hAnsi="Joanna MT Std" w:cs="Joanna MT Std"/>
          <w:b/>
          <w:bCs/>
          <w:i/>
          <w:iCs/>
          <w:color w:val="FFFFFF"/>
          <w:sz w:val="23"/>
          <w:szCs w:val="23"/>
        </w:rPr>
      </w:pPr>
      <w:r>
        <w:rPr>
          <w:rFonts w:ascii="Joanna MT Std" w:hAnsi="Joanna MT Std" w:cs="Joanna MT Std"/>
          <w:color w:val="221E1F"/>
          <w:sz w:val="23"/>
          <w:szCs w:val="23"/>
        </w:rPr>
        <w:t xml:space="preserve">A multiple-role EMS agency will cross-train their personnel to provide various services. A </w:t>
      </w:r>
      <w:proofErr w:type="gramStart"/>
      <w:r>
        <w:rPr>
          <w:rFonts w:ascii="Joanna MT Std" w:hAnsi="Joanna MT Std" w:cs="Joanna MT Std"/>
          <w:color w:val="221E1F"/>
          <w:sz w:val="23"/>
          <w:szCs w:val="23"/>
        </w:rPr>
        <w:t>common ex</w:t>
      </w:r>
      <w:r>
        <w:rPr>
          <w:rFonts w:ascii="Joanna MT Std" w:hAnsi="Joanna MT Std" w:cs="Joanna MT Std"/>
          <w:color w:val="221E1F"/>
          <w:sz w:val="23"/>
          <w:szCs w:val="23"/>
        </w:rPr>
        <w:softHyphen/>
        <w:t>ample</w:t>
      </w:r>
      <w:proofErr w:type="gramEnd"/>
      <w:r>
        <w:rPr>
          <w:rFonts w:ascii="Joanna MT Std" w:hAnsi="Joanna MT Std" w:cs="Joanna MT Std"/>
          <w:color w:val="221E1F"/>
          <w:sz w:val="23"/>
          <w:szCs w:val="23"/>
        </w:rPr>
        <w:t xml:space="preserve"> of a multiple-role EMS agency is a fire-based EMS agency. There are also multiple-role EMS agencies which provide rescue </w:t>
      </w:r>
      <w:proofErr w:type="gramStart"/>
      <w:r>
        <w:rPr>
          <w:rFonts w:ascii="Joanna MT Std" w:hAnsi="Joanna MT Std" w:cs="Joanna MT Std"/>
          <w:color w:val="221E1F"/>
          <w:sz w:val="23"/>
          <w:szCs w:val="23"/>
        </w:rPr>
        <w:t>services, but</w:t>
      </w:r>
      <w:proofErr w:type="gramEnd"/>
      <w:r>
        <w:rPr>
          <w:rFonts w:ascii="Joanna MT Std" w:hAnsi="Joanna MT Std" w:cs="Joanna MT Std"/>
          <w:color w:val="221E1F"/>
          <w:sz w:val="23"/>
          <w:szCs w:val="23"/>
        </w:rPr>
        <w:t xml:space="preserve"> not fire suppression. Less common are combined public safety agencies that provide cross-trained personnel to provide all three services of law enforcement, fire, and EMS services.</w:t>
      </w:r>
      <w:r>
        <w:rPr>
          <w:rFonts w:ascii="Joanna MT Std" w:hAnsi="Joanna MT Std" w:cs="Joanna MT Std"/>
          <w:color w:val="FFFFFF"/>
          <w:sz w:val="20"/>
          <w:szCs w:val="20"/>
        </w:rPr>
        <w:t xml:space="preserve">11 </w:t>
      </w:r>
      <w:r>
        <w:rPr>
          <w:rFonts w:ascii="Joanna MT Std" w:hAnsi="Joanna MT Std" w:cs="Joanna MT Std"/>
          <w:b/>
          <w:bCs/>
          <w:i/>
          <w:iCs/>
          <w:color w:val="FFFFFF"/>
          <w:sz w:val="23"/>
          <w:szCs w:val="23"/>
        </w:rPr>
        <w:t>ES Agency and Its S</w:t>
      </w:r>
    </w:p>
    <w:p w14:paraId="612DB309"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In fire-based EMS agencies, medical responses are provided by fire department personnel trained as emer</w:t>
      </w:r>
      <w:r>
        <w:rPr>
          <w:rFonts w:ascii="Joanna MT Std" w:hAnsi="Joanna MT Std" w:cs="Joanna MT Std"/>
          <w:color w:val="221E1F"/>
          <w:sz w:val="23"/>
          <w:szCs w:val="23"/>
        </w:rPr>
        <w:softHyphen/>
        <w:t xml:space="preserve">gency responders, EMTs, or paramedics. The integration of EMS into the public safety sector makes use of preexisting transportation infrastructure and personnel who are already trained to function in emergency conditions. </w:t>
      </w:r>
    </w:p>
    <w:p w14:paraId="313A3AA3" w14:textId="77777777" w:rsidR="00C5680F" w:rsidRDefault="00C5680F" w:rsidP="00C5680F">
      <w:pPr>
        <w:pStyle w:val="Pa15"/>
        <w:spacing w:before="80" w:after="80"/>
        <w:ind w:firstLine="720"/>
        <w:jc w:val="both"/>
        <w:rPr>
          <w:rFonts w:cs="Franklin Gothic Demi"/>
          <w:color w:val="221E1F"/>
          <w:sz w:val="23"/>
          <w:szCs w:val="23"/>
        </w:rPr>
      </w:pPr>
      <w:r>
        <w:rPr>
          <w:rFonts w:cs="Franklin Gothic Demi"/>
          <w:i/>
          <w:iCs/>
          <w:color w:val="221E1F"/>
          <w:sz w:val="23"/>
          <w:szCs w:val="23"/>
        </w:rPr>
        <w:t xml:space="preserve">Single-Role EMS Agency </w:t>
      </w:r>
    </w:p>
    <w:p w14:paraId="21E84BF2"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A single-role EMS agency provides EMS services only and personnel are not cross-trained to provide firefight</w:t>
      </w:r>
      <w:r>
        <w:rPr>
          <w:rFonts w:ascii="Joanna MT Std" w:hAnsi="Joanna MT Std" w:cs="Joanna MT Std"/>
          <w:color w:val="221E1F"/>
          <w:sz w:val="23"/>
          <w:szCs w:val="23"/>
        </w:rPr>
        <w:softHyphen/>
        <w:t xml:space="preserve">ing or other additional services. Single-role EMS agencies may be municipality based or privately owned and work closely and cooperatively with other public safety agencies. </w:t>
      </w:r>
    </w:p>
    <w:p w14:paraId="67B63663" w14:textId="77777777" w:rsidR="0014453C" w:rsidRPr="0014453C" w:rsidRDefault="0014453C" w:rsidP="0014453C">
      <w:pPr>
        <w:pStyle w:val="Default"/>
      </w:pPr>
    </w:p>
    <w:p w14:paraId="54516C00" w14:textId="77777777" w:rsidR="00C5680F" w:rsidRDefault="00C5680F" w:rsidP="00C5680F">
      <w:pPr>
        <w:pStyle w:val="Pa15"/>
        <w:spacing w:before="80" w:after="80"/>
        <w:ind w:firstLine="720"/>
        <w:jc w:val="both"/>
        <w:rPr>
          <w:rFonts w:cs="Franklin Gothic Demi"/>
          <w:color w:val="221E1F"/>
          <w:sz w:val="23"/>
          <w:szCs w:val="23"/>
        </w:rPr>
      </w:pPr>
      <w:r>
        <w:rPr>
          <w:rFonts w:cs="Franklin Gothic Demi"/>
          <w:i/>
          <w:iCs/>
          <w:color w:val="221E1F"/>
          <w:sz w:val="23"/>
          <w:szCs w:val="23"/>
        </w:rPr>
        <w:t xml:space="preserve">Hospital-Based EMS Transport Agency </w:t>
      </w:r>
    </w:p>
    <w:p w14:paraId="52A91563"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A hospital-based EMS agency, in the simplest of terms, means that a hospital has oversight and operational responsibility of an EMS agency. These types of agencies may be public or private and vary in how their EMS care is deployed. Some hospital-based agencies may operate in combination with the other commu</w:t>
      </w:r>
      <w:r>
        <w:rPr>
          <w:rFonts w:ascii="Joanna MT Std" w:hAnsi="Joanna MT Std" w:cs="Joanna MT Std"/>
          <w:color w:val="221E1F"/>
          <w:sz w:val="23"/>
          <w:szCs w:val="23"/>
        </w:rPr>
        <w:softHyphen/>
        <w:t xml:space="preserve">nity emergency responders (e.g., fire department) while others may provide a separate and independent EMS agency. Traditionally, hospital-based agencies are private and may be either for-profit or not-for-profit entities. These types of agencies are often found connected with large teaching hospitals and their provider base may also function within other areas of the hospital at times. </w:t>
      </w:r>
    </w:p>
    <w:p w14:paraId="3BA66B8E" w14:textId="77777777" w:rsidR="00C5680F" w:rsidRDefault="00C5680F" w:rsidP="00C5680F">
      <w:pPr>
        <w:pStyle w:val="Pa15"/>
        <w:spacing w:before="80" w:after="80"/>
        <w:ind w:firstLine="720"/>
        <w:jc w:val="both"/>
        <w:rPr>
          <w:rFonts w:cs="Franklin Gothic Demi"/>
          <w:color w:val="221E1F"/>
          <w:sz w:val="23"/>
          <w:szCs w:val="23"/>
        </w:rPr>
      </w:pPr>
      <w:r>
        <w:rPr>
          <w:rFonts w:cs="Franklin Gothic Demi"/>
          <w:i/>
          <w:iCs/>
          <w:color w:val="221E1F"/>
          <w:sz w:val="23"/>
          <w:szCs w:val="23"/>
        </w:rPr>
        <w:t xml:space="preserve">Private EMS Agency </w:t>
      </w:r>
    </w:p>
    <w:p w14:paraId="7A78F256"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Private EMS agencies are individually or corporately owned and operated companies. These agencies may provide nonemergent or emergent ambulance transport services. In the nonemergent setting, private EMS agencies often provide extensive scheduled int</w:t>
      </w:r>
      <w:r w:rsidR="00DD3873">
        <w:rPr>
          <w:rFonts w:ascii="Joanna MT Std" w:hAnsi="Joanna MT Std" w:cs="Joanna MT Std"/>
          <w:color w:val="221E1F"/>
          <w:sz w:val="23"/>
          <w:szCs w:val="23"/>
        </w:rPr>
        <w:t>er</w:t>
      </w:r>
      <w:r>
        <w:rPr>
          <w:rFonts w:ascii="Joanna MT Std" w:hAnsi="Joanna MT Std" w:cs="Joanna MT Std"/>
          <w:color w:val="221E1F"/>
          <w:sz w:val="23"/>
          <w:szCs w:val="23"/>
        </w:rPr>
        <w:t xml:space="preserve">facility services to a community or region. Private EMS agencies can be for-profit or not-for-profit. </w:t>
      </w:r>
    </w:p>
    <w:p w14:paraId="0CF5BF96" w14:textId="77777777" w:rsidR="00C5680F" w:rsidRDefault="00C5680F" w:rsidP="00C5680F">
      <w:pPr>
        <w:pStyle w:val="Pa15"/>
        <w:spacing w:before="80" w:after="80"/>
        <w:ind w:firstLine="720"/>
        <w:jc w:val="both"/>
        <w:rPr>
          <w:rFonts w:cs="Franklin Gothic Demi"/>
          <w:color w:val="221E1F"/>
          <w:sz w:val="23"/>
          <w:szCs w:val="23"/>
        </w:rPr>
      </w:pPr>
      <w:r>
        <w:rPr>
          <w:rFonts w:cs="Franklin Gothic Demi"/>
          <w:i/>
          <w:iCs/>
          <w:color w:val="221E1F"/>
          <w:sz w:val="23"/>
          <w:szCs w:val="23"/>
        </w:rPr>
        <w:t xml:space="preserve">Third-Service EMS Agency </w:t>
      </w:r>
    </w:p>
    <w:p w14:paraId="4AC39829"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In a third-service EMS agency, there is an entity that provides EMS service in a manner that is separate but alongside the fire and police public safety personnel in the community. For example, a community may have the fire department provide the first response to initiate immediate patient care which will be followed by the arrival of a separate governmental-based EMS agency or a private EMS service to provide the ambu</w:t>
      </w:r>
      <w:r>
        <w:rPr>
          <w:rFonts w:ascii="Joanna MT Std" w:hAnsi="Joanna MT Std" w:cs="Joanna MT Std"/>
          <w:color w:val="221E1F"/>
          <w:sz w:val="23"/>
          <w:szCs w:val="23"/>
        </w:rPr>
        <w:softHyphen/>
        <w:t xml:space="preserve">lance transports. </w:t>
      </w:r>
    </w:p>
    <w:p w14:paraId="4CB13F5A" w14:textId="77777777" w:rsidR="00C5680F" w:rsidRDefault="00C5680F" w:rsidP="00C5680F">
      <w:pPr>
        <w:pStyle w:val="Pa15"/>
        <w:spacing w:before="80" w:after="80"/>
        <w:ind w:firstLine="720"/>
        <w:jc w:val="both"/>
        <w:rPr>
          <w:rFonts w:cs="Franklin Gothic Demi"/>
          <w:color w:val="221E1F"/>
          <w:sz w:val="23"/>
          <w:szCs w:val="23"/>
        </w:rPr>
      </w:pPr>
      <w:r>
        <w:rPr>
          <w:rFonts w:cs="Franklin Gothic Demi"/>
          <w:i/>
          <w:iCs/>
          <w:color w:val="221E1F"/>
          <w:sz w:val="23"/>
          <w:szCs w:val="23"/>
        </w:rPr>
        <w:t xml:space="preserve">Public Utility EMS Agency </w:t>
      </w:r>
    </w:p>
    <w:p w14:paraId="46D82D19"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 xml:space="preserve">In a public utility EMS agency structure, the local government </w:t>
      </w:r>
      <w:proofErr w:type="gramStart"/>
      <w:r>
        <w:rPr>
          <w:rFonts w:ascii="Joanna MT Std" w:hAnsi="Joanna MT Std" w:cs="Joanna MT Std"/>
          <w:color w:val="221E1F"/>
          <w:sz w:val="23"/>
          <w:szCs w:val="23"/>
        </w:rPr>
        <w:t>regulates,</w:t>
      </w:r>
      <w:proofErr w:type="gramEnd"/>
      <w:r>
        <w:rPr>
          <w:rFonts w:ascii="Joanna MT Std" w:hAnsi="Joanna MT Std" w:cs="Joanna MT Std"/>
          <w:color w:val="221E1F"/>
          <w:sz w:val="23"/>
          <w:szCs w:val="23"/>
        </w:rPr>
        <w:t xml:space="preserve"> </w:t>
      </w:r>
      <w:proofErr w:type="gramStart"/>
      <w:r>
        <w:rPr>
          <w:rFonts w:ascii="Joanna MT Std" w:hAnsi="Joanna MT Std" w:cs="Joanna MT Std"/>
          <w:color w:val="221E1F"/>
          <w:sz w:val="23"/>
          <w:szCs w:val="23"/>
        </w:rPr>
        <w:t>oversees</w:t>
      </w:r>
      <w:proofErr w:type="gramEnd"/>
      <w:r>
        <w:rPr>
          <w:rFonts w:ascii="Joanna MT Std" w:hAnsi="Joanna MT Std" w:cs="Joanna MT Std"/>
          <w:color w:val="221E1F"/>
          <w:sz w:val="23"/>
          <w:szCs w:val="23"/>
        </w:rPr>
        <w:t>, and coordinates the provision of EMS throughout the community. The government is responsible for the entire agency per</w:t>
      </w:r>
      <w:r>
        <w:rPr>
          <w:rFonts w:ascii="Joanna MT Std" w:hAnsi="Joanna MT Std" w:cs="Joanna MT Std"/>
          <w:color w:val="221E1F"/>
          <w:sz w:val="23"/>
          <w:szCs w:val="23"/>
        </w:rPr>
        <w:softHyphen/>
        <w:t>formance and may own the equipment, apparatus, and perform insurance billing, but will contract with a separate entity for the personnel requirements.”  [Footnotes deleted.]</w:t>
      </w:r>
    </w:p>
    <w:p w14:paraId="6E46E3E8" w14:textId="77777777" w:rsidR="00C5680F" w:rsidRPr="004D22EF" w:rsidRDefault="00C5680F" w:rsidP="00C5680F">
      <w:pPr>
        <w:pStyle w:val="Default"/>
      </w:pPr>
    </w:p>
    <w:p w14:paraId="30A23497" w14:textId="77777777" w:rsidR="00C5680F" w:rsidRDefault="00C5680F" w:rsidP="00C5680F">
      <w:pPr>
        <w:spacing w:before="120"/>
        <w:outlineLvl w:val="2"/>
        <w:rPr>
          <w:rFonts w:eastAsia="Times New Roman"/>
          <w:b/>
          <w:bCs/>
          <w:szCs w:val="24"/>
          <w:lang w:val="en"/>
        </w:rPr>
      </w:pPr>
      <w:r>
        <w:rPr>
          <w:rFonts w:eastAsia="Times New Roman"/>
          <w:b/>
          <w:bCs/>
          <w:szCs w:val="24"/>
          <w:lang w:val="en"/>
        </w:rPr>
        <w:t>4.1.3   FDs Adding EMS Services - Arizona</w:t>
      </w:r>
    </w:p>
    <w:p w14:paraId="59C861B1" w14:textId="77777777" w:rsidR="00C5680F" w:rsidRDefault="00C5680F" w:rsidP="00C5680F">
      <w:pPr>
        <w:spacing w:before="120"/>
        <w:outlineLvl w:val="2"/>
      </w:pPr>
    </w:p>
    <w:p w14:paraId="77589F29" w14:textId="77777777" w:rsidR="00C5680F" w:rsidRDefault="00C5680F" w:rsidP="00C5680F">
      <w:pPr>
        <w:spacing w:before="120"/>
        <w:outlineLvl w:val="2"/>
        <w:rPr>
          <w:rFonts w:eastAsia="Times New Roman"/>
          <w:bCs/>
          <w:szCs w:val="24"/>
          <w:lang w:val="en"/>
        </w:rPr>
      </w:pPr>
      <w:r>
        <w:t xml:space="preserve">With the tight economy, many communities are considering forming their own public EMS service, or expanding their fire department to include EMS, to obtain revenue from EMS </w:t>
      </w:r>
      <w:proofErr w:type="gramStart"/>
      <w:r>
        <w:t>transports</w:t>
      </w:r>
      <w:proofErr w:type="gramEnd"/>
    </w:p>
    <w:p w14:paraId="1DDEDC43" w14:textId="77777777" w:rsidR="00C5680F" w:rsidRDefault="00C5680F" w:rsidP="00C5680F">
      <w:pPr>
        <w:spacing w:before="120"/>
        <w:outlineLvl w:val="2"/>
        <w:rPr>
          <w:rFonts w:eastAsia="Times New Roman"/>
          <w:bCs/>
          <w:szCs w:val="24"/>
          <w:lang w:val="en"/>
        </w:rPr>
      </w:pPr>
      <w:r>
        <w:rPr>
          <w:rFonts w:eastAsia="Times New Roman"/>
          <w:bCs/>
          <w:szCs w:val="24"/>
          <w:lang w:val="en"/>
        </w:rPr>
        <w:t>For example, on Jan. 20, 2012, the City of Yuma, Arizona Fire Department announced it was authorized to start an EMS service.</w:t>
      </w:r>
    </w:p>
    <w:p w14:paraId="09B4AD44" w14:textId="77777777" w:rsidR="00C5680F" w:rsidRDefault="00C5680F" w:rsidP="00C5680F">
      <w:pPr>
        <w:shd w:val="clear" w:color="auto" w:fill="FFFFFF"/>
        <w:spacing w:before="100" w:beforeAutospacing="1" w:after="100" w:afterAutospacing="1"/>
        <w:outlineLvl w:val="0"/>
        <w:rPr>
          <w:rFonts w:eastAsia="Times New Roman"/>
          <w:bCs/>
          <w:kern w:val="36"/>
          <w:szCs w:val="24"/>
          <w:lang w:val="en"/>
        </w:rPr>
      </w:pPr>
      <w:r>
        <w:rPr>
          <w:rFonts w:eastAsia="Times New Roman"/>
          <w:bCs/>
          <w:szCs w:val="24"/>
          <w:lang w:val="en"/>
        </w:rPr>
        <w:tab/>
        <w:t>“</w:t>
      </w:r>
      <w:r>
        <w:rPr>
          <w:rFonts w:eastAsia="Times New Roman"/>
          <w:bCs/>
          <w:kern w:val="36"/>
          <w:szCs w:val="24"/>
          <w:lang w:val="en"/>
        </w:rPr>
        <w:t>Ariz. Fire Dept. Gets OK to Provide Ambulance Service”</w:t>
      </w:r>
    </w:p>
    <w:p w14:paraId="7367C2A5" w14:textId="77777777" w:rsidR="00C5680F" w:rsidRDefault="00C5680F" w:rsidP="00C5680F">
      <w:pPr>
        <w:shd w:val="clear" w:color="auto" w:fill="FFFFFF"/>
        <w:spacing w:before="100" w:beforeAutospacing="1" w:after="100" w:afterAutospacing="1"/>
        <w:rPr>
          <w:rFonts w:eastAsia="Times New Roman"/>
          <w:szCs w:val="24"/>
          <w:lang w:val="en"/>
        </w:rPr>
      </w:pPr>
      <w:r>
        <w:rPr>
          <w:rFonts w:eastAsia="Times New Roman"/>
          <w:szCs w:val="24"/>
          <w:lang w:val="en"/>
        </w:rPr>
        <w:tab/>
        <w:t xml:space="preserve">The Sun, Yuma, Arizona, by Joyce Lobeck       </w:t>
      </w:r>
    </w:p>
    <w:p w14:paraId="6EA335F1" w14:textId="77777777" w:rsidR="00C5680F" w:rsidRDefault="00C5680F" w:rsidP="00C5680F">
      <w:pPr>
        <w:shd w:val="clear" w:color="auto" w:fill="FFFFFF"/>
        <w:spacing w:before="100" w:beforeAutospacing="1" w:after="100" w:afterAutospacing="1"/>
        <w:rPr>
          <w:rFonts w:eastAsia="Times New Roman"/>
          <w:szCs w:val="24"/>
          <w:lang w:val="en"/>
        </w:rPr>
      </w:pPr>
      <w:r>
        <w:rPr>
          <w:rFonts w:eastAsia="Times New Roman"/>
          <w:szCs w:val="24"/>
          <w:lang w:val="en"/>
        </w:rPr>
        <w:tab/>
      </w:r>
      <w:hyperlink r:id="rId282" w:history="1">
        <w:r>
          <w:rPr>
            <w:rStyle w:val="Hyperlink"/>
            <w:rFonts w:eastAsia="Times New Roman"/>
            <w:szCs w:val="24"/>
            <w:lang w:val="en"/>
          </w:rPr>
          <w:t>http://www.yumasun.com/articles/city-76060-yuma-emergency.html</w:t>
        </w:r>
      </w:hyperlink>
      <w:r>
        <w:rPr>
          <w:rFonts w:eastAsia="Times New Roman"/>
          <w:szCs w:val="24"/>
          <w:lang w:val="en"/>
        </w:rPr>
        <w:t xml:space="preserve"> </w:t>
      </w:r>
    </w:p>
    <w:p w14:paraId="06593E17" w14:textId="77777777" w:rsidR="00C5680F" w:rsidRPr="0000361F" w:rsidRDefault="00C5680F" w:rsidP="00C5680F">
      <w:pPr>
        <w:pStyle w:val="Heading2"/>
        <w:ind w:left="720"/>
        <w:jc w:val="left"/>
        <w:rPr>
          <w:rStyle w:val="Emphasis"/>
          <w:b w:val="0"/>
          <w:i w:val="0"/>
        </w:rPr>
      </w:pPr>
      <w:r w:rsidRPr="0000361F">
        <w:rPr>
          <w:rStyle w:val="Emphasis"/>
          <w:b w:val="0"/>
          <w:i w:val="0"/>
        </w:rPr>
        <w:t>“The director of the Arizona Department of Health Services has granted approval for the city of Yuma to provide emergency ambulance services within the city in a decision handed down Thursday…. The decision by DHS Director Will Humble culminated a two-year effort by the Yuma Fire Department to be granted a certificate of necessity to become the city's provider for emergency transport services. In reaching his ruling, Humble rejected the administrative law judge's recommendation last month that the city's application for a CON be denied. A CON granted by DHS is required for an entity to provide ambulance services. Until now Rural/Metro has been the holder of the only CON to provide both emergency and non-</w:t>
      </w:r>
      <w:proofErr w:type="gramStart"/>
      <w:r w:rsidRPr="0000361F">
        <w:rPr>
          <w:rStyle w:val="Emphasis"/>
          <w:b w:val="0"/>
          <w:i w:val="0"/>
        </w:rPr>
        <w:t>emergency ambulance</w:t>
      </w:r>
      <w:proofErr w:type="gramEnd"/>
      <w:r w:rsidRPr="0000361F">
        <w:rPr>
          <w:rStyle w:val="Emphasis"/>
          <w:b w:val="0"/>
          <w:i w:val="0"/>
        </w:rPr>
        <w:t xml:space="preserve"> transport services within the city. According to the city, Yuma is the only city in Arizona with a population of more than 25,000 that has only one ambulance service provider.”</w:t>
      </w:r>
    </w:p>
    <w:p w14:paraId="28AF9C3F" w14:textId="77777777" w:rsidR="00C5680F" w:rsidRDefault="00C5680F" w:rsidP="00C5680F">
      <w:pPr>
        <w:shd w:val="clear" w:color="auto" w:fill="FFFFFF"/>
        <w:spacing w:before="180" w:after="180" w:line="360" w:lineRule="atLeast"/>
        <w:ind w:left="720"/>
        <w:rPr>
          <w:rFonts w:eastAsia="Times New Roman"/>
          <w:szCs w:val="24"/>
          <w:lang w:val="en"/>
        </w:rPr>
      </w:pPr>
    </w:p>
    <w:p w14:paraId="7409F6F3" w14:textId="77777777" w:rsidR="00C5680F" w:rsidRDefault="00C5680F" w:rsidP="00C5680F">
      <w:pPr>
        <w:shd w:val="clear" w:color="auto" w:fill="FFFFFF"/>
        <w:spacing w:before="100" w:beforeAutospacing="1" w:after="100" w:afterAutospacing="1"/>
        <w:outlineLvl w:val="1"/>
        <w:rPr>
          <w:rFonts w:eastAsia="Times New Roman"/>
          <w:bCs/>
          <w:szCs w:val="24"/>
          <w:lang w:val="en"/>
        </w:rPr>
      </w:pPr>
      <w:r>
        <w:rPr>
          <w:rFonts w:eastAsia="Times New Roman"/>
          <w:bCs/>
          <w:szCs w:val="24"/>
          <w:lang w:val="en"/>
        </w:rPr>
        <w:t>This has become a highly controversial issue in some communities.  See for example:</w:t>
      </w:r>
    </w:p>
    <w:p w14:paraId="3D53AEDB" w14:textId="77777777" w:rsidR="00C5680F" w:rsidRDefault="00C5680F" w:rsidP="00C5680F">
      <w:pPr>
        <w:shd w:val="clear" w:color="auto" w:fill="FFFFFF"/>
        <w:spacing w:before="100" w:beforeAutospacing="1" w:after="100" w:afterAutospacing="1"/>
        <w:outlineLvl w:val="1"/>
        <w:rPr>
          <w:rFonts w:eastAsia="Times New Roman"/>
          <w:bCs/>
          <w:szCs w:val="24"/>
          <w:lang w:val="en"/>
        </w:rPr>
      </w:pPr>
    </w:p>
    <w:p w14:paraId="4E67D4A9" w14:textId="77777777" w:rsidR="00C5680F" w:rsidRDefault="00C5680F" w:rsidP="00C5680F">
      <w:pPr>
        <w:ind w:left="720"/>
        <w:rPr>
          <w:szCs w:val="24"/>
        </w:rPr>
      </w:pPr>
      <w:r>
        <w:rPr>
          <w:b/>
          <w:szCs w:val="24"/>
        </w:rPr>
        <w:t>“North Las Vegas Fire Department’s emergency transports reinstated”</w:t>
      </w:r>
      <w:r>
        <w:rPr>
          <w:szCs w:val="24"/>
        </w:rPr>
        <w:t xml:space="preserve"> </w:t>
      </w:r>
      <w:r>
        <w:rPr>
          <w:b/>
          <w:szCs w:val="24"/>
        </w:rPr>
        <w:t>(</w:t>
      </w:r>
      <w:r>
        <w:rPr>
          <w:szCs w:val="24"/>
        </w:rPr>
        <w:t xml:space="preserve">Oct. 20, 2011).      </w:t>
      </w:r>
    </w:p>
    <w:p w14:paraId="00562DB7" w14:textId="77777777" w:rsidR="00C5680F" w:rsidRDefault="00C5680F" w:rsidP="00C5680F">
      <w:pPr>
        <w:ind w:left="720"/>
        <w:rPr>
          <w:rFonts w:eastAsia="Times New Roman"/>
          <w:szCs w:val="24"/>
        </w:rPr>
      </w:pPr>
      <w:r>
        <w:rPr>
          <w:rFonts w:eastAsia="Times New Roman"/>
          <w:szCs w:val="24"/>
        </w:rPr>
        <w:t xml:space="preserve">By </w:t>
      </w:r>
      <w:hyperlink r:id="rId283" w:tooltip="Aida Ahmed staff page" w:history="1">
        <w:r>
          <w:rPr>
            <w:rFonts w:eastAsia="Times New Roman"/>
            <w:iCs/>
            <w:szCs w:val="24"/>
          </w:rPr>
          <w:t>Aida Ahmed</w:t>
        </w:r>
      </w:hyperlink>
    </w:p>
    <w:p w14:paraId="0524828D" w14:textId="77777777" w:rsidR="00C5680F" w:rsidRDefault="00C5680F" w:rsidP="00C5680F">
      <w:pPr>
        <w:ind w:left="720"/>
        <w:rPr>
          <w:szCs w:val="24"/>
        </w:rPr>
      </w:pPr>
      <w:hyperlink r:id="rId284" w:history="1">
        <w:r>
          <w:rPr>
            <w:rStyle w:val="Hyperlink"/>
            <w:szCs w:val="24"/>
          </w:rPr>
          <w:t>http://www.lasvegassun.com/news/2011/oct/20/north-las-vegas-fire-departments-emergency-transpo/</w:t>
        </w:r>
      </w:hyperlink>
      <w:r>
        <w:rPr>
          <w:szCs w:val="24"/>
        </w:rPr>
        <w:t xml:space="preserve"> </w:t>
      </w:r>
    </w:p>
    <w:p w14:paraId="64B1101F" w14:textId="77777777" w:rsidR="00C5680F" w:rsidRDefault="00C5680F" w:rsidP="00C5680F">
      <w:pPr>
        <w:ind w:left="720"/>
        <w:rPr>
          <w:szCs w:val="24"/>
        </w:rPr>
      </w:pPr>
    </w:p>
    <w:p w14:paraId="77C4669C" w14:textId="77777777" w:rsidR="00C5680F" w:rsidRDefault="00C5680F" w:rsidP="00C5680F">
      <w:pPr>
        <w:ind w:left="720"/>
        <w:rPr>
          <w:rFonts w:eastAsia="Times New Roman"/>
          <w:szCs w:val="24"/>
        </w:rPr>
      </w:pPr>
      <w:r>
        <w:rPr>
          <w:szCs w:val="24"/>
        </w:rPr>
        <w:t>“L</w:t>
      </w:r>
      <w:r>
        <w:rPr>
          <w:rFonts w:eastAsia="Times New Roman"/>
          <w:szCs w:val="24"/>
        </w:rPr>
        <w:t xml:space="preserve">ess than a month after voting to end emergency medical service transports by the North Las Vegas Fire Department, the North Las Vegas City Council has reinstated it. In the past few </w:t>
      </w:r>
      <w:proofErr w:type="gramStart"/>
      <w:r>
        <w:rPr>
          <w:rFonts w:eastAsia="Times New Roman"/>
          <w:szCs w:val="24"/>
        </w:rPr>
        <w:t>months</w:t>
      </w:r>
      <w:proofErr w:type="gramEnd"/>
      <w:r>
        <w:rPr>
          <w:rFonts w:eastAsia="Times New Roman"/>
          <w:szCs w:val="24"/>
        </w:rPr>
        <w:t xml:space="preserve"> the council has gone back and forth on the decision to allow the fire department to transport sick and injured patients with the medical priority level of ‘Delta,’ the most seriously situations, to the hospital, shifting from the private ambulance service </w:t>
      </w:r>
      <w:proofErr w:type="spellStart"/>
      <w:r>
        <w:rPr>
          <w:rFonts w:eastAsia="Times New Roman"/>
          <w:szCs w:val="24"/>
        </w:rPr>
        <w:t>MedicWest</w:t>
      </w:r>
      <w:proofErr w:type="spellEnd"/>
      <w:r>
        <w:rPr>
          <w:rFonts w:eastAsia="Times New Roman"/>
          <w:szCs w:val="24"/>
        </w:rPr>
        <w:t>.”</w:t>
      </w:r>
    </w:p>
    <w:p w14:paraId="44A17791" w14:textId="77777777" w:rsidR="00C5680F" w:rsidRDefault="00C5680F" w:rsidP="00C5680F">
      <w:pPr>
        <w:ind w:left="720"/>
        <w:rPr>
          <w:rFonts w:eastAsia="Times New Roman"/>
          <w:szCs w:val="24"/>
        </w:rPr>
      </w:pPr>
    </w:p>
    <w:p w14:paraId="0174CA20" w14:textId="77777777" w:rsidR="00C5680F" w:rsidRDefault="00C5680F" w:rsidP="00C5680F">
      <w:pPr>
        <w:ind w:left="720"/>
        <w:rPr>
          <w:rFonts w:eastAsia="Times New Roman"/>
          <w:b/>
          <w:bCs/>
          <w:szCs w:val="24"/>
          <w:lang w:val="en"/>
        </w:rPr>
      </w:pPr>
    </w:p>
    <w:p w14:paraId="787AD5EF" w14:textId="77777777" w:rsidR="00C5680F" w:rsidRDefault="00C5680F" w:rsidP="00C5680F">
      <w:pPr>
        <w:rPr>
          <w:b/>
          <w:szCs w:val="24"/>
        </w:rPr>
      </w:pPr>
      <w:r>
        <w:rPr>
          <w:rFonts w:eastAsia="Times New Roman"/>
          <w:b/>
          <w:bCs/>
          <w:szCs w:val="24"/>
          <w:lang w:val="en"/>
        </w:rPr>
        <w:t>4.1.4 City of Dunkirk, New York</w:t>
      </w:r>
    </w:p>
    <w:p w14:paraId="1B6E2764" w14:textId="77777777" w:rsidR="00C5680F" w:rsidRDefault="00C5680F" w:rsidP="00C5680F">
      <w:pPr>
        <w:pStyle w:val="NoSpacing"/>
      </w:pPr>
    </w:p>
    <w:p w14:paraId="6BE9E631" w14:textId="77777777" w:rsidR="00C5680F" w:rsidRDefault="00C5680F" w:rsidP="00C5680F">
      <w:pPr>
        <w:pStyle w:val="NoSpacing"/>
      </w:pPr>
      <w:r>
        <w:t xml:space="preserve">The City of Dunkirk, New York, is reportedly setting up a not-for-profit EMS service which can then </w:t>
      </w:r>
      <w:proofErr w:type="gramStart"/>
      <w:r>
        <w:t>bill</w:t>
      </w:r>
      <w:proofErr w:type="gramEnd"/>
      <w:r>
        <w:t xml:space="preserve"> for their </w:t>
      </w:r>
      <w:proofErr w:type="gramStart"/>
      <w:r>
        <w:t>transports</w:t>
      </w:r>
      <w:proofErr w:type="gramEnd"/>
      <w:r>
        <w:t>.</w:t>
      </w:r>
    </w:p>
    <w:p w14:paraId="0730CEDB" w14:textId="77777777" w:rsidR="00C5680F" w:rsidRDefault="00C5680F" w:rsidP="00C5680F">
      <w:pPr>
        <w:pStyle w:val="NoSpacing"/>
      </w:pPr>
    </w:p>
    <w:p w14:paraId="767C4E25" w14:textId="77777777" w:rsidR="00C5680F" w:rsidRDefault="00C5680F" w:rsidP="00C5680F">
      <w:pPr>
        <w:pStyle w:val="NoSpacing"/>
        <w:ind w:firstLine="720"/>
      </w:pPr>
      <w:r>
        <w:t>“</w:t>
      </w:r>
      <w:r>
        <w:rPr>
          <w:b/>
        </w:rPr>
        <w:t>City to set up not-for-profit ambulance service</w:t>
      </w:r>
      <w:r>
        <w:t>”</w:t>
      </w:r>
    </w:p>
    <w:p w14:paraId="19CED030" w14:textId="77777777" w:rsidR="00C5680F" w:rsidRDefault="00C5680F" w:rsidP="00C5680F">
      <w:pPr>
        <w:pStyle w:val="NoSpacing"/>
        <w:ind w:firstLine="720"/>
      </w:pPr>
      <w:r>
        <w:t>Jan. 3, 2011</w:t>
      </w:r>
    </w:p>
    <w:p w14:paraId="2E1586E6" w14:textId="77777777" w:rsidR="00C5680F" w:rsidRDefault="00C5680F" w:rsidP="00C5680F">
      <w:pPr>
        <w:pStyle w:val="NoSpacing"/>
      </w:pPr>
      <w:r>
        <w:tab/>
      </w:r>
      <w:hyperlink r:id="rId285" w:history="1">
        <w:r w:rsidRPr="00A52D74">
          <w:rPr>
            <w:rStyle w:val="Hyperlink"/>
          </w:rPr>
          <w:t>http://www.topix.com/forum/city/dunkirk-ny/TUCDD7OPNVPFOFRV2</w:t>
        </w:r>
      </w:hyperlink>
    </w:p>
    <w:p w14:paraId="0AE4E7A5" w14:textId="77777777" w:rsidR="00C5680F" w:rsidRDefault="00C5680F" w:rsidP="00C5680F">
      <w:pPr>
        <w:pStyle w:val="NoSpacing"/>
      </w:pPr>
    </w:p>
    <w:p w14:paraId="0A97605D" w14:textId="77777777" w:rsidR="00C5680F" w:rsidRDefault="00C5680F" w:rsidP="00C5680F">
      <w:pPr>
        <w:pStyle w:val="NoSpacing"/>
        <w:rPr>
          <w:rFonts w:eastAsia="Times New Roman"/>
          <w:sz w:val="22"/>
        </w:rPr>
      </w:pPr>
      <w:r>
        <w:tab/>
      </w:r>
    </w:p>
    <w:p w14:paraId="6C5884D5" w14:textId="77777777" w:rsidR="00C5680F" w:rsidRDefault="00C5680F" w:rsidP="00C5680F">
      <w:pPr>
        <w:shd w:val="clear" w:color="auto" w:fill="FFFFFF"/>
        <w:spacing w:before="75" w:after="150" w:line="270" w:lineRule="atLeast"/>
        <w:ind w:right="75"/>
        <w:rPr>
          <w:rFonts w:eastAsia="Times New Roman"/>
          <w:sz w:val="22"/>
        </w:rPr>
      </w:pPr>
      <w:r>
        <w:rPr>
          <w:rFonts w:eastAsia="Times New Roman"/>
          <w:b/>
          <w:bCs/>
          <w:szCs w:val="24"/>
          <w:lang w:val="en"/>
        </w:rPr>
        <w:t>4.1.5   State of Washington – 88% Ambulance Services Are Public</w:t>
      </w:r>
    </w:p>
    <w:p w14:paraId="1AECD04C" w14:textId="77777777" w:rsidR="00C5680F" w:rsidRDefault="00C5680F" w:rsidP="00C5680F">
      <w:pPr>
        <w:shd w:val="clear" w:color="auto" w:fill="FFFFFF"/>
        <w:spacing w:before="75" w:after="150" w:line="270" w:lineRule="atLeast"/>
        <w:ind w:right="75"/>
        <w:rPr>
          <w:rFonts w:eastAsia="Times New Roman"/>
          <w:sz w:val="22"/>
        </w:rPr>
      </w:pPr>
    </w:p>
    <w:p w14:paraId="09FFC343" w14:textId="77777777" w:rsidR="00C5680F" w:rsidRPr="004D22EF" w:rsidRDefault="00C5680F" w:rsidP="00C5680F">
      <w:pPr>
        <w:shd w:val="clear" w:color="auto" w:fill="FFFFFF"/>
        <w:spacing w:before="75" w:after="150" w:line="270" w:lineRule="atLeast"/>
        <w:ind w:right="75"/>
        <w:rPr>
          <w:rFonts w:eastAsia="Times New Roman"/>
          <w:sz w:val="22"/>
        </w:rPr>
      </w:pPr>
      <w:r>
        <w:rPr>
          <w:rFonts w:eastAsia="Times New Roman"/>
          <w:bCs/>
          <w:szCs w:val="24"/>
          <w:lang w:val="en"/>
        </w:rPr>
        <w:t xml:space="preserve">In the </w:t>
      </w:r>
      <w:proofErr w:type="gramStart"/>
      <w:r>
        <w:rPr>
          <w:rFonts w:eastAsia="Times New Roman"/>
          <w:bCs/>
          <w:szCs w:val="24"/>
          <w:lang w:val="en"/>
        </w:rPr>
        <w:t>State of Washington</w:t>
      </w:r>
      <w:proofErr w:type="gramEnd"/>
      <w:r>
        <w:rPr>
          <w:rFonts w:eastAsia="Times New Roman"/>
          <w:bCs/>
          <w:szCs w:val="24"/>
          <w:lang w:val="en"/>
        </w:rPr>
        <w:t xml:space="preserve"> there are reportedly 480 emergency ambulance aid departments or companies, and more than 88% are operated by some form of local government.  Volunteers make up 40% of the 17,400 firefighters, EMS and other emergency service providers certified in the state. Two decades ago, two-thirds of emergency responders were volunteers.</w:t>
      </w:r>
    </w:p>
    <w:p w14:paraId="33F2980A" w14:textId="77777777" w:rsidR="00C5680F" w:rsidRDefault="00C5680F" w:rsidP="00C5680F">
      <w:pPr>
        <w:pStyle w:val="NoSpacing"/>
      </w:pPr>
    </w:p>
    <w:p w14:paraId="7CBF8209" w14:textId="77777777" w:rsidR="00C5680F" w:rsidRDefault="00C5680F" w:rsidP="00C5680F">
      <w:pPr>
        <w:pStyle w:val="NoSpacing"/>
      </w:pPr>
      <w:r>
        <w:t>“</w:t>
      </w:r>
      <w:r>
        <w:rPr>
          <w:b/>
        </w:rPr>
        <w:t>New bill would require volunteer firefighters to pay licensing fees; bill was requested by Washington Department of Health”</w:t>
      </w:r>
    </w:p>
    <w:p w14:paraId="59EC7B45" w14:textId="77777777" w:rsidR="00C5680F" w:rsidRDefault="00C5680F" w:rsidP="00C5680F">
      <w:pPr>
        <w:pStyle w:val="NoSpacing"/>
        <w:rPr>
          <w:lang w:val="en"/>
        </w:rPr>
      </w:pPr>
      <w:hyperlink r:id="rId286" w:history="1">
        <w:r>
          <w:rPr>
            <w:rStyle w:val="Hyperlink"/>
            <w:lang w:val="en"/>
          </w:rPr>
          <w:t>http://www.q13fox.com/news/kcpq-new-bill-would-require-volunteer-firefighters-to-pay-licensing-fees-20111227,0,4753314.story</w:t>
        </w:r>
      </w:hyperlink>
      <w:r>
        <w:rPr>
          <w:lang w:val="en"/>
        </w:rPr>
        <w:t xml:space="preserve"> </w:t>
      </w:r>
    </w:p>
    <w:p w14:paraId="6041E466" w14:textId="77777777" w:rsidR="00C5680F" w:rsidRDefault="00C5680F" w:rsidP="00C5680F">
      <w:pPr>
        <w:pStyle w:val="NoSpacing"/>
        <w:rPr>
          <w:rFonts w:eastAsia="Times New Roman"/>
          <w:bCs/>
          <w:szCs w:val="24"/>
          <w:lang w:val="en"/>
        </w:rPr>
      </w:pPr>
    </w:p>
    <w:p w14:paraId="5AE41131" w14:textId="77777777" w:rsidR="00C5680F" w:rsidRDefault="00C5680F" w:rsidP="00C5680F">
      <w:pPr>
        <w:pStyle w:val="NoSpacing"/>
        <w:rPr>
          <w:rFonts w:eastAsia="Times New Roman"/>
          <w:bCs/>
          <w:szCs w:val="24"/>
          <w:lang w:val="en"/>
        </w:rPr>
      </w:pPr>
    </w:p>
    <w:p w14:paraId="7A747377" w14:textId="77777777" w:rsidR="00C5680F" w:rsidRDefault="00C5680F" w:rsidP="00C5680F">
      <w:pPr>
        <w:spacing w:before="120"/>
        <w:outlineLvl w:val="2"/>
        <w:rPr>
          <w:rFonts w:eastAsia="Times New Roman"/>
          <w:bCs/>
          <w:szCs w:val="24"/>
          <w:lang w:val="en"/>
        </w:rPr>
      </w:pPr>
      <w:r>
        <w:rPr>
          <w:rFonts w:eastAsia="Times New Roman"/>
          <w:b/>
          <w:bCs/>
          <w:szCs w:val="24"/>
          <w:lang w:val="en"/>
        </w:rPr>
        <w:t>4.1.6</w:t>
      </w:r>
      <w:r>
        <w:rPr>
          <w:rFonts w:eastAsia="Times New Roman"/>
          <w:bCs/>
          <w:szCs w:val="24"/>
          <w:lang w:val="en"/>
        </w:rPr>
        <w:t xml:space="preserve">   </w:t>
      </w:r>
      <w:r>
        <w:rPr>
          <w:rFonts w:eastAsia="Times New Roman"/>
          <w:b/>
          <w:bCs/>
          <w:szCs w:val="24"/>
          <w:lang w:val="en"/>
        </w:rPr>
        <w:t xml:space="preserve">For-Profit Ambulance Companies </w:t>
      </w:r>
    </w:p>
    <w:p w14:paraId="607EA74C" w14:textId="77777777" w:rsidR="00C5680F" w:rsidRDefault="00C5680F" w:rsidP="00C5680F">
      <w:pPr>
        <w:spacing w:before="120"/>
        <w:outlineLvl w:val="2"/>
        <w:rPr>
          <w:rFonts w:eastAsia="Times New Roman"/>
          <w:bCs/>
          <w:szCs w:val="24"/>
          <w:lang w:val="en"/>
        </w:rPr>
      </w:pPr>
    </w:p>
    <w:p w14:paraId="75E4ED3E"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For-profit ambulance companies are privately owned and </w:t>
      </w:r>
      <w:proofErr w:type="gramStart"/>
      <w:r>
        <w:rPr>
          <w:rFonts w:eastAsia="Times New Roman"/>
          <w:bCs/>
          <w:szCs w:val="24"/>
          <w:lang w:val="en"/>
        </w:rPr>
        <w:t>operated, and</w:t>
      </w:r>
      <w:proofErr w:type="gramEnd"/>
      <w:r>
        <w:rPr>
          <w:rFonts w:eastAsia="Times New Roman"/>
          <w:bCs/>
          <w:szCs w:val="24"/>
          <w:lang w:val="en"/>
        </w:rPr>
        <w:t xml:space="preserve"> typically are incorporated in the states in which they operate.   They transport patients from nursing homes to hospitals, and sometimes operate under </w:t>
      </w:r>
      <w:proofErr w:type="gramStart"/>
      <w:r>
        <w:rPr>
          <w:rFonts w:eastAsia="Times New Roman"/>
          <w:bCs/>
          <w:szCs w:val="24"/>
          <w:lang w:val="en"/>
        </w:rPr>
        <w:t>a contract</w:t>
      </w:r>
      <w:proofErr w:type="gramEnd"/>
      <w:r>
        <w:rPr>
          <w:rFonts w:eastAsia="Times New Roman"/>
          <w:bCs/>
          <w:szCs w:val="24"/>
          <w:lang w:val="en"/>
        </w:rPr>
        <w:t xml:space="preserve"> to a county, city or other public entity to respond to 911 calls and transport patients to a hospital.  </w:t>
      </w:r>
    </w:p>
    <w:p w14:paraId="6A6E4D2C"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For example, American Medical Response (AMR) Corporation is headquartered in Greenwood Village, Colorado.  According to their web page, they operate in 38 states and the District of Columbia. - </w:t>
      </w:r>
      <w:hyperlink r:id="rId287" w:history="1">
        <w:r>
          <w:rPr>
            <w:rStyle w:val="Hyperlink"/>
            <w:rFonts w:eastAsia="Times New Roman"/>
            <w:bCs/>
            <w:szCs w:val="24"/>
            <w:lang w:val="en"/>
          </w:rPr>
          <w:t>http://www.amr.net/</w:t>
        </w:r>
      </w:hyperlink>
      <w:r>
        <w:rPr>
          <w:rFonts w:eastAsia="Times New Roman"/>
          <w:bCs/>
          <w:szCs w:val="24"/>
          <w:lang w:val="en"/>
        </w:rPr>
        <w:t xml:space="preserve"> </w:t>
      </w:r>
    </w:p>
    <w:p w14:paraId="24936F52" w14:textId="77777777" w:rsidR="00C5680F" w:rsidRDefault="00C5680F" w:rsidP="00C5680F">
      <w:pPr>
        <w:spacing w:before="120"/>
        <w:outlineLvl w:val="2"/>
        <w:rPr>
          <w:rFonts w:eastAsia="Times New Roman"/>
          <w:bCs/>
          <w:szCs w:val="24"/>
          <w:lang w:val="en"/>
        </w:rPr>
      </w:pPr>
    </w:p>
    <w:p w14:paraId="47226A91" w14:textId="77777777" w:rsidR="00C5680F" w:rsidRDefault="00C5680F" w:rsidP="00C5680F">
      <w:pPr>
        <w:spacing w:before="120"/>
        <w:outlineLvl w:val="2"/>
        <w:rPr>
          <w:rFonts w:eastAsia="Times New Roman"/>
          <w:b/>
          <w:bCs/>
          <w:szCs w:val="24"/>
          <w:lang w:val="en"/>
        </w:rPr>
      </w:pPr>
    </w:p>
    <w:p w14:paraId="0E5F04FC" w14:textId="77777777" w:rsidR="00C5680F" w:rsidRDefault="00C5680F" w:rsidP="00C5680F">
      <w:pPr>
        <w:spacing w:before="120"/>
        <w:outlineLvl w:val="2"/>
        <w:rPr>
          <w:rFonts w:eastAsia="Times New Roman"/>
          <w:b/>
          <w:bCs/>
          <w:szCs w:val="24"/>
          <w:lang w:val="en"/>
        </w:rPr>
      </w:pPr>
      <w:r>
        <w:rPr>
          <w:rFonts w:eastAsia="Times New Roman"/>
          <w:b/>
          <w:bCs/>
          <w:szCs w:val="24"/>
          <w:lang w:val="en"/>
        </w:rPr>
        <w:t xml:space="preserve">4.1.7   Private EMS Company – Can Enjoy Statutory Immunity When Operating Under Contract </w:t>
      </w:r>
      <w:proofErr w:type="gramStart"/>
      <w:r>
        <w:rPr>
          <w:rFonts w:eastAsia="Times New Roman"/>
          <w:b/>
          <w:bCs/>
          <w:szCs w:val="24"/>
          <w:lang w:val="en"/>
        </w:rPr>
        <w:t>To</w:t>
      </w:r>
      <w:proofErr w:type="gramEnd"/>
      <w:r>
        <w:rPr>
          <w:rFonts w:eastAsia="Times New Roman"/>
          <w:b/>
          <w:bCs/>
          <w:szCs w:val="24"/>
          <w:lang w:val="en"/>
        </w:rPr>
        <w:t xml:space="preserve"> Provide 911 Response</w:t>
      </w:r>
    </w:p>
    <w:p w14:paraId="6E4EF5E2"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In Ohio, for example, the statutory immunity of public service EMS (requiring plaintiff to prove willful or wanton misconduct) is also extended to EMS working for a private ambulance </w:t>
      </w:r>
      <w:proofErr w:type="gramStart"/>
      <w:r>
        <w:rPr>
          <w:rFonts w:eastAsia="Times New Roman"/>
          <w:bCs/>
          <w:szCs w:val="24"/>
          <w:lang w:val="en"/>
        </w:rPr>
        <w:t>company, when</w:t>
      </w:r>
      <w:proofErr w:type="gramEnd"/>
      <w:r>
        <w:rPr>
          <w:rFonts w:eastAsia="Times New Roman"/>
          <w:bCs/>
          <w:szCs w:val="24"/>
          <w:lang w:val="en"/>
        </w:rPr>
        <w:t xml:space="preserve"> rendering public service.  </w:t>
      </w:r>
    </w:p>
    <w:p w14:paraId="663BE419" w14:textId="77777777" w:rsidR="00C5680F" w:rsidRDefault="00C5680F" w:rsidP="00C5680F">
      <w:pPr>
        <w:spacing w:before="120"/>
        <w:outlineLvl w:val="2"/>
        <w:rPr>
          <w:rFonts w:eastAsia="Times New Roman"/>
          <w:bCs/>
          <w:szCs w:val="24"/>
          <w:lang w:val="en"/>
        </w:rPr>
      </w:pPr>
    </w:p>
    <w:p w14:paraId="22AA7CCF"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Under Ohio Revised Code Section 4765.49, a private ambulance company operating under a contract with a political subdivision, and its EMS personnel, enjoy statutory immunity </w:t>
      </w:r>
    </w:p>
    <w:p w14:paraId="0182CFFE" w14:textId="77777777" w:rsidR="00C5680F" w:rsidRDefault="00C5680F" w:rsidP="00C5680F">
      <w:pPr>
        <w:spacing w:before="48"/>
        <w:outlineLvl w:val="1"/>
        <w:rPr>
          <w:rFonts w:eastAsia="Times New Roman"/>
          <w:b/>
          <w:bCs/>
          <w:kern w:val="36"/>
          <w:szCs w:val="24"/>
          <w:lang w:val="en"/>
        </w:rPr>
      </w:pPr>
    </w:p>
    <w:p w14:paraId="1271FEFF" w14:textId="77777777" w:rsidR="00C5680F" w:rsidRDefault="00C5680F" w:rsidP="00C5680F">
      <w:pPr>
        <w:spacing w:before="48"/>
        <w:outlineLvl w:val="1"/>
        <w:rPr>
          <w:rFonts w:eastAsia="Times New Roman"/>
          <w:bCs/>
          <w:kern w:val="36"/>
          <w:szCs w:val="24"/>
          <w:lang w:val="en"/>
        </w:rPr>
      </w:pPr>
      <w:r>
        <w:rPr>
          <w:rFonts w:eastAsia="Times New Roman"/>
          <w:b/>
          <w:bCs/>
          <w:kern w:val="36"/>
          <w:szCs w:val="24"/>
          <w:lang w:val="en"/>
        </w:rPr>
        <w:tab/>
      </w:r>
      <w:r>
        <w:rPr>
          <w:rFonts w:eastAsia="Times New Roman"/>
          <w:bCs/>
          <w:kern w:val="36"/>
          <w:szCs w:val="24"/>
          <w:lang w:val="en"/>
        </w:rPr>
        <w:t>4765.49 Emergency medical personnel and agencies - immunity.</w:t>
      </w:r>
    </w:p>
    <w:p w14:paraId="3A502733" w14:textId="77777777" w:rsidR="00C5680F" w:rsidRDefault="00C5680F" w:rsidP="00C5680F">
      <w:pPr>
        <w:spacing w:before="100" w:beforeAutospacing="1" w:after="100" w:afterAutospacing="1"/>
        <w:jc w:val="both"/>
        <w:rPr>
          <w:rFonts w:eastAsia="Times New Roman"/>
          <w:szCs w:val="24"/>
          <w:lang w:val="en"/>
        </w:rPr>
      </w:pPr>
      <w:r>
        <w:rPr>
          <w:rFonts w:eastAsia="Times New Roman"/>
          <w:szCs w:val="24"/>
          <w:lang w:val="en"/>
        </w:rPr>
        <w:tab/>
        <w:t xml:space="preserve">“(B) A political subdivision, joint ambulance district, joint emergency medical services </w:t>
      </w:r>
      <w:r>
        <w:rPr>
          <w:rFonts w:eastAsia="Times New Roman"/>
          <w:szCs w:val="24"/>
          <w:lang w:val="en"/>
        </w:rPr>
        <w:tab/>
        <w:t xml:space="preserve">district, or other public agency, and any officer or employee of a public agency </w:t>
      </w:r>
      <w:r>
        <w:rPr>
          <w:rFonts w:eastAsia="Times New Roman"/>
          <w:szCs w:val="24"/>
          <w:u w:val="single"/>
          <w:lang w:val="en"/>
        </w:rPr>
        <w:t xml:space="preserve">or of a </w:t>
      </w:r>
      <w:r>
        <w:rPr>
          <w:rFonts w:eastAsia="Times New Roman"/>
          <w:szCs w:val="24"/>
          <w:lang w:val="en"/>
        </w:rPr>
        <w:tab/>
      </w:r>
      <w:r>
        <w:rPr>
          <w:rFonts w:eastAsia="Times New Roman"/>
          <w:szCs w:val="24"/>
          <w:u w:val="single"/>
          <w:lang w:val="en"/>
        </w:rPr>
        <w:t>private organization operating under contract</w:t>
      </w:r>
      <w:r>
        <w:rPr>
          <w:rFonts w:eastAsia="Times New Roman"/>
          <w:szCs w:val="24"/>
          <w:lang w:val="en"/>
        </w:rPr>
        <w:t xml:space="preserve"> or in joint agreement with one or more </w:t>
      </w:r>
      <w:r>
        <w:rPr>
          <w:rFonts w:eastAsia="Times New Roman"/>
          <w:szCs w:val="24"/>
          <w:lang w:val="en"/>
        </w:rPr>
        <w:tab/>
        <w:t xml:space="preserve">political subdivisions, that provides emergency medical services, or that enters into a </w:t>
      </w:r>
      <w:r>
        <w:rPr>
          <w:rFonts w:eastAsia="Times New Roman"/>
          <w:szCs w:val="24"/>
          <w:lang w:val="en"/>
        </w:rPr>
        <w:tab/>
        <w:t xml:space="preserve">joint agreement or a contract with the state, any political subdivision, joint ambulance </w:t>
      </w:r>
      <w:r>
        <w:rPr>
          <w:rFonts w:eastAsia="Times New Roman"/>
          <w:szCs w:val="24"/>
          <w:lang w:val="en"/>
        </w:rPr>
        <w:tab/>
        <w:t xml:space="preserve">district, or joint emergency medical services district for the provision of emergency </w:t>
      </w:r>
      <w:r>
        <w:rPr>
          <w:rFonts w:eastAsia="Times New Roman"/>
          <w:szCs w:val="24"/>
          <w:lang w:val="en"/>
        </w:rPr>
        <w:tab/>
        <w:t xml:space="preserve">medical services, is not liable in damages in a civil action for injury, death, or loss to </w:t>
      </w:r>
      <w:r>
        <w:rPr>
          <w:rFonts w:eastAsia="Times New Roman"/>
          <w:szCs w:val="24"/>
          <w:lang w:val="en"/>
        </w:rPr>
        <w:tab/>
        <w:t xml:space="preserve">person or property arising out of any actions taken by a first responder, EMT-basic, </w:t>
      </w:r>
      <w:r>
        <w:rPr>
          <w:rFonts w:eastAsia="Times New Roman"/>
          <w:szCs w:val="24"/>
          <w:lang w:val="en"/>
        </w:rPr>
        <w:tab/>
        <w:t xml:space="preserve">EMT-I, or paramedic working under the officer’s or employee’s jurisdiction, or for </w:t>
      </w:r>
      <w:r>
        <w:rPr>
          <w:rFonts w:eastAsia="Times New Roman"/>
          <w:szCs w:val="24"/>
          <w:lang w:val="en"/>
        </w:rPr>
        <w:tab/>
        <w:t xml:space="preserve">injury, death, or loss to person or property arising out of any actions of licensed medical </w:t>
      </w:r>
      <w:r>
        <w:rPr>
          <w:rFonts w:eastAsia="Times New Roman"/>
          <w:szCs w:val="24"/>
          <w:lang w:val="en"/>
        </w:rPr>
        <w:tab/>
        <w:t xml:space="preserve">personnel advising or assisting the first responder, EMT-basic, EMT-I, or paramedic, </w:t>
      </w:r>
      <w:r>
        <w:rPr>
          <w:rFonts w:eastAsia="Times New Roman"/>
          <w:szCs w:val="24"/>
          <w:lang w:val="en"/>
        </w:rPr>
        <w:tab/>
        <w:t xml:space="preserve">unless the services are provided in a manner that constitutes willful or wanton </w:t>
      </w:r>
      <w:r>
        <w:rPr>
          <w:rFonts w:eastAsia="Times New Roman"/>
          <w:szCs w:val="24"/>
          <w:lang w:val="en"/>
        </w:rPr>
        <w:tab/>
        <w:t xml:space="preserve">misconduct.”   [Underlined emphasis added.]  -  </w:t>
      </w:r>
      <w:hyperlink r:id="rId288" w:history="1">
        <w:r>
          <w:rPr>
            <w:rStyle w:val="Hyperlink"/>
            <w:rFonts w:eastAsia="Times New Roman"/>
            <w:szCs w:val="24"/>
            <w:lang w:val="en"/>
          </w:rPr>
          <w:t>http://codes.ohio.gov/orc/4765.49</w:t>
        </w:r>
      </w:hyperlink>
      <w:r>
        <w:rPr>
          <w:rFonts w:eastAsia="Times New Roman"/>
          <w:szCs w:val="24"/>
          <w:lang w:val="en"/>
        </w:rPr>
        <w:t xml:space="preserve"> </w:t>
      </w:r>
      <w:r>
        <w:rPr>
          <w:rFonts w:eastAsia="Times New Roman"/>
          <w:szCs w:val="24"/>
          <w:lang w:val="en"/>
        </w:rPr>
        <w:tab/>
      </w:r>
    </w:p>
    <w:p w14:paraId="2FFC9519" w14:textId="77777777" w:rsidR="00C5680F" w:rsidRDefault="00C5680F" w:rsidP="00C5680F">
      <w:pPr>
        <w:spacing w:before="120"/>
        <w:outlineLvl w:val="2"/>
        <w:rPr>
          <w:rFonts w:eastAsia="Times New Roman"/>
          <w:bCs/>
          <w:sz w:val="22"/>
          <w:szCs w:val="24"/>
          <w:lang w:val="en"/>
        </w:rPr>
      </w:pPr>
    </w:p>
    <w:p w14:paraId="07F0BFD8" w14:textId="77777777" w:rsidR="00C5680F" w:rsidRPr="0000361F" w:rsidRDefault="00C5680F" w:rsidP="00C5680F">
      <w:pPr>
        <w:spacing w:before="120"/>
        <w:outlineLvl w:val="2"/>
        <w:rPr>
          <w:rFonts w:eastAsia="Times New Roman"/>
          <w:bCs/>
          <w:szCs w:val="24"/>
          <w:lang w:val="en"/>
        </w:rPr>
      </w:pPr>
      <w:r w:rsidRPr="0000361F">
        <w:rPr>
          <w:rFonts w:eastAsia="Times New Roman"/>
          <w:bCs/>
          <w:szCs w:val="24"/>
          <w:lang w:val="en"/>
        </w:rPr>
        <w:t xml:space="preserve">See also </w:t>
      </w:r>
      <w:r w:rsidRPr="0000361F">
        <w:rPr>
          <w:rFonts w:eastAsia="Times New Roman"/>
          <w:bCs/>
          <w:szCs w:val="24"/>
          <w:u w:val="single"/>
          <w:lang w:val="en"/>
        </w:rPr>
        <w:t xml:space="preserve">Mitchell v. Norwalk Area Health Services, Inc, dba as North Central EMS </w:t>
      </w:r>
      <w:r w:rsidRPr="0000361F">
        <w:rPr>
          <w:rFonts w:eastAsia="Times New Roman"/>
          <w:bCs/>
          <w:szCs w:val="24"/>
          <w:lang w:val="en"/>
        </w:rPr>
        <w:t xml:space="preserve">, </w:t>
      </w:r>
      <w:r w:rsidRPr="0000361F">
        <w:rPr>
          <w:bCs/>
          <w:szCs w:val="24"/>
        </w:rPr>
        <w:t>2005-Ohio-5261 (2005),</w:t>
      </w:r>
      <w:r w:rsidRPr="0000361F">
        <w:rPr>
          <w:b/>
          <w:bCs/>
          <w:szCs w:val="24"/>
        </w:rPr>
        <w:t xml:space="preserve"> </w:t>
      </w:r>
      <w:r w:rsidRPr="0000361F">
        <w:rPr>
          <w:rFonts w:eastAsia="Times New Roman"/>
          <w:bCs/>
          <w:szCs w:val="24"/>
          <w:lang w:val="en"/>
        </w:rPr>
        <w:t xml:space="preserve"> where patient died when defibrillator would not shock and there were no spare pads, the Court of Appeals held that the private ambulance company, and its EMS employees, were not liable for their mere negligence.  </w:t>
      </w:r>
    </w:p>
    <w:p w14:paraId="39FC7A31" w14:textId="77777777" w:rsidR="00C5680F" w:rsidRPr="0000361F" w:rsidRDefault="00C5680F" w:rsidP="00C5680F">
      <w:pPr>
        <w:autoSpaceDE w:val="0"/>
        <w:autoSpaceDN w:val="0"/>
        <w:adjustRightInd w:val="0"/>
        <w:rPr>
          <w:rFonts w:eastAsia="Times New Roman"/>
          <w:b/>
          <w:bCs/>
          <w:szCs w:val="24"/>
          <w:lang w:val="en"/>
        </w:rPr>
      </w:pPr>
      <w:r w:rsidRPr="0000361F">
        <w:rPr>
          <w:rFonts w:eastAsia="Times New Roman"/>
          <w:b/>
          <w:bCs/>
          <w:szCs w:val="24"/>
          <w:lang w:val="en"/>
        </w:rPr>
        <w:tab/>
      </w:r>
    </w:p>
    <w:p w14:paraId="25E87089" w14:textId="77777777" w:rsidR="00C5680F" w:rsidRPr="0000361F" w:rsidRDefault="00C5680F" w:rsidP="00C5680F">
      <w:pPr>
        <w:autoSpaceDE w:val="0"/>
        <w:autoSpaceDN w:val="0"/>
        <w:adjustRightInd w:val="0"/>
        <w:ind w:left="720" w:hanging="720"/>
        <w:rPr>
          <w:szCs w:val="24"/>
        </w:rPr>
      </w:pPr>
      <w:r w:rsidRPr="0000361F">
        <w:rPr>
          <w:rFonts w:eastAsia="Times New Roman"/>
          <w:b/>
          <w:bCs/>
          <w:szCs w:val="24"/>
          <w:lang w:val="en"/>
        </w:rPr>
        <w:tab/>
      </w:r>
      <w:r w:rsidRPr="0000361F">
        <w:rPr>
          <w:szCs w:val="24"/>
        </w:rPr>
        <w:t xml:space="preserve">“While advancing evidence of material facts relevant to genuine issues of perversity may be a severely high standard to meet, this is the legal standard with which the Ohio legislature has seen fit to clothe private corporations contracting with political subdivisions to provide public services. Had these same negligent acts been performed by medical providers </w:t>
      </w:r>
      <w:r w:rsidR="00DD3873" w:rsidRPr="0000361F">
        <w:rPr>
          <w:szCs w:val="24"/>
        </w:rPr>
        <w:t>unbenefited</w:t>
      </w:r>
      <w:r w:rsidRPr="0000361F">
        <w:rPr>
          <w:szCs w:val="24"/>
        </w:rPr>
        <w:t xml:space="preserve"> by the shield of governmental immunity, appellants may have been entitled to some compensation – a difference that is not insignificant since the alleged tortfeasor in both instances would be, but for a contract, non-governmental actors.”</w:t>
      </w:r>
    </w:p>
    <w:p w14:paraId="6131FD3A" w14:textId="77777777" w:rsidR="0014453C" w:rsidRDefault="00C5680F" w:rsidP="00C5680F">
      <w:pPr>
        <w:rPr>
          <w:sz w:val="22"/>
          <w:szCs w:val="24"/>
        </w:rPr>
      </w:pPr>
      <w:r>
        <w:rPr>
          <w:sz w:val="22"/>
          <w:szCs w:val="24"/>
        </w:rPr>
        <w:tab/>
      </w:r>
      <w:hyperlink r:id="rId289" w:history="1">
        <w:r>
          <w:rPr>
            <w:rStyle w:val="Hyperlink"/>
            <w:sz w:val="22"/>
            <w:szCs w:val="24"/>
          </w:rPr>
          <w:t>http://www.supremecourt.ohio.gov/rod/docs/pdf/6/2005/2005-Ohio-5261.pdf</w:t>
        </w:r>
      </w:hyperlink>
      <w:r>
        <w:rPr>
          <w:sz w:val="22"/>
          <w:szCs w:val="24"/>
        </w:rPr>
        <w:t xml:space="preserve"> </w:t>
      </w:r>
      <w:r>
        <w:rPr>
          <w:sz w:val="22"/>
          <w:szCs w:val="24"/>
        </w:rPr>
        <w:tab/>
      </w:r>
    </w:p>
    <w:p w14:paraId="55CC8285" w14:textId="77777777" w:rsidR="0014453C" w:rsidRDefault="0014453C" w:rsidP="00C5680F">
      <w:pPr>
        <w:rPr>
          <w:sz w:val="22"/>
          <w:szCs w:val="24"/>
        </w:rPr>
      </w:pPr>
    </w:p>
    <w:p w14:paraId="21B80A1A" w14:textId="77777777" w:rsidR="00C5680F" w:rsidRDefault="00C5680F" w:rsidP="00C5680F">
      <w:pPr>
        <w:rPr>
          <w:sz w:val="22"/>
          <w:szCs w:val="24"/>
        </w:rPr>
      </w:pPr>
      <w:r>
        <w:rPr>
          <w:sz w:val="22"/>
          <w:szCs w:val="24"/>
        </w:rPr>
        <w:tab/>
      </w:r>
      <w:r>
        <w:rPr>
          <w:sz w:val="22"/>
          <w:szCs w:val="24"/>
        </w:rPr>
        <w:tab/>
      </w:r>
    </w:p>
    <w:p w14:paraId="2C683C7F" w14:textId="77777777" w:rsidR="00C5680F" w:rsidRDefault="00C5680F" w:rsidP="00C5680F">
      <w:pPr>
        <w:rPr>
          <w:sz w:val="22"/>
          <w:szCs w:val="24"/>
        </w:rPr>
      </w:pPr>
    </w:p>
    <w:p w14:paraId="35E59EB1" w14:textId="77777777" w:rsidR="00C5680F" w:rsidRDefault="00C5680F" w:rsidP="00C5680F">
      <w:pPr>
        <w:rPr>
          <w:szCs w:val="24"/>
        </w:rPr>
      </w:pPr>
      <w:r>
        <w:rPr>
          <w:szCs w:val="24"/>
        </w:rPr>
        <w:tab/>
      </w:r>
      <w:r>
        <w:rPr>
          <w:szCs w:val="24"/>
        </w:rPr>
        <w:tab/>
      </w:r>
    </w:p>
    <w:p w14:paraId="4505BBE0" w14:textId="77777777" w:rsidR="00C5680F" w:rsidRDefault="00C5680F" w:rsidP="00C5680F">
      <w:pPr>
        <w:pStyle w:val="NoSpacing"/>
        <w:rPr>
          <w:b/>
        </w:rPr>
      </w:pPr>
      <w:r>
        <w:rPr>
          <w:b/>
        </w:rPr>
        <w:t>4.1.8   EMS Billing Companies</w:t>
      </w:r>
    </w:p>
    <w:p w14:paraId="08055679"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In many jurisdictions, the transporting agency (public or non-profit) contracts with a private collection company, specializing in EMS billing, to collect payment from the patient’s insurance company, Medicare or Medicaid.   The collection agency then keeps a portion of the funds collected.   </w:t>
      </w:r>
    </w:p>
    <w:p w14:paraId="4FD3081E"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Alleged “overbilling” of transport services (patient allegedly charged for ALS services when only BLS rendered) has been the subject of whistleblower lawsuits, federal government lawsuits, and even criminal investigations.   Detailed knowledge of Medicare / Medicaid regulations is essential for EMS administrators.  </w:t>
      </w:r>
    </w:p>
    <w:p w14:paraId="6DEB4E86" w14:textId="77777777" w:rsidR="00C5680F" w:rsidRDefault="00C5680F" w:rsidP="00C5680F">
      <w:pPr>
        <w:spacing w:before="120"/>
        <w:outlineLvl w:val="2"/>
        <w:rPr>
          <w:rFonts w:eastAsia="Times New Roman"/>
          <w:bCs/>
          <w:szCs w:val="24"/>
          <w:lang w:val="en"/>
        </w:rPr>
      </w:pPr>
    </w:p>
    <w:p w14:paraId="77304C88" w14:textId="77777777" w:rsidR="00C5680F" w:rsidRDefault="00C5680F" w:rsidP="00C5680F">
      <w:pPr>
        <w:spacing w:before="120"/>
        <w:outlineLvl w:val="2"/>
        <w:rPr>
          <w:rFonts w:eastAsia="Times New Roman"/>
          <w:bCs/>
          <w:szCs w:val="24"/>
          <w:lang w:val="en"/>
        </w:rPr>
      </w:pPr>
    </w:p>
    <w:p w14:paraId="12F5064E" w14:textId="77777777" w:rsidR="00C5680F" w:rsidRDefault="00C5680F" w:rsidP="00C5680F">
      <w:pPr>
        <w:spacing w:before="120"/>
        <w:outlineLvl w:val="2"/>
        <w:rPr>
          <w:b/>
          <w:szCs w:val="24"/>
        </w:rPr>
      </w:pPr>
      <w:r>
        <w:rPr>
          <w:b/>
          <w:szCs w:val="24"/>
        </w:rPr>
        <w:t xml:space="preserve">4.1.9   Insurance </w:t>
      </w:r>
    </w:p>
    <w:p w14:paraId="5CFF8C6A" w14:textId="77777777" w:rsidR="00C5680F" w:rsidRDefault="00C5680F" w:rsidP="00C5680F">
      <w:pPr>
        <w:spacing w:before="120"/>
        <w:outlineLvl w:val="2"/>
        <w:rPr>
          <w:rFonts w:eastAsia="Times New Roman"/>
          <w:bCs/>
          <w:szCs w:val="24"/>
          <w:lang w:val="en"/>
        </w:rPr>
      </w:pPr>
    </w:p>
    <w:p w14:paraId="52BAB38C"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It is essential that private, for-profit ambulance companies have excellent insurance, protecting not only the corporation and its directors and </w:t>
      </w:r>
      <w:proofErr w:type="gramStart"/>
      <w:r>
        <w:rPr>
          <w:rFonts w:eastAsia="Times New Roman"/>
          <w:bCs/>
          <w:szCs w:val="24"/>
          <w:lang w:val="en"/>
        </w:rPr>
        <w:t>officers (“</w:t>
      </w:r>
      <w:proofErr w:type="gramEnd"/>
      <w:r>
        <w:rPr>
          <w:rFonts w:eastAsia="Times New Roman"/>
          <w:bCs/>
          <w:szCs w:val="24"/>
          <w:lang w:val="en"/>
        </w:rPr>
        <w:t xml:space="preserve">D&amp;O policy), but also protecting the EMS employees.   If a lawsuit is filed, the insurance company should provide skilled legal counsel for the EMS, and the policy should have sufficient funds to pay for any settlement or judgment entered against EMS.  </w:t>
      </w:r>
    </w:p>
    <w:p w14:paraId="5F86D10F" w14:textId="77777777" w:rsidR="00C5680F" w:rsidRDefault="00C5680F" w:rsidP="00C5680F">
      <w:pPr>
        <w:pStyle w:val="NoSpacing"/>
        <w:rPr>
          <w:lang w:val="en"/>
        </w:rPr>
      </w:pPr>
    </w:p>
    <w:p w14:paraId="520F0610" w14:textId="77777777" w:rsidR="00C5680F" w:rsidRDefault="00C5680F" w:rsidP="00C5680F">
      <w:pPr>
        <w:pStyle w:val="NoSpacing"/>
      </w:pPr>
      <w:r>
        <w:rPr>
          <w:lang w:val="en"/>
        </w:rPr>
        <w:t xml:space="preserve">In some states, private insurance cannot pay for “punitive damages” against an individual or corporation.  For example, the  </w:t>
      </w:r>
      <w:r>
        <w:t xml:space="preserve"> Ohio Supreme Court in </w:t>
      </w:r>
      <w:r>
        <w:rPr>
          <w:iCs/>
          <w:u w:val="single"/>
        </w:rPr>
        <w:t>State Farm Mut. Ins. Co. v. Blevins</w:t>
      </w:r>
      <w:r>
        <w:rPr>
          <w:u w:val="single"/>
        </w:rPr>
        <w:t>,</w:t>
      </w:r>
      <w:r>
        <w:t xml:space="preserve"> 551 N.E.2d 955 (Ohio 1990), found that the purpose of punitive damages would be frustrated by permitting an insurance company to pay the punitive damages assessed against the wrongdoer. </w:t>
      </w:r>
    </w:p>
    <w:p w14:paraId="256876F2" w14:textId="77777777" w:rsidR="00C5680F" w:rsidRDefault="00C5680F" w:rsidP="00C5680F">
      <w:pPr>
        <w:spacing w:before="120"/>
        <w:outlineLvl w:val="2"/>
        <w:rPr>
          <w:rFonts w:eastAsia="Times New Roman"/>
          <w:bCs/>
          <w:szCs w:val="24"/>
          <w:lang w:val="en"/>
        </w:rPr>
      </w:pPr>
      <w:hyperlink r:id="rId290" w:history="1">
        <w:r>
          <w:rPr>
            <w:rStyle w:val="Hyperlink"/>
            <w:rFonts w:eastAsia="Times New Roman"/>
            <w:bCs/>
            <w:szCs w:val="24"/>
            <w:lang w:val="en"/>
          </w:rPr>
          <w:t>http://scholar.google.com/scholar_case?case=6271235917286843511&amp;q=State+Farm+Mut.+Ins.+Co.+v.+Blevins,&amp;hl=en&amp;as_sdt=2,36&amp;as_vis=1</w:t>
        </w:r>
      </w:hyperlink>
      <w:r>
        <w:rPr>
          <w:rFonts w:eastAsia="Times New Roman"/>
          <w:bCs/>
          <w:szCs w:val="24"/>
          <w:lang w:val="en"/>
        </w:rPr>
        <w:t xml:space="preserve"> </w:t>
      </w:r>
    </w:p>
    <w:p w14:paraId="33A7E14E" w14:textId="77777777" w:rsidR="00C5680F" w:rsidRDefault="00C5680F" w:rsidP="00C5680F">
      <w:pPr>
        <w:spacing w:before="120"/>
        <w:outlineLvl w:val="2"/>
        <w:rPr>
          <w:rFonts w:eastAsia="Times New Roman"/>
          <w:b/>
          <w:bCs/>
          <w:szCs w:val="24"/>
          <w:lang w:val="en"/>
        </w:rPr>
      </w:pPr>
    </w:p>
    <w:p w14:paraId="4A7B3A70" w14:textId="77777777" w:rsidR="00C5680F" w:rsidRDefault="00C5680F" w:rsidP="00C5680F">
      <w:pPr>
        <w:autoSpaceDE w:val="0"/>
        <w:autoSpaceDN w:val="0"/>
        <w:adjustRightInd w:val="0"/>
        <w:rPr>
          <w:rFonts w:eastAsia="Times New Roman"/>
          <w:b/>
          <w:bCs/>
          <w:sz w:val="40"/>
          <w:szCs w:val="40"/>
          <w:lang w:val="en"/>
        </w:rPr>
      </w:pPr>
    </w:p>
    <w:p w14:paraId="747DB101" w14:textId="77777777" w:rsidR="00C5680F" w:rsidRDefault="00C5680F" w:rsidP="00C5680F">
      <w:pPr>
        <w:autoSpaceDE w:val="0"/>
        <w:autoSpaceDN w:val="0"/>
        <w:adjustRightInd w:val="0"/>
        <w:rPr>
          <w:b/>
          <w:sz w:val="40"/>
          <w:szCs w:val="40"/>
        </w:rPr>
      </w:pPr>
      <w:r>
        <w:rPr>
          <w:rFonts w:eastAsia="Times New Roman"/>
          <w:b/>
          <w:bCs/>
          <w:sz w:val="40"/>
          <w:szCs w:val="40"/>
          <w:lang w:val="en"/>
        </w:rPr>
        <w:t>4.2</w:t>
      </w:r>
      <w:r>
        <w:rPr>
          <w:rFonts w:eastAsia="Times New Roman"/>
          <w:bCs/>
          <w:szCs w:val="24"/>
          <w:lang w:val="en"/>
        </w:rPr>
        <w:t xml:space="preserve"> </w:t>
      </w:r>
      <w:r>
        <w:rPr>
          <w:b/>
          <w:sz w:val="40"/>
          <w:szCs w:val="40"/>
        </w:rPr>
        <w:t xml:space="preserve"> Business Structure</w:t>
      </w:r>
    </w:p>
    <w:p w14:paraId="35E6F510" w14:textId="77777777" w:rsidR="00CB55A7" w:rsidRDefault="00CB55A7" w:rsidP="00C5680F">
      <w:pPr>
        <w:autoSpaceDE w:val="0"/>
        <w:autoSpaceDN w:val="0"/>
        <w:adjustRightInd w:val="0"/>
        <w:rPr>
          <w:b/>
          <w:sz w:val="40"/>
          <w:szCs w:val="40"/>
        </w:rPr>
      </w:pPr>
    </w:p>
    <w:p w14:paraId="623FC744" w14:textId="056F75F0" w:rsidR="00CB55A7" w:rsidRPr="00267678" w:rsidRDefault="00CB55A7" w:rsidP="00CB55A7">
      <w:pPr>
        <w:ind w:left="720"/>
        <w:rPr>
          <w:b/>
          <w:sz w:val="20"/>
          <w:szCs w:val="20"/>
        </w:rPr>
      </w:pPr>
      <w:r>
        <w:rPr>
          <w:rFonts w:ascii="Arial Black" w:hAnsi="Arial Black"/>
          <w:bCs/>
          <w:color w:val="EE0000"/>
          <w:sz w:val="20"/>
          <w:szCs w:val="20"/>
        </w:rPr>
        <w:t xml:space="preserve">5/29/2024 </w:t>
      </w:r>
      <w:r w:rsidRPr="008F7F20">
        <w:rPr>
          <w:rFonts w:ascii="Arial Black" w:hAnsi="Arial Black"/>
          <w:bCs/>
          <w:color w:val="EE0000"/>
          <w:sz w:val="20"/>
          <w:szCs w:val="20"/>
        </w:rPr>
        <w:t>Current Event</w:t>
      </w:r>
      <w:r w:rsidRPr="008F7F20">
        <w:rPr>
          <w:bCs/>
          <w:color w:val="EE0000"/>
          <w:sz w:val="20"/>
          <w:szCs w:val="20"/>
        </w:rPr>
        <w:t>:</w:t>
      </w:r>
      <w:r w:rsidR="00167497">
        <w:rPr>
          <w:bCs/>
          <w:color w:val="EE0000"/>
          <w:sz w:val="20"/>
          <w:szCs w:val="20"/>
        </w:rPr>
        <w:t xml:space="preserve"> </w:t>
      </w:r>
      <w:r w:rsidRPr="00267678">
        <w:rPr>
          <w:bCs/>
          <w:sz w:val="20"/>
          <w:szCs w:val="20"/>
        </w:rPr>
        <w:t xml:space="preserve">MI – Detroit Pushes </w:t>
      </w:r>
      <w:proofErr w:type="gramStart"/>
      <w:r w:rsidRPr="00267678">
        <w:rPr>
          <w:bCs/>
          <w:sz w:val="20"/>
          <w:szCs w:val="20"/>
        </w:rPr>
        <w:t>To</w:t>
      </w:r>
      <w:proofErr w:type="gramEnd"/>
      <w:r w:rsidRPr="00267678">
        <w:rPr>
          <w:bCs/>
          <w:sz w:val="20"/>
          <w:szCs w:val="20"/>
        </w:rPr>
        <w:t xml:space="preserve"> Reduce EMS Response Times Even More </w:t>
      </w:r>
      <w:proofErr w:type="gramStart"/>
      <w:r w:rsidRPr="00267678">
        <w:rPr>
          <w:bCs/>
          <w:sz w:val="20"/>
          <w:szCs w:val="20"/>
        </w:rPr>
        <w:t>With</w:t>
      </w:r>
      <w:proofErr w:type="gramEnd"/>
      <w:r w:rsidRPr="00267678">
        <w:rPr>
          <w:bCs/>
          <w:sz w:val="20"/>
          <w:szCs w:val="20"/>
        </w:rPr>
        <w:t xml:space="preserve"> Nurse ‘Navigators.’</w:t>
      </w:r>
      <w:r w:rsidRPr="00267678">
        <w:rPr>
          <w:b/>
          <w:bCs/>
          <w:sz w:val="20"/>
          <w:szCs w:val="20"/>
        </w:rPr>
        <w:t xml:space="preserve"> </w:t>
      </w:r>
      <w:hyperlink r:id="rId291" w:history="1">
        <w:r w:rsidRPr="00267678">
          <w:rPr>
            <w:rStyle w:val="Hyperlink"/>
            <w:bCs/>
            <w:sz w:val="20"/>
            <w:szCs w:val="20"/>
          </w:rPr>
          <w:t>https://www.jems.com/ems-operations/detroit-pushes-to-reduce-ems-response-times-even-more-with-nurse-navigators/?utm_medium=email&amp;utm_source=fe_daily_newsletter&amp;utm_campaign=2025-5-29&amp;oly_enc_id=0573H1103045H2E</w:t>
        </w:r>
      </w:hyperlink>
    </w:p>
    <w:p w14:paraId="08BBB65E" w14:textId="77777777" w:rsidR="006C0BDE" w:rsidRDefault="006C0BDE" w:rsidP="004772A9">
      <w:pPr>
        <w:rPr>
          <w:rFonts w:ascii="Arial Black" w:hAnsi="Arial Black"/>
          <w:b/>
          <w:color w:val="EE0000"/>
          <w:sz w:val="28"/>
          <w:szCs w:val="28"/>
        </w:rPr>
      </w:pPr>
    </w:p>
    <w:p w14:paraId="39974196" w14:textId="68B87DB7" w:rsidR="004772A9" w:rsidRPr="00DC0FEF" w:rsidRDefault="00BD0360" w:rsidP="004772A9">
      <w:pPr>
        <w:rPr>
          <w:rFonts w:ascii="Arial Black" w:hAnsi="Arial Black"/>
          <w:b/>
          <w:color w:val="EE0000"/>
          <w:sz w:val="28"/>
          <w:szCs w:val="28"/>
        </w:rPr>
      </w:pPr>
      <w:r>
        <w:rPr>
          <w:rFonts w:ascii="Arial Black" w:hAnsi="Arial Black"/>
          <w:b/>
          <w:color w:val="EE0000"/>
          <w:sz w:val="28"/>
          <w:szCs w:val="28"/>
        </w:rPr>
        <w:t>C</w:t>
      </w:r>
      <w:r w:rsidR="004772A9" w:rsidRPr="00DC0FEF">
        <w:rPr>
          <w:rFonts w:ascii="Arial Black" w:hAnsi="Arial Black"/>
          <w:b/>
          <w:color w:val="EE0000"/>
          <w:sz w:val="28"/>
          <w:szCs w:val="28"/>
        </w:rPr>
        <w:t xml:space="preserve">A: AMR – WAS COUNTY EMS - </w:t>
      </w:r>
      <w:proofErr w:type="spellStart"/>
      <w:r w:rsidR="004772A9" w:rsidRPr="00DC0FEF">
        <w:rPr>
          <w:rFonts w:ascii="Arial Black" w:hAnsi="Arial Black"/>
          <w:b/>
          <w:color w:val="EE0000"/>
          <w:sz w:val="28"/>
          <w:szCs w:val="28"/>
        </w:rPr>
        <w:t>ConFIRE</w:t>
      </w:r>
      <w:proofErr w:type="spellEnd"/>
      <w:r w:rsidR="004772A9" w:rsidRPr="00DC0FEF">
        <w:rPr>
          <w:rFonts w:ascii="Arial Black" w:hAnsi="Arial Black"/>
          <w:b/>
          <w:color w:val="EE0000"/>
          <w:sz w:val="28"/>
          <w:szCs w:val="28"/>
        </w:rPr>
        <w:t xml:space="preserve"> WINS CONTRACT</w:t>
      </w:r>
    </w:p>
    <w:p w14:paraId="78CA883B" w14:textId="77777777" w:rsidR="00DC0FEF" w:rsidRDefault="00DC0FEF" w:rsidP="004772A9">
      <w:pPr>
        <w:pStyle w:val="NoSpacing"/>
      </w:pPr>
    </w:p>
    <w:p w14:paraId="7ABBE98A" w14:textId="2F08E37C" w:rsidR="004772A9" w:rsidRDefault="004772A9" w:rsidP="004772A9">
      <w:pPr>
        <w:pStyle w:val="NoSpacing"/>
      </w:pPr>
      <w:r w:rsidRPr="001079CA">
        <w:t xml:space="preserve">On December 18, </w:t>
      </w:r>
      <w:proofErr w:type="gramStart"/>
      <w:r w:rsidRPr="001079CA">
        <w:t>20</w:t>
      </w:r>
      <w:r w:rsidR="00BD0360">
        <w:t>25</w:t>
      </w:r>
      <w:proofErr w:type="gramEnd"/>
      <w:r w:rsidRPr="001079CA">
        <w:t xml:space="preserve"> in </w:t>
      </w:r>
      <w:r w:rsidRPr="000020FF">
        <w:rPr>
          <w:u w:val="single"/>
        </w:rPr>
        <w:t>American Medical Response of Inland Empire v. County of San Bernardino, et al</w:t>
      </w:r>
      <w:r>
        <w:t xml:space="preserve">.; the </w:t>
      </w:r>
      <w:r w:rsidRPr="000020FF">
        <w:t>California Court of Appeals, Fourth District, First Division</w:t>
      </w:r>
      <w:r>
        <w:t xml:space="preserve"> held (3 to 0; unpublished decision) that trial court improperly granted AMR a preliminary injunction during the pendency of this lawsuit to stop the County from switching to </w:t>
      </w:r>
      <w:proofErr w:type="spellStart"/>
      <w:r>
        <w:t>ConFire</w:t>
      </w:r>
      <w:proofErr w:type="spellEnd"/>
      <w:r>
        <w:t xml:space="preserve"> as their new EMS provider. </w:t>
      </w:r>
      <w:hyperlink r:id="rId292" w:history="1">
        <w:r w:rsidRPr="00FD3B00">
          <w:rPr>
            <w:rStyle w:val="Hyperlink"/>
          </w:rPr>
          <w:t>https://www4.courts.ca.gov/opinions/nonpub/D085716.PDF</w:t>
        </w:r>
      </w:hyperlink>
    </w:p>
    <w:p w14:paraId="5D819F2A" w14:textId="77777777" w:rsidR="00412481" w:rsidRDefault="00412481" w:rsidP="00C16A92">
      <w:pPr>
        <w:pStyle w:val="NoSpacing"/>
        <w:rPr>
          <w:b/>
        </w:rPr>
      </w:pPr>
    </w:p>
    <w:p w14:paraId="45F47324" w14:textId="2C6C9AF6" w:rsidR="00C16A92" w:rsidRPr="00E778FA" w:rsidRDefault="00C16A92" w:rsidP="00C16A92">
      <w:pPr>
        <w:pStyle w:val="NoSpacing"/>
        <w:rPr>
          <w:b/>
          <w:bCs/>
        </w:rPr>
      </w:pPr>
      <w:r>
        <w:rPr>
          <w:b/>
        </w:rPr>
        <w:t xml:space="preserve">Legal lesson learned:  The RFP was clear and Courts </w:t>
      </w:r>
      <w:proofErr w:type="gramStart"/>
      <w:r>
        <w:rPr>
          <w:b/>
        </w:rPr>
        <w:t>as a general rule</w:t>
      </w:r>
      <w:proofErr w:type="gramEnd"/>
      <w:r>
        <w:rPr>
          <w:b/>
        </w:rPr>
        <w:t xml:space="preserve"> oppose issuing injunctions against public agencies. </w:t>
      </w:r>
    </w:p>
    <w:p w14:paraId="4DF20671" w14:textId="77777777" w:rsidR="00C16A92" w:rsidRDefault="00C16A92" w:rsidP="00C16A92">
      <w:pPr>
        <w:pStyle w:val="NoSpacing"/>
      </w:pPr>
    </w:p>
    <w:p w14:paraId="21AB5BFB" w14:textId="77777777" w:rsidR="00C16A92" w:rsidRPr="00FD3B00" w:rsidRDefault="00C16A92" w:rsidP="004772A9">
      <w:pPr>
        <w:pStyle w:val="NoSpacing"/>
      </w:pPr>
    </w:p>
    <w:p w14:paraId="15FB4002" w14:textId="77777777" w:rsidR="004772A9" w:rsidRDefault="004772A9" w:rsidP="004772A9">
      <w:pPr>
        <w:rPr>
          <w:sz w:val="20"/>
          <w:szCs w:val="20"/>
        </w:rPr>
      </w:pPr>
    </w:p>
    <w:p w14:paraId="62D33D5A" w14:textId="77777777" w:rsidR="004772A9" w:rsidRDefault="004772A9" w:rsidP="00C5680F">
      <w:pPr>
        <w:autoSpaceDE w:val="0"/>
        <w:autoSpaceDN w:val="0"/>
        <w:adjustRightInd w:val="0"/>
        <w:rPr>
          <w:b/>
          <w:sz w:val="40"/>
          <w:szCs w:val="40"/>
        </w:rPr>
      </w:pPr>
    </w:p>
    <w:p w14:paraId="5CE5A17A" w14:textId="77777777" w:rsidR="00C5680F" w:rsidRDefault="00C5680F" w:rsidP="00C5680F">
      <w:pPr>
        <w:autoSpaceDE w:val="0"/>
        <w:autoSpaceDN w:val="0"/>
        <w:adjustRightInd w:val="0"/>
        <w:rPr>
          <w:b/>
          <w:szCs w:val="40"/>
        </w:rPr>
      </w:pPr>
    </w:p>
    <w:p w14:paraId="7070A1DB" w14:textId="77777777" w:rsidR="00C5680F" w:rsidRDefault="00C5680F" w:rsidP="00C5680F">
      <w:pPr>
        <w:autoSpaceDE w:val="0"/>
        <w:autoSpaceDN w:val="0"/>
        <w:adjustRightInd w:val="0"/>
        <w:rPr>
          <w:b/>
          <w:szCs w:val="24"/>
        </w:rPr>
      </w:pPr>
      <w:r>
        <w:rPr>
          <w:b/>
          <w:szCs w:val="24"/>
        </w:rPr>
        <w:t xml:space="preserve">4.2.1   Public Service </w:t>
      </w:r>
    </w:p>
    <w:p w14:paraId="2BFE34EA" w14:textId="77777777" w:rsidR="00C5680F" w:rsidRDefault="00C5680F" w:rsidP="00C5680F">
      <w:pPr>
        <w:autoSpaceDE w:val="0"/>
        <w:autoSpaceDN w:val="0"/>
        <w:adjustRightInd w:val="0"/>
        <w:rPr>
          <w:b/>
          <w:szCs w:val="24"/>
        </w:rPr>
      </w:pPr>
    </w:p>
    <w:p w14:paraId="5240AD47" w14:textId="77777777" w:rsidR="00C5680F" w:rsidRDefault="00C5680F" w:rsidP="00C5680F">
      <w:pPr>
        <w:autoSpaceDE w:val="0"/>
        <w:autoSpaceDN w:val="0"/>
        <w:adjustRightInd w:val="0"/>
        <w:rPr>
          <w:szCs w:val="24"/>
        </w:rPr>
      </w:pPr>
      <w:r>
        <w:rPr>
          <w:szCs w:val="24"/>
        </w:rPr>
        <w:t xml:space="preserve">The business structure of the entity depends on whether it is a public EMS, a nonprofit ambulance company, or a private for-profit company.  A public EMS service will typically report to and receive their budget from the public entity they serve, such as city council, township trustees, or village council.   In some states there can be a “joint EMS service” where two or more political entities form a Board of Trustees with at least one trustee from each political subdivision.  A private EMS company may be a not-for-profit entity, often with officers elected by its members.   A for-profit company will have a Board of Directors, appointed in accordance with its by-laws.   </w:t>
      </w:r>
    </w:p>
    <w:p w14:paraId="16446672" w14:textId="77777777" w:rsidR="00C5680F" w:rsidRDefault="00C5680F" w:rsidP="00C5680F">
      <w:pPr>
        <w:autoSpaceDE w:val="0"/>
        <w:autoSpaceDN w:val="0"/>
        <w:adjustRightInd w:val="0"/>
        <w:rPr>
          <w:szCs w:val="24"/>
        </w:rPr>
      </w:pPr>
    </w:p>
    <w:p w14:paraId="591ADB3C" w14:textId="77777777" w:rsidR="00C5680F" w:rsidRDefault="00C5680F" w:rsidP="00C5680F">
      <w:pPr>
        <w:autoSpaceDE w:val="0"/>
        <w:autoSpaceDN w:val="0"/>
        <w:adjustRightInd w:val="0"/>
        <w:rPr>
          <w:b/>
          <w:szCs w:val="24"/>
        </w:rPr>
      </w:pPr>
      <w:r>
        <w:rPr>
          <w:b/>
          <w:szCs w:val="24"/>
        </w:rPr>
        <w:t>4.2.2  Public EMS Departments – Business Structure</w:t>
      </w:r>
    </w:p>
    <w:p w14:paraId="765972FF" w14:textId="77777777" w:rsidR="00C5680F" w:rsidRDefault="00C5680F" w:rsidP="00C5680F">
      <w:pPr>
        <w:autoSpaceDE w:val="0"/>
        <w:autoSpaceDN w:val="0"/>
        <w:adjustRightInd w:val="0"/>
        <w:rPr>
          <w:szCs w:val="24"/>
        </w:rPr>
      </w:pPr>
    </w:p>
    <w:p w14:paraId="609D978C" w14:textId="77777777" w:rsidR="00C5680F" w:rsidRDefault="00C5680F" w:rsidP="00C5680F">
      <w:pPr>
        <w:autoSpaceDE w:val="0"/>
        <w:autoSpaceDN w:val="0"/>
        <w:adjustRightInd w:val="0"/>
        <w:rPr>
          <w:szCs w:val="24"/>
        </w:rPr>
      </w:pPr>
      <w:r>
        <w:rPr>
          <w:szCs w:val="24"/>
        </w:rPr>
        <w:t>A public EMS system, such as a city owned Fire &amp; EMS Department, is typically structured with a Fire Chief in command, who reports to the city manager or mayor, and to city council.  The annual budget is a public record, and the presentations to city council are public (and in some communities, broadcast on local TV).   Fire &amp; EMS departments typically have an officer in charge of EMS, and a Medical Director to provide quality assurance and protocol reviews.</w:t>
      </w:r>
    </w:p>
    <w:p w14:paraId="18CBB9E4" w14:textId="77777777" w:rsidR="00C5680F" w:rsidRDefault="00C5680F" w:rsidP="00C5680F">
      <w:pPr>
        <w:autoSpaceDE w:val="0"/>
        <w:autoSpaceDN w:val="0"/>
        <w:adjustRightInd w:val="0"/>
        <w:rPr>
          <w:b/>
          <w:szCs w:val="24"/>
        </w:rPr>
      </w:pPr>
    </w:p>
    <w:p w14:paraId="5AA7261C" w14:textId="77777777" w:rsidR="00C5680F" w:rsidRDefault="00C5680F" w:rsidP="00C5680F">
      <w:pPr>
        <w:autoSpaceDE w:val="0"/>
        <w:autoSpaceDN w:val="0"/>
        <w:adjustRightInd w:val="0"/>
        <w:rPr>
          <w:b/>
          <w:szCs w:val="24"/>
        </w:rPr>
      </w:pPr>
    </w:p>
    <w:p w14:paraId="596DE88C" w14:textId="77777777" w:rsidR="00C5680F" w:rsidRDefault="00C5680F" w:rsidP="00C5680F">
      <w:pPr>
        <w:autoSpaceDE w:val="0"/>
        <w:autoSpaceDN w:val="0"/>
        <w:adjustRightInd w:val="0"/>
        <w:rPr>
          <w:b/>
          <w:szCs w:val="24"/>
        </w:rPr>
      </w:pPr>
      <w:r>
        <w:rPr>
          <w:b/>
          <w:szCs w:val="24"/>
        </w:rPr>
        <w:t xml:space="preserve">4.2.3  Non-Profits – Business Structure </w:t>
      </w:r>
    </w:p>
    <w:p w14:paraId="687F1DAC" w14:textId="77777777" w:rsidR="00C5680F" w:rsidRDefault="00C5680F" w:rsidP="00C5680F">
      <w:pPr>
        <w:autoSpaceDE w:val="0"/>
        <w:autoSpaceDN w:val="0"/>
        <w:adjustRightInd w:val="0"/>
        <w:rPr>
          <w:szCs w:val="24"/>
        </w:rPr>
      </w:pPr>
    </w:p>
    <w:p w14:paraId="6FA22F04" w14:textId="77777777" w:rsidR="00C5680F" w:rsidRDefault="00C5680F" w:rsidP="00C5680F">
      <w:pPr>
        <w:autoSpaceDE w:val="0"/>
        <w:autoSpaceDN w:val="0"/>
        <w:adjustRightInd w:val="0"/>
        <w:rPr>
          <w:rFonts w:eastAsia="Times New Roman"/>
          <w:bCs/>
          <w:szCs w:val="24"/>
          <w:lang w:val="en"/>
        </w:rPr>
      </w:pPr>
      <w:r>
        <w:rPr>
          <w:szCs w:val="24"/>
        </w:rPr>
        <w:t>N</w:t>
      </w:r>
      <w:r>
        <w:rPr>
          <w:rFonts w:eastAsia="Times New Roman"/>
          <w:bCs/>
          <w:szCs w:val="24"/>
          <w:lang w:val="en"/>
        </w:rPr>
        <w:t>on- profit EMS departments typically have a Board of Directors</w:t>
      </w:r>
      <w:r w:rsidR="00DD3873">
        <w:rPr>
          <w:rFonts w:eastAsia="Times New Roman"/>
          <w:bCs/>
          <w:szCs w:val="24"/>
          <w:lang w:val="en"/>
        </w:rPr>
        <w:t xml:space="preserve"> </w:t>
      </w:r>
      <w:r>
        <w:rPr>
          <w:rFonts w:eastAsia="Times New Roman"/>
          <w:bCs/>
          <w:szCs w:val="24"/>
          <w:lang w:val="en"/>
        </w:rPr>
        <w:t xml:space="preserve">and provide 911 service under a contract with a political subdivision.   They are generally commanded by an EMS Chief, </w:t>
      </w:r>
      <w:proofErr w:type="gramStart"/>
      <w:r>
        <w:rPr>
          <w:rFonts w:eastAsia="Times New Roman"/>
          <w:bCs/>
          <w:szCs w:val="24"/>
          <w:lang w:val="en"/>
        </w:rPr>
        <w:t>similar to</w:t>
      </w:r>
      <w:proofErr w:type="gramEnd"/>
      <w:r>
        <w:rPr>
          <w:rFonts w:eastAsia="Times New Roman"/>
          <w:bCs/>
          <w:szCs w:val="24"/>
          <w:lang w:val="en"/>
        </w:rPr>
        <w:t xml:space="preserve"> the public department, but in a non-profit the chief reports to a Board of Directors.   </w:t>
      </w:r>
    </w:p>
    <w:p w14:paraId="3BF29CFF" w14:textId="77777777" w:rsidR="00C5680F" w:rsidRDefault="00C5680F" w:rsidP="00C5680F">
      <w:pPr>
        <w:autoSpaceDE w:val="0"/>
        <w:autoSpaceDN w:val="0"/>
        <w:adjustRightInd w:val="0"/>
        <w:rPr>
          <w:rFonts w:eastAsia="Times New Roman"/>
          <w:bCs/>
          <w:szCs w:val="24"/>
          <w:lang w:val="en"/>
        </w:rPr>
      </w:pPr>
      <w:r>
        <w:rPr>
          <w:rFonts w:eastAsia="Times New Roman"/>
          <w:bCs/>
          <w:szCs w:val="24"/>
          <w:lang w:val="en"/>
        </w:rPr>
        <w:t>They typically operate under a set of By Laws, and officers are elected pursuant to those By Laws.</w:t>
      </w:r>
    </w:p>
    <w:p w14:paraId="657DB5E1" w14:textId="77777777" w:rsidR="00C5680F" w:rsidRDefault="00C5680F" w:rsidP="00C5680F">
      <w:pPr>
        <w:autoSpaceDE w:val="0"/>
        <w:autoSpaceDN w:val="0"/>
        <w:adjustRightInd w:val="0"/>
        <w:rPr>
          <w:rFonts w:eastAsia="Times New Roman"/>
          <w:bCs/>
          <w:szCs w:val="24"/>
          <w:lang w:val="en"/>
        </w:rPr>
      </w:pPr>
    </w:p>
    <w:p w14:paraId="22B77160" w14:textId="77777777" w:rsidR="00C5680F" w:rsidRDefault="00C5680F" w:rsidP="00C5680F">
      <w:pPr>
        <w:spacing w:before="120"/>
        <w:outlineLvl w:val="2"/>
        <w:rPr>
          <w:rFonts w:eastAsia="Times New Roman"/>
          <w:b/>
          <w:bCs/>
          <w:szCs w:val="24"/>
          <w:lang w:val="en"/>
        </w:rPr>
      </w:pPr>
    </w:p>
    <w:p w14:paraId="72853448" w14:textId="77777777" w:rsidR="00C5680F" w:rsidRDefault="00C5680F" w:rsidP="00C5680F">
      <w:pPr>
        <w:spacing w:before="120"/>
        <w:outlineLvl w:val="2"/>
        <w:rPr>
          <w:rFonts w:eastAsia="Times New Roman"/>
          <w:b/>
          <w:bCs/>
          <w:szCs w:val="24"/>
          <w:lang w:val="en"/>
        </w:rPr>
      </w:pPr>
      <w:r>
        <w:rPr>
          <w:rFonts w:eastAsia="Times New Roman"/>
          <w:b/>
          <w:bCs/>
          <w:szCs w:val="24"/>
          <w:lang w:val="en"/>
        </w:rPr>
        <w:t>4.2.4 Public Records</w:t>
      </w:r>
    </w:p>
    <w:p w14:paraId="7B33A823" w14:textId="77777777" w:rsidR="00C5680F" w:rsidRDefault="00C5680F" w:rsidP="00C5680F">
      <w:pPr>
        <w:spacing w:before="120"/>
        <w:outlineLvl w:val="2"/>
        <w:rPr>
          <w:rFonts w:eastAsia="Times New Roman"/>
          <w:b/>
          <w:bCs/>
          <w:szCs w:val="24"/>
          <w:lang w:val="en"/>
        </w:rPr>
      </w:pPr>
    </w:p>
    <w:p w14:paraId="07C63BD5"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The financial records of the corporation may or may not be public records, but the contract with the political subdivision is a public record.  The financial records may be audited by the State to confirm they </w:t>
      </w:r>
      <w:proofErr w:type="gramStart"/>
      <w:r>
        <w:rPr>
          <w:rFonts w:eastAsia="Times New Roman"/>
          <w:bCs/>
          <w:szCs w:val="24"/>
          <w:lang w:val="en"/>
        </w:rPr>
        <w:t>are in compliance with</w:t>
      </w:r>
      <w:proofErr w:type="gramEnd"/>
      <w:r>
        <w:rPr>
          <w:rFonts w:eastAsia="Times New Roman"/>
          <w:bCs/>
          <w:szCs w:val="24"/>
          <w:lang w:val="en"/>
        </w:rPr>
        <w:t xml:space="preserve"> the law regarding appropriate compensation that can be earned by the nonprofit or its officers and directors.  </w:t>
      </w:r>
    </w:p>
    <w:p w14:paraId="5AF20A42" w14:textId="77777777" w:rsidR="00C5680F" w:rsidRDefault="00C5680F" w:rsidP="00C5680F">
      <w:pPr>
        <w:spacing w:before="120"/>
        <w:outlineLvl w:val="2"/>
        <w:rPr>
          <w:rFonts w:eastAsia="Times New Roman"/>
          <w:bCs/>
          <w:szCs w:val="24"/>
          <w:lang w:val="en"/>
        </w:rPr>
      </w:pPr>
    </w:p>
    <w:p w14:paraId="12806271"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 </w:t>
      </w:r>
    </w:p>
    <w:p w14:paraId="624D4212" w14:textId="77777777" w:rsidR="00C5680F" w:rsidRDefault="00C5680F" w:rsidP="00C5680F">
      <w:pPr>
        <w:spacing w:before="100" w:beforeAutospacing="1" w:after="100" w:afterAutospacing="1"/>
        <w:jc w:val="both"/>
        <w:rPr>
          <w:b/>
          <w:szCs w:val="24"/>
          <w:lang w:val="en"/>
        </w:rPr>
      </w:pPr>
      <w:r>
        <w:rPr>
          <w:b/>
          <w:szCs w:val="24"/>
          <w:lang w:val="en"/>
        </w:rPr>
        <w:t xml:space="preserve">4.2.5 Forming A For-Profit - Articles of Incorporation </w:t>
      </w:r>
    </w:p>
    <w:p w14:paraId="48EC8F25" w14:textId="77777777" w:rsidR="00C5680F" w:rsidRDefault="00C5680F" w:rsidP="00C5680F">
      <w:pPr>
        <w:spacing w:before="100" w:beforeAutospacing="1" w:after="100" w:afterAutospacing="1"/>
        <w:jc w:val="both"/>
        <w:rPr>
          <w:b/>
          <w:szCs w:val="24"/>
          <w:lang w:val="en"/>
        </w:rPr>
      </w:pPr>
    </w:p>
    <w:p w14:paraId="363C59C8" w14:textId="77777777" w:rsidR="00C5680F" w:rsidRDefault="00C5680F" w:rsidP="00C5680F">
      <w:pPr>
        <w:spacing w:before="100" w:beforeAutospacing="1" w:after="100" w:afterAutospacing="1"/>
        <w:jc w:val="both"/>
        <w:rPr>
          <w:szCs w:val="24"/>
        </w:rPr>
      </w:pPr>
      <w:r>
        <w:rPr>
          <w:szCs w:val="24"/>
        </w:rPr>
        <w:t xml:space="preserve">Forming a for-profit corporation </w:t>
      </w:r>
      <w:proofErr w:type="gramStart"/>
      <w:r>
        <w:rPr>
          <w:szCs w:val="24"/>
        </w:rPr>
        <w:t>involves includes</w:t>
      </w:r>
      <w:proofErr w:type="gramEnd"/>
      <w:r>
        <w:rPr>
          <w:szCs w:val="24"/>
        </w:rPr>
        <w:t xml:space="preserve"> drafting articles of incorporation, to be filed with the State’s Secretary of State, drafting By Laws, electing corporation directors and appointing officers (CEO; accountant), and issuing stock to shareholders.  The corporation must also appoint a registered agent to accept legal process in the event of a lawsuit or official notice from the State (typically the attorney who formed the corporation).</w:t>
      </w:r>
    </w:p>
    <w:p w14:paraId="444D113E" w14:textId="77777777" w:rsidR="00C5680F" w:rsidRDefault="00C5680F" w:rsidP="00C5680F">
      <w:pPr>
        <w:spacing w:before="100" w:beforeAutospacing="1" w:after="100" w:afterAutospacing="1"/>
        <w:jc w:val="both"/>
        <w:rPr>
          <w:szCs w:val="24"/>
        </w:rPr>
      </w:pPr>
    </w:p>
    <w:p w14:paraId="5B9B4B38" w14:textId="77777777" w:rsidR="00C5680F" w:rsidRDefault="00C5680F" w:rsidP="00C5680F">
      <w:pPr>
        <w:spacing w:before="100" w:beforeAutospacing="1" w:after="100" w:afterAutospacing="1"/>
        <w:jc w:val="both"/>
        <w:rPr>
          <w:szCs w:val="24"/>
        </w:rPr>
      </w:pPr>
      <w:r>
        <w:rPr>
          <w:szCs w:val="24"/>
        </w:rPr>
        <w:t xml:space="preserve">One of the key legal advantages of a corporation is that the debts and obligations of the corporation are generally not chargeable to the Directors and Officers of the company.  In addition, there is D&amp;O insurance to cover this potential liability. </w:t>
      </w:r>
    </w:p>
    <w:p w14:paraId="6FA1790F" w14:textId="77777777" w:rsidR="00C5680F" w:rsidRDefault="00C5680F" w:rsidP="00C5680F">
      <w:pPr>
        <w:spacing w:before="100" w:beforeAutospacing="1" w:after="100" w:afterAutospacing="1"/>
        <w:jc w:val="both"/>
        <w:rPr>
          <w:szCs w:val="24"/>
        </w:rPr>
      </w:pPr>
    </w:p>
    <w:p w14:paraId="20AE2CDC" w14:textId="77777777" w:rsidR="00C5680F" w:rsidRDefault="00C5680F" w:rsidP="00C5680F">
      <w:pPr>
        <w:spacing w:before="100" w:beforeAutospacing="1" w:after="100" w:afterAutospacing="1"/>
        <w:jc w:val="both"/>
        <w:rPr>
          <w:szCs w:val="24"/>
        </w:rPr>
      </w:pPr>
      <w:r>
        <w:rPr>
          <w:szCs w:val="24"/>
        </w:rPr>
        <w:t xml:space="preserve"> </w:t>
      </w:r>
    </w:p>
    <w:p w14:paraId="0F7AD645" w14:textId="048AD1EB" w:rsidR="00167497" w:rsidRDefault="00C5680F" w:rsidP="00C5680F">
      <w:pPr>
        <w:spacing w:before="120"/>
        <w:outlineLvl w:val="2"/>
        <w:rPr>
          <w:rFonts w:eastAsia="Times New Roman"/>
          <w:b/>
          <w:bCs/>
          <w:sz w:val="40"/>
          <w:szCs w:val="40"/>
          <w:lang w:val="en"/>
        </w:rPr>
      </w:pPr>
      <w:r>
        <w:rPr>
          <w:rFonts w:eastAsia="Times New Roman"/>
          <w:b/>
          <w:bCs/>
          <w:sz w:val="40"/>
          <w:szCs w:val="40"/>
          <w:lang w:val="en"/>
        </w:rPr>
        <w:t>4.3 Medical Direction / Protocols</w:t>
      </w:r>
    </w:p>
    <w:p w14:paraId="4958633C" w14:textId="77777777" w:rsidR="00AF28A8" w:rsidRPr="003A2BEA" w:rsidRDefault="00AF28A8" w:rsidP="00C5680F">
      <w:pPr>
        <w:spacing w:before="120"/>
        <w:outlineLvl w:val="2"/>
        <w:rPr>
          <w:rFonts w:eastAsia="Times New Roman"/>
          <w:szCs w:val="24"/>
          <w:lang w:val="en"/>
        </w:rPr>
      </w:pPr>
    </w:p>
    <w:p w14:paraId="57E8693B" w14:textId="77777777" w:rsidR="0084167C" w:rsidRDefault="0084167C" w:rsidP="00C5680F">
      <w:pPr>
        <w:spacing w:before="120"/>
        <w:outlineLvl w:val="2"/>
        <w:rPr>
          <w:rFonts w:eastAsia="Times New Roman"/>
          <w:szCs w:val="24"/>
          <w:lang w:val="en"/>
        </w:rPr>
      </w:pPr>
    </w:p>
    <w:p w14:paraId="0630D3C0" w14:textId="4A93E8AE" w:rsidR="00C133BD" w:rsidRDefault="0084167C" w:rsidP="00C5680F">
      <w:pPr>
        <w:spacing w:before="120"/>
        <w:outlineLvl w:val="2"/>
        <w:rPr>
          <w:rFonts w:eastAsia="Times New Roman"/>
          <w:szCs w:val="24"/>
          <w:lang w:val="en"/>
        </w:rPr>
      </w:pPr>
      <w:r w:rsidRPr="0084167C">
        <w:rPr>
          <w:rFonts w:eastAsia="Times New Roman"/>
          <w:szCs w:val="24"/>
          <w:lang w:val="en"/>
        </w:rPr>
        <w:t xml:space="preserve">Ohio Revised Code: </w:t>
      </w:r>
      <w:r w:rsidRPr="0084167C">
        <w:rPr>
          <w:rFonts w:eastAsia="Times New Roman"/>
          <w:szCs w:val="24"/>
        </w:rPr>
        <w:t>Section 4765.42 | Appointment and qualifications of medical director, member of cooperating physician advisory board.</w:t>
      </w:r>
      <w:r w:rsidR="00B71E6A">
        <w:rPr>
          <w:rFonts w:eastAsia="Times New Roman"/>
          <w:szCs w:val="24"/>
        </w:rPr>
        <w:t xml:space="preserve"> </w:t>
      </w:r>
      <w:hyperlink r:id="rId293" w:history="1">
        <w:r w:rsidR="00C133BD" w:rsidRPr="00187CF8">
          <w:rPr>
            <w:rStyle w:val="Hyperlink"/>
            <w:rFonts w:eastAsia="Times New Roman"/>
            <w:szCs w:val="24"/>
          </w:rPr>
          <w:t>https://codes.ohio.gov/ohio-revised-code/section-4765.11</w:t>
        </w:r>
      </w:hyperlink>
      <w:r w:rsidR="00C133BD">
        <w:rPr>
          <w:rFonts w:eastAsia="Times New Roman"/>
          <w:szCs w:val="24"/>
        </w:rPr>
        <w:t xml:space="preserve"> </w:t>
      </w:r>
    </w:p>
    <w:p w14:paraId="214E37FC" w14:textId="3BFD12B5" w:rsidR="001661B3" w:rsidRDefault="003A2BEA" w:rsidP="00C5680F">
      <w:pPr>
        <w:spacing w:before="120"/>
        <w:outlineLvl w:val="2"/>
        <w:rPr>
          <w:rFonts w:eastAsia="Times New Roman"/>
          <w:szCs w:val="24"/>
        </w:rPr>
      </w:pPr>
      <w:r w:rsidRPr="003A2BEA">
        <w:rPr>
          <w:rFonts w:eastAsia="Times New Roman"/>
          <w:szCs w:val="24"/>
          <w:lang w:val="en"/>
        </w:rPr>
        <w:t xml:space="preserve">Effective July 6, 2022: </w:t>
      </w:r>
      <w:r w:rsidR="0084167C">
        <w:rPr>
          <w:rFonts w:eastAsia="Times New Roman"/>
          <w:szCs w:val="24"/>
          <w:lang w:val="en"/>
        </w:rPr>
        <w:t>“</w:t>
      </w:r>
      <w:r w:rsidRPr="003A2BEA">
        <w:rPr>
          <w:rFonts w:eastAsia="Times New Roman"/>
          <w:szCs w:val="24"/>
        </w:rPr>
        <w:t>(A) Each emergency medical service organization shall appoint a medical director or a cooperating physician advisory board. The organization shall give notice of the name of its medical director or the names of the members of its cooperating physician advisory board to the state board of emergency medical, fire, and transportation services. The notice shall be made in writing.</w:t>
      </w:r>
      <w:r w:rsidR="0084167C">
        <w:rPr>
          <w:rFonts w:eastAsia="Times New Roman"/>
          <w:szCs w:val="24"/>
        </w:rPr>
        <w:t xml:space="preserve">” </w:t>
      </w:r>
    </w:p>
    <w:p w14:paraId="1DE53CC8" w14:textId="77777777" w:rsidR="0024082B" w:rsidRDefault="0024082B" w:rsidP="00C5680F">
      <w:pPr>
        <w:spacing w:before="120"/>
        <w:outlineLvl w:val="2"/>
        <w:rPr>
          <w:rFonts w:eastAsia="Times New Roman"/>
          <w:szCs w:val="24"/>
        </w:rPr>
      </w:pPr>
    </w:p>
    <w:p w14:paraId="38829F3C" w14:textId="77777777" w:rsidR="0024082B" w:rsidRDefault="0024082B" w:rsidP="00A13B8B">
      <w:pPr>
        <w:pStyle w:val="NoSpacing"/>
        <w:ind w:left="720"/>
        <w:rPr>
          <w:sz w:val="20"/>
          <w:szCs w:val="20"/>
        </w:rPr>
      </w:pPr>
    </w:p>
    <w:p w14:paraId="76F320C0" w14:textId="77777777" w:rsidR="00585569" w:rsidRDefault="00585569" w:rsidP="00585569">
      <w:pPr>
        <w:spacing w:before="120"/>
        <w:ind w:left="720"/>
        <w:outlineLvl w:val="2"/>
      </w:pPr>
      <w:r>
        <w:rPr>
          <w:rFonts w:ascii="Arial Black" w:hAnsi="Arial Black"/>
          <w:color w:val="EE0000"/>
          <w:sz w:val="20"/>
          <w:szCs w:val="20"/>
        </w:rPr>
        <w:t xml:space="preserve">12/16/2025 </w:t>
      </w:r>
      <w:r w:rsidRPr="00267678">
        <w:rPr>
          <w:rFonts w:ascii="Arial Black" w:hAnsi="Arial Black"/>
          <w:bCs/>
          <w:color w:val="EE0000"/>
          <w:sz w:val="20"/>
          <w:szCs w:val="20"/>
        </w:rPr>
        <w:t>Current Event:</w:t>
      </w:r>
      <w:r>
        <w:rPr>
          <w:bCs/>
        </w:rPr>
        <w:t xml:space="preserve"> </w:t>
      </w:r>
      <w:r w:rsidRPr="00267678">
        <w:rPr>
          <w:bCs/>
          <w:sz w:val="20"/>
          <w:szCs w:val="20"/>
        </w:rPr>
        <w:t xml:space="preserve">MI - </w:t>
      </w:r>
      <w:r w:rsidRPr="00267678">
        <w:rPr>
          <w:sz w:val="20"/>
          <w:szCs w:val="20"/>
        </w:rPr>
        <w:t xml:space="preserve">Mich. Firefighters First </w:t>
      </w:r>
      <w:proofErr w:type="gramStart"/>
      <w:r w:rsidRPr="00267678">
        <w:rPr>
          <w:sz w:val="20"/>
          <w:szCs w:val="20"/>
        </w:rPr>
        <w:t>In</w:t>
      </w:r>
      <w:proofErr w:type="gramEnd"/>
      <w:r w:rsidRPr="00267678">
        <w:rPr>
          <w:sz w:val="20"/>
          <w:szCs w:val="20"/>
        </w:rPr>
        <w:t xml:space="preserve"> County </w:t>
      </w:r>
      <w:proofErr w:type="gramStart"/>
      <w:r w:rsidRPr="00267678">
        <w:rPr>
          <w:sz w:val="20"/>
          <w:szCs w:val="20"/>
        </w:rPr>
        <w:t>To</w:t>
      </w:r>
      <w:proofErr w:type="gramEnd"/>
      <w:r w:rsidRPr="00267678">
        <w:rPr>
          <w:sz w:val="20"/>
          <w:szCs w:val="20"/>
        </w:rPr>
        <w:t xml:space="preserve"> Administer Cyanide Antidote </w:t>
      </w:r>
      <w:proofErr w:type="gramStart"/>
      <w:r w:rsidRPr="00267678">
        <w:rPr>
          <w:sz w:val="20"/>
          <w:szCs w:val="20"/>
        </w:rPr>
        <w:t>To</w:t>
      </w:r>
      <w:proofErr w:type="gramEnd"/>
      <w:r w:rsidRPr="00267678">
        <w:rPr>
          <w:sz w:val="20"/>
          <w:szCs w:val="20"/>
        </w:rPr>
        <w:t xml:space="preserve"> Rescue Victim. </w:t>
      </w:r>
      <w:hyperlink r:id="rId294" w:history="1">
        <w:r w:rsidRPr="00267678">
          <w:rPr>
            <w:rStyle w:val="Hyperlink"/>
            <w:sz w:val="20"/>
            <w:szCs w:val="20"/>
          </w:rPr>
          <w:t>https://www.firerescue1.com/fire-based-ems/mich-firefighters-first-in-county-to-administer-cyanide-antidote-to-rescue-victim?utm_source=delivra&amp;utm_medium=email&amp;utm_campaign=FR1-Daily-12-16-25&amp;utm_id=9997157&amp;dlv-emuid=fed355b8-46a2-4fa4-b55c-4d602dde33c4&amp;dlv-mlid=9997157</w:t>
        </w:r>
      </w:hyperlink>
    </w:p>
    <w:p w14:paraId="2D913AF4" w14:textId="77777777" w:rsidR="0039297F" w:rsidRDefault="0039297F" w:rsidP="00585569">
      <w:pPr>
        <w:spacing w:before="120"/>
        <w:ind w:left="720"/>
        <w:outlineLvl w:val="2"/>
      </w:pPr>
    </w:p>
    <w:p w14:paraId="14C46216" w14:textId="77777777" w:rsidR="0039297F" w:rsidRDefault="0039297F" w:rsidP="00585569">
      <w:pPr>
        <w:spacing w:before="120"/>
        <w:ind w:left="720"/>
        <w:outlineLvl w:val="2"/>
      </w:pPr>
    </w:p>
    <w:p w14:paraId="32E11620" w14:textId="77777777" w:rsidR="0039297F" w:rsidRDefault="0039297F" w:rsidP="0039297F">
      <w:pPr>
        <w:pStyle w:val="NoSpacing"/>
        <w:ind w:left="720"/>
      </w:pPr>
      <w:r>
        <w:rPr>
          <w:rFonts w:ascii="Arial Black" w:hAnsi="Arial Black"/>
          <w:b/>
          <w:color w:val="EE0000"/>
          <w:sz w:val="20"/>
          <w:szCs w:val="20"/>
        </w:rPr>
        <w:t>7/13/</w:t>
      </w:r>
      <w:r w:rsidRPr="00BF00A7">
        <w:rPr>
          <w:rFonts w:ascii="Arial Black" w:hAnsi="Arial Black"/>
          <w:b/>
          <w:color w:val="EE0000"/>
          <w:sz w:val="20"/>
          <w:szCs w:val="20"/>
        </w:rPr>
        <w:t>2025 Current Event</w:t>
      </w:r>
      <w:r w:rsidRPr="00BF00A7">
        <w:rPr>
          <w:rFonts w:ascii="Arial Black" w:hAnsi="Arial Black"/>
          <w:bCs/>
          <w:color w:val="EE0000"/>
          <w:sz w:val="20"/>
          <w:szCs w:val="20"/>
        </w:rPr>
        <w:t xml:space="preserve">: </w:t>
      </w:r>
      <w:r w:rsidRPr="00BF00A7">
        <w:rPr>
          <w:bCs/>
          <w:sz w:val="20"/>
          <w:szCs w:val="20"/>
        </w:rPr>
        <w:t xml:space="preserve">CO - Former Paramedic Faces Manslaughter Charge </w:t>
      </w:r>
      <w:proofErr w:type="gramStart"/>
      <w:r w:rsidRPr="00BF00A7">
        <w:rPr>
          <w:bCs/>
          <w:sz w:val="20"/>
          <w:szCs w:val="20"/>
        </w:rPr>
        <w:t>In</w:t>
      </w:r>
      <w:proofErr w:type="gramEnd"/>
      <w:r w:rsidRPr="00BF00A7">
        <w:rPr>
          <w:bCs/>
          <w:sz w:val="20"/>
          <w:szCs w:val="20"/>
        </w:rPr>
        <w:t xml:space="preserve"> In-Custody Death. BOULDER, Colo. — A former paramedic has been charged with manslaughter in connection with the death of a man in police custody. </w:t>
      </w:r>
      <w:hyperlink r:id="rId295" w:history="1">
        <w:r w:rsidRPr="00BF00A7">
          <w:rPr>
            <w:rStyle w:val="Hyperlink"/>
            <w:bCs/>
            <w:sz w:val="20"/>
            <w:szCs w:val="20"/>
          </w:rPr>
          <w:t>https://www.9news.com/article/news/crime/paramedic-charged-manslaughter-boulder/73-ec096b3f-4d1f-4993-8b50-79a7a4498184</w:t>
        </w:r>
      </w:hyperlink>
    </w:p>
    <w:p w14:paraId="38871FF0" w14:textId="77777777" w:rsidR="0039297F" w:rsidRPr="00613D44" w:rsidRDefault="0039297F" w:rsidP="00585569">
      <w:pPr>
        <w:spacing w:before="120"/>
        <w:ind w:left="720"/>
        <w:outlineLvl w:val="2"/>
      </w:pPr>
    </w:p>
    <w:p w14:paraId="640715DB" w14:textId="77777777" w:rsidR="00A13B8B" w:rsidRDefault="00A13B8B" w:rsidP="00CB55A7">
      <w:pPr>
        <w:pStyle w:val="NoSpacing"/>
        <w:ind w:left="720"/>
        <w:rPr>
          <w:sz w:val="20"/>
          <w:szCs w:val="20"/>
        </w:rPr>
      </w:pPr>
    </w:p>
    <w:p w14:paraId="0A491B3D" w14:textId="5EA86788" w:rsidR="00CB55A7" w:rsidRDefault="00CB55A7" w:rsidP="00CB55A7">
      <w:pPr>
        <w:pStyle w:val="NoSpacing"/>
        <w:ind w:left="720"/>
        <w:rPr>
          <w:sz w:val="20"/>
          <w:szCs w:val="20"/>
        </w:rPr>
      </w:pPr>
      <w:r w:rsidRPr="00511A82">
        <w:rPr>
          <w:rFonts w:ascii="Arial Black" w:hAnsi="Arial Black"/>
          <w:color w:val="EE0000"/>
          <w:sz w:val="20"/>
          <w:szCs w:val="20"/>
        </w:rPr>
        <w:t>6/5/2025</w:t>
      </w:r>
      <w:r w:rsidRPr="00267678">
        <w:rPr>
          <w:rFonts w:ascii="Arial Black" w:hAnsi="Arial Black"/>
          <w:bCs/>
          <w:color w:val="EE0000"/>
          <w:sz w:val="20"/>
          <w:szCs w:val="20"/>
        </w:rPr>
        <w:t xml:space="preserve"> Current Event</w:t>
      </w:r>
      <w:r w:rsidRPr="00267678">
        <w:rPr>
          <w:bCs/>
          <w:color w:val="EE0000"/>
          <w:sz w:val="20"/>
          <w:szCs w:val="20"/>
        </w:rPr>
        <w:t>:</w:t>
      </w:r>
      <w:r w:rsidR="005F1023">
        <w:rPr>
          <w:bCs/>
          <w:sz w:val="20"/>
          <w:szCs w:val="20"/>
        </w:rPr>
        <w:t xml:space="preserve"> </w:t>
      </w:r>
      <w:r w:rsidRPr="00267678">
        <w:rPr>
          <w:bCs/>
          <w:sz w:val="20"/>
          <w:szCs w:val="20"/>
        </w:rPr>
        <w:t xml:space="preserve">CO Man Indicted </w:t>
      </w:r>
      <w:proofErr w:type="gramStart"/>
      <w:r w:rsidRPr="00267678">
        <w:rPr>
          <w:bCs/>
          <w:sz w:val="20"/>
          <w:szCs w:val="20"/>
        </w:rPr>
        <w:t>For</w:t>
      </w:r>
      <w:proofErr w:type="gramEnd"/>
      <w:r w:rsidRPr="00267678">
        <w:rPr>
          <w:bCs/>
          <w:sz w:val="20"/>
          <w:szCs w:val="20"/>
        </w:rPr>
        <w:t xml:space="preserve"> Treating Over 100 Patients </w:t>
      </w:r>
      <w:proofErr w:type="gramStart"/>
      <w:r w:rsidRPr="00267678">
        <w:rPr>
          <w:bCs/>
          <w:sz w:val="20"/>
          <w:szCs w:val="20"/>
        </w:rPr>
        <w:t>As</w:t>
      </w:r>
      <w:proofErr w:type="gramEnd"/>
      <w:r w:rsidRPr="00267678">
        <w:rPr>
          <w:bCs/>
          <w:sz w:val="20"/>
          <w:szCs w:val="20"/>
        </w:rPr>
        <w:t xml:space="preserve"> Paramedic </w:t>
      </w:r>
      <w:proofErr w:type="gramStart"/>
      <w:r w:rsidRPr="00267678">
        <w:rPr>
          <w:bCs/>
          <w:sz w:val="20"/>
          <w:szCs w:val="20"/>
        </w:rPr>
        <w:t>With</w:t>
      </w:r>
      <w:proofErr w:type="gramEnd"/>
      <w:r w:rsidRPr="00267678">
        <w:rPr>
          <w:bCs/>
          <w:sz w:val="20"/>
          <w:szCs w:val="20"/>
        </w:rPr>
        <w:t xml:space="preserve"> No License. [TV VIDEO.] </w:t>
      </w:r>
      <w:hyperlink r:id="rId296" w:history="1">
        <w:r w:rsidRPr="00B47DB8">
          <w:rPr>
            <w:rStyle w:val="Hyperlink"/>
            <w:bCs/>
            <w:sz w:val="20"/>
            <w:szCs w:val="20"/>
          </w:rPr>
          <w:t>https://www.jems.com/ems-management/legal-issues/co-man-indicted-for-treating-over-100-patients-as-paramedic-with-no-</w:t>
        </w:r>
      </w:hyperlink>
    </w:p>
    <w:p w14:paraId="31A69960" w14:textId="77777777" w:rsidR="00CB55A7" w:rsidRDefault="00CB55A7" w:rsidP="00CB55A7">
      <w:pPr>
        <w:ind w:left="720"/>
        <w:rPr>
          <w:sz w:val="20"/>
          <w:szCs w:val="20"/>
        </w:rPr>
      </w:pPr>
    </w:p>
    <w:p w14:paraId="1A8B616C" w14:textId="77777777" w:rsidR="00B15AAC" w:rsidRDefault="00B15AAC" w:rsidP="003174E9">
      <w:pPr>
        <w:ind w:left="720"/>
        <w:rPr>
          <w:rFonts w:ascii="Arial Black" w:hAnsi="Arial Black"/>
          <w:bCs/>
          <w:color w:val="EE0000"/>
          <w:sz w:val="20"/>
          <w:szCs w:val="20"/>
        </w:rPr>
      </w:pPr>
    </w:p>
    <w:p w14:paraId="1D66377C" w14:textId="0CCC7403" w:rsidR="003174E9" w:rsidRDefault="003174E9" w:rsidP="003174E9">
      <w:pPr>
        <w:ind w:left="720"/>
      </w:pPr>
      <w:r w:rsidRPr="00472B68">
        <w:rPr>
          <w:rFonts w:ascii="Arial Black" w:hAnsi="Arial Black"/>
          <w:bCs/>
          <w:color w:val="EE0000"/>
          <w:sz w:val="20"/>
          <w:szCs w:val="20"/>
        </w:rPr>
        <w:t>1/8/2025 Current Event:</w:t>
      </w:r>
      <w:r w:rsidRPr="00472B68">
        <w:rPr>
          <w:bCs/>
          <w:color w:val="EE0000"/>
        </w:rPr>
        <w:t xml:space="preserve"> </w:t>
      </w:r>
      <w:r w:rsidRPr="00472B68">
        <w:rPr>
          <w:bCs/>
          <w:sz w:val="20"/>
          <w:szCs w:val="20"/>
        </w:rPr>
        <w:t xml:space="preserve">NV - </w:t>
      </w:r>
      <w:r w:rsidRPr="00472B68">
        <w:rPr>
          <w:sz w:val="20"/>
          <w:szCs w:val="20"/>
        </w:rPr>
        <w:t xml:space="preserve">Nev. FD Shows Crisis Response Teams Reduce ED Transports </w:t>
      </w:r>
      <w:proofErr w:type="gramStart"/>
      <w:r w:rsidRPr="00472B68">
        <w:rPr>
          <w:sz w:val="20"/>
          <w:szCs w:val="20"/>
        </w:rPr>
        <w:t>And</w:t>
      </w:r>
      <w:proofErr w:type="gramEnd"/>
      <w:r w:rsidRPr="00472B68">
        <w:rPr>
          <w:sz w:val="20"/>
          <w:szCs w:val="20"/>
        </w:rPr>
        <w:t xml:space="preserve"> Mental Health Holds.</w:t>
      </w:r>
      <w:r w:rsidRPr="00472B68">
        <w:rPr>
          <w:b/>
          <w:bCs/>
          <w:sz w:val="20"/>
          <w:szCs w:val="20"/>
        </w:rPr>
        <w:t xml:space="preserve"> </w:t>
      </w:r>
      <w:r w:rsidRPr="00413535">
        <w:rPr>
          <w:rFonts w:eastAsia="Times New Roman"/>
          <w:bCs/>
          <w:sz w:val="20"/>
          <w:szCs w:val="20"/>
        </w:rPr>
        <w:t>A six-month Clark County Fire Department pilot using a paramedic, EMT, and social worker diverted 70% of behavioral health patients from emergency rooms and de-escalated 94% of crisis calls</w:t>
      </w:r>
      <w:r w:rsidRPr="00472B68">
        <w:rPr>
          <w:bCs/>
          <w:sz w:val="20"/>
          <w:szCs w:val="20"/>
        </w:rPr>
        <w:t xml:space="preserve">. </w:t>
      </w:r>
      <w:hyperlink r:id="rId297" w:history="1">
        <w:r w:rsidRPr="00472B68">
          <w:rPr>
            <w:rStyle w:val="Hyperlink"/>
            <w:bCs/>
            <w:sz w:val="20"/>
            <w:szCs w:val="20"/>
          </w:rPr>
          <w:t>https://www.firerescue1.com/fire-based-ems/nev-fd-shows-crisis-response-teams-reduce-ed-transports-and-mental-health-holds?utm_source=Sailthru&amp;utm_medium=email&amp;utm_campaign=FR1-Daily-1-8-26&amp;utm_term=FR1%20Daily</w:t>
        </w:r>
      </w:hyperlink>
    </w:p>
    <w:p w14:paraId="053851D9" w14:textId="77777777" w:rsidR="00CB55A7" w:rsidRDefault="00CB55A7" w:rsidP="00C5680F">
      <w:pPr>
        <w:spacing w:before="120"/>
        <w:outlineLvl w:val="2"/>
        <w:rPr>
          <w:rFonts w:ascii="Arial Black" w:eastAsia="Times New Roman" w:hAnsi="Arial Black"/>
          <w:b/>
          <w:bCs/>
          <w:color w:val="EE0000"/>
          <w:szCs w:val="24"/>
          <w:lang w:val="en"/>
        </w:rPr>
      </w:pPr>
    </w:p>
    <w:p w14:paraId="4C11626C" w14:textId="77777777" w:rsidR="00CB55A7" w:rsidRDefault="00CB55A7" w:rsidP="00C5680F">
      <w:pPr>
        <w:spacing w:before="120"/>
        <w:outlineLvl w:val="2"/>
        <w:rPr>
          <w:rFonts w:ascii="Arial Black" w:eastAsia="Times New Roman" w:hAnsi="Arial Black"/>
          <w:b/>
          <w:bCs/>
          <w:color w:val="EE0000"/>
          <w:szCs w:val="24"/>
          <w:lang w:val="en"/>
        </w:rPr>
      </w:pPr>
    </w:p>
    <w:p w14:paraId="73DD3FF2" w14:textId="77777777" w:rsidR="00CB55A7" w:rsidRDefault="00CB55A7" w:rsidP="00C5680F">
      <w:pPr>
        <w:spacing w:before="120"/>
        <w:outlineLvl w:val="2"/>
        <w:rPr>
          <w:rFonts w:ascii="Arial Black" w:eastAsia="Times New Roman" w:hAnsi="Arial Black"/>
          <w:b/>
          <w:bCs/>
          <w:color w:val="EE0000"/>
          <w:szCs w:val="24"/>
          <w:lang w:val="en"/>
        </w:rPr>
      </w:pPr>
    </w:p>
    <w:p w14:paraId="1E590F66" w14:textId="128FB2C1" w:rsidR="00F8043A" w:rsidRDefault="00F8043A" w:rsidP="00F8043A">
      <w:pPr>
        <w:rPr>
          <w:rFonts w:ascii="Arial Black" w:hAnsi="Arial Black"/>
          <w:bCs/>
          <w:sz w:val="28"/>
          <w:szCs w:val="28"/>
        </w:rPr>
      </w:pPr>
      <w:r w:rsidRPr="00DC0FEF">
        <w:rPr>
          <w:rFonts w:ascii="Arial Black" w:hAnsi="Arial Black"/>
          <w:color w:val="EE0000"/>
          <w:sz w:val="28"/>
          <w:szCs w:val="28"/>
        </w:rPr>
        <w:t>GA: AGITATED PT – VERSED / PRONE / DIED – QUAL IMMUN.</w:t>
      </w:r>
    </w:p>
    <w:p w14:paraId="243A950F" w14:textId="77777777" w:rsidR="00DC0FEF" w:rsidRDefault="00DC0FEF" w:rsidP="00F8043A">
      <w:pPr>
        <w:pStyle w:val="NoSpacing"/>
      </w:pPr>
    </w:p>
    <w:p w14:paraId="59B08841" w14:textId="2D655A01" w:rsidR="00F8043A" w:rsidRPr="003D3384" w:rsidRDefault="00F8043A" w:rsidP="00F8043A">
      <w:pPr>
        <w:pStyle w:val="NoSpacing"/>
        <w:rPr>
          <w:bCs/>
        </w:rPr>
      </w:pPr>
      <w:r>
        <w:t xml:space="preserve">On December 1, 2025, in </w:t>
      </w:r>
      <w:r w:rsidRPr="004F2FE9">
        <w:rPr>
          <w:u w:val="single"/>
        </w:rPr>
        <w:t>Yvonne M. West, individually and as administrator of the estate of Jamon West v. Dekalb County, Georgia, et al</w:t>
      </w:r>
      <w:r>
        <w:t>., the U.S. Court of Appeals for 11</w:t>
      </w:r>
      <w:r w:rsidRPr="00567FD4">
        <w:rPr>
          <w:vertAlign w:val="superscript"/>
        </w:rPr>
        <w:t>th</w:t>
      </w:r>
      <w:r>
        <w:t xml:space="preserve"> Circuit (Atlanta) held (3 to 0; unpublished opinion) that the trial court judge properly dismissed the lawsuit; no deliberate indifference to the needs of the patient and therefore firefighters have qualified immunity. While the fire department’s policy manual warns that </w:t>
      </w:r>
      <w:r w:rsidRPr="000F2663">
        <w:t>patients with excited delirium “should never be oriented in a prone</w:t>
      </w:r>
      <w:r>
        <w:t xml:space="preserve"> </w:t>
      </w:r>
      <w:r w:rsidRPr="000F2663">
        <w:t xml:space="preserve">position” and should only be restrained with “soft medical restraints” </w:t>
      </w:r>
      <w:r>
        <w:t xml:space="preserve">there was no proof that EMS violated  </w:t>
      </w:r>
      <w:r w:rsidRPr="003D3384">
        <w:t>any clearly established law regarding deliberate indifference to</w:t>
      </w:r>
      <w:r>
        <w:t xml:space="preserve"> </w:t>
      </w:r>
      <w:r w:rsidRPr="003D3384">
        <w:t>medical need</w:t>
      </w:r>
      <w:r>
        <w:t xml:space="preserve">. On August 16, 2019, the patient was at his mother’s home, she called 911 when he </w:t>
      </w:r>
      <w:r w:rsidRPr="000F055C">
        <w:t>suffered “an episode of behavioral crisis,”</w:t>
      </w:r>
      <w:r>
        <w:t xml:space="preserve"> </w:t>
      </w:r>
      <w:r w:rsidRPr="000F055C">
        <w:t>known as “excited delirium</w:t>
      </w:r>
      <w:r>
        <w:t>.</w:t>
      </w:r>
      <w:r w:rsidRPr="000F055C">
        <w:t>”</w:t>
      </w:r>
      <w:r>
        <w:t xml:space="preserve">  Firefighters held him prone in grass, administered Haldol and Versed, and when quieted down, police removed the handcuffs and soft restraints were used.  When moving him to ambulance, he went into cardia arrest, then a coma and died few days later.  </w:t>
      </w:r>
    </w:p>
    <w:p w14:paraId="64681B66" w14:textId="77777777" w:rsidR="00F8043A" w:rsidRDefault="00F8043A" w:rsidP="00F8043A">
      <w:pPr>
        <w:pStyle w:val="NoSpacing"/>
      </w:pPr>
      <w:hyperlink r:id="rId298" w:history="1">
        <w:r w:rsidRPr="00E22D14">
          <w:rPr>
            <w:rStyle w:val="Hyperlink"/>
          </w:rPr>
          <w:t>https://media.ca11.uscourts.gov/opinions/unpub/files/202413197.pdf</w:t>
        </w:r>
      </w:hyperlink>
      <w:r>
        <w:t xml:space="preserve"> </w:t>
      </w:r>
    </w:p>
    <w:p w14:paraId="5EA409B9" w14:textId="77777777" w:rsidR="00412481" w:rsidRDefault="00412481" w:rsidP="00F8043A">
      <w:pPr>
        <w:pStyle w:val="NoSpacing"/>
      </w:pPr>
    </w:p>
    <w:p w14:paraId="4B953401" w14:textId="77777777" w:rsidR="00BF3916" w:rsidRPr="00F03ED4" w:rsidRDefault="00BF3916" w:rsidP="00BF3916">
      <w:pPr>
        <w:pStyle w:val="NoSpacing"/>
        <w:rPr>
          <w:b/>
          <w:bCs/>
        </w:rPr>
      </w:pPr>
      <w:r>
        <w:rPr>
          <w:b/>
        </w:rPr>
        <w:t>Legal lesson learned</w:t>
      </w:r>
      <w:r w:rsidRPr="00F03ED4">
        <w:rPr>
          <w:b/>
        </w:rPr>
        <w:t>:  Review your EMS protocols concerning holding combative patient in prone position after administering Haldol and Versed</w:t>
      </w:r>
    </w:p>
    <w:p w14:paraId="21279DD9" w14:textId="77777777" w:rsidR="00412481" w:rsidRDefault="00412481" w:rsidP="00F8043A">
      <w:pPr>
        <w:pStyle w:val="NoSpacing"/>
      </w:pPr>
    </w:p>
    <w:p w14:paraId="08F00694" w14:textId="77777777" w:rsidR="00F8043A" w:rsidRDefault="00F8043A" w:rsidP="00F8043A">
      <w:pPr>
        <w:pStyle w:val="NoSpacing"/>
      </w:pPr>
    </w:p>
    <w:p w14:paraId="7B390C2B" w14:textId="77777777" w:rsidR="00F8043A" w:rsidRDefault="00F8043A" w:rsidP="00F8043A">
      <w:pPr>
        <w:pStyle w:val="NoSpacing"/>
      </w:pPr>
    </w:p>
    <w:p w14:paraId="5694B47F" w14:textId="77777777" w:rsidR="00F8043A" w:rsidRPr="00DC0FEF" w:rsidRDefault="00F8043A" w:rsidP="00F8043A">
      <w:pPr>
        <w:pStyle w:val="NoSpacing"/>
        <w:rPr>
          <w:rFonts w:ascii="Arial Black" w:hAnsi="Arial Black"/>
          <w:color w:val="EE0000"/>
          <w:sz w:val="28"/>
          <w:szCs w:val="28"/>
        </w:rPr>
      </w:pPr>
      <w:r w:rsidRPr="00DC0FEF">
        <w:rPr>
          <w:rFonts w:ascii="Arial Black" w:hAnsi="Arial Black"/>
          <w:color w:val="EE0000"/>
          <w:sz w:val="28"/>
          <w:szCs w:val="28"/>
        </w:rPr>
        <w:t>CA: HANCUFFED PRONE PT – VERSED / DIED – LIAB CAP</w:t>
      </w:r>
    </w:p>
    <w:p w14:paraId="21DD551D" w14:textId="77777777" w:rsidR="00F8043A" w:rsidRPr="00DC0FEF" w:rsidRDefault="00F8043A" w:rsidP="00F8043A">
      <w:pPr>
        <w:pStyle w:val="NoSpacing"/>
        <w:rPr>
          <w:color w:val="EE0000"/>
        </w:rPr>
      </w:pPr>
    </w:p>
    <w:p w14:paraId="4316FF5E" w14:textId="77777777" w:rsidR="00F8043A" w:rsidRDefault="00F8043A" w:rsidP="00F8043A">
      <w:pPr>
        <w:pStyle w:val="NoSpacing"/>
      </w:pPr>
      <w:r>
        <w:t xml:space="preserve">On November 25, 2025, in </w:t>
      </w:r>
      <w:r w:rsidRPr="00266691">
        <w:rPr>
          <w:u w:val="single"/>
        </w:rPr>
        <w:t>Ivan Gutzalenko, et al. v. City of Richmond, et al</w:t>
      </w:r>
      <w:r>
        <w:t xml:space="preserve">., U.S. District Court Judge Edward M. Chen, United States District Court for Northern District of California, held that the $500,000 caps on medical negligence claims under California state law applies to this medical negligence claim.  A paramedic injected the handcuffed prone patient with </w:t>
      </w:r>
      <w:proofErr w:type="gramStart"/>
      <w:r>
        <w:t>versed, and</w:t>
      </w:r>
      <w:proofErr w:type="gramEnd"/>
      <w:r>
        <w:t xml:space="preserve"> allegedly </w:t>
      </w:r>
      <w:r w:rsidRPr="002204F5">
        <w:t xml:space="preserve">did not “aspirate” the syringe when he administered the </w:t>
      </w:r>
      <w:r>
        <w:t>v</w:t>
      </w:r>
      <w:r w:rsidRPr="002204F5">
        <w:t xml:space="preserve">ersed to ensure it was not in the vein. </w:t>
      </w:r>
      <w:r>
        <w:t xml:space="preserve"> The Court rejected plaintiff’s attempt to recover more than the medical negligence caps by claiming “assault” and “battery.” THE COURT WROTE: “Although intentional torts are generally not subject to the section 3333.2 cap on noneconomic damages, see Perry, 88 Cal. App. 4th at 662, the gravamen of Plaintiffs’ assault and battery claim is essentially a claim of medical negligence such that MICRA applies….  Further, the MICRA cap on noneconomic damages does not apply to settlement awards. Finally, if Plaintiffs establish wrongful death and survival claims that include noneconomic damages, they are entitled to separate MICRA noneconomic damages caps for the wrongful death and survival claims.” </w:t>
      </w:r>
      <w:hyperlink r:id="rId299" w:history="1">
        <w:r w:rsidRPr="0075505A">
          <w:rPr>
            <w:rStyle w:val="Hyperlink"/>
          </w:rPr>
          <w:t>https://cases.justia.com/federal/district-courts/california/candce/3:2022cv02130/394009/131/0.pdf</w:t>
        </w:r>
      </w:hyperlink>
      <w:r>
        <w:t xml:space="preserve"> </w:t>
      </w:r>
    </w:p>
    <w:p w14:paraId="7A57C08D" w14:textId="77777777" w:rsidR="005360CA" w:rsidRDefault="005360CA" w:rsidP="00F8043A">
      <w:pPr>
        <w:pStyle w:val="NoSpacing"/>
      </w:pPr>
    </w:p>
    <w:p w14:paraId="5499AA2A" w14:textId="77777777" w:rsidR="005360CA" w:rsidRPr="004622D5" w:rsidRDefault="005360CA" w:rsidP="005360CA">
      <w:pPr>
        <w:pStyle w:val="NoSpacing"/>
        <w:rPr>
          <w:b/>
          <w:bCs/>
        </w:rPr>
      </w:pPr>
      <w:r>
        <w:rPr>
          <w:b/>
        </w:rPr>
        <w:t xml:space="preserve">Legal lesson learned: Follow your protocol on administering versed to a handcuffed prone patient. </w:t>
      </w:r>
    </w:p>
    <w:p w14:paraId="2622025F" w14:textId="77777777" w:rsidR="005360CA" w:rsidRDefault="005360CA" w:rsidP="005360CA">
      <w:pPr>
        <w:rPr>
          <w:b/>
        </w:rPr>
      </w:pPr>
    </w:p>
    <w:p w14:paraId="1E0C2FFC" w14:textId="77777777" w:rsidR="005360CA" w:rsidRDefault="005360CA" w:rsidP="00F8043A">
      <w:pPr>
        <w:pStyle w:val="NoSpacing"/>
      </w:pPr>
    </w:p>
    <w:p w14:paraId="644F9E13" w14:textId="77777777" w:rsidR="00F8043A" w:rsidRDefault="00F8043A" w:rsidP="00813FBA">
      <w:pPr>
        <w:rPr>
          <w:rFonts w:ascii="Arial Black" w:hAnsi="Arial Black"/>
          <w:sz w:val="28"/>
          <w:szCs w:val="28"/>
        </w:rPr>
      </w:pPr>
    </w:p>
    <w:p w14:paraId="5D703271" w14:textId="77777777" w:rsidR="00F8043A" w:rsidRDefault="00F8043A" w:rsidP="00813FBA">
      <w:pPr>
        <w:rPr>
          <w:rFonts w:ascii="Arial Black" w:hAnsi="Arial Black"/>
          <w:sz w:val="28"/>
          <w:szCs w:val="28"/>
        </w:rPr>
      </w:pPr>
    </w:p>
    <w:p w14:paraId="344BF656" w14:textId="77777777" w:rsidR="00556D1D" w:rsidRPr="00DC0FEF" w:rsidRDefault="00556D1D" w:rsidP="00556D1D">
      <w:pPr>
        <w:rPr>
          <w:rFonts w:ascii="Arial Black" w:hAnsi="Arial Black"/>
          <w:b/>
          <w:color w:val="EE0000"/>
          <w:sz w:val="28"/>
          <w:szCs w:val="28"/>
        </w:rPr>
      </w:pPr>
      <w:r w:rsidRPr="00DC0FEF">
        <w:rPr>
          <w:rFonts w:ascii="Arial Black" w:hAnsi="Arial Black"/>
          <w:b/>
          <w:color w:val="EE0000"/>
          <w:sz w:val="28"/>
          <w:szCs w:val="28"/>
        </w:rPr>
        <w:t xml:space="preserve">OH: COMBATIVE PT – HANDCUFFED TRANS - EMS / PD IMMUNITY </w:t>
      </w:r>
    </w:p>
    <w:p w14:paraId="08F4D4EA" w14:textId="77777777" w:rsidR="00DC0FEF" w:rsidRDefault="00DC0FEF" w:rsidP="00556D1D">
      <w:pPr>
        <w:pStyle w:val="NoSpacing"/>
        <w:rPr>
          <w:szCs w:val="24"/>
        </w:rPr>
      </w:pPr>
    </w:p>
    <w:p w14:paraId="6136208D" w14:textId="25ECD003" w:rsidR="00556D1D" w:rsidRDefault="00556D1D" w:rsidP="00556D1D">
      <w:pPr>
        <w:pStyle w:val="NoSpacing"/>
      </w:pPr>
      <w:r w:rsidRPr="00705D47">
        <w:rPr>
          <w:szCs w:val="24"/>
        </w:rPr>
        <w:t>On May 30, 2</w:t>
      </w:r>
      <w:r>
        <w:rPr>
          <w:szCs w:val="24"/>
        </w:rPr>
        <w:t>0</w:t>
      </w:r>
      <w:r w:rsidRPr="00705D47">
        <w:rPr>
          <w:szCs w:val="24"/>
        </w:rPr>
        <w:t xml:space="preserve">25, in </w:t>
      </w:r>
      <w:r w:rsidRPr="00705D47">
        <w:rPr>
          <w:szCs w:val="24"/>
          <w:u w:val="single"/>
        </w:rPr>
        <w:t>Robert McGuire, et al. v. City of Mansfield, et al</w:t>
      </w:r>
      <w:r w:rsidRPr="00705D47">
        <w:rPr>
          <w:szCs w:val="24"/>
        </w:rPr>
        <w:t xml:space="preserve">., the Court of Appeals of Ohio, Fifth District, Richland held (3 to 0) that trial court erred in not dismissing the lawsuit; there was no evidence of willful or wanton misconduct by the EMS during transport on March 21, 2022, or of the Mansfield police officer at the hospital who handcuffed the combative patient as he was taken into the hospital. The entire encounter from arrival </w:t>
      </w:r>
      <w:proofErr w:type="gramStart"/>
      <w:r w:rsidRPr="00705D47">
        <w:rPr>
          <w:szCs w:val="24"/>
        </w:rPr>
        <w:t>to</w:t>
      </w:r>
      <w:proofErr w:type="gramEnd"/>
      <w:r w:rsidRPr="00705D47">
        <w:rPr>
          <w:szCs w:val="24"/>
        </w:rPr>
        <w:t xml:space="preserve"> McGuire's residence to taking McGuire into the emergency room was less than ten minutes. McGuire suffered injuries including cardiopulmonary arrest with consistent brain injury due to hypoxia and hypotension.  To use a medical malpractice standard for a first responder would basically eviscerate the immunity statutes; that is why the wanton standard is the “failure to exercise any care.” THE COURT HELD: “The evidence presented also does not show the firefighters' conduct was wanton. They did not fail ‘to exercise any care toward’ McGuire ‘whom a duty of care is owed in circumstances in which there is great probability that harm will result.’ … While experts can argue over the more correct care, that is a negligence issue that does not rise to the standard of wanton care… To use a medical malpractice standard for a first responder would basically eviscerate the immunity statutes; that is why the wanton standard is the ‘failure to exercise any care.’”</w:t>
      </w:r>
      <w:hyperlink r:id="rId300" w:history="1">
        <w:r w:rsidRPr="00705D47">
          <w:rPr>
            <w:rStyle w:val="Hyperlink"/>
            <w:szCs w:val="24"/>
          </w:rPr>
          <w:t>https://www.supremecourt.ohio.gov/rod/docs/pdf/5/2025/2025-Ohio-1961.pdf</w:t>
        </w:r>
      </w:hyperlink>
    </w:p>
    <w:p w14:paraId="1A00930B" w14:textId="77777777" w:rsidR="004803B0" w:rsidRDefault="004803B0" w:rsidP="00556D1D">
      <w:pPr>
        <w:pStyle w:val="NoSpacing"/>
      </w:pPr>
    </w:p>
    <w:p w14:paraId="0B3FB8AC" w14:textId="77777777" w:rsidR="004803B0" w:rsidRPr="00705D47" w:rsidRDefault="004803B0" w:rsidP="004803B0">
      <w:pPr>
        <w:pStyle w:val="NoSpacing"/>
        <w:rPr>
          <w:szCs w:val="24"/>
        </w:rPr>
      </w:pPr>
      <w:r w:rsidRPr="00705D47">
        <w:rPr>
          <w:b/>
          <w:szCs w:val="24"/>
        </w:rPr>
        <w:t>Legal lesson learned: Excellent decision; no evidence of EMS or PD “failure to exercise any care.”</w:t>
      </w:r>
    </w:p>
    <w:p w14:paraId="269C5A47" w14:textId="77777777" w:rsidR="004803B0" w:rsidRPr="00705D47" w:rsidRDefault="004803B0" w:rsidP="004803B0">
      <w:pPr>
        <w:rPr>
          <w:b/>
          <w:bCs/>
          <w:szCs w:val="24"/>
        </w:rPr>
      </w:pPr>
    </w:p>
    <w:p w14:paraId="176B5244" w14:textId="77777777" w:rsidR="004803B0" w:rsidRDefault="004803B0" w:rsidP="00556D1D">
      <w:pPr>
        <w:pStyle w:val="NoSpacing"/>
      </w:pPr>
    </w:p>
    <w:p w14:paraId="748B9CDB" w14:textId="77777777" w:rsidR="00556D1D" w:rsidRDefault="00556D1D" w:rsidP="00813FBA">
      <w:pPr>
        <w:rPr>
          <w:rFonts w:ascii="Arial Black" w:hAnsi="Arial Black"/>
          <w:sz w:val="28"/>
          <w:szCs w:val="28"/>
        </w:rPr>
      </w:pPr>
    </w:p>
    <w:p w14:paraId="407609F6" w14:textId="77777777" w:rsidR="00F8043A" w:rsidRDefault="00F8043A" w:rsidP="00813FBA">
      <w:pPr>
        <w:rPr>
          <w:rFonts w:ascii="Arial Black" w:hAnsi="Arial Black"/>
          <w:sz w:val="28"/>
          <w:szCs w:val="28"/>
        </w:rPr>
      </w:pPr>
    </w:p>
    <w:p w14:paraId="0B690786" w14:textId="77777777" w:rsidR="00813FBA" w:rsidRPr="00DC0FEF" w:rsidRDefault="00813FBA" w:rsidP="00813FBA">
      <w:pPr>
        <w:rPr>
          <w:rFonts w:ascii="Arial Black" w:hAnsi="Arial Black"/>
          <w:color w:val="EE0000"/>
          <w:sz w:val="28"/>
          <w:szCs w:val="28"/>
        </w:rPr>
      </w:pPr>
      <w:r w:rsidRPr="00DC0FEF">
        <w:rPr>
          <w:rFonts w:ascii="Arial Black" w:hAnsi="Arial Black"/>
          <w:color w:val="EE0000"/>
          <w:sz w:val="28"/>
          <w:szCs w:val="28"/>
        </w:rPr>
        <w:t>CO: MEDIC ON CRISIS RESP TEAM - TACKLED PT / DIED - IMMUNITY</w:t>
      </w:r>
    </w:p>
    <w:p w14:paraId="08B6C50E" w14:textId="77777777" w:rsidR="00DC0FEF" w:rsidRDefault="00DC0FEF" w:rsidP="00813FBA">
      <w:pPr>
        <w:rPr>
          <w:szCs w:val="24"/>
        </w:rPr>
      </w:pPr>
    </w:p>
    <w:p w14:paraId="57525B65" w14:textId="43A76ABE" w:rsidR="00813FBA" w:rsidRPr="00CA2B3F" w:rsidRDefault="00813FBA" w:rsidP="00813FBA">
      <w:pPr>
        <w:rPr>
          <w:szCs w:val="24"/>
        </w:rPr>
      </w:pPr>
      <w:r w:rsidRPr="00CA2B3F">
        <w:rPr>
          <w:szCs w:val="24"/>
        </w:rPr>
        <w:t xml:space="preserve">On Feb. 28, 2025, in </w:t>
      </w:r>
      <w:r w:rsidRPr="00CA2B3F">
        <w:rPr>
          <w:szCs w:val="24"/>
          <w:u w:val="single"/>
        </w:rPr>
        <w:t>Estate of Kevin Dizmang v. Sean Reed, a Colorado Springs Police Officer and Nick Fischer, a Colorado Springs Paramedic</w:t>
      </w:r>
      <w:r w:rsidRPr="00CA2B3F">
        <w:rPr>
          <w:szCs w:val="24"/>
        </w:rPr>
        <w:t xml:space="preserve">, United States District Court Judge Charlotte N. Sweeney, U.S. District Court for District of Colorado, granted motions to dismiss the paramedic and the police officer.  The paramedic was on a three-person crisis response team (CRT) with a police officer and a licensed clinician.  The paramedic tackled the mental patient to prevent him walking back into the street and then render care. Both the paramedic and the police officer have qualified immunity.  </w:t>
      </w:r>
      <w:hyperlink r:id="rId301" w:history="1">
        <w:r w:rsidRPr="00CA2B3F">
          <w:rPr>
            <w:rStyle w:val="Hyperlink"/>
            <w:szCs w:val="24"/>
          </w:rPr>
          <w:t>https://storage.courtlistener.com/recap/gov.uscourts.cod.231472/gov.uscourts.cod.231472.63.0.pdf</w:t>
        </w:r>
      </w:hyperlink>
      <w:r w:rsidRPr="00CA2B3F">
        <w:rPr>
          <w:szCs w:val="24"/>
        </w:rPr>
        <w:t xml:space="preserve"> </w:t>
      </w:r>
    </w:p>
    <w:p w14:paraId="0D8928FB" w14:textId="77777777" w:rsidR="00813FBA" w:rsidRDefault="00813FBA" w:rsidP="00813FBA">
      <w:pPr>
        <w:pStyle w:val="NoSpacing"/>
      </w:pPr>
    </w:p>
    <w:p w14:paraId="5450D4D6" w14:textId="77777777" w:rsidR="001141BA" w:rsidRPr="00CA2B3F" w:rsidRDefault="001141BA" w:rsidP="001141BA">
      <w:pPr>
        <w:rPr>
          <w:b/>
          <w:bCs/>
          <w:szCs w:val="24"/>
        </w:rPr>
      </w:pPr>
      <w:r w:rsidRPr="00CA2B3F">
        <w:rPr>
          <w:b/>
          <w:szCs w:val="24"/>
        </w:rPr>
        <w:t xml:space="preserve">Legal Lesson Learned:  Critical Response Teams are a wonderful community asset; when subduing a mental </w:t>
      </w:r>
      <w:proofErr w:type="gramStart"/>
      <w:r w:rsidRPr="00CA2B3F">
        <w:rPr>
          <w:b/>
          <w:szCs w:val="24"/>
        </w:rPr>
        <w:t>patient</w:t>
      </w:r>
      <w:proofErr w:type="gramEnd"/>
      <w:r w:rsidRPr="00CA2B3F">
        <w:rPr>
          <w:b/>
          <w:szCs w:val="24"/>
        </w:rPr>
        <w:t xml:space="preserve"> it is helpful to have a member of the team videotape the conduct</w:t>
      </w:r>
      <w:r>
        <w:rPr>
          <w:b/>
          <w:szCs w:val="24"/>
        </w:rPr>
        <w:t>.</w:t>
      </w:r>
    </w:p>
    <w:p w14:paraId="6220F564" w14:textId="6020804C" w:rsidR="00C5680F" w:rsidRDefault="00C84B94" w:rsidP="00C5680F">
      <w:pPr>
        <w:pStyle w:val="Pa13"/>
        <w:spacing w:before="180" w:after="40"/>
        <w:jc w:val="both"/>
        <w:rPr>
          <w:rFonts w:ascii="Times New Roman" w:eastAsia="Times New Roman" w:hAnsi="Times New Roman"/>
          <w:b/>
          <w:bCs/>
          <w:lang w:val="en"/>
        </w:rPr>
      </w:pPr>
      <w:r>
        <w:rPr>
          <w:rFonts w:ascii="Times New Roman" w:eastAsia="Times New Roman" w:hAnsi="Times New Roman"/>
          <w:b/>
          <w:bCs/>
          <w:lang w:val="en"/>
        </w:rPr>
        <w:t>4</w:t>
      </w:r>
      <w:r w:rsidR="00C5680F">
        <w:rPr>
          <w:rFonts w:ascii="Times New Roman" w:eastAsia="Times New Roman" w:hAnsi="Times New Roman"/>
          <w:b/>
          <w:bCs/>
          <w:lang w:val="en"/>
        </w:rPr>
        <w:t xml:space="preserve">.3.1 Written Agreement </w:t>
      </w:r>
      <w:proofErr w:type="gramStart"/>
      <w:r w:rsidR="00C5680F">
        <w:rPr>
          <w:rFonts w:ascii="Times New Roman" w:eastAsia="Times New Roman" w:hAnsi="Times New Roman"/>
          <w:b/>
          <w:bCs/>
          <w:lang w:val="en"/>
        </w:rPr>
        <w:t>With</w:t>
      </w:r>
      <w:proofErr w:type="gramEnd"/>
      <w:r w:rsidR="00C5680F">
        <w:rPr>
          <w:rFonts w:ascii="Times New Roman" w:eastAsia="Times New Roman" w:hAnsi="Times New Roman"/>
          <w:b/>
          <w:bCs/>
          <w:lang w:val="en"/>
        </w:rPr>
        <w:t xml:space="preserve"> Medical Director </w:t>
      </w:r>
    </w:p>
    <w:p w14:paraId="2572ED20" w14:textId="77777777" w:rsidR="00C5680F" w:rsidRDefault="00C5680F" w:rsidP="00C5680F">
      <w:pPr>
        <w:pStyle w:val="Pa13"/>
        <w:spacing w:before="180" w:after="40"/>
        <w:jc w:val="both"/>
        <w:rPr>
          <w:rFonts w:ascii="Times New Roman" w:eastAsia="Times New Roman" w:hAnsi="Times New Roman"/>
          <w:bCs/>
          <w:lang w:val="en"/>
        </w:rPr>
      </w:pPr>
      <w:r>
        <w:rPr>
          <w:rFonts w:ascii="Times New Roman" w:eastAsia="Times New Roman" w:hAnsi="Times New Roman"/>
          <w:bCs/>
          <w:lang w:val="en"/>
        </w:rPr>
        <w:t>USFA’s EMS Medical Director’s Handbook (April 25, 2012) describes recommended qualifications of a medical director</w:t>
      </w:r>
      <w:r w:rsidR="00DD3873">
        <w:rPr>
          <w:rFonts w:ascii="Times New Roman" w:eastAsia="Times New Roman" w:hAnsi="Times New Roman"/>
          <w:bCs/>
          <w:lang w:val="en"/>
        </w:rPr>
        <w:t xml:space="preserve"> </w:t>
      </w:r>
      <w:r>
        <w:rPr>
          <w:rFonts w:ascii="Times New Roman" w:eastAsia="Times New Roman" w:hAnsi="Times New Roman"/>
          <w:bCs/>
          <w:lang w:val="en"/>
        </w:rPr>
        <w:t xml:space="preserve">and suggested </w:t>
      </w:r>
      <w:r w:rsidR="00DD3873">
        <w:rPr>
          <w:rFonts w:ascii="Times New Roman" w:eastAsia="Times New Roman" w:hAnsi="Times New Roman"/>
          <w:bCs/>
          <w:lang w:val="en"/>
        </w:rPr>
        <w:t xml:space="preserve">a </w:t>
      </w:r>
      <w:r>
        <w:rPr>
          <w:rFonts w:ascii="Times New Roman" w:eastAsia="Times New Roman" w:hAnsi="Times New Roman"/>
          <w:bCs/>
          <w:lang w:val="en"/>
        </w:rPr>
        <w:t>written agreement with the Medical Director (pages 22 – 24).</w:t>
      </w:r>
    </w:p>
    <w:p w14:paraId="44FF9867" w14:textId="77777777" w:rsidR="00C5680F" w:rsidRPr="009D2ADC" w:rsidRDefault="00C5680F" w:rsidP="00C5680F">
      <w:pPr>
        <w:pStyle w:val="Default"/>
        <w:rPr>
          <w:rFonts w:ascii="Times New Roman" w:hAnsi="Times New Roman" w:cs="Times New Roman"/>
          <w:lang w:val="en"/>
        </w:rPr>
      </w:pPr>
      <w:hyperlink r:id="rId302" w:history="1">
        <w:r w:rsidRPr="009D2ADC">
          <w:rPr>
            <w:rStyle w:val="Hyperlink"/>
            <w:rFonts w:ascii="Times New Roman" w:hAnsi="Times New Roman" w:cs="Times New Roman"/>
            <w:lang w:val="en"/>
          </w:rPr>
          <w:t>http://www.usfa.fema.gov/downloads/pdf/publications/handbook_for_ems_medical_directors.pdf</w:t>
        </w:r>
      </w:hyperlink>
      <w:r w:rsidRPr="009D2ADC">
        <w:rPr>
          <w:rFonts w:ascii="Times New Roman" w:hAnsi="Times New Roman" w:cs="Times New Roman"/>
          <w:lang w:val="en"/>
        </w:rPr>
        <w:t xml:space="preserve"> </w:t>
      </w:r>
    </w:p>
    <w:p w14:paraId="1C866E9A" w14:textId="77777777" w:rsidR="00C5680F" w:rsidRDefault="00C5680F" w:rsidP="00C5680F">
      <w:pPr>
        <w:pStyle w:val="Pa13"/>
        <w:spacing w:before="180" w:after="40"/>
        <w:ind w:firstLine="720"/>
        <w:jc w:val="both"/>
        <w:rPr>
          <w:rFonts w:cs="Franklin Gothic Demi"/>
          <w:color w:val="221E1F"/>
          <w:sz w:val="28"/>
          <w:szCs w:val="28"/>
        </w:rPr>
      </w:pPr>
      <w:r>
        <w:rPr>
          <w:rFonts w:cs="Franklin Gothic Demi"/>
          <w:color w:val="221E1F"/>
          <w:sz w:val="28"/>
          <w:szCs w:val="28"/>
        </w:rPr>
        <w:t xml:space="preserve">“Affiliation Agreements </w:t>
      </w:r>
    </w:p>
    <w:p w14:paraId="6C4DD2D9"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 xml:space="preserve">When a physician decides to act as a medical director, a written agreement with the agency is needed and may be required by State rules or statues. This written agreement needs to provide a position description, the expected tasks, performance criteria, </w:t>
      </w:r>
      <w:proofErr w:type="gramStart"/>
      <w:r>
        <w:rPr>
          <w:rFonts w:ascii="Joanna MT Std" w:hAnsi="Joanna MT Std" w:cs="Joanna MT Std"/>
          <w:color w:val="221E1F"/>
          <w:sz w:val="23"/>
          <w:szCs w:val="23"/>
        </w:rPr>
        <w:t>agreed upon compensation</w:t>
      </w:r>
      <w:proofErr w:type="gramEnd"/>
      <w:r>
        <w:rPr>
          <w:rFonts w:ascii="Joanna MT Std" w:hAnsi="Joanna MT Std" w:cs="Joanna MT Std"/>
          <w:color w:val="221E1F"/>
          <w:sz w:val="23"/>
          <w:szCs w:val="23"/>
        </w:rPr>
        <w:t xml:space="preserve">, provided resources, liability coverage, and the process for dispute resolution. </w:t>
      </w:r>
    </w:p>
    <w:p w14:paraId="009EC4EC"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 xml:space="preserve">Agency, municipal, and State regulations will assist in defining the medical </w:t>
      </w:r>
      <w:proofErr w:type="gramStart"/>
      <w:r>
        <w:rPr>
          <w:rFonts w:ascii="Joanna MT Std" w:hAnsi="Joanna MT Std" w:cs="Joanna MT Std"/>
          <w:color w:val="221E1F"/>
          <w:sz w:val="23"/>
          <w:szCs w:val="23"/>
        </w:rPr>
        <w:t>director</w:t>
      </w:r>
      <w:proofErr w:type="gramEnd"/>
      <w:r>
        <w:rPr>
          <w:rFonts w:ascii="Joanna MT Std" w:hAnsi="Joanna MT Std" w:cs="Joanna MT Std"/>
          <w:color w:val="221E1F"/>
          <w:sz w:val="23"/>
          <w:szCs w:val="23"/>
        </w:rPr>
        <w:t xml:space="preserve"> role and authority. The medical director’s scope of responsibility and authority must be clearly delineated in the position descrip</w:t>
      </w:r>
      <w:r>
        <w:rPr>
          <w:rFonts w:ascii="Joanna MT Std" w:hAnsi="Joanna MT Std" w:cs="Joanna MT Std"/>
          <w:color w:val="221E1F"/>
          <w:sz w:val="23"/>
          <w:szCs w:val="23"/>
        </w:rPr>
        <w:softHyphen/>
        <w:t xml:space="preserve">tion and written agreement with both the agency and medical director educated on all topics within the agreement. The form of affiliation agreement can vary from agency to agency. The medical director must understand the ramifications of the written agreement and the advantages and/or disadvantages of the form of the relationship. For example, if the medical director becomes an employee of the agency, there may be perceived advantages such as benefit coverage (e.g., insurance, etc.) or automatic tax-related deductions that may not be included in a contract form of agreement. However, there may also be perceived disadvantages by having the medical director in an employee status that is accountable to an agency supervisor or potential restrictions on lobbying activities that may not be present in a memorandum of agreement (MOA). </w:t>
      </w:r>
    </w:p>
    <w:p w14:paraId="65F54F66"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 xml:space="preserve">The medical director must carefully assess all factors when considering and negotiating the type </w:t>
      </w:r>
      <w:proofErr w:type="gramStart"/>
      <w:r>
        <w:rPr>
          <w:rFonts w:ascii="Joanna MT Std" w:hAnsi="Joanna MT Std" w:cs="Joanna MT Std"/>
          <w:color w:val="221E1F"/>
          <w:sz w:val="23"/>
          <w:szCs w:val="23"/>
        </w:rPr>
        <w:t>and con</w:t>
      </w:r>
      <w:r>
        <w:rPr>
          <w:rFonts w:ascii="Joanna MT Std" w:hAnsi="Joanna MT Std" w:cs="Joanna MT Std"/>
          <w:color w:val="221E1F"/>
          <w:sz w:val="23"/>
          <w:szCs w:val="23"/>
        </w:rPr>
        <w:softHyphen/>
        <w:t>tent</w:t>
      </w:r>
      <w:proofErr w:type="gramEnd"/>
      <w:r>
        <w:rPr>
          <w:rFonts w:ascii="Joanna MT Std" w:hAnsi="Joanna MT Std" w:cs="Joanna MT Std"/>
          <w:color w:val="221E1F"/>
          <w:sz w:val="23"/>
          <w:szCs w:val="23"/>
        </w:rPr>
        <w:t xml:space="preserve"> of the agreement. Regardless of the type of agreement, a part of any negotiation is the need for the agency to support the medical director. The agency should provide support to the medical director in the form of resources and training. Examples include administrative support, providing training for agency-specific requirements, access to facilities and personnel, financial support for conference attendance, or other continuing education needs. </w:t>
      </w:r>
    </w:p>
    <w:p w14:paraId="0EF3E8B5"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To fully understand the differences between the forms of affiliation agreements, the medical director should seek independent legal and tax professional consultation prior to entering into any agreement to ensure ad</w:t>
      </w:r>
      <w:r>
        <w:rPr>
          <w:rFonts w:ascii="Joanna MT Std" w:hAnsi="Joanna MT Std" w:cs="Joanna MT Std"/>
          <w:color w:val="221E1F"/>
          <w:sz w:val="23"/>
          <w:szCs w:val="23"/>
        </w:rPr>
        <w:softHyphen/>
        <w:t xml:space="preserve">equate protection and that expectations are clearly defined. This action should be taken regardless of </w:t>
      </w:r>
      <w:proofErr w:type="gramStart"/>
      <w:r>
        <w:rPr>
          <w:rFonts w:ascii="Joanna MT Std" w:hAnsi="Joanna MT Std" w:cs="Joanna MT Std"/>
          <w:color w:val="221E1F"/>
          <w:sz w:val="23"/>
          <w:szCs w:val="23"/>
        </w:rPr>
        <w:t>if</w:t>
      </w:r>
      <w:proofErr w:type="gramEnd"/>
      <w:r>
        <w:rPr>
          <w:rFonts w:ascii="Joanna MT Std" w:hAnsi="Joanna MT Std" w:cs="Joanna MT Std"/>
          <w:color w:val="221E1F"/>
          <w:sz w:val="23"/>
          <w:szCs w:val="23"/>
        </w:rPr>
        <w:t xml:space="preserve"> the position is uncompensated or compensated in nature. Employed physicians also need to discuss these rela</w:t>
      </w:r>
      <w:r>
        <w:rPr>
          <w:rFonts w:ascii="Joanna MT Std" w:hAnsi="Joanna MT Std" w:cs="Joanna MT Std"/>
          <w:color w:val="221E1F"/>
          <w:sz w:val="23"/>
          <w:szCs w:val="23"/>
        </w:rPr>
        <w:softHyphen/>
        <w:t xml:space="preserve">tionships with their employer, as there may be both contract and liability issues. The handbook contains a sample affiliation agreement in the appendix. </w:t>
      </w:r>
    </w:p>
    <w:p w14:paraId="3E330EDE" w14:textId="77777777" w:rsidR="00C5680F" w:rsidRDefault="00C5680F" w:rsidP="00C5680F">
      <w:pPr>
        <w:pStyle w:val="Pa15"/>
        <w:spacing w:before="80" w:after="80"/>
        <w:ind w:firstLine="720"/>
        <w:jc w:val="both"/>
        <w:rPr>
          <w:rFonts w:cs="Franklin Gothic Demi"/>
          <w:color w:val="221E1F"/>
          <w:sz w:val="23"/>
          <w:szCs w:val="23"/>
        </w:rPr>
      </w:pPr>
      <w:r>
        <w:rPr>
          <w:rFonts w:cs="Franklin Gothic Demi"/>
          <w:i/>
          <w:iCs/>
          <w:color w:val="221E1F"/>
          <w:sz w:val="23"/>
          <w:szCs w:val="23"/>
        </w:rPr>
        <w:t xml:space="preserve">Hire/Employee </w:t>
      </w:r>
    </w:p>
    <w:p w14:paraId="47CE2D72"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 xml:space="preserve">In some cases, the medical director will be </w:t>
      </w:r>
      <w:proofErr w:type="gramStart"/>
      <w:r>
        <w:rPr>
          <w:rFonts w:ascii="Joanna MT Std" w:hAnsi="Joanna MT Std" w:cs="Joanna MT Std"/>
          <w:color w:val="221E1F"/>
          <w:sz w:val="23"/>
          <w:szCs w:val="23"/>
        </w:rPr>
        <w:t>a competitively</w:t>
      </w:r>
      <w:proofErr w:type="gramEnd"/>
      <w:r>
        <w:rPr>
          <w:rFonts w:ascii="Joanna MT Std" w:hAnsi="Joanna MT Std" w:cs="Joanna MT Std"/>
          <w:color w:val="221E1F"/>
          <w:sz w:val="23"/>
          <w:szCs w:val="23"/>
        </w:rPr>
        <w:t xml:space="preserve"> hired or appointed position within the agency. With this type of arrangement, the position of the medical director becomes an employee of the agen</w:t>
      </w:r>
      <w:r>
        <w:rPr>
          <w:rFonts w:ascii="Joanna MT Std" w:hAnsi="Joanna MT Std" w:cs="Joanna MT Std"/>
          <w:color w:val="221E1F"/>
          <w:sz w:val="23"/>
          <w:szCs w:val="23"/>
        </w:rPr>
        <w:softHyphen/>
        <w:t xml:space="preserve">cy which may be either an appointed, part-time or full-time position dependent on the size, complexity, scope, and needs of the agency. </w:t>
      </w:r>
    </w:p>
    <w:p w14:paraId="4BB23D3D" w14:textId="77777777" w:rsidR="00C5680F" w:rsidRDefault="00C5680F" w:rsidP="00C5680F">
      <w:pPr>
        <w:pStyle w:val="Pa15"/>
        <w:spacing w:before="80" w:after="80"/>
        <w:ind w:firstLine="720"/>
        <w:jc w:val="both"/>
        <w:rPr>
          <w:rFonts w:cs="Franklin Gothic Demi"/>
          <w:color w:val="221E1F"/>
          <w:sz w:val="23"/>
          <w:szCs w:val="23"/>
        </w:rPr>
      </w:pPr>
      <w:r>
        <w:rPr>
          <w:rFonts w:cs="Franklin Gothic Demi"/>
          <w:i/>
          <w:iCs/>
          <w:color w:val="221E1F"/>
          <w:sz w:val="23"/>
          <w:szCs w:val="23"/>
        </w:rPr>
        <w:t xml:space="preserve">Independent Contractor </w:t>
      </w:r>
    </w:p>
    <w:p w14:paraId="0FE42A4D"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Agencies may advertise a request for proposal or invitation to bid where they will contract for medical di</w:t>
      </w:r>
      <w:r>
        <w:rPr>
          <w:rFonts w:ascii="Joanna MT Std" w:hAnsi="Joanna MT Std" w:cs="Joanna MT Std"/>
          <w:color w:val="221E1F"/>
          <w:sz w:val="23"/>
          <w:szCs w:val="23"/>
        </w:rPr>
        <w:softHyphen/>
        <w:t xml:space="preserve">rection services with the selected party. Simply stated, a contract is a legally binding agreement between the </w:t>
      </w:r>
      <w:proofErr w:type="gramStart"/>
      <w:r>
        <w:rPr>
          <w:rFonts w:ascii="Joanna MT Std" w:hAnsi="Joanna MT Std" w:cs="Joanna MT Std"/>
          <w:color w:val="221E1F"/>
          <w:sz w:val="23"/>
          <w:szCs w:val="23"/>
        </w:rPr>
        <w:t>parties</w:t>
      </w:r>
      <w:proofErr w:type="gramEnd"/>
      <w:r>
        <w:rPr>
          <w:rFonts w:ascii="Joanna MT Std" w:hAnsi="Joanna MT Std" w:cs="Joanna MT Std"/>
          <w:color w:val="221E1F"/>
          <w:sz w:val="23"/>
          <w:szCs w:val="23"/>
        </w:rPr>
        <w:t xml:space="preserve"> and the agreement is governed by contract law. There are general requirements typically found in contracts which include the contract purpose, the legal issues associated with the contract, identification of the parties represented by the contract, an offer and acceptance to perform the requested services, what resources are agreed upon, responsibilities, penalties, and the process to terminate the contract. Contracts can cover either uncompensated or compensated relationships. </w:t>
      </w:r>
    </w:p>
    <w:p w14:paraId="3F3776FB" w14:textId="77777777" w:rsidR="00C5680F" w:rsidRDefault="00C5680F" w:rsidP="00C5680F">
      <w:pPr>
        <w:pStyle w:val="Pa15"/>
        <w:spacing w:before="80" w:after="80"/>
        <w:ind w:firstLine="720"/>
        <w:jc w:val="both"/>
        <w:rPr>
          <w:rFonts w:cs="Franklin Gothic Demi"/>
          <w:color w:val="221E1F"/>
          <w:sz w:val="23"/>
          <w:szCs w:val="23"/>
        </w:rPr>
      </w:pPr>
      <w:r>
        <w:rPr>
          <w:rFonts w:cs="Franklin Gothic Demi"/>
          <w:i/>
          <w:iCs/>
          <w:color w:val="221E1F"/>
          <w:sz w:val="23"/>
          <w:szCs w:val="23"/>
        </w:rPr>
        <w:t xml:space="preserve">Memorandum of Understanding and Memorandum of Agreements </w:t>
      </w:r>
    </w:p>
    <w:p w14:paraId="4DDC5F10" w14:textId="77777777" w:rsidR="00C5680F" w:rsidRDefault="00C5680F" w:rsidP="00C5680F">
      <w:pPr>
        <w:pStyle w:val="Pa1"/>
        <w:spacing w:after="180"/>
        <w:ind w:left="720"/>
        <w:jc w:val="both"/>
        <w:rPr>
          <w:rFonts w:ascii="Joanna MT Std" w:hAnsi="Joanna MT Std" w:cs="Joanna MT Std"/>
          <w:color w:val="221E1F"/>
          <w:sz w:val="23"/>
          <w:szCs w:val="23"/>
        </w:rPr>
      </w:pPr>
      <w:r>
        <w:rPr>
          <w:rFonts w:ascii="Joanna MT Std" w:hAnsi="Joanna MT Std" w:cs="Joanna MT Std"/>
          <w:color w:val="221E1F"/>
          <w:sz w:val="23"/>
          <w:szCs w:val="23"/>
        </w:rPr>
        <w:t xml:space="preserve">Agencies may also </w:t>
      </w:r>
      <w:proofErr w:type="gramStart"/>
      <w:r>
        <w:rPr>
          <w:rFonts w:ascii="Joanna MT Std" w:hAnsi="Joanna MT Std" w:cs="Joanna MT Std"/>
          <w:color w:val="221E1F"/>
          <w:sz w:val="23"/>
          <w:szCs w:val="23"/>
        </w:rPr>
        <w:t>enter into</w:t>
      </w:r>
      <w:proofErr w:type="gramEnd"/>
      <w:r>
        <w:rPr>
          <w:rFonts w:ascii="Joanna MT Std" w:hAnsi="Joanna MT Std" w:cs="Joanna MT Std"/>
          <w:color w:val="221E1F"/>
          <w:sz w:val="23"/>
          <w:szCs w:val="23"/>
        </w:rPr>
        <w:t xml:space="preserve"> a memorandum of understanding (MOU) or </w:t>
      </w:r>
      <w:proofErr w:type="gramStart"/>
      <w:r>
        <w:rPr>
          <w:rFonts w:ascii="Joanna MT Std" w:hAnsi="Joanna MT Std" w:cs="Joanna MT Std"/>
          <w:color w:val="221E1F"/>
          <w:sz w:val="23"/>
          <w:szCs w:val="23"/>
        </w:rPr>
        <w:t>a MOA</w:t>
      </w:r>
      <w:proofErr w:type="gramEnd"/>
      <w:r>
        <w:rPr>
          <w:rFonts w:ascii="Joanna MT Std" w:hAnsi="Joanna MT Std" w:cs="Joanna MT Std"/>
          <w:color w:val="221E1F"/>
          <w:sz w:val="23"/>
          <w:szCs w:val="23"/>
        </w:rPr>
        <w:t xml:space="preserve"> with the medical direc</w:t>
      </w:r>
      <w:r>
        <w:rPr>
          <w:rFonts w:ascii="Joanna MT Std" w:hAnsi="Joanna MT Std" w:cs="Joanna MT Std"/>
          <w:color w:val="221E1F"/>
          <w:sz w:val="23"/>
          <w:szCs w:val="23"/>
        </w:rPr>
        <w:softHyphen/>
        <w:t xml:space="preserve">tor and may also address uncompensated or compensated arrangements. </w:t>
      </w:r>
    </w:p>
    <w:p w14:paraId="1A37C786" w14:textId="77777777" w:rsidR="00C5680F" w:rsidRDefault="00C5680F" w:rsidP="00C5680F">
      <w:pPr>
        <w:pStyle w:val="Pa1"/>
        <w:spacing w:after="180"/>
        <w:ind w:left="720"/>
        <w:jc w:val="both"/>
        <w:rPr>
          <w:rFonts w:ascii="Joanna MT Std" w:hAnsi="Joanna MT Std" w:cs="Joanna MT Std"/>
          <w:color w:val="FFFFFF"/>
          <w:sz w:val="23"/>
          <w:szCs w:val="23"/>
        </w:rPr>
      </w:pPr>
      <w:r>
        <w:rPr>
          <w:rFonts w:ascii="Joanna MT Std" w:hAnsi="Joanna MT Std" w:cs="Joanna MT Std"/>
          <w:color w:val="221E1F"/>
          <w:sz w:val="23"/>
          <w:szCs w:val="23"/>
        </w:rPr>
        <w:t xml:space="preserve">MOUs typically define and clarify the relationship between two parties. One major difference between a contract and an MOU is that the MOU is usually not entirely binding on the parties. Medical directors may feel uncomfortable with this type of agreement, especially in the areas of potential legal representation and liability coverage. </w:t>
      </w:r>
      <w:r>
        <w:rPr>
          <w:rFonts w:cs="Franklin Gothic Demi"/>
          <w:color w:val="FFFFFF"/>
          <w:sz w:val="20"/>
          <w:szCs w:val="20"/>
        </w:rPr>
        <w:t xml:space="preserve">24 </w:t>
      </w:r>
      <w:r>
        <w:rPr>
          <w:rFonts w:ascii="Joanna MT Std" w:hAnsi="Joanna MT Std" w:cs="Joanna MT Std"/>
          <w:b/>
          <w:bCs/>
          <w:i/>
          <w:iCs/>
          <w:color w:val="FFFFFF"/>
          <w:sz w:val="23"/>
          <w:szCs w:val="23"/>
        </w:rPr>
        <w:t xml:space="preserve">2 </w:t>
      </w:r>
    </w:p>
    <w:p w14:paraId="68EE29EE" w14:textId="77777777" w:rsidR="00C5680F" w:rsidRDefault="00C5680F" w:rsidP="00C5680F">
      <w:pPr>
        <w:spacing w:before="120"/>
        <w:ind w:left="720"/>
        <w:outlineLvl w:val="2"/>
        <w:rPr>
          <w:rFonts w:eastAsia="Times New Roman"/>
          <w:b/>
          <w:bCs/>
          <w:szCs w:val="24"/>
          <w:lang w:val="en"/>
        </w:rPr>
      </w:pPr>
      <w:r>
        <w:rPr>
          <w:rFonts w:ascii="Joanna MT Std" w:hAnsi="Joanna MT Std" w:cs="Joanna MT Std"/>
          <w:color w:val="221E1F"/>
          <w:sz w:val="23"/>
          <w:szCs w:val="23"/>
        </w:rPr>
        <w:t xml:space="preserve">Similarly, an MOA is a promise between parties to cooperatively work together on an agreed upon project. The MOA can establish the expectations of how the parties will pursue a positive, cooperative effort. There is typically a list of terms that may be binding on how the parties will work cohesively together within the terms of the agreement. Once again, medical directors may believe a MOA will not be comprehensive enough if a legal issue was to arise </w:t>
      </w:r>
      <w:proofErr w:type="gramStart"/>
      <w:r>
        <w:rPr>
          <w:rFonts w:ascii="Joanna MT Std" w:hAnsi="Joanna MT Std" w:cs="Joanna MT Std"/>
          <w:color w:val="221E1F"/>
          <w:sz w:val="23"/>
          <w:szCs w:val="23"/>
        </w:rPr>
        <w:t>during the course of</w:t>
      </w:r>
      <w:proofErr w:type="gramEnd"/>
      <w:r>
        <w:rPr>
          <w:rFonts w:ascii="Joanna MT Std" w:hAnsi="Joanna MT Std" w:cs="Joanna MT Std"/>
          <w:color w:val="221E1F"/>
          <w:sz w:val="23"/>
          <w:szCs w:val="23"/>
        </w:rPr>
        <w:t xml:space="preserve"> the relationship.”</w:t>
      </w:r>
    </w:p>
    <w:p w14:paraId="13CB8FE4" w14:textId="77777777" w:rsidR="00C5680F" w:rsidRDefault="00C5680F" w:rsidP="00C5680F">
      <w:pPr>
        <w:pStyle w:val="Pa1"/>
        <w:spacing w:after="180"/>
        <w:ind w:firstLine="720"/>
        <w:jc w:val="both"/>
        <w:rPr>
          <w:rFonts w:cs="Franklin Gothic Demi"/>
          <w:color w:val="FFFFFF"/>
          <w:sz w:val="20"/>
          <w:szCs w:val="20"/>
        </w:rPr>
      </w:pPr>
      <w:r>
        <w:rPr>
          <w:rFonts w:ascii="Joanna MT Std" w:hAnsi="Joanna MT Std" w:cs="Joanna MT Std"/>
          <w:color w:val="221E1F"/>
          <w:sz w:val="23"/>
          <w:szCs w:val="23"/>
        </w:rPr>
        <w:t>[Footnotes omitted.]</w:t>
      </w:r>
      <w:r>
        <w:rPr>
          <w:rFonts w:cs="Franklin Gothic Demi"/>
          <w:color w:val="FFFFFF"/>
          <w:sz w:val="20"/>
          <w:szCs w:val="20"/>
        </w:rPr>
        <w:t>3</w:t>
      </w:r>
    </w:p>
    <w:p w14:paraId="035BDE0C" w14:textId="77777777" w:rsidR="00C5680F" w:rsidRDefault="00C5680F" w:rsidP="00C5680F">
      <w:pPr>
        <w:pStyle w:val="Default"/>
      </w:pPr>
    </w:p>
    <w:p w14:paraId="76621905" w14:textId="77777777" w:rsidR="00C5680F" w:rsidRDefault="00C5680F" w:rsidP="00C5680F">
      <w:pPr>
        <w:pStyle w:val="Pa5"/>
        <w:spacing w:after="180"/>
        <w:jc w:val="both"/>
        <w:rPr>
          <w:rFonts w:cs="Joanna MT Std"/>
          <w:b/>
          <w:bCs/>
          <w:iCs/>
          <w:color w:val="221E1F"/>
        </w:rPr>
      </w:pPr>
      <w:r>
        <w:rPr>
          <w:rFonts w:cs="Joanna MT Std"/>
          <w:b/>
          <w:bCs/>
          <w:iCs/>
          <w:color w:val="221E1F"/>
        </w:rPr>
        <w:t xml:space="preserve">4.3.2   Sample Affiliation Agreement </w:t>
      </w:r>
    </w:p>
    <w:p w14:paraId="2C66CA88" w14:textId="77777777" w:rsidR="00C5680F" w:rsidRDefault="00C5680F" w:rsidP="00C5680F">
      <w:pPr>
        <w:pStyle w:val="Pa13"/>
        <w:spacing w:before="180" w:after="40"/>
        <w:jc w:val="both"/>
        <w:rPr>
          <w:rFonts w:ascii="Times New Roman" w:eastAsia="Times New Roman" w:hAnsi="Times New Roman"/>
          <w:bCs/>
          <w:lang w:val="en"/>
        </w:rPr>
      </w:pPr>
      <w:r>
        <w:rPr>
          <w:rFonts w:ascii="Times New Roman" w:eastAsia="Times New Roman" w:hAnsi="Times New Roman"/>
          <w:bCs/>
          <w:lang w:val="en"/>
        </w:rPr>
        <w:t>USFA’s EMS Medical Director’s Handbook (April 25, 2012) include</w:t>
      </w:r>
      <w:r w:rsidR="0014453C">
        <w:rPr>
          <w:rFonts w:ascii="Times New Roman" w:eastAsia="Times New Roman" w:hAnsi="Times New Roman"/>
          <w:bCs/>
          <w:lang w:val="en"/>
        </w:rPr>
        <w:t>s</w:t>
      </w:r>
      <w:r>
        <w:rPr>
          <w:rFonts w:ascii="Times New Roman" w:eastAsia="Times New Roman" w:hAnsi="Times New Roman"/>
          <w:bCs/>
          <w:lang w:val="en"/>
        </w:rPr>
        <w:t xml:space="preserve"> </w:t>
      </w:r>
      <w:r w:rsidR="0014453C">
        <w:rPr>
          <w:rFonts w:ascii="Times New Roman" w:eastAsia="Times New Roman" w:hAnsi="Times New Roman"/>
          <w:bCs/>
          <w:lang w:val="en"/>
        </w:rPr>
        <w:t xml:space="preserve">a </w:t>
      </w:r>
      <w:r>
        <w:rPr>
          <w:rFonts w:ascii="Times New Roman" w:eastAsia="Times New Roman" w:hAnsi="Times New Roman"/>
          <w:bCs/>
          <w:lang w:val="en"/>
        </w:rPr>
        <w:t>sample agreement.</w:t>
      </w:r>
    </w:p>
    <w:p w14:paraId="7E7484AA" w14:textId="77777777" w:rsidR="00C5680F" w:rsidRDefault="00C5680F" w:rsidP="00C5680F">
      <w:pPr>
        <w:pStyle w:val="Default"/>
        <w:rPr>
          <w:sz w:val="22"/>
        </w:rPr>
      </w:pPr>
      <w:hyperlink r:id="rId303" w:history="1">
        <w:r>
          <w:rPr>
            <w:rStyle w:val="Hyperlink"/>
            <w:sz w:val="22"/>
            <w:lang w:val="en"/>
          </w:rPr>
          <w:t>http://www.usfa.fema.gov/downloads/pdf/publications/handbook_for_ems_medical_directors.pdf</w:t>
        </w:r>
      </w:hyperlink>
    </w:p>
    <w:p w14:paraId="571275FA" w14:textId="77777777" w:rsidR="00C5680F" w:rsidRDefault="00C5680F" w:rsidP="00C5680F">
      <w:pPr>
        <w:autoSpaceDE w:val="0"/>
        <w:autoSpaceDN w:val="0"/>
        <w:adjustRightInd w:val="0"/>
        <w:spacing w:after="180" w:line="281" w:lineRule="atLeast"/>
        <w:jc w:val="center"/>
        <w:rPr>
          <w:rFonts w:ascii="Franklin Gothic Demi" w:hAnsi="Franklin Gothic Demi" w:cs="Franklin Gothic Demi"/>
          <w:color w:val="221E1F"/>
          <w:sz w:val="28"/>
          <w:szCs w:val="28"/>
        </w:rPr>
      </w:pPr>
    </w:p>
    <w:p w14:paraId="7A44DA59" w14:textId="77777777" w:rsidR="00C5680F" w:rsidRDefault="00C5680F" w:rsidP="00C5680F">
      <w:pPr>
        <w:spacing w:before="120"/>
        <w:outlineLvl w:val="2"/>
        <w:rPr>
          <w:rFonts w:eastAsia="Times New Roman"/>
          <w:b/>
          <w:bCs/>
          <w:szCs w:val="24"/>
          <w:lang w:val="en"/>
        </w:rPr>
      </w:pPr>
      <w:r>
        <w:rPr>
          <w:rFonts w:eastAsia="Times New Roman"/>
          <w:b/>
          <w:bCs/>
          <w:szCs w:val="24"/>
          <w:lang w:val="en"/>
        </w:rPr>
        <w:t>4.3.3 Medical Director - Keeping Protocols Current</w:t>
      </w:r>
    </w:p>
    <w:p w14:paraId="3E798311" w14:textId="77777777" w:rsidR="00C5680F" w:rsidRDefault="00C5680F" w:rsidP="00C5680F">
      <w:pPr>
        <w:spacing w:before="120"/>
        <w:outlineLvl w:val="2"/>
        <w:rPr>
          <w:rFonts w:eastAsia="Times New Roman"/>
          <w:bCs/>
          <w:szCs w:val="24"/>
          <w:lang w:val="en"/>
        </w:rPr>
      </w:pPr>
    </w:p>
    <w:p w14:paraId="56A5EB08"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A very effective method of keeping protocols current is to form a Protocol Advisory Committee which meets regularly throughout the year.   See, for example, the protocols written by the </w:t>
      </w:r>
      <w:r>
        <w:t xml:space="preserve">Academy of Medicine of Cincinnati, EMS Protocol Committee. </w:t>
      </w:r>
    </w:p>
    <w:p w14:paraId="3636732A" w14:textId="77777777" w:rsidR="00C5680F" w:rsidRDefault="00C5680F" w:rsidP="00C5680F">
      <w:pPr>
        <w:spacing w:before="120"/>
        <w:outlineLvl w:val="2"/>
      </w:pPr>
      <w:hyperlink r:id="rId304" w:history="1">
        <w:r>
          <w:rPr>
            <w:rStyle w:val="Hyperlink"/>
          </w:rPr>
          <w:t>http://web.me.com/hlempert/SouthWest_Ohio_Protocol_Committee/2011_Protocols_files/2011%20EMS%20Protocols%20Final%20Draft%2012-12-10.pdf</w:t>
        </w:r>
      </w:hyperlink>
      <w:r>
        <w:t xml:space="preserve"> </w:t>
      </w:r>
      <w:r>
        <w:tab/>
      </w:r>
      <w:r>
        <w:tab/>
      </w:r>
      <w:r>
        <w:tab/>
      </w:r>
      <w:r>
        <w:tab/>
      </w:r>
      <w:r>
        <w:tab/>
      </w:r>
      <w:r>
        <w:tab/>
      </w:r>
      <w:r>
        <w:tab/>
      </w:r>
      <w:r>
        <w:tab/>
      </w:r>
      <w:r>
        <w:tab/>
      </w:r>
    </w:p>
    <w:p w14:paraId="61ECE341" w14:textId="77777777" w:rsidR="00C5680F" w:rsidRDefault="00C5680F" w:rsidP="00C5680F">
      <w:pPr>
        <w:spacing w:before="120"/>
        <w:outlineLvl w:val="2"/>
        <w:rPr>
          <w:rFonts w:eastAsia="Times New Roman"/>
          <w:b/>
          <w:bCs/>
          <w:szCs w:val="24"/>
          <w:lang w:val="en"/>
        </w:rPr>
      </w:pPr>
      <w:r>
        <w:rPr>
          <w:rFonts w:eastAsia="Times New Roman"/>
          <w:b/>
          <w:bCs/>
          <w:szCs w:val="24"/>
          <w:lang w:val="en"/>
        </w:rPr>
        <w:t xml:space="preserve">4.3.4 DNR Protocols -  Ohio Has Two Types </w:t>
      </w:r>
      <w:proofErr w:type="gramStart"/>
      <w:r>
        <w:rPr>
          <w:rFonts w:eastAsia="Times New Roman"/>
          <w:b/>
          <w:bCs/>
          <w:szCs w:val="24"/>
          <w:lang w:val="en"/>
        </w:rPr>
        <w:t>Of</w:t>
      </w:r>
      <w:proofErr w:type="gramEnd"/>
      <w:r>
        <w:rPr>
          <w:rFonts w:eastAsia="Times New Roman"/>
          <w:b/>
          <w:bCs/>
          <w:szCs w:val="24"/>
          <w:lang w:val="en"/>
        </w:rPr>
        <w:t xml:space="preserve"> DNR Orders</w:t>
      </w:r>
    </w:p>
    <w:p w14:paraId="57D71C03" w14:textId="77777777" w:rsidR="00C5680F" w:rsidRDefault="00C5680F" w:rsidP="00C5680F">
      <w:pPr>
        <w:spacing w:before="120"/>
        <w:outlineLvl w:val="2"/>
        <w:rPr>
          <w:rFonts w:eastAsia="Times New Roman"/>
          <w:bCs/>
          <w:szCs w:val="24"/>
          <w:lang w:val="en"/>
        </w:rPr>
      </w:pPr>
    </w:p>
    <w:p w14:paraId="725A9267" w14:textId="77777777" w:rsidR="00C5680F" w:rsidRDefault="00C5680F" w:rsidP="00C5680F">
      <w:pPr>
        <w:spacing w:before="100" w:beforeAutospacing="1" w:after="100" w:afterAutospacing="1"/>
        <w:ind w:firstLine="720"/>
        <w:outlineLvl w:val="1"/>
        <w:rPr>
          <w:rFonts w:eastAsia="Times New Roman"/>
          <w:b/>
          <w:bCs/>
          <w:sz w:val="36"/>
          <w:szCs w:val="36"/>
        </w:rPr>
      </w:pPr>
      <w:r>
        <w:rPr>
          <w:rFonts w:eastAsia="Times New Roman"/>
          <w:b/>
          <w:bCs/>
          <w:sz w:val="36"/>
          <w:szCs w:val="36"/>
        </w:rPr>
        <w:t>“</w:t>
      </w:r>
      <w:r w:rsidRPr="0000361F">
        <w:rPr>
          <w:rFonts w:eastAsia="Times New Roman"/>
          <w:b/>
          <w:bCs/>
          <w:szCs w:val="24"/>
        </w:rPr>
        <w:t>Do Not Resuscitate Comfort Care</w:t>
      </w:r>
    </w:p>
    <w:p w14:paraId="17AF682A" w14:textId="77777777" w:rsidR="00C5680F" w:rsidRDefault="00C5680F" w:rsidP="00C5680F">
      <w:pPr>
        <w:spacing w:before="100" w:beforeAutospacing="1" w:after="100" w:afterAutospacing="1"/>
        <w:ind w:left="720"/>
        <w:rPr>
          <w:rFonts w:eastAsia="Times New Roman"/>
          <w:szCs w:val="24"/>
        </w:rPr>
      </w:pPr>
      <w:r>
        <w:rPr>
          <w:rFonts w:eastAsia="Times New Roman"/>
          <w:szCs w:val="24"/>
        </w:rPr>
        <w:t xml:space="preserve">Ohio Administrative Code (OAC) Chapter 3701-62 creates </w:t>
      </w:r>
      <w:proofErr w:type="gramStart"/>
      <w:r>
        <w:rPr>
          <w:rFonts w:eastAsia="Times New Roman"/>
          <w:szCs w:val="24"/>
        </w:rPr>
        <w:t>standard,</w:t>
      </w:r>
      <w:proofErr w:type="gramEnd"/>
      <w:r>
        <w:rPr>
          <w:rFonts w:eastAsia="Times New Roman"/>
          <w:szCs w:val="24"/>
        </w:rPr>
        <w:t xml:space="preserve"> statewide rules pertaining to Do Not Resuscitate (DNR) orders. The rules were first enacted in 1999 and are authorized by Ohio Revised Code Sections 2133.21 through 2133.26.</w:t>
      </w:r>
    </w:p>
    <w:p w14:paraId="3F3BD8B7" w14:textId="77777777" w:rsidR="00C5680F" w:rsidRDefault="00C5680F" w:rsidP="00C5680F">
      <w:pPr>
        <w:spacing w:before="100" w:beforeAutospacing="1" w:after="100" w:afterAutospacing="1"/>
        <w:ind w:left="720"/>
        <w:rPr>
          <w:rFonts w:eastAsia="Times New Roman"/>
          <w:szCs w:val="24"/>
        </w:rPr>
      </w:pPr>
      <w:r>
        <w:rPr>
          <w:rFonts w:eastAsia="Times New Roman"/>
          <w:szCs w:val="24"/>
        </w:rPr>
        <w:t>A person, in consultation with a physician, certified nurse practitioner or clinical nurse specialist, may seek a DNR order. There are currently two types of DNR orders: 1) "DNR Comfort Care," and 2) "DNR Comfort Care - Arrest." Upon the issuance of either order, standard forms of identification are provided for in OAC rule 3701-62-04.</w:t>
      </w:r>
    </w:p>
    <w:p w14:paraId="75F5CCED" w14:textId="77777777" w:rsidR="00C5680F" w:rsidRDefault="00C5680F" w:rsidP="00C5680F">
      <w:pPr>
        <w:spacing w:before="100" w:beforeAutospacing="1" w:after="100" w:afterAutospacing="1"/>
        <w:ind w:left="720"/>
        <w:rPr>
          <w:rFonts w:eastAsia="Times New Roman"/>
          <w:szCs w:val="24"/>
        </w:rPr>
      </w:pPr>
      <w:r>
        <w:rPr>
          <w:rFonts w:eastAsia="Times New Roman"/>
          <w:szCs w:val="24"/>
        </w:rPr>
        <w:t xml:space="preserve">If a person has either type of DNR order, there is a standard protocol for treatment found in OAC rule 3701-62-05. For a patient with a "DNR Comfort Care" order, the DNR protocol is activated when the DNR order is issued. For a patient with a "DNR Comfort Care - Arrest" order, the protocol is activated when the patient experiences cardiac or respiratory arrest.     </w:t>
      </w:r>
      <w:hyperlink r:id="rId305" w:history="1">
        <w:r>
          <w:rPr>
            <w:rStyle w:val="Hyperlink"/>
            <w:rFonts w:eastAsia="Times New Roman"/>
            <w:szCs w:val="24"/>
          </w:rPr>
          <w:t>http://www.odh.ohio.gov/odhprograms/dspc/dnr/dnr1.aspx</w:t>
        </w:r>
      </w:hyperlink>
      <w:r>
        <w:rPr>
          <w:rFonts w:eastAsia="Times New Roman"/>
          <w:szCs w:val="24"/>
        </w:rPr>
        <w:t xml:space="preserve"> </w:t>
      </w:r>
    </w:p>
    <w:p w14:paraId="71C3A83D" w14:textId="77777777" w:rsidR="00C5680F" w:rsidRDefault="00C5680F" w:rsidP="00C5680F">
      <w:pPr>
        <w:spacing w:before="120"/>
        <w:outlineLvl w:val="2"/>
        <w:rPr>
          <w:rFonts w:eastAsia="Times New Roman"/>
          <w:bCs/>
          <w:szCs w:val="24"/>
          <w:lang w:val="en"/>
        </w:rPr>
      </w:pPr>
    </w:p>
    <w:p w14:paraId="7A1A2E02" w14:textId="77777777" w:rsidR="00C5680F" w:rsidRDefault="00C5680F" w:rsidP="00C5680F">
      <w:pPr>
        <w:spacing w:before="120"/>
        <w:outlineLvl w:val="2"/>
        <w:rPr>
          <w:rFonts w:eastAsia="Times New Roman"/>
          <w:bCs/>
          <w:szCs w:val="24"/>
          <w:lang w:val="en"/>
        </w:rPr>
      </w:pPr>
      <w:r>
        <w:rPr>
          <w:rFonts w:eastAsia="Times New Roman"/>
          <w:bCs/>
          <w:szCs w:val="24"/>
          <w:lang w:val="en"/>
        </w:rPr>
        <w:t xml:space="preserve">The author of this textbook participated in a video for the Ohio Bar Association’s “Law You Can Use” program, to educate the public. </w:t>
      </w:r>
    </w:p>
    <w:p w14:paraId="5963FAAF" w14:textId="77777777" w:rsidR="00C5680F" w:rsidRDefault="00C5680F" w:rsidP="00C5680F">
      <w:pPr>
        <w:pStyle w:val="NoSpacing"/>
      </w:pPr>
    </w:p>
    <w:p w14:paraId="6B95046E" w14:textId="77777777" w:rsidR="00C5680F" w:rsidRDefault="00C5680F" w:rsidP="00C5680F">
      <w:pPr>
        <w:ind w:left="360"/>
        <w:rPr>
          <w:szCs w:val="24"/>
        </w:rPr>
      </w:pPr>
      <w:r>
        <w:tab/>
      </w:r>
      <w:r>
        <w:rPr>
          <w:szCs w:val="24"/>
        </w:rPr>
        <w:t>DNR ORDERS – KEEP THEM WHERE EMS CAN FIND THEM (July 2010)</w:t>
      </w:r>
    </w:p>
    <w:p w14:paraId="4ED7EFA3" w14:textId="77777777" w:rsidR="00C5680F" w:rsidRDefault="00C5680F" w:rsidP="00C5680F">
      <w:pPr>
        <w:ind w:left="360"/>
        <w:rPr>
          <w:szCs w:val="24"/>
        </w:rPr>
      </w:pPr>
      <w:r>
        <w:rPr>
          <w:szCs w:val="24"/>
        </w:rPr>
        <w:tab/>
        <w:t xml:space="preserve">Ohio State Bar Association, by Lawrence T. Bennett, Esq. and Battalion Chief Doug </w:t>
      </w:r>
      <w:r>
        <w:rPr>
          <w:szCs w:val="24"/>
        </w:rPr>
        <w:tab/>
        <w:t>Wehmeyer, Deerfield Township Fire &amp; Rescue</w:t>
      </w:r>
    </w:p>
    <w:p w14:paraId="4D112DD6" w14:textId="77777777" w:rsidR="00C5680F" w:rsidRDefault="00C5680F" w:rsidP="00C5680F">
      <w:pPr>
        <w:ind w:left="450"/>
        <w:rPr>
          <w:szCs w:val="24"/>
        </w:rPr>
      </w:pPr>
      <w:r>
        <w:rPr>
          <w:sz w:val="20"/>
          <w:szCs w:val="20"/>
        </w:rPr>
        <w:tab/>
      </w:r>
      <w:hyperlink r:id="rId306" w:history="1">
        <w:r>
          <w:rPr>
            <w:rStyle w:val="Hyperlink"/>
            <w:szCs w:val="24"/>
          </w:rPr>
          <w:t>http://www.youtube.com/watch?v=rkFfvErg-Jo</w:t>
        </w:r>
      </w:hyperlink>
      <w:r>
        <w:rPr>
          <w:szCs w:val="24"/>
        </w:rPr>
        <w:t xml:space="preserve">, or </w:t>
      </w:r>
    </w:p>
    <w:p w14:paraId="27183A9E" w14:textId="77777777" w:rsidR="00C5680F" w:rsidRDefault="00C5680F" w:rsidP="00C5680F">
      <w:pPr>
        <w:pStyle w:val="NoSpacing"/>
        <w:rPr>
          <w:szCs w:val="24"/>
        </w:rPr>
      </w:pPr>
      <w:r>
        <w:rPr>
          <w:szCs w:val="24"/>
        </w:rPr>
        <w:tab/>
      </w:r>
      <w:hyperlink r:id="rId307" w:history="1">
        <w:r>
          <w:rPr>
            <w:rStyle w:val="Hyperlink"/>
            <w:szCs w:val="24"/>
          </w:rPr>
          <w:t>http://www.ohiobar.org/Podcast/DNR_orders.wmv</w:t>
        </w:r>
      </w:hyperlink>
    </w:p>
    <w:p w14:paraId="678D8B00" w14:textId="77777777" w:rsidR="00C5680F" w:rsidRDefault="00C5680F" w:rsidP="00C5680F">
      <w:pPr>
        <w:spacing w:before="120"/>
        <w:outlineLvl w:val="2"/>
        <w:rPr>
          <w:b/>
        </w:rPr>
      </w:pPr>
    </w:p>
    <w:p w14:paraId="3C1A6368" w14:textId="77777777" w:rsidR="00C5680F" w:rsidRDefault="00C5680F" w:rsidP="00C5680F">
      <w:pPr>
        <w:spacing w:before="120"/>
        <w:outlineLvl w:val="2"/>
        <w:rPr>
          <w:b/>
        </w:rPr>
      </w:pPr>
      <w:r>
        <w:rPr>
          <w:b/>
        </w:rPr>
        <w:t>4.3.5 Ohio - Written Protocols Required</w:t>
      </w:r>
    </w:p>
    <w:p w14:paraId="5B644F8A" w14:textId="77777777" w:rsidR="00C5680F" w:rsidRDefault="00C5680F" w:rsidP="00C5680F">
      <w:pPr>
        <w:spacing w:before="120"/>
        <w:outlineLvl w:val="2"/>
        <w:rPr>
          <w:b/>
        </w:rPr>
      </w:pPr>
    </w:p>
    <w:p w14:paraId="324C5B44" w14:textId="77777777" w:rsidR="00C5680F" w:rsidRDefault="00C5680F" w:rsidP="00C5680F">
      <w:pPr>
        <w:spacing w:before="100" w:beforeAutospacing="1" w:after="100" w:afterAutospacing="1"/>
        <w:jc w:val="both"/>
        <w:rPr>
          <w:bCs/>
          <w:szCs w:val="24"/>
          <w:lang w:val="en"/>
        </w:rPr>
      </w:pPr>
      <w:r>
        <w:rPr>
          <w:rFonts w:eastAsia="Times New Roman"/>
          <w:szCs w:val="24"/>
          <w:lang w:val="en"/>
        </w:rPr>
        <w:t xml:space="preserve">Ohio Rev. Code </w:t>
      </w:r>
      <w:bookmarkStart w:id="27" w:name="4765.41"/>
      <w:r>
        <w:rPr>
          <w:bCs/>
          <w:szCs w:val="24"/>
          <w:lang w:val="en"/>
        </w:rPr>
        <w:fldChar w:fldCharType="begin"/>
      </w:r>
      <w:r>
        <w:rPr>
          <w:bCs/>
          <w:szCs w:val="24"/>
          <w:lang w:val="en"/>
        </w:rPr>
        <w:instrText xml:space="preserve"> HYPERLINK "http://codes.ohio.gov/orc/4765.41" \o "4765.41" </w:instrText>
      </w:r>
      <w:r>
        <w:rPr>
          <w:bCs/>
          <w:szCs w:val="24"/>
          <w:lang w:val="en"/>
        </w:rPr>
      </w:r>
      <w:r>
        <w:rPr>
          <w:bCs/>
          <w:szCs w:val="24"/>
          <w:lang w:val="en"/>
        </w:rPr>
        <w:fldChar w:fldCharType="separate"/>
      </w:r>
      <w:r>
        <w:rPr>
          <w:rStyle w:val="Hyperlink"/>
          <w:bCs/>
          <w:szCs w:val="24"/>
          <w:lang w:val="en"/>
        </w:rPr>
        <w:t>4765.41 requires local written protocols.</w:t>
      </w:r>
      <w:r>
        <w:rPr>
          <w:bCs/>
          <w:szCs w:val="24"/>
          <w:lang w:val="en"/>
        </w:rPr>
        <w:fldChar w:fldCharType="end"/>
      </w:r>
      <w:bookmarkEnd w:id="27"/>
    </w:p>
    <w:p w14:paraId="36561C64" w14:textId="77777777" w:rsidR="00C5680F" w:rsidRDefault="00C5680F" w:rsidP="00C5680F">
      <w:pPr>
        <w:spacing w:before="100" w:beforeAutospacing="1" w:after="100" w:afterAutospacing="1"/>
        <w:ind w:left="720"/>
        <w:jc w:val="both"/>
        <w:rPr>
          <w:szCs w:val="24"/>
          <w:lang w:val="en"/>
        </w:rPr>
      </w:pPr>
      <w:r>
        <w:rPr>
          <w:szCs w:val="24"/>
          <w:lang w:val="en"/>
        </w:rPr>
        <w:t xml:space="preserve">“The medical director or cooperating physician advisory board of each emergency medical service organization shall establish written protocols to be followed by first responders, emergency medical technicians-basic, emergency medical technicians-intermediate, and emergency medical technicians-paramedic in performing emergency medical services when communications have failed or the required response prevents communication and the life of the patient is in immediate danger. Those protocols shall be consistent with applicable trauma triage protocols adopted under division (A) or approved under division (B)(2) of section </w:t>
      </w:r>
      <w:hyperlink r:id="rId308" w:tooltip="4765.40" w:history="1">
        <w:r>
          <w:rPr>
            <w:rStyle w:val="Hyperlink"/>
            <w:szCs w:val="24"/>
            <w:lang w:val="en"/>
          </w:rPr>
          <w:t>4765.40</w:t>
        </w:r>
      </w:hyperlink>
      <w:r>
        <w:rPr>
          <w:szCs w:val="24"/>
          <w:lang w:val="en"/>
        </w:rPr>
        <w:t xml:space="preserve"> of the Revised </w:t>
      </w:r>
      <w:proofErr w:type="gramStart"/>
      <w:r>
        <w:rPr>
          <w:szCs w:val="24"/>
          <w:lang w:val="en"/>
        </w:rPr>
        <w:t>Code, but</w:t>
      </w:r>
      <w:proofErr w:type="gramEnd"/>
      <w:r>
        <w:rPr>
          <w:szCs w:val="24"/>
          <w:lang w:val="en"/>
        </w:rPr>
        <w:t xml:space="preserve"> may direct to an adult or pediatric trauma center emergency victims that the applicable trauma triage protocols do not require to be transported to an adult or pediatric trauma center.” -  </w:t>
      </w:r>
      <w:hyperlink r:id="rId309" w:history="1">
        <w:r>
          <w:rPr>
            <w:rStyle w:val="Hyperlink"/>
            <w:szCs w:val="24"/>
            <w:lang w:val="en"/>
          </w:rPr>
          <w:t>http://codes.ohio.gov/orc/4765.41</w:t>
        </w:r>
      </w:hyperlink>
    </w:p>
    <w:p w14:paraId="208BF641" w14:textId="77777777" w:rsidR="00C5680F" w:rsidRDefault="00C5680F" w:rsidP="00C5680F">
      <w:pPr>
        <w:spacing w:before="100" w:beforeAutospacing="1" w:after="100" w:afterAutospacing="1"/>
        <w:ind w:left="720"/>
        <w:jc w:val="both"/>
        <w:rPr>
          <w:szCs w:val="24"/>
          <w:lang w:val="en"/>
        </w:rPr>
      </w:pPr>
    </w:p>
    <w:p w14:paraId="3472F1DB" w14:textId="77777777" w:rsidR="00C5680F" w:rsidRDefault="00C5680F" w:rsidP="00C5680F">
      <w:pPr>
        <w:spacing w:before="120"/>
        <w:outlineLvl w:val="2"/>
        <w:rPr>
          <w:rFonts w:eastAsia="Times New Roman"/>
          <w:b/>
          <w:bCs/>
          <w:szCs w:val="24"/>
          <w:lang w:val="en"/>
        </w:rPr>
      </w:pPr>
      <w:r>
        <w:rPr>
          <w:rFonts w:eastAsia="Times New Roman"/>
          <w:b/>
          <w:bCs/>
          <w:szCs w:val="24"/>
          <w:lang w:val="en"/>
        </w:rPr>
        <w:t>4.3.6 Ohio - Regional Physician Advisory Board</w:t>
      </w:r>
    </w:p>
    <w:p w14:paraId="38B53B05" w14:textId="77777777" w:rsidR="00C5680F" w:rsidRDefault="00C5680F" w:rsidP="00C5680F">
      <w:pPr>
        <w:spacing w:before="120"/>
        <w:outlineLvl w:val="2"/>
        <w:rPr>
          <w:rFonts w:eastAsia="Times New Roman"/>
          <w:b/>
          <w:bCs/>
          <w:szCs w:val="24"/>
          <w:lang w:val="en"/>
        </w:rPr>
      </w:pPr>
    </w:p>
    <w:p w14:paraId="1BA60E34" w14:textId="77777777" w:rsidR="00C5680F" w:rsidRDefault="00C5680F" w:rsidP="00C5680F">
      <w:pPr>
        <w:spacing w:before="120"/>
        <w:outlineLvl w:val="2"/>
        <w:rPr>
          <w:rFonts w:eastAsia="Times New Roman"/>
          <w:b/>
          <w:bCs/>
          <w:szCs w:val="24"/>
          <w:lang w:val="en"/>
        </w:rPr>
      </w:pPr>
      <w:r>
        <w:rPr>
          <w:rFonts w:eastAsia="Times New Roman"/>
          <w:bCs/>
          <w:szCs w:val="24"/>
          <w:lang w:val="en"/>
        </w:rPr>
        <w:t xml:space="preserve"> The Ohio Revised 4765.05 provides:   </w:t>
      </w:r>
      <w:bookmarkStart w:id="28" w:name="4765.05"/>
    </w:p>
    <w:p w14:paraId="4C7B9D22" w14:textId="77777777" w:rsidR="00C5680F" w:rsidRDefault="00C5680F" w:rsidP="00C5680F">
      <w:pPr>
        <w:spacing w:before="120"/>
        <w:outlineLvl w:val="2"/>
        <w:rPr>
          <w:rFonts w:eastAsia="Times New Roman"/>
          <w:bCs/>
          <w:szCs w:val="24"/>
          <w:lang w:val="en"/>
        </w:rPr>
      </w:pPr>
      <w:r>
        <w:rPr>
          <w:rFonts w:eastAsia="Times New Roman"/>
          <w:b/>
          <w:bCs/>
          <w:szCs w:val="24"/>
          <w:lang w:val="en"/>
        </w:rPr>
        <w:tab/>
      </w:r>
      <w:r>
        <w:rPr>
          <w:rFonts w:eastAsia="Times New Roman"/>
          <w:bCs/>
          <w:szCs w:val="24"/>
          <w:lang w:val="en"/>
        </w:rPr>
        <w:t>“</w:t>
      </w:r>
      <w:hyperlink r:id="rId310" w:tooltip="4765.05" w:history="1">
        <w:r>
          <w:rPr>
            <w:rFonts w:eastAsia="Times New Roman"/>
            <w:bCs/>
            <w:szCs w:val="24"/>
            <w:lang w:val="en"/>
          </w:rPr>
          <w:t>Prehospital emergency medical services regions</w:t>
        </w:r>
      </w:hyperlink>
      <w:bookmarkEnd w:id="28"/>
    </w:p>
    <w:p w14:paraId="3D47FCB1" w14:textId="77777777" w:rsidR="00C5680F" w:rsidRDefault="00C5680F" w:rsidP="00C5680F">
      <w:pPr>
        <w:spacing w:before="100" w:beforeAutospacing="1" w:after="100" w:afterAutospacing="1"/>
        <w:ind w:left="720"/>
        <w:jc w:val="both"/>
        <w:rPr>
          <w:rFonts w:eastAsia="Times New Roman"/>
          <w:szCs w:val="24"/>
          <w:lang w:val="en"/>
        </w:rPr>
      </w:pPr>
      <w:r>
        <w:rPr>
          <w:rFonts w:eastAsia="Times New Roman"/>
          <w:szCs w:val="24"/>
          <w:lang w:val="en"/>
        </w:rPr>
        <w:t xml:space="preserve">(A) As used in this </w:t>
      </w:r>
      <w:proofErr w:type="gramStart"/>
      <w:r>
        <w:rPr>
          <w:rFonts w:eastAsia="Times New Roman"/>
          <w:szCs w:val="24"/>
          <w:lang w:val="en"/>
        </w:rPr>
        <w:t>section, ‘</w:t>
      </w:r>
      <w:proofErr w:type="gramEnd"/>
      <w:r>
        <w:rPr>
          <w:rFonts w:eastAsia="Times New Roman"/>
          <w:szCs w:val="24"/>
          <w:lang w:val="en"/>
        </w:rPr>
        <w:t>prehospital emergency medical services’ means an emergency medical services system that provides medical services to patients who require immediate assistance, because of illness or injury, prior to their arrival at an emergency medical facility.</w:t>
      </w:r>
    </w:p>
    <w:p w14:paraId="0DB5D5E4" w14:textId="77777777" w:rsidR="00C5680F" w:rsidRDefault="00C5680F" w:rsidP="00C5680F">
      <w:pPr>
        <w:spacing w:before="100" w:beforeAutospacing="1" w:after="100" w:afterAutospacing="1"/>
        <w:ind w:left="720"/>
        <w:jc w:val="both"/>
        <w:rPr>
          <w:rFonts w:eastAsia="Times New Roman"/>
          <w:szCs w:val="24"/>
          <w:lang w:val="en"/>
        </w:rPr>
      </w:pPr>
      <w:r>
        <w:rPr>
          <w:rFonts w:eastAsia="Times New Roman"/>
          <w:szCs w:val="24"/>
          <w:lang w:val="en"/>
        </w:rPr>
        <w:t xml:space="preserve">(B) The state board of emergency medical services shall divide the state geographically into prehospital emergency medical services regions for purposes of overseeing the delivery of adult and pediatric prehospital emergency medical services. For each prehospital emergency medical services region, the state board of emergency medical services shall appoint either a physician to serve as the regional director or a physician advisory board to serve as the regional advisory board. The state board of emergency medical services shall specify the duties of each regional director and regional advisory board. Regional directors and members of regional advisory boards shall serve without </w:t>
      </w:r>
      <w:proofErr w:type="gramStart"/>
      <w:r>
        <w:rPr>
          <w:rFonts w:eastAsia="Times New Roman"/>
          <w:szCs w:val="24"/>
          <w:lang w:val="en"/>
        </w:rPr>
        <w:t>compensation, but</w:t>
      </w:r>
      <w:proofErr w:type="gramEnd"/>
      <w:r>
        <w:rPr>
          <w:rFonts w:eastAsia="Times New Roman"/>
          <w:szCs w:val="24"/>
          <w:lang w:val="en"/>
        </w:rPr>
        <w:t xml:space="preserve"> shall be reimbursed for actual and necessary expenses incurred in carrying out duties as regional directors and members of regional advisory boards.</w:t>
      </w:r>
    </w:p>
    <w:p w14:paraId="13DB392A" w14:textId="77777777" w:rsidR="00C5680F" w:rsidRDefault="00C5680F" w:rsidP="00C5680F">
      <w:pPr>
        <w:spacing w:before="100" w:beforeAutospacing="1" w:after="100" w:afterAutospacing="1"/>
        <w:ind w:left="720"/>
        <w:jc w:val="both"/>
        <w:rPr>
          <w:rFonts w:eastAsia="Times New Roman"/>
          <w:szCs w:val="24"/>
          <w:lang w:val="en"/>
        </w:rPr>
      </w:pPr>
      <w:r>
        <w:rPr>
          <w:rFonts w:eastAsia="Times New Roman"/>
          <w:szCs w:val="24"/>
          <w:lang w:val="en"/>
        </w:rPr>
        <w:t xml:space="preserve">(C) Nothing in this section shall be construed to limit in any way the ability of a hospital to determine the market area of that hospital.” - </w:t>
      </w:r>
      <w:hyperlink r:id="rId311" w:history="1">
        <w:r>
          <w:rPr>
            <w:rStyle w:val="Hyperlink"/>
            <w:rFonts w:eastAsia="Times New Roman"/>
            <w:szCs w:val="24"/>
            <w:lang w:val="en"/>
          </w:rPr>
          <w:t>http://66.161.141.164/orc/4765.05</w:t>
        </w:r>
      </w:hyperlink>
      <w:r>
        <w:rPr>
          <w:rFonts w:eastAsia="Times New Roman"/>
          <w:szCs w:val="24"/>
          <w:lang w:val="en"/>
        </w:rPr>
        <w:t xml:space="preserve"> </w:t>
      </w:r>
      <w:r>
        <w:rPr>
          <w:rFonts w:eastAsia="Times New Roman"/>
          <w:szCs w:val="24"/>
          <w:lang w:val="en"/>
        </w:rPr>
        <w:tab/>
      </w:r>
      <w:r>
        <w:rPr>
          <w:rFonts w:eastAsia="Times New Roman"/>
          <w:szCs w:val="24"/>
          <w:lang w:val="en"/>
        </w:rPr>
        <w:tab/>
      </w:r>
      <w:r>
        <w:rPr>
          <w:rFonts w:eastAsia="Times New Roman"/>
          <w:szCs w:val="24"/>
          <w:lang w:val="en"/>
        </w:rPr>
        <w:tab/>
      </w:r>
    </w:p>
    <w:p w14:paraId="5C2CAF9C" w14:textId="77777777" w:rsidR="00C5680F" w:rsidRDefault="00C5680F" w:rsidP="00C5680F">
      <w:pPr>
        <w:spacing w:before="100" w:beforeAutospacing="1" w:after="100" w:afterAutospacing="1"/>
        <w:jc w:val="both"/>
        <w:rPr>
          <w:rFonts w:eastAsia="Times New Roman"/>
          <w:szCs w:val="24"/>
          <w:lang w:val="en"/>
        </w:rPr>
      </w:pPr>
      <w:r>
        <w:rPr>
          <w:rFonts w:eastAsia="Times New Roman"/>
          <w:szCs w:val="24"/>
          <w:lang w:val="en"/>
        </w:rPr>
        <w:t>The Ohio Administrative Code, 4765-3 (OAC are regulations written by state agencies, such as the Ohio Board of EMS) provides that physicians on the Regional Physician Advisory Boards must have the following credentials:</w:t>
      </w:r>
    </w:p>
    <w:p w14:paraId="3959EC15" w14:textId="77777777" w:rsidR="00C5680F" w:rsidRDefault="00C5680F" w:rsidP="00C5680F">
      <w:pPr>
        <w:spacing w:before="100" w:beforeAutospacing="1" w:after="100" w:afterAutospacing="1"/>
        <w:jc w:val="both"/>
        <w:rPr>
          <w:rFonts w:eastAsia="Times New Roman"/>
          <w:szCs w:val="24"/>
          <w:lang w:val="en"/>
        </w:rPr>
      </w:pPr>
      <w:r>
        <w:rPr>
          <w:rFonts w:ascii="Verdana" w:eastAsia="Times New Roman" w:hAnsi="Verdana"/>
          <w:sz w:val="19"/>
          <w:szCs w:val="19"/>
          <w:lang w:val="en"/>
        </w:rPr>
        <w:tab/>
      </w:r>
      <w:r>
        <w:rPr>
          <w:rFonts w:eastAsia="Times New Roman"/>
          <w:szCs w:val="24"/>
          <w:lang w:val="en"/>
        </w:rPr>
        <w:t xml:space="preserve">“Each RPAB shall be composed of no more than nine physicians who meet </w:t>
      </w:r>
      <w:proofErr w:type="gramStart"/>
      <w:r>
        <w:rPr>
          <w:rFonts w:eastAsia="Times New Roman"/>
          <w:szCs w:val="24"/>
          <w:lang w:val="en"/>
        </w:rPr>
        <w:t>all of</w:t>
      </w:r>
      <w:proofErr w:type="gramEnd"/>
      <w:r>
        <w:rPr>
          <w:rFonts w:eastAsia="Times New Roman"/>
          <w:szCs w:val="24"/>
          <w:lang w:val="en"/>
        </w:rPr>
        <w:t xml:space="preserve"> the </w:t>
      </w:r>
      <w:r>
        <w:rPr>
          <w:rFonts w:eastAsia="Times New Roman"/>
          <w:szCs w:val="24"/>
          <w:lang w:val="en"/>
        </w:rPr>
        <w:tab/>
        <w:t>following criteria:</w:t>
      </w:r>
    </w:p>
    <w:p w14:paraId="49C2B77F" w14:textId="77777777" w:rsidR="00C5680F" w:rsidRDefault="00C5680F" w:rsidP="00C5680F">
      <w:pPr>
        <w:spacing w:before="100" w:beforeAutospacing="1" w:after="100" w:afterAutospacing="1"/>
        <w:jc w:val="both"/>
        <w:rPr>
          <w:rFonts w:eastAsia="Times New Roman"/>
          <w:szCs w:val="24"/>
          <w:lang w:val="en"/>
        </w:rPr>
      </w:pPr>
      <w:r>
        <w:rPr>
          <w:rFonts w:eastAsia="Times New Roman"/>
          <w:szCs w:val="24"/>
          <w:lang w:val="en"/>
        </w:rPr>
        <w:tab/>
        <w:t>(1) Possess knowledge and experience in or related to emergency medical services;</w:t>
      </w:r>
    </w:p>
    <w:p w14:paraId="4E06631F" w14:textId="77777777" w:rsidR="00C5680F" w:rsidRDefault="00C5680F" w:rsidP="00C5680F">
      <w:pPr>
        <w:spacing w:before="100" w:beforeAutospacing="1" w:after="100" w:afterAutospacing="1"/>
        <w:jc w:val="both"/>
        <w:rPr>
          <w:rFonts w:eastAsia="Times New Roman"/>
          <w:szCs w:val="24"/>
          <w:lang w:val="en"/>
        </w:rPr>
      </w:pPr>
      <w:r>
        <w:rPr>
          <w:rFonts w:eastAsia="Times New Roman"/>
          <w:szCs w:val="24"/>
          <w:lang w:val="en"/>
        </w:rPr>
        <w:tab/>
        <w:t>(2) Work or reside in the region to be served by the RPAB;</w:t>
      </w:r>
    </w:p>
    <w:p w14:paraId="661569E3" w14:textId="77777777" w:rsidR="00C5680F" w:rsidRDefault="00C5680F" w:rsidP="00C5680F">
      <w:pPr>
        <w:spacing w:before="100" w:beforeAutospacing="1" w:after="100" w:afterAutospacing="1"/>
        <w:ind w:left="720"/>
        <w:jc w:val="both"/>
        <w:rPr>
          <w:rFonts w:eastAsia="Times New Roman"/>
          <w:szCs w:val="24"/>
          <w:lang w:val="en"/>
        </w:rPr>
      </w:pPr>
      <w:r>
        <w:rPr>
          <w:rFonts w:eastAsia="Times New Roman"/>
          <w:szCs w:val="24"/>
          <w:lang w:val="en"/>
        </w:rPr>
        <w:t xml:space="preserve">(3) Board certified through a medical specialty board supported by the American board of medical specialties or the American osteopathic association or board eligible by completion of a residency program recognized by the American board of medical specialties or the American osteopathic association.” -  </w:t>
      </w:r>
      <w:hyperlink r:id="rId312" w:history="1">
        <w:r>
          <w:rPr>
            <w:rStyle w:val="Hyperlink"/>
            <w:rFonts w:eastAsia="Times New Roman"/>
            <w:szCs w:val="24"/>
            <w:lang w:val="en"/>
          </w:rPr>
          <w:t>http://codes.ohio.gov/oac/4765-3</w:t>
        </w:r>
      </w:hyperlink>
      <w:r>
        <w:rPr>
          <w:rFonts w:eastAsia="Times New Roman"/>
          <w:szCs w:val="24"/>
          <w:lang w:val="en"/>
        </w:rPr>
        <w:t xml:space="preserve"> </w:t>
      </w:r>
    </w:p>
    <w:p w14:paraId="5E8C0A32" w14:textId="77777777" w:rsidR="0014453C" w:rsidRDefault="0014453C" w:rsidP="00C5680F">
      <w:pPr>
        <w:spacing w:before="100" w:beforeAutospacing="1" w:after="100" w:afterAutospacing="1"/>
        <w:ind w:left="720"/>
        <w:jc w:val="both"/>
        <w:rPr>
          <w:rFonts w:eastAsia="Times New Roman"/>
          <w:szCs w:val="24"/>
          <w:lang w:val="en"/>
        </w:rPr>
      </w:pPr>
    </w:p>
    <w:p w14:paraId="3D700D1C" w14:textId="77777777" w:rsidR="0014453C" w:rsidRDefault="0014453C" w:rsidP="00C5680F">
      <w:pPr>
        <w:spacing w:before="100" w:beforeAutospacing="1" w:after="100" w:afterAutospacing="1"/>
        <w:ind w:left="720"/>
        <w:jc w:val="both"/>
        <w:rPr>
          <w:rFonts w:eastAsia="Times New Roman"/>
          <w:szCs w:val="24"/>
          <w:lang w:val="en"/>
        </w:rPr>
      </w:pPr>
    </w:p>
    <w:p w14:paraId="0EB3C90F" w14:textId="77777777" w:rsidR="0014453C" w:rsidRDefault="0014453C" w:rsidP="00C5680F">
      <w:pPr>
        <w:spacing w:before="100" w:beforeAutospacing="1" w:after="100" w:afterAutospacing="1"/>
        <w:ind w:left="720"/>
        <w:jc w:val="both"/>
        <w:rPr>
          <w:rFonts w:eastAsia="Times New Roman"/>
          <w:szCs w:val="24"/>
          <w:lang w:val="en"/>
        </w:rPr>
      </w:pPr>
    </w:p>
    <w:p w14:paraId="22350EC8" w14:textId="77777777" w:rsidR="00C5680F" w:rsidRDefault="00C5680F" w:rsidP="00C5680F">
      <w:pPr>
        <w:spacing w:before="100" w:beforeAutospacing="1" w:after="100" w:afterAutospacing="1"/>
        <w:ind w:left="720"/>
        <w:jc w:val="both"/>
        <w:rPr>
          <w:rFonts w:eastAsia="Times New Roman"/>
          <w:szCs w:val="24"/>
          <w:lang w:val="en"/>
        </w:rPr>
      </w:pPr>
    </w:p>
    <w:p w14:paraId="6884C953" w14:textId="77777777" w:rsidR="00C5680F" w:rsidRDefault="00C5680F" w:rsidP="00C5680F">
      <w:pPr>
        <w:rPr>
          <w:b/>
          <w:sz w:val="40"/>
          <w:szCs w:val="40"/>
        </w:rPr>
      </w:pPr>
      <w:r>
        <w:rPr>
          <w:b/>
          <w:sz w:val="40"/>
          <w:szCs w:val="40"/>
        </w:rPr>
        <w:t>4.4 Medicare / Medicaid / Insurance</w:t>
      </w:r>
    </w:p>
    <w:p w14:paraId="02366029" w14:textId="77777777" w:rsidR="00796A9E" w:rsidRDefault="00796A9E" w:rsidP="00796A9E">
      <w:pPr>
        <w:ind w:left="1440"/>
        <w:rPr>
          <w:rFonts w:ascii="Arial Black" w:hAnsi="Arial Black"/>
          <w:b/>
          <w:bCs/>
          <w:color w:val="EE0000"/>
          <w:sz w:val="20"/>
          <w:szCs w:val="20"/>
        </w:rPr>
      </w:pPr>
    </w:p>
    <w:p w14:paraId="5E7FD696" w14:textId="09918DA3" w:rsidR="00796A9E" w:rsidRPr="00BA6F04" w:rsidRDefault="00796A9E" w:rsidP="00796A9E">
      <w:pPr>
        <w:ind w:left="720"/>
        <w:rPr>
          <w:sz w:val="20"/>
          <w:szCs w:val="20"/>
        </w:rPr>
      </w:pPr>
      <w:r w:rsidRPr="00525E0F">
        <w:rPr>
          <w:rFonts w:ascii="Arial Black" w:hAnsi="Arial Black"/>
          <w:b/>
          <w:bCs/>
          <w:color w:val="EE0000"/>
          <w:sz w:val="20"/>
          <w:szCs w:val="20"/>
        </w:rPr>
        <w:t>8/5/2025 Current Event:</w:t>
      </w:r>
      <w:r w:rsidRPr="00525E0F">
        <w:rPr>
          <w:b/>
          <w:bCs/>
          <w:color w:val="EE0000"/>
          <w:szCs w:val="24"/>
        </w:rPr>
        <w:t xml:space="preserve"> </w:t>
      </w:r>
      <w:hyperlink r:id="rId313" w:tooltip="The Wages Of Upcoding" w:history="1">
        <w:r w:rsidRPr="00BA6F04">
          <w:rPr>
            <w:rStyle w:val="Hyperlink"/>
            <w:color w:val="auto"/>
            <w:sz w:val="20"/>
            <w:szCs w:val="20"/>
            <w:u w:val="none"/>
          </w:rPr>
          <w:t>The Wages Of Upcoding</w:t>
        </w:r>
        <w:r w:rsidR="00CE1ED6">
          <w:rPr>
            <w:rStyle w:val="Hyperlink"/>
            <w:color w:val="auto"/>
            <w:sz w:val="20"/>
            <w:szCs w:val="20"/>
            <w:u w:val="none"/>
          </w:rPr>
          <w:t>.</w:t>
        </w:r>
        <w:r w:rsidRPr="00BA6F04">
          <w:rPr>
            <w:rStyle w:val="Hyperlink"/>
            <w:color w:val="auto"/>
            <w:sz w:val="20"/>
            <w:szCs w:val="20"/>
            <w:u w:val="none"/>
          </w:rPr>
          <w:t xml:space="preserve"> </w:t>
        </w:r>
      </w:hyperlink>
      <w:r w:rsidRPr="00525E0F">
        <w:rPr>
          <w:sz w:val="20"/>
          <w:szCs w:val="20"/>
        </w:rPr>
        <w:t xml:space="preserve">“Upcoding” is the term used in EMS for instances where an individual provider or his employer falsely documents the patient condition </w:t>
      </w:r>
      <w:proofErr w:type="gramStart"/>
      <w:r w:rsidRPr="00525E0F">
        <w:rPr>
          <w:sz w:val="20"/>
          <w:szCs w:val="20"/>
        </w:rPr>
        <w:t>in order to</w:t>
      </w:r>
      <w:proofErr w:type="gramEnd"/>
      <w:r w:rsidRPr="00525E0F">
        <w:rPr>
          <w:sz w:val="20"/>
          <w:szCs w:val="20"/>
        </w:rPr>
        <w:t xml:space="preserve"> increase the amount of money paid for ambulance transport. </w:t>
      </w:r>
      <w:hyperlink r:id="rId314" w:history="1">
        <w:r w:rsidRPr="00525E0F">
          <w:rPr>
            <w:rStyle w:val="Hyperlink"/>
            <w:sz w:val="20"/>
            <w:szCs w:val="20"/>
          </w:rPr>
          <w:t>https://emsartifact.com/2025/08/the-wages-of-upcoding/</w:t>
        </w:r>
      </w:hyperlink>
      <w:r w:rsidRPr="00525E0F">
        <w:rPr>
          <w:sz w:val="20"/>
          <w:szCs w:val="20"/>
        </w:rPr>
        <w:t xml:space="preserve"> </w:t>
      </w:r>
    </w:p>
    <w:p w14:paraId="69582A75" w14:textId="77777777" w:rsidR="00796A9E" w:rsidRPr="00525E0F" w:rsidRDefault="00796A9E" w:rsidP="00796A9E">
      <w:pPr>
        <w:rPr>
          <w:sz w:val="20"/>
          <w:szCs w:val="20"/>
        </w:rPr>
      </w:pPr>
    </w:p>
    <w:p w14:paraId="492C579C" w14:textId="77777777" w:rsidR="00C5680F" w:rsidRDefault="00C5680F" w:rsidP="00C5680F">
      <w:pPr>
        <w:rPr>
          <w:b/>
          <w:szCs w:val="24"/>
        </w:rPr>
      </w:pPr>
    </w:p>
    <w:p w14:paraId="4529C913" w14:textId="77777777" w:rsidR="00C5680F" w:rsidRDefault="00C5680F" w:rsidP="00C5680F">
      <w:pPr>
        <w:rPr>
          <w:b/>
          <w:szCs w:val="24"/>
        </w:rPr>
      </w:pPr>
      <w:r>
        <w:rPr>
          <w:b/>
          <w:szCs w:val="24"/>
        </w:rPr>
        <w:t xml:space="preserve">4.4.1 Massive Federal programs </w:t>
      </w:r>
    </w:p>
    <w:p w14:paraId="6F13A9BA" w14:textId="77777777" w:rsidR="00C5680F" w:rsidRDefault="00C5680F" w:rsidP="00C5680F">
      <w:pPr>
        <w:autoSpaceDE w:val="0"/>
        <w:autoSpaceDN w:val="0"/>
        <w:adjustRightInd w:val="0"/>
        <w:rPr>
          <w:szCs w:val="24"/>
        </w:rPr>
      </w:pPr>
    </w:p>
    <w:p w14:paraId="60633DE1" w14:textId="77777777" w:rsidR="00C5680F" w:rsidRDefault="00C5680F" w:rsidP="00C5680F">
      <w:pPr>
        <w:autoSpaceDE w:val="0"/>
        <w:autoSpaceDN w:val="0"/>
        <w:adjustRightInd w:val="0"/>
        <w:rPr>
          <w:szCs w:val="24"/>
        </w:rPr>
      </w:pPr>
      <w:r>
        <w:rPr>
          <w:szCs w:val="24"/>
        </w:rPr>
        <w:t xml:space="preserve">Medicare / Medicaid are massive health care programs, and EMS personnel will be transporting individuals insured by these programs.  Medicare is the primary </w:t>
      </w:r>
      <w:proofErr w:type="gramStart"/>
      <w:r>
        <w:rPr>
          <w:szCs w:val="24"/>
        </w:rPr>
        <w:t>payer of health case</w:t>
      </w:r>
      <w:proofErr w:type="gramEnd"/>
      <w:r>
        <w:rPr>
          <w:szCs w:val="24"/>
        </w:rPr>
        <w:t xml:space="preserve"> for over 47 million.   Medicaid is a joint federal and state health care program for </w:t>
      </w:r>
      <w:proofErr w:type="gramStart"/>
      <w:r>
        <w:rPr>
          <w:szCs w:val="24"/>
        </w:rPr>
        <w:t>low income</w:t>
      </w:r>
      <w:proofErr w:type="gramEnd"/>
      <w:r>
        <w:rPr>
          <w:szCs w:val="24"/>
        </w:rPr>
        <w:t xml:space="preserve"> individuals covering over 51 million people.</w:t>
      </w:r>
    </w:p>
    <w:p w14:paraId="5A49BD93" w14:textId="77777777" w:rsidR="00C5680F" w:rsidRDefault="00C5680F" w:rsidP="00C5680F">
      <w:pPr>
        <w:autoSpaceDE w:val="0"/>
        <w:autoSpaceDN w:val="0"/>
        <w:adjustRightInd w:val="0"/>
        <w:rPr>
          <w:szCs w:val="24"/>
        </w:rPr>
      </w:pPr>
      <w:r>
        <w:rPr>
          <w:szCs w:val="24"/>
        </w:rPr>
        <w:tab/>
      </w:r>
      <w:r>
        <w:rPr>
          <w:szCs w:val="24"/>
        </w:rPr>
        <w:tab/>
      </w:r>
      <w:r>
        <w:rPr>
          <w:szCs w:val="24"/>
        </w:rPr>
        <w:tab/>
      </w:r>
      <w:r>
        <w:rPr>
          <w:szCs w:val="24"/>
        </w:rPr>
        <w:tab/>
      </w:r>
      <w:r>
        <w:rPr>
          <w:szCs w:val="24"/>
        </w:rPr>
        <w:tab/>
      </w:r>
    </w:p>
    <w:p w14:paraId="59FA8C43" w14:textId="77777777" w:rsidR="00C5680F" w:rsidRDefault="00C5680F" w:rsidP="00C5680F">
      <w:pPr>
        <w:autoSpaceDE w:val="0"/>
        <w:autoSpaceDN w:val="0"/>
        <w:adjustRightInd w:val="0"/>
        <w:ind w:left="720"/>
        <w:rPr>
          <w:szCs w:val="24"/>
        </w:rPr>
      </w:pPr>
      <w:r>
        <w:rPr>
          <w:szCs w:val="24"/>
        </w:rPr>
        <w:t xml:space="preserve">“The Medicare program (title XVIII of the Social Security Act) is the primary payer of health care for 47 million enrolled beneficiaries….  The Medicaid program (title XIX of </w:t>
      </w:r>
      <w:r>
        <w:rPr>
          <w:szCs w:val="24"/>
        </w:rPr>
        <w:tab/>
        <w:t xml:space="preserve">the Act) is a joint Federal and State health care program for eligible </w:t>
      </w:r>
      <w:proofErr w:type="gramStart"/>
      <w:r>
        <w:rPr>
          <w:szCs w:val="24"/>
        </w:rPr>
        <w:t>low income</w:t>
      </w:r>
      <w:proofErr w:type="gramEnd"/>
      <w:r>
        <w:rPr>
          <w:szCs w:val="24"/>
        </w:rPr>
        <w:t xml:space="preserve"> individuals providing coverage to more than 51 million people. States have considerable </w:t>
      </w:r>
      <w:r>
        <w:rPr>
          <w:szCs w:val="24"/>
        </w:rPr>
        <w:tab/>
        <w:t xml:space="preserve">flexibility in how they administer their Medicaid programs within a broad Federal </w:t>
      </w:r>
      <w:r>
        <w:rPr>
          <w:szCs w:val="24"/>
        </w:rPr>
        <w:tab/>
        <w:t>framework and programs vary from State to State.”</w:t>
      </w:r>
    </w:p>
    <w:p w14:paraId="7BE3DAB3" w14:textId="77777777" w:rsidR="00C5680F" w:rsidRDefault="00C5680F" w:rsidP="00C5680F">
      <w:pPr>
        <w:autoSpaceDE w:val="0"/>
        <w:autoSpaceDN w:val="0"/>
        <w:adjustRightInd w:val="0"/>
        <w:ind w:left="720"/>
        <w:rPr>
          <w:szCs w:val="24"/>
        </w:rPr>
      </w:pPr>
      <w:hyperlink r:id="rId315" w:history="1">
        <w:r>
          <w:rPr>
            <w:rStyle w:val="Hyperlink"/>
            <w:szCs w:val="24"/>
          </w:rPr>
          <w:t>http://www.gpo.gov/fdsys/pkg/FR-2011-02-02/pdf/2011-1686.pdf</w:t>
        </w:r>
      </w:hyperlink>
      <w:r>
        <w:rPr>
          <w:szCs w:val="24"/>
        </w:rPr>
        <w:t xml:space="preserve"> </w:t>
      </w:r>
    </w:p>
    <w:p w14:paraId="6F4A0899" w14:textId="77777777" w:rsidR="007B37E3" w:rsidRDefault="007B37E3" w:rsidP="00C5680F">
      <w:pPr>
        <w:autoSpaceDE w:val="0"/>
        <w:autoSpaceDN w:val="0"/>
        <w:adjustRightInd w:val="0"/>
        <w:ind w:left="720"/>
        <w:rPr>
          <w:szCs w:val="24"/>
        </w:rPr>
      </w:pPr>
    </w:p>
    <w:p w14:paraId="0638D44A" w14:textId="77777777" w:rsidR="00C5680F" w:rsidRDefault="00C5680F" w:rsidP="00C5680F">
      <w:pPr>
        <w:autoSpaceDE w:val="0"/>
        <w:autoSpaceDN w:val="0"/>
        <w:adjustRightInd w:val="0"/>
        <w:rPr>
          <w:szCs w:val="24"/>
        </w:rPr>
      </w:pPr>
      <w:r>
        <w:rPr>
          <w:szCs w:val="24"/>
        </w:rPr>
        <w:tab/>
      </w:r>
      <w:r>
        <w:rPr>
          <w:szCs w:val="24"/>
        </w:rPr>
        <w:tab/>
      </w:r>
      <w:r>
        <w:rPr>
          <w:szCs w:val="24"/>
        </w:rPr>
        <w:tab/>
      </w:r>
      <w:r>
        <w:rPr>
          <w:szCs w:val="24"/>
        </w:rPr>
        <w:tab/>
      </w:r>
      <w:r>
        <w:rPr>
          <w:szCs w:val="24"/>
        </w:rPr>
        <w:tab/>
      </w:r>
      <w:r>
        <w:rPr>
          <w:szCs w:val="24"/>
        </w:rPr>
        <w:tab/>
      </w:r>
      <w:r>
        <w:rPr>
          <w:szCs w:val="24"/>
        </w:rPr>
        <w:tab/>
      </w:r>
    </w:p>
    <w:p w14:paraId="4D34D45A" w14:textId="77777777" w:rsidR="00C5680F" w:rsidRDefault="00C5680F" w:rsidP="00C5680F">
      <w:pPr>
        <w:rPr>
          <w:b/>
          <w:szCs w:val="24"/>
        </w:rPr>
      </w:pPr>
      <w:r>
        <w:rPr>
          <w:b/>
          <w:szCs w:val="24"/>
        </w:rPr>
        <w:t xml:space="preserve">4.4.2   EMS Billing – Medically Necessary </w:t>
      </w:r>
      <w:proofErr w:type="gramStart"/>
      <w:r>
        <w:rPr>
          <w:b/>
          <w:szCs w:val="24"/>
        </w:rPr>
        <w:t>And</w:t>
      </w:r>
      <w:proofErr w:type="gramEnd"/>
      <w:r>
        <w:rPr>
          <w:b/>
          <w:szCs w:val="24"/>
        </w:rPr>
        <w:t xml:space="preserve"> Reasonable </w:t>
      </w:r>
    </w:p>
    <w:p w14:paraId="7EC366BE" w14:textId="77777777" w:rsidR="00C5680F" w:rsidRDefault="00C5680F" w:rsidP="00C5680F">
      <w:pPr>
        <w:rPr>
          <w:szCs w:val="24"/>
        </w:rPr>
      </w:pPr>
    </w:p>
    <w:p w14:paraId="2949965D" w14:textId="77777777" w:rsidR="00C5680F" w:rsidRDefault="00C5680F" w:rsidP="00C5680F">
      <w:pPr>
        <w:autoSpaceDE w:val="0"/>
        <w:autoSpaceDN w:val="0"/>
        <w:adjustRightInd w:val="0"/>
        <w:rPr>
          <w:szCs w:val="24"/>
        </w:rPr>
      </w:pPr>
      <w:r>
        <w:rPr>
          <w:color w:val="000000"/>
          <w:szCs w:val="24"/>
        </w:rPr>
        <w:t>The “</w:t>
      </w:r>
      <w:r>
        <w:rPr>
          <w:bCs/>
          <w:szCs w:val="24"/>
        </w:rPr>
        <w:t xml:space="preserve">Medicare Benefit Policy Manual, Chapter 10 - Ambulance Services” provides in part: </w:t>
      </w:r>
    </w:p>
    <w:p w14:paraId="071A33B2" w14:textId="77777777" w:rsidR="00C5680F" w:rsidRDefault="00C5680F" w:rsidP="00C5680F">
      <w:pPr>
        <w:pStyle w:val="NoSpacing"/>
        <w:rPr>
          <w:szCs w:val="24"/>
        </w:rPr>
      </w:pPr>
    </w:p>
    <w:p w14:paraId="133DF933" w14:textId="77777777" w:rsidR="00C5680F" w:rsidRDefault="00C5680F" w:rsidP="00C5680F">
      <w:pPr>
        <w:pStyle w:val="NoSpacing"/>
        <w:ind w:firstLine="720"/>
      </w:pPr>
      <w:r>
        <w:t xml:space="preserve">“To be covered, ambulance services must be medically necessary and </w:t>
      </w:r>
      <w:r>
        <w:tab/>
      </w:r>
      <w:r>
        <w:tab/>
      </w:r>
      <w:r>
        <w:tab/>
      </w:r>
      <w:r>
        <w:tab/>
        <w:t>reasonable.”</w:t>
      </w:r>
    </w:p>
    <w:p w14:paraId="4B8DE295" w14:textId="77777777" w:rsidR="00C5680F" w:rsidRDefault="00C5680F" w:rsidP="00C5680F">
      <w:pPr>
        <w:pStyle w:val="NoSpacing"/>
      </w:pPr>
    </w:p>
    <w:p w14:paraId="1D3A4BCB" w14:textId="77777777" w:rsidR="00C5680F" w:rsidRDefault="00C5680F" w:rsidP="00C5680F">
      <w:pPr>
        <w:pStyle w:val="NoSpacing"/>
        <w:ind w:firstLine="720"/>
      </w:pPr>
      <w:r>
        <w:t xml:space="preserve">10.2.1 - Necessity for the Service </w:t>
      </w:r>
    </w:p>
    <w:p w14:paraId="607A602B" w14:textId="77777777" w:rsidR="00C5680F" w:rsidRDefault="00C5680F" w:rsidP="00C5680F">
      <w:pPr>
        <w:pStyle w:val="Default"/>
        <w:rPr>
          <w:rFonts w:ascii="Times New Roman" w:hAnsi="Times New Roman" w:cs="Times New Roman"/>
          <w:color w:val="auto"/>
        </w:rPr>
      </w:pPr>
      <w:r>
        <w:rPr>
          <w:rFonts w:ascii="Times New Roman" w:hAnsi="Times New Roman" w:cs="Times New Roman"/>
          <w:bCs/>
          <w:color w:val="auto"/>
        </w:rPr>
        <w:tab/>
        <w:t xml:space="preserve">(Rev. 1, 10-01-03) </w:t>
      </w:r>
    </w:p>
    <w:p w14:paraId="51C83F04" w14:textId="77777777" w:rsidR="00C5680F" w:rsidRDefault="00C5680F" w:rsidP="00C5680F">
      <w:pPr>
        <w:pStyle w:val="Default"/>
        <w:rPr>
          <w:rFonts w:ascii="Times New Roman" w:hAnsi="Times New Roman" w:cs="Times New Roman"/>
          <w:color w:val="auto"/>
        </w:rPr>
      </w:pPr>
      <w:r>
        <w:rPr>
          <w:rFonts w:ascii="Times New Roman" w:hAnsi="Times New Roman" w:cs="Times New Roman"/>
          <w:bCs/>
          <w:color w:val="auto"/>
        </w:rPr>
        <w:tab/>
        <w:t xml:space="preserve">B3-2120.2.A, A3-3114.B, HO-236.2 </w:t>
      </w:r>
    </w:p>
    <w:p w14:paraId="0A265DCA" w14:textId="77777777" w:rsidR="00C5680F" w:rsidRDefault="00C5680F" w:rsidP="00C5680F">
      <w:pPr>
        <w:pStyle w:val="Default"/>
        <w:rPr>
          <w:rFonts w:ascii="Times New Roman" w:hAnsi="Times New Roman" w:cs="Times New Roman"/>
          <w:color w:val="auto"/>
        </w:rPr>
      </w:pPr>
    </w:p>
    <w:p w14:paraId="7CE8BFFB"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“Medical necessity is established when the patient's condition is such that use of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any other method of transportation is contraindicated. In any case in which some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means </w:t>
      </w:r>
      <w:r>
        <w:rPr>
          <w:rFonts w:ascii="Times New Roman" w:hAnsi="Times New Roman" w:cs="Times New Roman"/>
          <w:color w:val="auto"/>
        </w:rPr>
        <w:tab/>
        <w:t xml:space="preserve">of transportation other than an ambulance could be used without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endangering the individual's health, </w:t>
      </w:r>
      <w:proofErr w:type="gramStart"/>
      <w:r>
        <w:rPr>
          <w:rFonts w:ascii="Times New Roman" w:hAnsi="Times New Roman" w:cs="Times New Roman"/>
          <w:color w:val="auto"/>
        </w:rPr>
        <w:t>whether or not</w:t>
      </w:r>
      <w:proofErr w:type="gramEnd"/>
      <w:r>
        <w:rPr>
          <w:rFonts w:ascii="Times New Roman" w:hAnsi="Times New Roman" w:cs="Times New Roman"/>
          <w:color w:val="auto"/>
        </w:rPr>
        <w:t xml:space="preserve"> such other transportation is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proofErr w:type="gramStart"/>
      <w:r>
        <w:rPr>
          <w:rFonts w:ascii="Times New Roman" w:hAnsi="Times New Roman" w:cs="Times New Roman"/>
          <w:color w:val="auto"/>
        </w:rPr>
        <w:t>actually available</w:t>
      </w:r>
      <w:proofErr w:type="gramEnd"/>
      <w:r>
        <w:rPr>
          <w:rFonts w:ascii="Times New Roman" w:hAnsi="Times New Roman" w:cs="Times New Roman"/>
          <w:color w:val="auto"/>
        </w:rPr>
        <w:t xml:space="preserve">, no </w:t>
      </w:r>
      <w:r>
        <w:rPr>
          <w:rFonts w:ascii="Times New Roman" w:hAnsi="Times New Roman" w:cs="Times New Roman"/>
          <w:color w:val="auto"/>
        </w:rPr>
        <w:tab/>
        <w:t xml:space="preserve">payment may be made for ambulance services. In all cases,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the appropriate documentation must be kept </w:t>
      </w:r>
      <w:proofErr w:type="gramStart"/>
      <w:r>
        <w:rPr>
          <w:rFonts w:ascii="Times New Roman" w:hAnsi="Times New Roman" w:cs="Times New Roman"/>
          <w:color w:val="auto"/>
        </w:rPr>
        <w:t>on</w:t>
      </w:r>
      <w:proofErr w:type="gramEnd"/>
      <w:r>
        <w:rPr>
          <w:rFonts w:ascii="Times New Roman" w:hAnsi="Times New Roman" w:cs="Times New Roman"/>
          <w:color w:val="auto"/>
        </w:rPr>
        <w:t xml:space="preserve"> file and, upon request, presented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to the carrier/intermediary. It is important to note that the presence (or absence) of </w:t>
      </w:r>
      <w:r>
        <w:rPr>
          <w:rFonts w:ascii="Times New Roman" w:hAnsi="Times New Roman" w:cs="Times New Roman"/>
          <w:color w:val="auto"/>
        </w:rPr>
        <w:tab/>
      </w:r>
      <w:r>
        <w:rPr>
          <w:rFonts w:ascii="Times New Roman" w:hAnsi="Times New Roman" w:cs="Times New Roman"/>
          <w:color w:val="auto"/>
        </w:rPr>
        <w:tab/>
        <w:t xml:space="preserve">a physician’s order for </w:t>
      </w:r>
      <w:proofErr w:type="gramStart"/>
      <w:r>
        <w:rPr>
          <w:rFonts w:ascii="Times New Roman" w:hAnsi="Times New Roman" w:cs="Times New Roman"/>
          <w:color w:val="auto"/>
        </w:rPr>
        <w:t>a transport</w:t>
      </w:r>
      <w:proofErr w:type="gramEnd"/>
      <w:r>
        <w:rPr>
          <w:rFonts w:ascii="Times New Roman" w:hAnsi="Times New Roman" w:cs="Times New Roman"/>
          <w:color w:val="auto"/>
        </w:rPr>
        <w:t xml:space="preserve"> by ambulance does not necessarily prove (or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disprove) whether the transport was medically necessary. The ambulance service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must meet all program coverage criteria </w:t>
      </w:r>
      <w:proofErr w:type="gramStart"/>
      <w:r>
        <w:rPr>
          <w:rFonts w:ascii="Times New Roman" w:hAnsi="Times New Roman" w:cs="Times New Roman"/>
          <w:color w:val="auto"/>
        </w:rPr>
        <w:t>in order for</w:t>
      </w:r>
      <w:proofErr w:type="gramEnd"/>
      <w:r>
        <w:rPr>
          <w:rFonts w:ascii="Times New Roman" w:hAnsi="Times New Roman" w:cs="Times New Roman"/>
          <w:color w:val="auto"/>
        </w:rPr>
        <w:t xml:space="preserve"> payment to be made.</w:t>
      </w:r>
    </w:p>
    <w:p w14:paraId="081A09D5"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In addition, the reason for the ambulance transport must be medically necessary.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That is, the transport must be to obtain a Medicare covered service, or to return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from such a service.”</w:t>
      </w:r>
    </w:p>
    <w:p w14:paraId="69F7D76A" w14:textId="77777777" w:rsidR="00C5680F" w:rsidRDefault="00C5680F" w:rsidP="00C5680F">
      <w:pPr>
        <w:pStyle w:val="Default"/>
        <w:ind w:left="1440"/>
        <w:rPr>
          <w:rFonts w:ascii="Times New Roman" w:hAnsi="Times New Roman" w:cs="Times New Roman"/>
          <w:color w:val="auto"/>
        </w:rPr>
      </w:pPr>
      <w:r>
        <w:rPr>
          <w:rFonts w:ascii="Times New Roman" w:hAnsi="Times New Roman" w:cs="Times New Roman"/>
          <w:color w:val="auto"/>
        </w:rPr>
        <w:t>ht</w:t>
      </w:r>
      <w:hyperlink r:id="rId316" w:history="1">
        <w:r>
          <w:rPr>
            <w:rStyle w:val="Hyperlink"/>
            <w:rFonts w:ascii="Times New Roman" w:hAnsi="Times New Roman" w:cs="Times New Roman"/>
          </w:rPr>
          <w:t>tp://www.cms.gov/Regulations-and-Gu</w:t>
        </w:r>
      </w:hyperlink>
      <w:r>
        <w:rPr>
          <w:rFonts w:ascii="Times New Roman" w:hAnsi="Times New Roman" w:cs="Times New Roman"/>
          <w:color w:val="auto"/>
        </w:rPr>
        <w:t xml:space="preserve">idance/Guidance/Manuals/downloads//bp102c10.pdf </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p>
    <w:p w14:paraId="640FEFB2" w14:textId="77777777" w:rsidR="00C5680F" w:rsidRDefault="00C5680F" w:rsidP="00C5680F">
      <w:pPr>
        <w:pStyle w:val="Default"/>
        <w:rPr>
          <w:rFonts w:ascii="Times New Roman" w:hAnsi="Times New Roman" w:cs="Times New Roman"/>
          <w:color w:val="auto"/>
        </w:rPr>
      </w:pPr>
    </w:p>
    <w:p w14:paraId="526B78F9" w14:textId="77777777" w:rsidR="00C5680F" w:rsidRDefault="00C5680F" w:rsidP="00C5680F">
      <w:pPr>
        <w:pStyle w:val="Default"/>
        <w:rPr>
          <w:rFonts w:ascii="Times New Roman" w:hAnsi="Times New Roman" w:cs="Times New Roman"/>
          <w:b/>
          <w:color w:val="auto"/>
        </w:rPr>
      </w:pPr>
      <w:r>
        <w:rPr>
          <w:rFonts w:ascii="Times New Roman" w:hAnsi="Times New Roman" w:cs="Times New Roman"/>
          <w:b/>
          <w:color w:val="auto"/>
        </w:rPr>
        <w:t xml:space="preserve">4.4.3   Local Dispatch Policy – ALS 1, ALS 2 or BLS </w:t>
      </w:r>
    </w:p>
    <w:p w14:paraId="000CC539" w14:textId="77777777" w:rsidR="00C5680F" w:rsidRDefault="00C5680F" w:rsidP="00C5680F">
      <w:pPr>
        <w:pStyle w:val="Default"/>
        <w:rPr>
          <w:color w:val="auto"/>
          <w:sz w:val="23"/>
          <w:szCs w:val="23"/>
        </w:rPr>
      </w:pPr>
      <w:r>
        <w:rPr>
          <w:rFonts w:ascii="Times New Roman" w:hAnsi="Times New Roman" w:cs="Times New Roman"/>
          <w:b/>
          <w:bCs/>
          <w:color w:val="auto"/>
        </w:rPr>
        <w:tab/>
      </w:r>
    </w:p>
    <w:p w14:paraId="04F6CA3E"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The federal regulations on billing for ALS 1, ALS 2, and BLS, look to local dispatch protocol to confirm the services rendered were appropriate for the level of payment.</w:t>
      </w:r>
    </w:p>
    <w:p w14:paraId="0AB95849" w14:textId="77777777" w:rsidR="00C5680F" w:rsidRDefault="00C5680F" w:rsidP="00C5680F">
      <w:pPr>
        <w:pStyle w:val="Default"/>
        <w:rPr>
          <w:rFonts w:ascii="Times New Roman" w:hAnsi="Times New Roman" w:cs="Times New Roman"/>
          <w:color w:val="auto"/>
        </w:rPr>
      </w:pPr>
    </w:p>
    <w:p w14:paraId="037CACA7" w14:textId="77777777" w:rsidR="00C5680F" w:rsidRDefault="00C5680F" w:rsidP="00C5680F">
      <w:pPr>
        <w:pStyle w:val="Default"/>
        <w:rPr>
          <w:color w:val="auto"/>
        </w:rPr>
      </w:pPr>
      <w:r>
        <w:rPr>
          <w:rFonts w:ascii="Times New Roman" w:hAnsi="Times New Roman" w:cs="Times New Roman"/>
          <w:color w:val="auto"/>
        </w:rPr>
        <w:t xml:space="preserve">For example: </w:t>
      </w:r>
    </w:p>
    <w:p w14:paraId="60F83290" w14:textId="77777777" w:rsidR="00C5680F" w:rsidRDefault="00C5680F" w:rsidP="00C5680F">
      <w:pPr>
        <w:pStyle w:val="Default"/>
        <w:rPr>
          <w:color w:val="auto"/>
        </w:rPr>
      </w:pPr>
    </w:p>
    <w:p w14:paraId="2CB8B94A" w14:textId="77777777" w:rsidR="00C5680F" w:rsidRDefault="00C5680F" w:rsidP="00C5680F">
      <w:pPr>
        <w:pStyle w:val="Default"/>
        <w:rPr>
          <w:rFonts w:ascii="Times New Roman" w:hAnsi="Times New Roman" w:cs="Times New Roman"/>
          <w:color w:val="auto"/>
        </w:rPr>
      </w:pPr>
      <w:r>
        <w:rPr>
          <w:b/>
          <w:bCs/>
          <w:color w:val="auto"/>
          <w:sz w:val="28"/>
          <w:szCs w:val="28"/>
        </w:rPr>
        <w:tab/>
      </w:r>
      <w:r>
        <w:rPr>
          <w:rFonts w:ascii="Times New Roman" w:hAnsi="Times New Roman" w:cs="Times New Roman"/>
          <w:bCs/>
          <w:color w:val="auto"/>
        </w:rPr>
        <w:t xml:space="preserve">30.1.1 - Ground Ambulance Services </w:t>
      </w:r>
    </w:p>
    <w:p w14:paraId="45A920A0" w14:textId="77777777" w:rsidR="00C5680F" w:rsidRDefault="00C5680F" w:rsidP="00C5680F">
      <w:pPr>
        <w:pStyle w:val="Default"/>
        <w:rPr>
          <w:rFonts w:ascii="Times New Roman" w:hAnsi="Times New Roman" w:cs="Times New Roman"/>
          <w:bCs/>
          <w:iCs/>
          <w:color w:val="auto"/>
        </w:rPr>
      </w:pPr>
      <w:r>
        <w:rPr>
          <w:rFonts w:ascii="Times New Roman" w:hAnsi="Times New Roman" w:cs="Times New Roman"/>
          <w:bCs/>
          <w:iCs/>
          <w:color w:val="auto"/>
        </w:rPr>
        <w:tab/>
        <w:t xml:space="preserve">(Rev. 130, Issued: 07-29-10, Effective: 01-01-11, Implementation: 01-03-11) </w:t>
      </w:r>
    </w:p>
    <w:p w14:paraId="045584AD" w14:textId="77777777" w:rsidR="00C5680F" w:rsidRDefault="00C5680F" w:rsidP="00C5680F">
      <w:pPr>
        <w:pStyle w:val="Default"/>
        <w:rPr>
          <w:rFonts w:ascii="Times New Roman" w:hAnsi="Times New Roman" w:cs="Times New Roman"/>
          <w:bCs/>
          <w:iCs/>
          <w:color w:val="auto"/>
        </w:rPr>
      </w:pPr>
    </w:p>
    <w:p w14:paraId="5FCF9F90" w14:textId="77777777" w:rsidR="00C5680F" w:rsidRDefault="00C5680F" w:rsidP="00C5680F">
      <w:pPr>
        <w:pStyle w:val="Default"/>
        <w:rPr>
          <w:rFonts w:ascii="Times New Roman" w:hAnsi="Times New Roman" w:cs="Times New Roman"/>
          <w:color w:val="auto"/>
        </w:rPr>
      </w:pPr>
      <w:r>
        <w:rPr>
          <w:rFonts w:ascii="Times New Roman" w:hAnsi="Times New Roman" w:cs="Times New Roman"/>
          <w:bCs/>
          <w:color w:val="auto"/>
        </w:rPr>
        <w:tab/>
        <w:t xml:space="preserve">Advanced Life Support, Level 1 (ALS1) - Emergency </w:t>
      </w:r>
    </w:p>
    <w:p w14:paraId="3B29326D" w14:textId="77777777" w:rsidR="00C5680F" w:rsidRDefault="00C5680F" w:rsidP="00C5680F">
      <w:pPr>
        <w:pStyle w:val="Default"/>
        <w:ind w:left="720" w:hanging="720"/>
        <w:rPr>
          <w:rFonts w:ascii="Times New Roman" w:hAnsi="Times New Roman" w:cs="Times New Roman"/>
          <w:color w:val="auto"/>
        </w:rPr>
      </w:pPr>
      <w:r>
        <w:rPr>
          <w:rFonts w:ascii="Times New Roman" w:hAnsi="Times New Roman" w:cs="Times New Roman"/>
          <w:bCs/>
          <w:color w:val="auto"/>
        </w:rPr>
        <w:tab/>
        <w:t xml:space="preserve">Definition: </w:t>
      </w:r>
      <w:r>
        <w:rPr>
          <w:rFonts w:ascii="Times New Roman" w:hAnsi="Times New Roman" w:cs="Times New Roman"/>
          <w:color w:val="auto"/>
        </w:rPr>
        <w:t xml:space="preserve">When medically necessary, the provision of ALS1 services, as </w:t>
      </w:r>
      <w:r>
        <w:rPr>
          <w:rFonts w:ascii="Times New Roman" w:hAnsi="Times New Roman" w:cs="Times New Roman"/>
          <w:color w:val="auto"/>
        </w:rPr>
        <w:tab/>
        <w:t xml:space="preserve">specified above, in the context of an emergency response. An emergency response is one that, at the time the ambulance provider or supplier is called, it responds immediately. An immediate response is one in which the ambulance provider/supplier begins as quickly as possible to take the steps necessary to respond to the call. </w:t>
      </w:r>
    </w:p>
    <w:p w14:paraId="368054A4" w14:textId="77777777" w:rsidR="00C5680F" w:rsidRDefault="00C5680F" w:rsidP="00C5680F">
      <w:pPr>
        <w:pStyle w:val="Default"/>
        <w:rPr>
          <w:rFonts w:ascii="Times New Roman" w:hAnsi="Times New Roman" w:cs="Times New Roman"/>
          <w:bCs/>
          <w:i/>
          <w:iCs/>
          <w:color w:val="auto"/>
        </w:rPr>
      </w:pPr>
    </w:p>
    <w:p w14:paraId="743BF7A2" w14:textId="77777777" w:rsidR="00C5680F" w:rsidRDefault="00C5680F" w:rsidP="00C5680F">
      <w:pPr>
        <w:pStyle w:val="Default"/>
        <w:ind w:left="720"/>
        <w:rPr>
          <w:rFonts w:ascii="Times New Roman" w:hAnsi="Times New Roman" w:cs="Times New Roman"/>
          <w:iCs/>
          <w:color w:val="auto"/>
        </w:rPr>
      </w:pPr>
      <w:r>
        <w:rPr>
          <w:rFonts w:ascii="Times New Roman" w:hAnsi="Times New Roman" w:cs="Times New Roman"/>
          <w:bCs/>
          <w:iCs/>
          <w:color w:val="auto"/>
        </w:rPr>
        <w:t xml:space="preserve">Application: </w:t>
      </w:r>
      <w:r>
        <w:rPr>
          <w:rFonts w:ascii="Times New Roman" w:hAnsi="Times New Roman" w:cs="Times New Roman"/>
          <w:iCs/>
          <w:color w:val="auto"/>
        </w:rPr>
        <w:t xml:space="preserve">The determination to respond emergently with an ALS ambulance must be in accord with the local 911 or equivalent service dispatch protocol. If the call came in directly to the ambulance provider/supplier, then the provider’s/supplier’s dispatch protocol must meet, at a minimum, the standards of the dispatch protocol of the local 911 or equivalent service. In areas that do not have a local 911 or equivalent service, then the protocol must meet, at a minimum, the standards of a dispatch protocol in another similar jurisdiction within the State or, if there is no similar jurisdiction within the State, then the standards of any other dispatch protocol within the State. Where the dispatch was </w:t>
      </w:r>
      <w:r>
        <w:rPr>
          <w:rFonts w:ascii="Times New Roman" w:hAnsi="Times New Roman" w:cs="Times New Roman"/>
          <w:iCs/>
          <w:color w:val="auto"/>
        </w:rPr>
        <w:tab/>
        <w:t xml:space="preserve">inconsistent with this standard of protocol, including where no protocol was used, the </w:t>
      </w:r>
      <w:r>
        <w:rPr>
          <w:rFonts w:ascii="Times New Roman" w:hAnsi="Times New Roman" w:cs="Times New Roman"/>
          <w:iCs/>
          <w:color w:val="auto"/>
        </w:rPr>
        <w:tab/>
        <w:t>beneficiary’s condition (for example, symptoms) at the scene determines the appropriate level of payment.</w:t>
      </w:r>
    </w:p>
    <w:p w14:paraId="3B97FCCF" w14:textId="77777777" w:rsidR="00C5680F" w:rsidRDefault="00C5680F" w:rsidP="00C5680F">
      <w:pPr>
        <w:pStyle w:val="Default"/>
        <w:rPr>
          <w:rFonts w:ascii="Times New Roman" w:hAnsi="Times New Roman" w:cs="Times New Roman"/>
          <w:iCs/>
          <w:color w:val="auto"/>
        </w:rPr>
      </w:pPr>
    </w:p>
    <w:p w14:paraId="50CA6DE3" w14:textId="77777777" w:rsidR="00C5680F" w:rsidRDefault="00C5680F" w:rsidP="00C5680F">
      <w:pPr>
        <w:pStyle w:val="Default"/>
        <w:rPr>
          <w:rFonts w:ascii="Times New Roman" w:hAnsi="Times New Roman" w:cs="Times New Roman"/>
          <w:bCs/>
          <w:color w:val="auto"/>
        </w:rPr>
      </w:pPr>
      <w:r>
        <w:rPr>
          <w:rFonts w:ascii="Times New Roman" w:hAnsi="Times New Roman" w:cs="Times New Roman"/>
          <w:b/>
          <w:bCs/>
          <w:color w:val="auto"/>
        </w:rPr>
        <w:tab/>
      </w:r>
      <w:r>
        <w:rPr>
          <w:rFonts w:ascii="Times New Roman" w:hAnsi="Times New Roman" w:cs="Times New Roman"/>
          <w:bCs/>
          <w:color w:val="auto"/>
        </w:rPr>
        <w:t xml:space="preserve">Advanced Life Support, Level 2 (ALS2) </w:t>
      </w:r>
    </w:p>
    <w:p w14:paraId="00E66B65" w14:textId="77777777" w:rsidR="00C5680F" w:rsidRDefault="00C5680F" w:rsidP="00C5680F">
      <w:pPr>
        <w:pStyle w:val="Default"/>
        <w:rPr>
          <w:rFonts w:ascii="Times New Roman" w:hAnsi="Times New Roman" w:cs="Times New Roman"/>
          <w:color w:val="auto"/>
        </w:rPr>
      </w:pPr>
    </w:p>
    <w:p w14:paraId="22B2B193" w14:textId="77777777" w:rsidR="00C5680F" w:rsidRDefault="00C5680F" w:rsidP="00C5680F">
      <w:pPr>
        <w:pStyle w:val="Default"/>
        <w:ind w:left="720"/>
        <w:rPr>
          <w:rFonts w:ascii="Times New Roman" w:hAnsi="Times New Roman" w:cs="Times New Roman"/>
          <w:color w:val="auto"/>
        </w:rPr>
      </w:pPr>
      <w:r>
        <w:rPr>
          <w:rFonts w:ascii="Times New Roman" w:hAnsi="Times New Roman" w:cs="Times New Roman"/>
          <w:bCs/>
          <w:color w:val="auto"/>
        </w:rPr>
        <w:t>Definition</w:t>
      </w:r>
      <w:r>
        <w:rPr>
          <w:rFonts w:ascii="Times New Roman" w:hAnsi="Times New Roman" w:cs="Times New Roman"/>
          <w:b/>
          <w:bCs/>
          <w:color w:val="auto"/>
        </w:rPr>
        <w:t xml:space="preserve">: </w:t>
      </w:r>
      <w:r>
        <w:rPr>
          <w:rFonts w:ascii="Times New Roman" w:hAnsi="Times New Roman" w:cs="Times New Roman"/>
          <w:color w:val="auto"/>
        </w:rPr>
        <w:t xml:space="preserve">Advanced life support, level 2 (ALS2) is the transportation by ground </w:t>
      </w:r>
      <w:r>
        <w:rPr>
          <w:rFonts w:ascii="Times New Roman" w:hAnsi="Times New Roman" w:cs="Times New Roman"/>
          <w:color w:val="auto"/>
        </w:rPr>
        <w:tab/>
        <w:t xml:space="preserve">ambulance vehicle and the provision of medically necessary supplies and services including (1) at least three separate administrations of one or more medications by intravenous push/bolus or by continuous infusion (excluding crystalloid fluids) or (2) ground ambulance transport, medically necessary supplies and services, and the provision of at least one of the ALS2 procedures listed below: </w:t>
      </w:r>
    </w:p>
    <w:p w14:paraId="3C530A81" w14:textId="77777777" w:rsidR="00C5680F" w:rsidRDefault="00C5680F" w:rsidP="00C5680F">
      <w:pPr>
        <w:pStyle w:val="Default"/>
        <w:rPr>
          <w:rFonts w:ascii="Times New Roman" w:hAnsi="Times New Roman" w:cs="Times New Roman"/>
          <w:color w:val="auto"/>
        </w:rPr>
      </w:pPr>
    </w:p>
    <w:p w14:paraId="58C6BB62"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a. Manual defibrillation/cardioversion; </w:t>
      </w:r>
    </w:p>
    <w:p w14:paraId="5B0F8FE4"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b. Endotracheal intubation; </w:t>
      </w:r>
    </w:p>
    <w:p w14:paraId="7F10103D"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c. Central venous line; </w:t>
      </w:r>
    </w:p>
    <w:p w14:paraId="264C0260"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d. Cardiac pacing; </w:t>
      </w:r>
    </w:p>
    <w:p w14:paraId="4D03ED6C"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e. Chest decompression; </w:t>
      </w:r>
    </w:p>
    <w:p w14:paraId="2AB82C31"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f. </w:t>
      </w:r>
      <w:r>
        <w:rPr>
          <w:rFonts w:ascii="Times New Roman" w:hAnsi="Times New Roman" w:cs="Times New Roman"/>
          <w:i/>
          <w:iCs/>
          <w:color w:val="auto"/>
        </w:rPr>
        <w:t>S</w:t>
      </w:r>
      <w:r>
        <w:rPr>
          <w:rFonts w:ascii="Times New Roman" w:hAnsi="Times New Roman" w:cs="Times New Roman"/>
          <w:color w:val="auto"/>
        </w:rPr>
        <w:t xml:space="preserve">urgical airway; or </w:t>
      </w:r>
    </w:p>
    <w:p w14:paraId="7684131D"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g. Intraosseous line.</w:t>
      </w:r>
    </w:p>
    <w:p w14:paraId="43DE2C08" w14:textId="77777777" w:rsidR="00C5680F" w:rsidRDefault="00C5680F" w:rsidP="00C5680F">
      <w:pPr>
        <w:autoSpaceDE w:val="0"/>
        <w:autoSpaceDN w:val="0"/>
        <w:adjustRightInd w:val="0"/>
        <w:ind w:left="720"/>
      </w:pPr>
      <w:hyperlink r:id="rId317" w:history="1">
        <w:r>
          <w:rPr>
            <w:rStyle w:val="Hyperlink"/>
            <w:bCs/>
            <w:szCs w:val="24"/>
          </w:rPr>
          <w:t>h</w:t>
        </w:r>
        <w:r>
          <w:rPr>
            <w:rStyle w:val="Hyperlink"/>
          </w:rPr>
          <w:t>ttp://www.cms.gov/manuals/downloads/clm104c15.pdf</w:t>
        </w:r>
      </w:hyperlink>
      <w:r>
        <w:t xml:space="preserve"> </w:t>
      </w:r>
    </w:p>
    <w:p w14:paraId="3D4C0958" w14:textId="77777777" w:rsidR="00C5680F" w:rsidRDefault="00C5680F" w:rsidP="00C5680F">
      <w:pPr>
        <w:pStyle w:val="Default"/>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p>
    <w:p w14:paraId="290F5807" w14:textId="77777777" w:rsidR="00C5680F" w:rsidRDefault="00C5680F" w:rsidP="00776F37">
      <w:pPr>
        <w:pStyle w:val="Heading3"/>
        <w:numPr>
          <w:ilvl w:val="2"/>
          <w:numId w:val="9"/>
        </w:numPr>
        <w:rPr>
          <w:rFonts w:ascii="Times New Roman" w:hAnsi="Times New Roman" w:cs="Times New Roman"/>
          <w:bCs/>
        </w:rPr>
      </w:pPr>
      <w:r>
        <w:rPr>
          <w:rFonts w:ascii="Times New Roman" w:hAnsi="Times New Roman" w:cs="Times New Roman"/>
          <w:bCs/>
        </w:rPr>
        <w:t>New Anti-Fraud Regulations</w:t>
      </w:r>
    </w:p>
    <w:p w14:paraId="4CB0BCF7" w14:textId="77777777" w:rsidR="00C5680F" w:rsidRDefault="00C5680F" w:rsidP="00C5680F"/>
    <w:p w14:paraId="334E20F4" w14:textId="77777777" w:rsidR="00C5680F" w:rsidRPr="0014453C" w:rsidRDefault="00C5680F" w:rsidP="00C5680F">
      <w:pPr>
        <w:pStyle w:val="Heading3"/>
        <w:ind w:left="0"/>
        <w:rPr>
          <w:rFonts w:ascii="Times New Roman" w:hAnsi="Times New Roman" w:cs="Times New Roman"/>
          <w:b w:val="0"/>
        </w:rPr>
      </w:pPr>
      <w:r w:rsidRPr="0014453C">
        <w:rPr>
          <w:rFonts w:ascii="Times New Roman" w:hAnsi="Times New Roman" w:cs="Times New Roman"/>
          <w:b w:val="0"/>
        </w:rPr>
        <w:t xml:space="preserve">In a continuing effort to eliminate fraudulent billing, by unqualified individuals and organizations, on Feb. 2, 2011, the Centers </w:t>
      </w:r>
      <w:proofErr w:type="gramStart"/>
      <w:r w:rsidRPr="0014453C">
        <w:rPr>
          <w:rFonts w:ascii="Times New Roman" w:hAnsi="Times New Roman" w:cs="Times New Roman"/>
          <w:b w:val="0"/>
        </w:rPr>
        <w:t>For</w:t>
      </w:r>
      <w:proofErr w:type="gramEnd"/>
      <w:r w:rsidRPr="0014453C">
        <w:rPr>
          <w:rFonts w:ascii="Times New Roman" w:hAnsi="Times New Roman" w:cs="Times New Roman"/>
          <w:b w:val="0"/>
        </w:rPr>
        <w:t xml:space="preserve"> Medicare &amp; Medicaid Services, Office of Inspector General, published new anti-fraud regulations.   </w:t>
      </w:r>
    </w:p>
    <w:p w14:paraId="57530695" w14:textId="77777777" w:rsidR="00C5680F" w:rsidRDefault="00C5680F" w:rsidP="00C5680F">
      <w:pPr>
        <w:pStyle w:val="Heading3"/>
      </w:pPr>
    </w:p>
    <w:p w14:paraId="27306915" w14:textId="77777777" w:rsidR="00C5680F" w:rsidRDefault="00C5680F" w:rsidP="00C5680F">
      <w:pPr>
        <w:autoSpaceDE w:val="0"/>
        <w:autoSpaceDN w:val="0"/>
        <w:adjustRightInd w:val="0"/>
        <w:rPr>
          <w:szCs w:val="24"/>
        </w:rPr>
      </w:pPr>
      <w:r>
        <w:rPr>
          <w:szCs w:val="24"/>
        </w:rPr>
        <w:tab/>
        <w:t>“Providers and suppliers furnishing services must comply with the Medicare</w:t>
      </w:r>
    </w:p>
    <w:p w14:paraId="073C1423" w14:textId="77777777" w:rsidR="00C5680F" w:rsidRDefault="00C5680F" w:rsidP="00C5680F">
      <w:pPr>
        <w:autoSpaceDE w:val="0"/>
        <w:autoSpaceDN w:val="0"/>
        <w:adjustRightInd w:val="0"/>
        <w:rPr>
          <w:szCs w:val="24"/>
        </w:rPr>
      </w:pPr>
      <w:r>
        <w:rPr>
          <w:szCs w:val="24"/>
        </w:rPr>
        <w:tab/>
        <w:t>requirements stipulated in the Act and in our regulations. These requirements</w:t>
      </w:r>
    </w:p>
    <w:p w14:paraId="26DD3D76" w14:textId="77777777" w:rsidR="00C5680F" w:rsidRDefault="00C5680F" w:rsidP="00C5680F">
      <w:pPr>
        <w:autoSpaceDE w:val="0"/>
        <w:autoSpaceDN w:val="0"/>
        <w:adjustRightInd w:val="0"/>
        <w:rPr>
          <w:szCs w:val="24"/>
        </w:rPr>
      </w:pPr>
      <w:r>
        <w:rPr>
          <w:szCs w:val="24"/>
        </w:rPr>
        <w:tab/>
        <w:t xml:space="preserve">are meant to ensure compliance with applicable statutes, as well as to promote the </w:t>
      </w:r>
      <w:r>
        <w:rPr>
          <w:szCs w:val="24"/>
        </w:rPr>
        <w:tab/>
        <w:t xml:space="preserve">furnishing of </w:t>
      </w:r>
      <w:proofErr w:type="gramStart"/>
      <w:r>
        <w:rPr>
          <w:szCs w:val="24"/>
        </w:rPr>
        <w:t>high quality</w:t>
      </w:r>
      <w:proofErr w:type="gramEnd"/>
      <w:r>
        <w:rPr>
          <w:szCs w:val="24"/>
        </w:rPr>
        <w:t xml:space="preserve"> care. As Medicare program expenditures have grown, we have </w:t>
      </w:r>
      <w:r>
        <w:rPr>
          <w:szCs w:val="24"/>
        </w:rPr>
        <w:tab/>
        <w:t>increased our efforts to ensure that only qualified individuals and organizations are</w:t>
      </w:r>
    </w:p>
    <w:p w14:paraId="108B9AEE" w14:textId="77777777" w:rsidR="00C5680F" w:rsidRDefault="00C5680F" w:rsidP="00C5680F">
      <w:pPr>
        <w:autoSpaceDE w:val="0"/>
        <w:autoSpaceDN w:val="0"/>
        <w:adjustRightInd w:val="0"/>
        <w:rPr>
          <w:szCs w:val="24"/>
        </w:rPr>
      </w:pPr>
      <w:r>
        <w:rPr>
          <w:szCs w:val="24"/>
        </w:rPr>
        <w:tab/>
        <w:t>allowed to enroll or maintain their Medicare billing privileges.”</w:t>
      </w:r>
    </w:p>
    <w:p w14:paraId="56C365BD" w14:textId="77777777" w:rsidR="00C5680F" w:rsidRDefault="00C5680F" w:rsidP="00C5680F">
      <w:pPr>
        <w:autoSpaceDE w:val="0"/>
        <w:autoSpaceDN w:val="0"/>
        <w:adjustRightInd w:val="0"/>
        <w:rPr>
          <w:szCs w:val="24"/>
        </w:rPr>
      </w:pPr>
    </w:p>
    <w:p w14:paraId="2122F63A" w14:textId="77777777" w:rsidR="00C5680F" w:rsidRDefault="00C5680F" w:rsidP="00C5680F">
      <w:pPr>
        <w:autoSpaceDE w:val="0"/>
        <w:autoSpaceDN w:val="0"/>
        <w:adjustRightInd w:val="0"/>
        <w:ind w:left="720"/>
        <w:rPr>
          <w:szCs w:val="24"/>
        </w:rPr>
      </w:pPr>
      <w:r>
        <w:rPr>
          <w:szCs w:val="24"/>
        </w:rPr>
        <w:t xml:space="preserve">Federal Register, Feb. 2, 2011; </w:t>
      </w:r>
      <w:hyperlink r:id="rId318" w:history="1">
        <w:r>
          <w:rPr>
            <w:rStyle w:val="Hyperlink"/>
            <w:szCs w:val="24"/>
          </w:rPr>
          <w:t>http://www.gpo.gov/fdsys/pkg/FR-2011-02-02/pdf/2011-1686.pdf</w:t>
        </w:r>
      </w:hyperlink>
      <w:r>
        <w:rPr>
          <w:szCs w:val="24"/>
        </w:rPr>
        <w:t xml:space="preserve"> </w:t>
      </w:r>
    </w:p>
    <w:p w14:paraId="554CDE7E" w14:textId="77777777" w:rsidR="006C5B89" w:rsidRDefault="006C5B89" w:rsidP="00625619">
      <w:pPr>
        <w:jc w:val="center"/>
        <w:rPr>
          <w:b/>
          <w:szCs w:val="24"/>
        </w:rPr>
      </w:pPr>
    </w:p>
    <w:p w14:paraId="0100764C" w14:textId="77777777" w:rsidR="0014453C" w:rsidRDefault="0014453C" w:rsidP="00527B79">
      <w:pPr>
        <w:autoSpaceDE w:val="0"/>
        <w:autoSpaceDN w:val="0"/>
        <w:adjustRightInd w:val="0"/>
        <w:rPr>
          <w:b/>
          <w:sz w:val="40"/>
          <w:szCs w:val="40"/>
        </w:rPr>
      </w:pPr>
    </w:p>
    <w:p w14:paraId="09C6F204" w14:textId="77777777" w:rsidR="0014453C" w:rsidRDefault="008B20E0" w:rsidP="00527B79">
      <w:pPr>
        <w:autoSpaceDE w:val="0"/>
        <w:autoSpaceDN w:val="0"/>
        <w:adjustRightInd w:val="0"/>
        <w:rPr>
          <w:b/>
          <w:sz w:val="40"/>
          <w:szCs w:val="40"/>
        </w:rPr>
      </w:pPr>
      <w:r>
        <w:rPr>
          <w:b/>
          <w:sz w:val="40"/>
          <w:szCs w:val="40"/>
        </w:rPr>
        <w:br w:type="page"/>
      </w:r>
    </w:p>
    <w:p w14:paraId="02E0BD1C" w14:textId="0706E14C" w:rsidR="00B36314" w:rsidRDefault="00FD4879" w:rsidP="00B36314">
      <w:pPr>
        <w:rPr>
          <w:b/>
          <w:sz w:val="40"/>
          <w:szCs w:val="40"/>
        </w:rPr>
      </w:pPr>
      <w:r>
        <w:rPr>
          <w:b/>
          <w:sz w:val="40"/>
          <w:szCs w:val="40"/>
        </w:rPr>
        <w:t xml:space="preserve">CHAPTER 4 - </w:t>
      </w:r>
      <w:r w:rsidR="00582E3C">
        <w:rPr>
          <w:b/>
          <w:sz w:val="40"/>
          <w:szCs w:val="40"/>
        </w:rPr>
        <w:t>P</w:t>
      </w:r>
      <w:r w:rsidR="00836284" w:rsidRPr="00836284">
        <w:rPr>
          <w:b/>
          <w:sz w:val="40"/>
          <w:szCs w:val="40"/>
        </w:rPr>
        <w:t xml:space="preserve">ART II:  </w:t>
      </w:r>
      <w:r w:rsidR="00093D27">
        <w:rPr>
          <w:b/>
          <w:sz w:val="40"/>
          <w:szCs w:val="40"/>
        </w:rPr>
        <w:t>PRIOR CASES &amp; EVENTS</w:t>
      </w:r>
    </w:p>
    <w:p w14:paraId="061F4F23" w14:textId="77777777" w:rsidR="00527B79" w:rsidRDefault="00527B79" w:rsidP="00527B79">
      <w:pPr>
        <w:autoSpaceDE w:val="0"/>
        <w:autoSpaceDN w:val="0"/>
        <w:adjustRightInd w:val="0"/>
        <w:rPr>
          <w:b/>
          <w:sz w:val="40"/>
          <w:szCs w:val="40"/>
        </w:rPr>
      </w:pPr>
    </w:p>
    <w:p w14:paraId="49476254" w14:textId="71484585" w:rsidR="007366A4" w:rsidRDefault="007366A4" w:rsidP="00E51334">
      <w:bookmarkStart w:id="29" w:name="_Hlk41153061"/>
      <w:bookmarkStart w:id="30" w:name="_Hlk41153585"/>
      <w:r w:rsidRPr="007366A4">
        <w:rPr>
          <w:rFonts w:ascii="Arial Black" w:hAnsi="Arial Black"/>
          <w:bCs/>
          <w:sz w:val="28"/>
          <w:szCs w:val="28"/>
        </w:rPr>
        <w:t>CURRENT EVENT:</w:t>
      </w:r>
      <w:r>
        <w:rPr>
          <w:bCs/>
          <w:szCs w:val="24"/>
        </w:rPr>
        <w:t xml:space="preserve"> </w:t>
      </w:r>
      <w:r w:rsidRPr="0030792A">
        <w:rPr>
          <w:bCs/>
          <w:szCs w:val="24"/>
        </w:rPr>
        <w:t>Dec. 5, 2024</w:t>
      </w:r>
      <w:r>
        <w:rPr>
          <w:bCs/>
          <w:szCs w:val="24"/>
        </w:rPr>
        <w:t xml:space="preserve">: </w:t>
      </w:r>
      <w:r w:rsidRPr="0030792A">
        <w:rPr>
          <w:bCs/>
          <w:szCs w:val="24"/>
        </w:rPr>
        <w:t xml:space="preserve">TX - Perryton (TX) Transfers EMS From Fire Department </w:t>
      </w:r>
      <w:proofErr w:type="gramStart"/>
      <w:r w:rsidRPr="0030792A">
        <w:rPr>
          <w:bCs/>
          <w:szCs w:val="24"/>
        </w:rPr>
        <w:t>To</w:t>
      </w:r>
      <w:proofErr w:type="gramEnd"/>
      <w:r w:rsidRPr="0030792A">
        <w:rPr>
          <w:bCs/>
          <w:szCs w:val="24"/>
        </w:rPr>
        <w:t xml:space="preserve"> Hospital. [TV VIDEO.]</w:t>
      </w:r>
      <w:r>
        <w:rPr>
          <w:bCs/>
          <w:szCs w:val="24"/>
        </w:rPr>
        <w:t xml:space="preserve">  </w:t>
      </w:r>
      <w:r w:rsidRPr="0030792A">
        <w:rPr>
          <w:bCs/>
          <w:szCs w:val="24"/>
        </w:rPr>
        <w:t xml:space="preserve">Perryton will transfer its EMS system on January 1st, </w:t>
      </w:r>
      <w:proofErr w:type="gramStart"/>
      <w:r w:rsidRPr="0030792A">
        <w:rPr>
          <w:bCs/>
          <w:szCs w:val="24"/>
        </w:rPr>
        <w:t>2024</w:t>
      </w:r>
      <w:proofErr w:type="gramEnd"/>
      <w:r w:rsidRPr="0030792A">
        <w:rPr>
          <w:bCs/>
          <w:szCs w:val="24"/>
        </w:rPr>
        <w:t xml:space="preserve"> from its joint fire and EMS department to the Ochiltree General Hospital.</w:t>
      </w:r>
      <w:r>
        <w:rPr>
          <w:bCs/>
          <w:szCs w:val="24"/>
        </w:rPr>
        <w:t xml:space="preserve"> </w:t>
      </w:r>
      <w:r w:rsidRPr="0030792A">
        <w:rPr>
          <w:bCs/>
          <w:szCs w:val="24"/>
        </w:rPr>
        <w:t>The hospital will operate the service with a third-party contractor, KFDA reports. The move is to address staffing shortages that came to light during 2023 tornadoes that struck the town.</w:t>
      </w:r>
      <w:r>
        <w:rPr>
          <w:bCs/>
          <w:szCs w:val="24"/>
        </w:rPr>
        <w:t xml:space="preserve"> </w:t>
      </w:r>
      <w:r w:rsidRPr="0030792A">
        <w:rPr>
          <w:bCs/>
          <w:szCs w:val="24"/>
        </w:rPr>
        <w:t>The change aims to enhance staffing levels and ensure round-the-clock basic services for the community. The city manager emphasized that while the operations will still be funded by taxpayers, the third-party contractor will be responsible for hiring and training personnel, KFDA reported.</w:t>
      </w:r>
      <w:r>
        <w:rPr>
          <w:bCs/>
          <w:szCs w:val="24"/>
        </w:rPr>
        <w:t xml:space="preserve"> </w:t>
      </w:r>
      <w:hyperlink r:id="rId319" w:history="1">
        <w:r w:rsidRPr="007A4487">
          <w:rPr>
            <w:rStyle w:val="Hyperlink"/>
            <w:bCs/>
            <w:szCs w:val="24"/>
          </w:rPr>
          <w:t>https://www.jems.com/ems-management/perryton-tx-transfers-ems-from-fire-department-to-hospital/?oly_enc_id=0573H1103045H2E</w:t>
        </w:r>
      </w:hyperlink>
    </w:p>
    <w:p w14:paraId="05E2CCBB" w14:textId="77777777" w:rsidR="0043125E" w:rsidRDefault="0043125E" w:rsidP="00E51334"/>
    <w:p w14:paraId="0740123C" w14:textId="77777777" w:rsidR="0043125E" w:rsidRDefault="0043125E" w:rsidP="0043125E">
      <w:pPr>
        <w:pStyle w:val="p0"/>
        <w:rPr>
          <w:rFonts w:ascii="Open Sans" w:hAnsi="Open Sans" w:cs="Open Sans"/>
          <w:color w:val="121212"/>
          <w:spacing w:val="-8"/>
          <w:sz w:val="33"/>
          <w:szCs w:val="33"/>
        </w:rPr>
      </w:pPr>
    </w:p>
    <w:p w14:paraId="40083B93" w14:textId="630A8A79" w:rsidR="0043125E" w:rsidRDefault="0043125E" w:rsidP="0043125E">
      <w:pPr>
        <w:pStyle w:val="p0"/>
        <w:ind w:firstLine="0"/>
        <w:rPr>
          <w:rFonts w:ascii="Times New Roman" w:hAnsi="Times New Roman" w:cs="Times New Roman"/>
          <w:color w:val="000000"/>
          <w:sz w:val="24"/>
          <w:szCs w:val="24"/>
        </w:rPr>
      </w:pPr>
      <w:bookmarkStart w:id="31" w:name="_Hlk169957656"/>
      <w:r w:rsidRPr="00AF4C91">
        <w:rPr>
          <w:rFonts w:ascii="Arial Black" w:hAnsi="Arial Black" w:cs="Times New Roman"/>
          <w:sz w:val="28"/>
          <w:szCs w:val="28"/>
        </w:rPr>
        <w:t>CU</w:t>
      </w:r>
      <w:r w:rsidR="00AF4C91" w:rsidRPr="00AF4C91">
        <w:rPr>
          <w:rFonts w:ascii="Arial Black" w:hAnsi="Arial Black" w:cs="Times New Roman"/>
          <w:sz w:val="28"/>
          <w:szCs w:val="28"/>
        </w:rPr>
        <w:t xml:space="preserve">RENT EVENT: </w:t>
      </w:r>
      <w:r w:rsidRPr="00AF4C91">
        <w:rPr>
          <w:rFonts w:ascii="Times New Roman" w:hAnsi="Times New Roman" w:cs="Times New Roman"/>
          <w:sz w:val="24"/>
          <w:szCs w:val="24"/>
        </w:rPr>
        <w:t xml:space="preserve">May 12, 2024: MD - </w:t>
      </w:r>
      <w:r w:rsidRPr="00AF4C91">
        <w:rPr>
          <w:rStyle w:val="pjlv"/>
          <w:rFonts w:ascii="Times New Roman" w:hAnsi="Times New Roman" w:cs="Times New Roman"/>
          <w:color w:val="000000"/>
          <w:sz w:val="24"/>
          <w:szCs w:val="24"/>
        </w:rPr>
        <w:t>A fire Department Paid $220,000 For New Ambulances. It was scammed.</w:t>
      </w:r>
      <w:r w:rsidRPr="00AF4C91">
        <w:rPr>
          <w:rStyle w:val="pjlv"/>
          <w:rFonts w:ascii="Arial Black" w:hAnsi="Arial Black" w:cs="Times New Roman"/>
          <w:color w:val="000000"/>
          <w:sz w:val="28"/>
          <w:szCs w:val="28"/>
        </w:rPr>
        <w:t xml:space="preserve"> </w:t>
      </w:r>
      <w:r w:rsidRPr="00AF4C91">
        <w:rPr>
          <w:rFonts w:ascii="Times New Roman" w:hAnsi="Times New Roman" w:cs="Times New Roman"/>
          <w:sz w:val="24"/>
          <w:szCs w:val="24"/>
        </w:rPr>
        <w:t>The</w:t>
      </w:r>
      <w:r w:rsidRPr="005B1CC7">
        <w:rPr>
          <w:rFonts w:ascii="Times New Roman" w:hAnsi="Times New Roman" w:cs="Times New Roman"/>
          <w:sz w:val="24"/>
          <w:szCs w:val="24"/>
        </w:rPr>
        <w:t xml:space="preserve"> Rockville Volunteer Fire Department was a victim of “business email compromise” during what was supposed to be a secure wire transfer. </w:t>
      </w:r>
      <w:r w:rsidRPr="005B1CC7">
        <w:rPr>
          <w:rFonts w:ascii="Times New Roman" w:hAnsi="Times New Roman" w:cs="Times New Roman"/>
          <w:color w:val="000000"/>
          <w:sz w:val="24"/>
          <w:szCs w:val="24"/>
        </w:rPr>
        <w:t xml:space="preserve">After years of using the same ambulances to run daily service calls, including a demanding increase during the pandemic, it was finally time for the Rockville Volunteer Fire Department to upgrade. In late April, volunteer fire department officials picked a vendor, approved the purchase of two units, signed the contract and put down a $220,000 deposit, said Eric N. Bernard, president of the Rockville Volunteer Fire Department. </w:t>
      </w:r>
      <w:hyperlink r:id="rId320" w:history="1">
        <w:r w:rsidRPr="005B1CC7">
          <w:rPr>
            <w:rStyle w:val="Hyperlink"/>
            <w:rFonts w:ascii="Times New Roman" w:hAnsi="Times New Roman" w:cs="Times New Roman"/>
            <w:sz w:val="24"/>
            <w:szCs w:val="24"/>
          </w:rPr>
          <w:t>https://www.washingtonpost.com/dc-md-va/2024/05/12/rockville-volunteer-fire-scam/?utm_campaign=wp_todays_headlines&amp;utm_medium=email&amp;utm_source=newsletter&amp;wpisrc=nl_headlines&amp;carta-url=https%3A%2F%2Fs2.washingtonpost.com%2Fcar-ln-tr%2F3db32e4%2F6641e4c7e01322169e873986%2F59731235ade4e21a848a56ed%2F47%2F61%2F6641e4c7e01322169e873986</w:t>
        </w:r>
      </w:hyperlink>
      <w:bookmarkEnd w:id="31"/>
      <w:r w:rsidRPr="005B1CC7">
        <w:rPr>
          <w:rFonts w:ascii="Times New Roman" w:hAnsi="Times New Roman" w:cs="Times New Roman"/>
          <w:color w:val="000000"/>
          <w:sz w:val="24"/>
          <w:szCs w:val="24"/>
        </w:rPr>
        <w:t xml:space="preserve"> </w:t>
      </w:r>
    </w:p>
    <w:p w14:paraId="7DAB0471" w14:textId="77777777" w:rsidR="00322E63" w:rsidRDefault="00322E63" w:rsidP="00322E63"/>
    <w:p w14:paraId="4D715FF7" w14:textId="77777777" w:rsidR="00322E63" w:rsidRDefault="00322E63" w:rsidP="00322E63"/>
    <w:p w14:paraId="78D03AE7" w14:textId="77777777" w:rsidR="00322E63" w:rsidRPr="00272032" w:rsidRDefault="00322E63" w:rsidP="00322E63">
      <w:pPr>
        <w:rPr>
          <w:rFonts w:ascii="Arial Black" w:hAnsi="Arial Black"/>
          <w:sz w:val="28"/>
          <w:szCs w:val="28"/>
        </w:rPr>
      </w:pPr>
      <w:r>
        <w:rPr>
          <w:rFonts w:ascii="Arial Black" w:hAnsi="Arial Black"/>
          <w:sz w:val="28"/>
          <w:szCs w:val="28"/>
        </w:rPr>
        <w:t>CA: METH - PD STRUGGLE - ON BACKBOARD FACE DOWN, EMT TOLD PD SIT ON HIM – DIED - QUAL. IMMUNITY</w:t>
      </w:r>
    </w:p>
    <w:p w14:paraId="6770AC12" w14:textId="77777777" w:rsidR="00322E63" w:rsidRDefault="00322E63" w:rsidP="00322E63">
      <w:pPr>
        <w:pStyle w:val="NormalWeb"/>
        <w:spacing w:before="0" w:beforeAutospacing="0"/>
      </w:pPr>
      <w:r>
        <w:t xml:space="preserve">On April 15, 2024, in </w:t>
      </w:r>
      <w:r w:rsidRPr="001F5B9B">
        <w:rPr>
          <w:u w:val="single"/>
        </w:rPr>
        <w:t>Anthony Perez, et al., individually and as successor in interest to Joseph Perez v. City of Fresno</w:t>
      </w:r>
      <w:r>
        <w:t>,  the U.S. Court of Appeals for 9</w:t>
      </w:r>
      <w:r w:rsidRPr="00A9612E">
        <w:rPr>
          <w:vertAlign w:val="superscript"/>
        </w:rPr>
        <w:t>th</w:t>
      </w:r>
      <w:r>
        <w:t xml:space="preserve"> Circuit (San Francisco) held (2 to 1) that trial court properly granted summary judgment to the defense on basis of qualified immunity. Police had Perez on the ground and then put him on backboard. As this was happening, Perez yelled that he could not breathe. “Paramedic Morgan Anderson nevertheless told one of the officers to sit on the backboard. The officer complied and sat on the board for one minute and thirteen seconds while other officers applied pressure and worked with Anderson to secure the backboard. After the seated officer stood up, the paramedics continued securing Perez to the backboard for another two minutes before turning him over. Once Perez was placed on his back, the paramedics discovered that he did not have a pulse.</w:t>
      </w:r>
      <w:r>
        <w:rPr>
          <w:rFonts w:ascii="Arial" w:hAnsi="Arial" w:cs="Arial"/>
        </w:rPr>
        <w:t xml:space="preserve">” </w:t>
      </w:r>
      <w:r>
        <w:t xml:space="preserve">According to the coroner, the average lethal dose of methamphetamine is 200 nanograms per milliliter. Perez had ten times that amount in his bloodstream. </w:t>
      </w:r>
      <w:hyperlink r:id="rId321" w:history="1">
        <w:r w:rsidRPr="00E2199F">
          <w:rPr>
            <w:rStyle w:val="Hyperlink"/>
          </w:rPr>
          <w:t>https://cdn.ca9.uscourts.gov/datastore/opinions/2024/04/15/22-15546.pdf</w:t>
        </w:r>
      </w:hyperlink>
      <w:r>
        <w:t xml:space="preserve"> </w:t>
      </w:r>
    </w:p>
    <w:p w14:paraId="47BB559D" w14:textId="77777777" w:rsidR="00322E63" w:rsidRPr="00322E63" w:rsidRDefault="00322E63" w:rsidP="00322E63"/>
    <w:p w14:paraId="461AA531" w14:textId="77777777" w:rsidR="0043125E" w:rsidRDefault="0043125E" w:rsidP="00E51334">
      <w:pPr>
        <w:rPr>
          <w:rFonts w:ascii="Arial Black" w:hAnsi="Arial Black"/>
          <w:b/>
          <w:bCs/>
          <w:sz w:val="28"/>
          <w:szCs w:val="28"/>
        </w:rPr>
      </w:pPr>
    </w:p>
    <w:p w14:paraId="1777730A" w14:textId="77777777" w:rsidR="007366A4" w:rsidRDefault="007366A4" w:rsidP="00E51334">
      <w:pPr>
        <w:rPr>
          <w:rFonts w:ascii="Arial Black" w:hAnsi="Arial Black"/>
          <w:b/>
          <w:bCs/>
          <w:sz w:val="28"/>
          <w:szCs w:val="28"/>
        </w:rPr>
      </w:pPr>
    </w:p>
    <w:p w14:paraId="766FFF57" w14:textId="77777777" w:rsidR="007366A4" w:rsidRDefault="007366A4" w:rsidP="00E51334">
      <w:pPr>
        <w:rPr>
          <w:rFonts w:ascii="Arial Black" w:hAnsi="Arial Black"/>
          <w:b/>
          <w:bCs/>
          <w:sz w:val="28"/>
          <w:szCs w:val="28"/>
        </w:rPr>
      </w:pPr>
    </w:p>
    <w:p w14:paraId="7A2B98DD" w14:textId="5C850725" w:rsidR="00E51334" w:rsidRPr="008D7846" w:rsidRDefault="00E51334" w:rsidP="00E51334">
      <w:pPr>
        <w:rPr>
          <w:rFonts w:ascii="Arial Black" w:hAnsi="Arial Black"/>
          <w:b/>
          <w:bCs/>
          <w:sz w:val="28"/>
          <w:szCs w:val="28"/>
        </w:rPr>
      </w:pPr>
      <w:r w:rsidRPr="008D7846">
        <w:rPr>
          <w:rFonts w:ascii="Arial Black" w:hAnsi="Arial Black"/>
          <w:b/>
          <w:bCs/>
          <w:sz w:val="28"/>
          <w:szCs w:val="28"/>
        </w:rPr>
        <w:t xml:space="preserve">STROKE PATIENT WHO RAN OUT </w:t>
      </w:r>
      <w:r w:rsidR="00F34383" w:rsidRPr="008D7846">
        <w:rPr>
          <w:rFonts w:ascii="Arial Black" w:hAnsi="Arial Black"/>
          <w:b/>
          <w:bCs/>
          <w:sz w:val="28"/>
          <w:szCs w:val="28"/>
        </w:rPr>
        <w:t xml:space="preserve">FROM </w:t>
      </w:r>
      <w:r w:rsidRPr="008D7846">
        <w:rPr>
          <w:rFonts w:ascii="Arial Black" w:hAnsi="Arial Black"/>
          <w:b/>
          <w:bCs/>
          <w:sz w:val="28"/>
          <w:szCs w:val="28"/>
        </w:rPr>
        <w:t>HOME – EMS TACKLED ON DRIVEWAY - LAWSUIT PROCEED, FACTS IN DISPUTE</w:t>
      </w:r>
    </w:p>
    <w:p w14:paraId="75943FBE" w14:textId="77777777" w:rsidR="00E51334" w:rsidRDefault="00E51334" w:rsidP="00E51334">
      <w:pPr>
        <w:rPr>
          <w:szCs w:val="24"/>
        </w:rPr>
      </w:pPr>
      <w:r w:rsidRPr="004E2C24">
        <w:rPr>
          <w:szCs w:val="24"/>
        </w:rPr>
        <w:t xml:space="preserve">On Aug. 28, 2019, in </w:t>
      </w:r>
      <w:r w:rsidRPr="004E2C24">
        <w:rPr>
          <w:szCs w:val="24"/>
          <w:u w:val="single"/>
        </w:rPr>
        <w:t>Douglas Johnson v. City of East Peoria, et al</w:t>
      </w:r>
      <w:r w:rsidRPr="004E2C24">
        <w:rPr>
          <w:szCs w:val="24"/>
        </w:rPr>
        <w:t xml:space="preserve">., </w:t>
      </w:r>
      <w:r>
        <w:rPr>
          <w:szCs w:val="24"/>
        </w:rPr>
        <w:t xml:space="preserve">U.S. District Court </w:t>
      </w:r>
      <w:r w:rsidRPr="004E2C24">
        <w:rPr>
          <w:szCs w:val="24"/>
        </w:rPr>
        <w:t>judge James E. Shadid</w:t>
      </w:r>
      <w:r>
        <w:rPr>
          <w:szCs w:val="24"/>
        </w:rPr>
        <w:t xml:space="preserve">, </w:t>
      </w:r>
      <w:r w:rsidRPr="004E2C24">
        <w:rPr>
          <w:szCs w:val="24"/>
        </w:rPr>
        <w:t>Central District of Illinois, Case No. 17-cv-1212-JES-JEH,</w:t>
      </w:r>
      <w:r>
        <w:rPr>
          <w:szCs w:val="24"/>
        </w:rPr>
        <w:t xml:space="preserve"> denied motion for summary judgment by the City and several paramedics; pre-trial discovery may now proceed unless they take an immediate appeal.  </w:t>
      </w:r>
      <w:hyperlink r:id="rId322" w:history="1">
        <w:r w:rsidRPr="0075063D">
          <w:rPr>
            <w:rStyle w:val="Hyperlink"/>
            <w:szCs w:val="24"/>
          </w:rPr>
          <w:t>https://cases.justia.com/federal/district-courts/illinois/ilcdce/1:2017cv01212/69571/44/0.pdf?ts=1567070402</w:t>
        </w:r>
      </w:hyperlink>
      <w:bookmarkEnd w:id="29"/>
      <w:r>
        <w:rPr>
          <w:szCs w:val="24"/>
        </w:rPr>
        <w:t xml:space="preserve"> </w:t>
      </w:r>
    </w:p>
    <w:p w14:paraId="535E625E" w14:textId="77777777" w:rsidR="009D2ADC" w:rsidRDefault="009D2ADC" w:rsidP="00E51334">
      <w:pPr>
        <w:ind w:firstLine="720"/>
        <w:rPr>
          <w:szCs w:val="24"/>
        </w:rPr>
      </w:pPr>
    </w:p>
    <w:p w14:paraId="66F0A436" w14:textId="77777777" w:rsidR="00E51334" w:rsidRDefault="00E51334" w:rsidP="00E51334">
      <w:pPr>
        <w:ind w:firstLine="720"/>
        <w:rPr>
          <w:szCs w:val="24"/>
        </w:rPr>
      </w:pPr>
      <w:r>
        <w:rPr>
          <w:szCs w:val="24"/>
        </w:rPr>
        <w:t xml:space="preserve">Judge Shadid wrote: </w:t>
      </w:r>
    </w:p>
    <w:p w14:paraId="38D89352" w14:textId="77777777" w:rsidR="00E51334" w:rsidRDefault="00E51334" w:rsidP="00E51334">
      <w:pPr>
        <w:ind w:left="1440"/>
        <w:rPr>
          <w:szCs w:val="24"/>
        </w:rPr>
      </w:pPr>
      <w:r>
        <w:rPr>
          <w:szCs w:val="24"/>
        </w:rPr>
        <w:t>“</w:t>
      </w:r>
      <w:r w:rsidRPr="00282EEF">
        <w:rPr>
          <w:szCs w:val="24"/>
        </w:rPr>
        <w:t xml:space="preserve">Between the bottom of the stairs and the front door, Plaintiff’s pants began to fall </w:t>
      </w:r>
      <w:proofErr w:type="gramStart"/>
      <w:r w:rsidRPr="00282EEF">
        <w:rPr>
          <w:szCs w:val="24"/>
        </w:rPr>
        <w:t>down</w:t>
      </w:r>
      <w:proofErr w:type="gramEnd"/>
      <w:r w:rsidRPr="00282EEF">
        <w:rPr>
          <w:szCs w:val="24"/>
        </w:rPr>
        <w:t xml:space="preserve"> and Defendant Sauder attempted to pull them up. (Docs. 37 at 8, 42 at 10). Plaintiff turned at least the top half of his body in a manner Defendants Riggenbach and Sauder state they found aggressive. (Docs. 37 at 8, 42 at 10). He then ran out the front door, down the front steps, and into the driveway, falling three times as he ran.</w:t>
      </w:r>
      <w:r>
        <w:rPr>
          <w:szCs w:val="24"/>
        </w:rPr>
        <w:t xml:space="preserve"> </w:t>
      </w:r>
      <w:r w:rsidRPr="001272AF">
        <w:rPr>
          <w:szCs w:val="24"/>
        </w:rPr>
        <w:t>*** What happened next is disputed in large part, but the parties agree that Defendant Sauder bear-hugged Plaintiff, both Defendant Sauder and Plaintiff ended up on the ground, and Defendants Duckworth, Riggenbach,</w:t>
      </w:r>
      <w:r>
        <w:rPr>
          <w:szCs w:val="24"/>
        </w:rPr>
        <w:t xml:space="preserve"> </w:t>
      </w:r>
      <w:r w:rsidRPr="001272AF">
        <w:rPr>
          <w:szCs w:val="24"/>
        </w:rPr>
        <w:t xml:space="preserve">and Sauder, along with Knaus, restrained Plaintiff on the ground. </w:t>
      </w:r>
    </w:p>
    <w:p w14:paraId="67987340" w14:textId="77777777" w:rsidR="00E51334" w:rsidRDefault="00E51334" w:rsidP="00E51334">
      <w:pPr>
        <w:ind w:left="1440"/>
        <w:rPr>
          <w:szCs w:val="24"/>
        </w:rPr>
      </w:pPr>
      <w:r w:rsidRPr="001272AF">
        <w:rPr>
          <w:szCs w:val="24"/>
        </w:rPr>
        <w:t xml:space="preserve">*** </w:t>
      </w:r>
    </w:p>
    <w:p w14:paraId="5E8A3C82" w14:textId="77777777" w:rsidR="00E51334" w:rsidRPr="00D82446" w:rsidRDefault="00E51334" w:rsidP="00E51334">
      <w:pPr>
        <w:pStyle w:val="NoSpacing"/>
        <w:ind w:left="1440"/>
        <w:rPr>
          <w:szCs w:val="24"/>
        </w:rPr>
      </w:pPr>
      <w:r w:rsidRPr="00D82446">
        <w:rPr>
          <w:szCs w:val="24"/>
        </w:rPr>
        <w:t>However, Plaintiff is correct that the state-created danger theory is not duplicative of his other claims. See Monfils v. Taylor, 165 F.3d 511, 515–517 (7</w:t>
      </w:r>
      <w:r w:rsidRPr="009D2ADC">
        <w:rPr>
          <w:szCs w:val="24"/>
          <w:vertAlign w:val="superscript"/>
        </w:rPr>
        <w:t>th</w:t>
      </w:r>
      <w:r w:rsidRPr="00D82446">
        <w:rPr>
          <w:szCs w:val="24"/>
        </w:rPr>
        <w:t xml:space="preserve"> Cir. 1998) (recognizing the existence of a substantive due process claim for a state-created danger)</w:t>
      </w:r>
      <w:r>
        <w:rPr>
          <w:szCs w:val="24"/>
        </w:rPr>
        <w:t>….</w:t>
      </w:r>
      <w:r w:rsidRPr="00D82446">
        <w:rPr>
          <w:szCs w:val="24"/>
        </w:rPr>
        <w:t>Therefore, Plaintiff’s due process claim survives summary judgment on the state-created danger theory alone.</w:t>
      </w:r>
      <w:r>
        <w:rPr>
          <w:szCs w:val="24"/>
        </w:rPr>
        <w:t>”</w:t>
      </w:r>
    </w:p>
    <w:p w14:paraId="78403465" w14:textId="77777777" w:rsidR="00E51334" w:rsidRPr="005E68F9" w:rsidRDefault="00E51334" w:rsidP="00E51334">
      <w:pPr>
        <w:pStyle w:val="NoSpacing"/>
        <w:rPr>
          <w:b/>
          <w:bCs/>
          <w:szCs w:val="24"/>
        </w:rPr>
      </w:pPr>
    </w:p>
    <w:p w14:paraId="5226F97B" w14:textId="77777777" w:rsidR="00E51334" w:rsidRPr="007B37E3" w:rsidRDefault="00E51334" w:rsidP="00E51334">
      <w:pPr>
        <w:rPr>
          <w:b/>
          <w:bCs/>
          <w:szCs w:val="24"/>
        </w:rPr>
      </w:pPr>
      <w:bookmarkStart w:id="32" w:name="_Hlk41153080"/>
      <w:r w:rsidRPr="007B37E3">
        <w:rPr>
          <w:b/>
          <w:bCs/>
          <w:szCs w:val="24"/>
        </w:rPr>
        <w:t>Legal Lessons Learned: On an EMS run where there is a struggle with the patient, thoroughly documents on EMS run report the actions taken by each medic.   This will help avoid “facts in dispute” in any subsequent civil lawsuit, and any prosecution for assault.</w:t>
      </w:r>
    </w:p>
    <w:bookmarkEnd w:id="32"/>
    <w:p w14:paraId="3C3DC803" w14:textId="77777777" w:rsidR="00E51334" w:rsidRDefault="00E51334" w:rsidP="00952BB7">
      <w:pPr>
        <w:pStyle w:val="NoSpacing"/>
        <w:rPr>
          <w:rFonts w:ascii="Arial Black" w:hAnsi="Arial Black" w:cs="Arial"/>
          <w:color w:val="FF0000"/>
          <w:sz w:val="28"/>
          <w:szCs w:val="28"/>
        </w:rPr>
      </w:pPr>
    </w:p>
    <w:p w14:paraId="292EFD3F" w14:textId="77777777" w:rsidR="00E51334" w:rsidRDefault="00E51334" w:rsidP="00952BB7">
      <w:pPr>
        <w:pStyle w:val="NoSpacing"/>
        <w:rPr>
          <w:rFonts w:ascii="Arial Black" w:hAnsi="Arial Black" w:cs="Arial"/>
          <w:color w:val="FF0000"/>
          <w:sz w:val="28"/>
          <w:szCs w:val="28"/>
        </w:rPr>
      </w:pPr>
    </w:p>
    <w:p w14:paraId="0AB631C8" w14:textId="77777777" w:rsidR="00E51334" w:rsidRDefault="00E51334" w:rsidP="00952BB7">
      <w:pPr>
        <w:pStyle w:val="NoSpacing"/>
        <w:rPr>
          <w:rFonts w:ascii="Arial Black" w:hAnsi="Arial Black" w:cs="Arial"/>
          <w:color w:val="FF0000"/>
          <w:sz w:val="28"/>
          <w:szCs w:val="28"/>
        </w:rPr>
      </w:pPr>
    </w:p>
    <w:p w14:paraId="067701F8" w14:textId="3C5041A3" w:rsidR="003F6D65" w:rsidRDefault="003F6D65" w:rsidP="003F6D65">
      <w:pPr>
        <w:pStyle w:val="articleparagraph"/>
        <w:shd w:val="clear" w:color="auto" w:fill="FFFFFF"/>
        <w:spacing w:after="240"/>
        <w:textAlignment w:val="baseline"/>
        <w:rPr>
          <w:color w:val="000000"/>
        </w:rPr>
      </w:pPr>
      <w:r w:rsidRPr="003F6D65">
        <w:rPr>
          <w:rStyle w:val="oyrpy"/>
          <w:rFonts w:ascii="Arial Black" w:hAnsi="Arial Black"/>
          <w:color w:val="000000"/>
          <w:sz w:val="28"/>
          <w:szCs w:val="28"/>
        </w:rPr>
        <w:t>CURRENT EVENT:</w:t>
      </w:r>
      <w:r>
        <w:rPr>
          <w:rStyle w:val="oyrpy"/>
          <w:color w:val="000000"/>
        </w:rPr>
        <w:t xml:space="preserve"> </w:t>
      </w:r>
      <w:r w:rsidRPr="00632337">
        <w:rPr>
          <w:rStyle w:val="oyrpy"/>
          <w:color w:val="000000"/>
        </w:rPr>
        <w:t xml:space="preserve">July 16, 2024: WV - </w:t>
      </w:r>
      <w:r w:rsidRPr="00632337">
        <w:rPr>
          <w:color w:val="000000"/>
        </w:rPr>
        <w:t xml:space="preserve">WV Department </w:t>
      </w:r>
      <w:proofErr w:type="gramStart"/>
      <w:r w:rsidRPr="00632337">
        <w:rPr>
          <w:color w:val="000000"/>
        </w:rPr>
        <w:t>Of</w:t>
      </w:r>
      <w:proofErr w:type="gramEnd"/>
      <w:r w:rsidRPr="00632337">
        <w:rPr>
          <w:color w:val="000000"/>
        </w:rPr>
        <w:t xml:space="preserve"> Health Releases New Protocols For EMS. [TV VIDEO.] *** The protocols </w:t>
      </w:r>
      <w:proofErr w:type="gramStart"/>
      <w:r w:rsidRPr="00632337">
        <w:rPr>
          <w:color w:val="000000"/>
        </w:rPr>
        <w:t>build</w:t>
      </w:r>
      <w:proofErr w:type="gramEnd"/>
      <w:r w:rsidRPr="00632337">
        <w:rPr>
          <w:color w:val="000000"/>
        </w:rPr>
        <w:t xml:space="preserve"> upon Governor Jim Justice’s Answer the Call initiative, which officials said has expanded EMS training and workforce capability by 75%. Starting May 1st, the introduction of “treat-in-place” protocols allows eligible patients to receive care at home, reducing emergency room congestion and ensuring ambulance availability for critical cases.  </w:t>
      </w:r>
      <w:hyperlink r:id="rId323" w:history="1">
        <w:r w:rsidRPr="00632337">
          <w:rPr>
            <w:rStyle w:val="Hyperlink"/>
          </w:rPr>
          <w:t>https://www.wdtv.com/2024/07/16/wv-department-health-releases-new-protocols-ems/</w:t>
        </w:r>
      </w:hyperlink>
      <w:r w:rsidRPr="00632337">
        <w:rPr>
          <w:color w:val="000000"/>
        </w:rPr>
        <w:t xml:space="preserve"> </w:t>
      </w:r>
    </w:p>
    <w:p w14:paraId="429F95AD" w14:textId="77777777" w:rsidR="008179ED" w:rsidRDefault="008179ED" w:rsidP="003F6D65">
      <w:pPr>
        <w:pStyle w:val="articleparagraph"/>
        <w:shd w:val="clear" w:color="auto" w:fill="FFFFFF"/>
        <w:spacing w:after="240"/>
        <w:textAlignment w:val="baseline"/>
        <w:rPr>
          <w:color w:val="000000"/>
        </w:rPr>
      </w:pPr>
    </w:p>
    <w:p w14:paraId="74FF29B5" w14:textId="051BCF53" w:rsidR="008179ED" w:rsidRPr="00A16AA4" w:rsidRDefault="008179ED" w:rsidP="008179ED">
      <w:pPr>
        <w:pStyle w:val="p0"/>
        <w:ind w:firstLine="0"/>
        <w:rPr>
          <w:rFonts w:ascii="Times New Roman" w:hAnsi="Times New Roman" w:cs="Times New Roman"/>
          <w:color w:val="121212"/>
          <w:sz w:val="24"/>
          <w:szCs w:val="24"/>
        </w:rPr>
      </w:pPr>
      <w:r w:rsidRPr="003F6D65">
        <w:rPr>
          <w:rStyle w:val="oyrpy"/>
          <w:rFonts w:ascii="Arial Black" w:hAnsi="Arial Black"/>
          <w:color w:val="000000"/>
          <w:sz w:val="28"/>
          <w:szCs w:val="28"/>
        </w:rPr>
        <w:t>CURRENT EVENT:</w:t>
      </w:r>
      <w:r>
        <w:rPr>
          <w:rStyle w:val="oyrpy"/>
          <w:color w:val="000000"/>
        </w:rPr>
        <w:t xml:space="preserve"> </w:t>
      </w:r>
      <w:r w:rsidRPr="00A16AA4">
        <w:rPr>
          <w:rFonts w:ascii="Times New Roman" w:hAnsi="Times New Roman" w:cs="Times New Roman"/>
          <w:sz w:val="24"/>
          <w:szCs w:val="24"/>
        </w:rPr>
        <w:t xml:space="preserve">May 17, 2024: NY - </w:t>
      </w:r>
      <w:r w:rsidRPr="00A16AA4">
        <w:rPr>
          <w:rFonts w:ascii="Times New Roman" w:hAnsi="Times New Roman" w:cs="Times New Roman"/>
          <w:color w:val="121212"/>
          <w:spacing w:val="-8"/>
          <w:sz w:val="24"/>
          <w:szCs w:val="24"/>
        </w:rPr>
        <w:t xml:space="preserve">NYC Firefighter Who Collapsed </w:t>
      </w:r>
      <w:proofErr w:type="gramStart"/>
      <w:r w:rsidRPr="00A16AA4">
        <w:rPr>
          <w:rFonts w:ascii="Times New Roman" w:hAnsi="Times New Roman" w:cs="Times New Roman"/>
          <w:color w:val="121212"/>
          <w:spacing w:val="-8"/>
          <w:sz w:val="24"/>
          <w:szCs w:val="24"/>
        </w:rPr>
        <w:t>In</w:t>
      </w:r>
      <w:proofErr w:type="gramEnd"/>
      <w:r w:rsidRPr="00A16AA4">
        <w:rPr>
          <w:rFonts w:ascii="Times New Roman" w:hAnsi="Times New Roman" w:cs="Times New Roman"/>
          <w:color w:val="121212"/>
          <w:spacing w:val="-8"/>
          <w:sz w:val="24"/>
          <w:szCs w:val="24"/>
        </w:rPr>
        <w:t xml:space="preserve"> Burning Home Likely Saved </w:t>
      </w:r>
      <w:proofErr w:type="gramStart"/>
      <w:r w:rsidRPr="00A16AA4">
        <w:rPr>
          <w:rFonts w:ascii="Times New Roman" w:hAnsi="Times New Roman" w:cs="Times New Roman"/>
          <w:color w:val="121212"/>
          <w:spacing w:val="-8"/>
          <w:sz w:val="24"/>
          <w:szCs w:val="24"/>
        </w:rPr>
        <w:t>By</w:t>
      </w:r>
      <w:proofErr w:type="gramEnd"/>
      <w:r w:rsidRPr="00A16AA4">
        <w:rPr>
          <w:rFonts w:ascii="Times New Roman" w:hAnsi="Times New Roman" w:cs="Times New Roman"/>
          <w:color w:val="121212"/>
          <w:spacing w:val="-8"/>
          <w:sz w:val="24"/>
          <w:szCs w:val="24"/>
        </w:rPr>
        <w:t xml:space="preserve"> Smoke Inhalation Drug.  </w:t>
      </w:r>
      <w:r w:rsidRPr="00A16AA4">
        <w:rPr>
          <w:rFonts w:ascii="Times New Roman" w:hAnsi="Times New Roman" w:cs="Times New Roman"/>
          <w:color w:val="121212"/>
          <w:sz w:val="24"/>
          <w:szCs w:val="24"/>
        </w:rPr>
        <w:t>NEW YORK (</w:t>
      </w:r>
      <w:proofErr w:type="gramStart"/>
      <w:r w:rsidRPr="00A16AA4">
        <w:rPr>
          <w:rFonts w:ascii="Times New Roman" w:hAnsi="Times New Roman" w:cs="Times New Roman"/>
          <w:color w:val="121212"/>
          <w:sz w:val="24"/>
          <w:szCs w:val="24"/>
        </w:rPr>
        <w:t>AP) —</w:t>
      </w:r>
      <w:proofErr w:type="gramEnd"/>
      <w:r w:rsidRPr="00A16AA4">
        <w:rPr>
          <w:rFonts w:ascii="Times New Roman" w:hAnsi="Times New Roman" w:cs="Times New Roman"/>
          <w:color w:val="121212"/>
          <w:sz w:val="24"/>
          <w:szCs w:val="24"/>
        </w:rPr>
        <w:t xml:space="preserve"> Officials credited a smoke inhalation drug for likely saving the life of a New York City firefighter who fell unconscious and stopped breathing while battling a house blaze Friday. The firefighter was one of three injured during the response in the Bronx. All are expected to recover, Mayor Eric Adams and Fire Commissioner Laura Kavanagh said at an evening news conference. John Hodgens, the FDNY's chief of department, said the firefighter was inside the house operating a hose when he began having problems breathing. He collapsed and was pulled from the building by other first responders, who put him on a sidewalk and started CPR, Hodgens said. Emergency medical workers also gave the firefighter the drug hydroxocobalamin, which combats the effects of cyanide poisoning that can result from smoke inhalation. Kavanagh said officials believe the drug saved the firefighter's life. He and another firefighter were in stable condition at a hospital, while the third firefighter was released from a hospital. </w:t>
      </w:r>
      <w:hyperlink r:id="rId324" w:history="1">
        <w:r w:rsidRPr="00A16AA4">
          <w:rPr>
            <w:rStyle w:val="Hyperlink"/>
            <w:rFonts w:ascii="Times New Roman" w:hAnsi="Times New Roman" w:cs="Times New Roman"/>
            <w:sz w:val="24"/>
            <w:szCs w:val="24"/>
          </w:rPr>
          <w:t>https://local12.com/news/nation-world/nyc-firefighter-fdny-collapsed-burning-home-unconscious-house-stopped-breathing-saved-smoke-inhalation-drug-medicine-new-york-fire-department</w:t>
        </w:r>
      </w:hyperlink>
      <w:r w:rsidRPr="00A16AA4">
        <w:rPr>
          <w:rFonts w:ascii="Times New Roman" w:hAnsi="Times New Roman" w:cs="Times New Roman"/>
          <w:color w:val="121212"/>
          <w:sz w:val="24"/>
          <w:szCs w:val="24"/>
        </w:rPr>
        <w:t xml:space="preserve"> </w:t>
      </w:r>
    </w:p>
    <w:p w14:paraId="049220C0" w14:textId="77777777" w:rsidR="008179ED" w:rsidRPr="00632337" w:rsidRDefault="008179ED" w:rsidP="003F6D65">
      <w:pPr>
        <w:pStyle w:val="articleparagraph"/>
        <w:shd w:val="clear" w:color="auto" w:fill="FFFFFF"/>
        <w:spacing w:after="240"/>
        <w:textAlignment w:val="baseline"/>
        <w:rPr>
          <w:rStyle w:val="oyrpy"/>
          <w:color w:val="000000"/>
        </w:rPr>
      </w:pPr>
    </w:p>
    <w:p w14:paraId="556D56E7" w14:textId="585D4ECB" w:rsidR="001725FD" w:rsidRDefault="001725FD">
      <w:pPr>
        <w:contextualSpacing w:val="0"/>
        <w:rPr>
          <w:rFonts w:ascii="Arial Black" w:hAnsi="Arial Black" w:cs="Arial"/>
          <w:sz w:val="28"/>
          <w:szCs w:val="28"/>
        </w:rPr>
      </w:pPr>
      <w:r>
        <w:rPr>
          <w:rFonts w:ascii="Arial Black" w:hAnsi="Arial Black" w:cs="Arial"/>
          <w:sz w:val="28"/>
          <w:szCs w:val="28"/>
        </w:rPr>
        <w:br w:type="page"/>
      </w:r>
    </w:p>
    <w:bookmarkEnd w:id="30"/>
    <w:p w14:paraId="59799A89" w14:textId="77777777" w:rsidR="003869A5" w:rsidRPr="0056700F" w:rsidRDefault="003869A5" w:rsidP="003869A5">
      <w:pPr>
        <w:jc w:val="center"/>
        <w:rPr>
          <w:szCs w:val="24"/>
        </w:rPr>
      </w:pPr>
    </w:p>
    <w:p w14:paraId="292A6512" w14:textId="047A3243" w:rsidR="003869A5" w:rsidRDefault="002733CE" w:rsidP="00455AB1">
      <w:pPr>
        <w:ind w:left="2160" w:firstLine="720"/>
        <w:rPr>
          <w:szCs w:val="24"/>
        </w:rPr>
      </w:pPr>
      <w:r>
        <w:rPr>
          <w:noProof/>
          <w:szCs w:val="24"/>
        </w:rPr>
        <w:drawing>
          <wp:inline distT="0" distB="0" distL="0" distR="0" wp14:anchorId="29B0ED3F" wp14:editId="7FA47407">
            <wp:extent cx="2446020" cy="1828800"/>
            <wp:effectExtent l="0" t="0" r="0" b="0"/>
            <wp:docPr id="2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446020" cy="1828800"/>
                    </a:xfrm>
                    <a:prstGeom prst="rect">
                      <a:avLst/>
                    </a:prstGeom>
                    <a:noFill/>
                    <a:ln>
                      <a:noFill/>
                    </a:ln>
                  </pic:spPr>
                </pic:pic>
              </a:graphicData>
            </a:graphic>
          </wp:inline>
        </w:drawing>
      </w:r>
    </w:p>
    <w:p w14:paraId="5A741B36" w14:textId="77777777" w:rsidR="00E47F15" w:rsidRDefault="003869A5" w:rsidP="00E47F15">
      <w:pPr>
        <w:autoSpaceDE w:val="0"/>
        <w:autoSpaceDN w:val="0"/>
        <w:adjustRightInd w:val="0"/>
        <w:ind w:left="720"/>
        <w:rPr>
          <w:szCs w:val="24"/>
        </w:rPr>
      </w:pPr>
      <w:r>
        <w:rPr>
          <w:szCs w:val="24"/>
        </w:rPr>
        <w:t>Lt. Kenneth Sheehan</w:t>
      </w:r>
      <w:r w:rsidRPr="00CF0EF2">
        <w:rPr>
          <w:szCs w:val="24"/>
        </w:rPr>
        <w:t xml:space="preserve"> </w:t>
      </w:r>
      <w:r>
        <w:rPr>
          <w:szCs w:val="24"/>
        </w:rPr>
        <w:t>and Lt. Joseph Rosemeyer coordinated transport of 11 patients to 3 hospital</w:t>
      </w:r>
      <w:r w:rsidR="00235CD6">
        <w:rPr>
          <w:szCs w:val="24"/>
        </w:rPr>
        <w:t>s [photo by author].</w:t>
      </w:r>
    </w:p>
    <w:p w14:paraId="3344BEE2" w14:textId="77777777" w:rsidR="00306AA9" w:rsidRDefault="00306AA9" w:rsidP="00E47F15">
      <w:pPr>
        <w:autoSpaceDE w:val="0"/>
        <w:autoSpaceDN w:val="0"/>
        <w:adjustRightInd w:val="0"/>
        <w:ind w:left="720"/>
        <w:rPr>
          <w:szCs w:val="24"/>
        </w:rPr>
      </w:pPr>
    </w:p>
    <w:p w14:paraId="5AD2D678" w14:textId="77777777" w:rsidR="00DE371E" w:rsidRDefault="00DE371E">
      <w:pPr>
        <w:pStyle w:val="Heading1"/>
      </w:pPr>
    </w:p>
    <w:p w14:paraId="657A9049" w14:textId="77777777" w:rsidR="00C66FB6" w:rsidRDefault="00CF0EF2">
      <w:pPr>
        <w:pStyle w:val="Heading1"/>
      </w:pPr>
      <w:r>
        <w:t>C</w:t>
      </w:r>
      <w:r w:rsidR="00C66FB6">
        <w:t>hapter 5</w:t>
      </w:r>
    </w:p>
    <w:p w14:paraId="29FE206E" w14:textId="77777777" w:rsidR="00C66FB6" w:rsidRDefault="00C66FB6"/>
    <w:p w14:paraId="152EE29F" w14:textId="77777777" w:rsidR="00C66FB6" w:rsidRDefault="00C66FB6">
      <w:pPr>
        <w:jc w:val="center"/>
        <w:rPr>
          <w:b/>
          <w:sz w:val="40"/>
          <w:szCs w:val="40"/>
        </w:rPr>
      </w:pPr>
      <w:r>
        <w:rPr>
          <w:b/>
          <w:sz w:val="40"/>
          <w:szCs w:val="40"/>
        </w:rPr>
        <w:t>Safety Considerations</w:t>
      </w:r>
    </w:p>
    <w:p w14:paraId="1AA56BCC" w14:textId="77777777" w:rsidR="006E69B5" w:rsidRDefault="006E69B5">
      <w:pPr>
        <w:jc w:val="center"/>
        <w:rPr>
          <w:b/>
          <w:sz w:val="40"/>
          <w:szCs w:val="40"/>
        </w:rPr>
      </w:pPr>
    </w:p>
    <w:p w14:paraId="02E8D4DE" w14:textId="77777777" w:rsidR="006E69B5" w:rsidRPr="00D30B5A" w:rsidRDefault="006E69B5" w:rsidP="006E69B5">
      <w:pPr>
        <w:rPr>
          <w:b/>
          <w:sz w:val="40"/>
          <w:szCs w:val="40"/>
        </w:rPr>
      </w:pPr>
      <w:r>
        <w:rPr>
          <w:b/>
          <w:sz w:val="40"/>
          <w:szCs w:val="40"/>
        </w:rPr>
        <w:t xml:space="preserve">CHAPTER 5 - </w:t>
      </w:r>
      <w:r w:rsidRPr="00D30B5A">
        <w:rPr>
          <w:b/>
          <w:sz w:val="40"/>
          <w:szCs w:val="40"/>
        </w:rPr>
        <w:t>PART I:  NFA “MODEL” COURSE TOPICS</w:t>
      </w:r>
    </w:p>
    <w:p w14:paraId="393AF12F" w14:textId="77777777" w:rsidR="006E69B5" w:rsidRDefault="006E69B5" w:rsidP="006E69B5">
      <w:pPr>
        <w:ind w:firstLine="720"/>
        <w:rPr>
          <w:b/>
          <w:szCs w:val="24"/>
        </w:rPr>
      </w:pPr>
    </w:p>
    <w:p w14:paraId="25437C2F" w14:textId="77777777" w:rsidR="006E69B5" w:rsidRPr="00E00718" w:rsidRDefault="006E69B5" w:rsidP="006E69B5">
      <w:pPr>
        <w:ind w:firstLine="720"/>
        <w:rPr>
          <w:bCs/>
          <w:szCs w:val="24"/>
        </w:rPr>
      </w:pPr>
      <w:r w:rsidRPr="00E00718">
        <w:rPr>
          <w:bCs/>
          <w:szCs w:val="24"/>
        </w:rPr>
        <w:t>5.1</w:t>
      </w:r>
      <w:r w:rsidRPr="00E00718">
        <w:rPr>
          <w:bCs/>
          <w:szCs w:val="24"/>
        </w:rPr>
        <w:tab/>
        <w:t>Scene Safety</w:t>
      </w:r>
    </w:p>
    <w:p w14:paraId="28FFD4F7" w14:textId="77777777" w:rsidR="006E69B5" w:rsidRPr="00E00718" w:rsidRDefault="006E69B5" w:rsidP="006E69B5">
      <w:pPr>
        <w:ind w:firstLine="720"/>
        <w:rPr>
          <w:bCs/>
          <w:szCs w:val="24"/>
        </w:rPr>
      </w:pPr>
      <w:r w:rsidRPr="00E00718">
        <w:rPr>
          <w:bCs/>
          <w:szCs w:val="24"/>
        </w:rPr>
        <w:t>5.2</w:t>
      </w:r>
      <w:r w:rsidRPr="00E00718">
        <w:rPr>
          <w:bCs/>
          <w:szCs w:val="24"/>
        </w:rPr>
        <w:tab/>
        <w:t xml:space="preserve">Infections </w:t>
      </w:r>
    </w:p>
    <w:p w14:paraId="7999E2EA" w14:textId="77777777" w:rsidR="006E69B5" w:rsidRPr="00E00718" w:rsidRDefault="006E69B5" w:rsidP="006E69B5">
      <w:pPr>
        <w:ind w:firstLine="720"/>
        <w:rPr>
          <w:bCs/>
          <w:szCs w:val="24"/>
        </w:rPr>
      </w:pPr>
      <w:r w:rsidRPr="00E00718">
        <w:rPr>
          <w:bCs/>
          <w:szCs w:val="24"/>
        </w:rPr>
        <w:t>5.3</w:t>
      </w:r>
      <w:r w:rsidRPr="00E00718">
        <w:rPr>
          <w:bCs/>
          <w:szCs w:val="24"/>
        </w:rPr>
        <w:tab/>
        <w:t>OSHA</w:t>
      </w:r>
    </w:p>
    <w:p w14:paraId="1FA32D63" w14:textId="77777777" w:rsidR="006E69B5" w:rsidRPr="00E00718" w:rsidRDefault="006E69B5" w:rsidP="006E69B5">
      <w:pPr>
        <w:ind w:firstLine="720"/>
        <w:rPr>
          <w:bCs/>
          <w:szCs w:val="24"/>
        </w:rPr>
      </w:pPr>
      <w:r w:rsidRPr="00E00718">
        <w:rPr>
          <w:bCs/>
          <w:szCs w:val="24"/>
        </w:rPr>
        <w:t>5.4</w:t>
      </w:r>
      <w:r w:rsidRPr="00E00718">
        <w:rPr>
          <w:bCs/>
          <w:szCs w:val="24"/>
        </w:rPr>
        <w:tab/>
        <w:t>Ryan White Act</w:t>
      </w:r>
    </w:p>
    <w:p w14:paraId="5210E48A" w14:textId="77777777" w:rsidR="006E69B5" w:rsidRPr="00E00718" w:rsidRDefault="006E69B5" w:rsidP="006E69B5">
      <w:pPr>
        <w:ind w:firstLine="720"/>
        <w:rPr>
          <w:bCs/>
          <w:sz w:val="40"/>
          <w:szCs w:val="40"/>
        </w:rPr>
      </w:pPr>
      <w:r w:rsidRPr="00E00718">
        <w:rPr>
          <w:bCs/>
          <w:szCs w:val="24"/>
        </w:rPr>
        <w:t>5.5</w:t>
      </w:r>
      <w:r w:rsidRPr="00E00718">
        <w:rPr>
          <w:bCs/>
          <w:szCs w:val="24"/>
        </w:rPr>
        <w:tab/>
      </w:r>
      <w:proofErr w:type="gramStart"/>
      <w:r w:rsidRPr="00E00718">
        <w:rPr>
          <w:bCs/>
          <w:szCs w:val="24"/>
        </w:rPr>
        <w:t>Workers</w:t>
      </w:r>
      <w:proofErr w:type="gramEnd"/>
      <w:r w:rsidRPr="00E00718">
        <w:rPr>
          <w:bCs/>
          <w:szCs w:val="24"/>
        </w:rPr>
        <w:t xml:space="preserve"> Compensation</w:t>
      </w:r>
    </w:p>
    <w:p w14:paraId="6D1C5719" w14:textId="77777777" w:rsidR="006E69B5" w:rsidRDefault="006E69B5" w:rsidP="006E69B5">
      <w:pPr>
        <w:rPr>
          <w:b/>
          <w:sz w:val="40"/>
          <w:szCs w:val="40"/>
        </w:rPr>
      </w:pPr>
    </w:p>
    <w:p w14:paraId="2E6B27BE" w14:textId="523FDE13" w:rsidR="00337D67" w:rsidRPr="00410485" w:rsidRDefault="00337D67" w:rsidP="00337D67">
      <w:pPr>
        <w:contextualSpacing w:val="0"/>
        <w:rPr>
          <w:rFonts w:eastAsia="Times New Roman"/>
          <w:szCs w:val="24"/>
        </w:rPr>
      </w:pPr>
      <w:r>
        <w:rPr>
          <w:rFonts w:eastAsia="Times New Roman"/>
          <w:szCs w:val="24"/>
        </w:rPr>
        <w:t xml:space="preserve">Student Learning Outcomes for Module: </w:t>
      </w:r>
    </w:p>
    <w:p w14:paraId="5FE071B9" w14:textId="77777777" w:rsidR="00047F81" w:rsidRDefault="00047F81" w:rsidP="00047F81">
      <w:pPr>
        <w:contextualSpacing w:val="0"/>
        <w:rPr>
          <w:rFonts w:eastAsia="Times New Roman"/>
          <w:szCs w:val="24"/>
        </w:rPr>
      </w:pPr>
    </w:p>
    <w:p w14:paraId="4077ADE8" w14:textId="77777777" w:rsidR="00047F81" w:rsidRPr="00047F81" w:rsidRDefault="00337D67" w:rsidP="00047F81">
      <w:pPr>
        <w:contextualSpacing w:val="0"/>
        <w:rPr>
          <w:rFonts w:eastAsia="Times New Roman"/>
          <w:szCs w:val="24"/>
        </w:rPr>
      </w:pPr>
      <w:r>
        <w:rPr>
          <w:rFonts w:eastAsia="Times New Roman"/>
          <w:szCs w:val="24"/>
        </w:rPr>
        <w:t>“</w:t>
      </w:r>
      <w:r w:rsidR="00047F81" w:rsidRPr="00047F81">
        <w:rPr>
          <w:rFonts w:eastAsia="Times New Roman"/>
          <w:szCs w:val="24"/>
        </w:rPr>
        <w:t xml:space="preserve">After completing this module, you will be able to: </w:t>
      </w:r>
    </w:p>
    <w:p w14:paraId="4A57861B" w14:textId="77777777" w:rsidR="00047F81" w:rsidRPr="00047F81" w:rsidRDefault="00047F81" w:rsidP="00047F81">
      <w:pPr>
        <w:contextualSpacing w:val="0"/>
        <w:rPr>
          <w:rFonts w:eastAsia="Times New Roman"/>
          <w:szCs w:val="24"/>
        </w:rPr>
      </w:pPr>
      <w:r w:rsidRPr="00047F81">
        <w:rPr>
          <w:rFonts w:eastAsia="Times New Roman"/>
          <w:szCs w:val="24"/>
        </w:rPr>
        <w:t xml:space="preserve">1. Identify security issues faced by EMS personnel, including the scene, patient transport, </w:t>
      </w:r>
    </w:p>
    <w:p w14:paraId="1AC09812" w14:textId="77777777" w:rsidR="00047F81" w:rsidRPr="00047F81" w:rsidRDefault="00047F81" w:rsidP="00047F81">
      <w:pPr>
        <w:contextualSpacing w:val="0"/>
        <w:rPr>
          <w:rFonts w:eastAsia="Times New Roman"/>
          <w:szCs w:val="24"/>
        </w:rPr>
      </w:pPr>
      <w:r w:rsidRPr="00047F81">
        <w:rPr>
          <w:rFonts w:eastAsia="Times New Roman"/>
          <w:szCs w:val="24"/>
        </w:rPr>
        <w:t xml:space="preserve">and emergency rooms in hospitals. </w:t>
      </w:r>
    </w:p>
    <w:p w14:paraId="6996B158" w14:textId="77777777" w:rsidR="00047F81" w:rsidRPr="00047F81" w:rsidRDefault="00047F81" w:rsidP="00047F81">
      <w:pPr>
        <w:contextualSpacing w:val="0"/>
        <w:rPr>
          <w:rFonts w:eastAsia="Times New Roman"/>
          <w:szCs w:val="24"/>
        </w:rPr>
      </w:pPr>
      <w:r w:rsidRPr="00047F81">
        <w:rPr>
          <w:rFonts w:eastAsia="Times New Roman"/>
          <w:szCs w:val="24"/>
        </w:rPr>
        <w:t>2. Discuss the steps EMS personnel can take to enhance their personal safety</w:t>
      </w:r>
    </w:p>
    <w:p w14:paraId="551E6FC2" w14:textId="77777777" w:rsidR="00047F81" w:rsidRPr="00047F81" w:rsidRDefault="00047F81" w:rsidP="00047F81">
      <w:pPr>
        <w:contextualSpacing w:val="0"/>
        <w:rPr>
          <w:rFonts w:eastAsia="Times New Roman"/>
          <w:szCs w:val="24"/>
        </w:rPr>
      </w:pPr>
      <w:r w:rsidRPr="00047F81">
        <w:rPr>
          <w:rFonts w:eastAsia="Times New Roman"/>
          <w:szCs w:val="24"/>
        </w:rPr>
        <w:t xml:space="preserve">while at the scene, during transport, and at hospital emergency rooms. </w:t>
      </w:r>
    </w:p>
    <w:p w14:paraId="0BB249CF" w14:textId="77777777" w:rsidR="00047F81" w:rsidRPr="00047F81" w:rsidRDefault="00047F81" w:rsidP="00047F81">
      <w:pPr>
        <w:contextualSpacing w:val="0"/>
        <w:rPr>
          <w:rFonts w:eastAsia="Times New Roman"/>
          <w:szCs w:val="24"/>
        </w:rPr>
      </w:pPr>
      <w:r w:rsidRPr="00047F81">
        <w:rPr>
          <w:rFonts w:eastAsia="Times New Roman"/>
          <w:szCs w:val="24"/>
        </w:rPr>
        <w:t xml:space="preserve">3. Describe the risks of exposure to infectious disease, and discuss the key elements of an </w:t>
      </w:r>
    </w:p>
    <w:p w14:paraId="51C645FE" w14:textId="77777777" w:rsidR="00047F81" w:rsidRPr="00047F81" w:rsidRDefault="00047F81" w:rsidP="00047F81">
      <w:pPr>
        <w:contextualSpacing w:val="0"/>
        <w:rPr>
          <w:rFonts w:eastAsia="Times New Roman"/>
          <w:szCs w:val="24"/>
        </w:rPr>
      </w:pPr>
      <w:r w:rsidRPr="00047F81">
        <w:rPr>
          <w:rFonts w:eastAsia="Times New Roman"/>
          <w:szCs w:val="24"/>
        </w:rPr>
        <w:t xml:space="preserve">infection control policy. </w:t>
      </w:r>
    </w:p>
    <w:p w14:paraId="3E77F92A" w14:textId="77777777" w:rsidR="00047F81" w:rsidRPr="00047F81" w:rsidRDefault="00047F81" w:rsidP="00047F81">
      <w:pPr>
        <w:contextualSpacing w:val="0"/>
        <w:rPr>
          <w:rFonts w:eastAsia="Times New Roman"/>
          <w:szCs w:val="24"/>
        </w:rPr>
      </w:pPr>
      <w:r w:rsidRPr="00047F81">
        <w:rPr>
          <w:rFonts w:eastAsia="Times New Roman"/>
          <w:szCs w:val="24"/>
        </w:rPr>
        <w:t xml:space="preserve">4. Describe why Congress established OSHA, and its applicability to EMS, including those </w:t>
      </w:r>
    </w:p>
    <w:p w14:paraId="1B9E9C92" w14:textId="77777777" w:rsidR="00047F81" w:rsidRPr="00047F81" w:rsidRDefault="00047F81" w:rsidP="00047F81">
      <w:pPr>
        <w:contextualSpacing w:val="0"/>
        <w:rPr>
          <w:rFonts w:eastAsia="Times New Roman"/>
          <w:szCs w:val="24"/>
        </w:rPr>
      </w:pPr>
      <w:r w:rsidRPr="00047F81">
        <w:rPr>
          <w:rFonts w:eastAsia="Times New Roman"/>
          <w:szCs w:val="24"/>
        </w:rPr>
        <w:t xml:space="preserve">in public service in various jurisdictions, and to those employed in private EMS </w:t>
      </w:r>
    </w:p>
    <w:p w14:paraId="2EE95E7D" w14:textId="77777777" w:rsidR="00047F81" w:rsidRPr="00047F81" w:rsidRDefault="00047F81" w:rsidP="00047F81">
      <w:pPr>
        <w:contextualSpacing w:val="0"/>
        <w:rPr>
          <w:rFonts w:eastAsia="Times New Roman"/>
          <w:szCs w:val="24"/>
        </w:rPr>
      </w:pPr>
      <w:r w:rsidRPr="00047F81">
        <w:rPr>
          <w:rFonts w:eastAsia="Times New Roman"/>
          <w:szCs w:val="24"/>
        </w:rPr>
        <w:t>companies.</w:t>
      </w:r>
    </w:p>
    <w:p w14:paraId="49DAA5E5" w14:textId="77777777" w:rsidR="00047F81" w:rsidRPr="00047F81" w:rsidRDefault="00047F81" w:rsidP="00047F81">
      <w:pPr>
        <w:contextualSpacing w:val="0"/>
        <w:rPr>
          <w:rFonts w:eastAsia="Times New Roman"/>
          <w:szCs w:val="24"/>
        </w:rPr>
      </w:pPr>
      <w:r w:rsidRPr="00047F81">
        <w:rPr>
          <w:rFonts w:eastAsia="Times New Roman"/>
          <w:szCs w:val="24"/>
        </w:rPr>
        <w:t>5. Describe the background and purpose of the Ryan White Care Act</w:t>
      </w:r>
      <w:r>
        <w:rPr>
          <w:rFonts w:eastAsia="Times New Roman"/>
          <w:szCs w:val="24"/>
        </w:rPr>
        <w:t xml:space="preserve"> </w:t>
      </w:r>
      <w:r w:rsidRPr="00047F81">
        <w:rPr>
          <w:rFonts w:eastAsia="Times New Roman"/>
          <w:szCs w:val="24"/>
        </w:rPr>
        <w:t xml:space="preserve">and how that statute </w:t>
      </w:r>
    </w:p>
    <w:p w14:paraId="641B1CC7" w14:textId="77777777" w:rsidR="00047F81" w:rsidRPr="00047F81" w:rsidRDefault="00047F81" w:rsidP="00047F81">
      <w:pPr>
        <w:contextualSpacing w:val="0"/>
        <w:rPr>
          <w:rFonts w:eastAsia="Times New Roman"/>
          <w:szCs w:val="24"/>
        </w:rPr>
      </w:pPr>
      <w:r w:rsidRPr="00047F81">
        <w:rPr>
          <w:rFonts w:eastAsia="Times New Roman"/>
          <w:szCs w:val="24"/>
        </w:rPr>
        <w:t>impacts the EMS service.</w:t>
      </w:r>
    </w:p>
    <w:p w14:paraId="7F2BEF48" w14:textId="77777777" w:rsidR="00047F81" w:rsidRPr="00047F81" w:rsidRDefault="00047F81" w:rsidP="00047F81">
      <w:pPr>
        <w:contextualSpacing w:val="0"/>
        <w:rPr>
          <w:rFonts w:eastAsia="Times New Roman"/>
          <w:szCs w:val="24"/>
        </w:rPr>
      </w:pPr>
      <w:r w:rsidRPr="00047F81">
        <w:rPr>
          <w:rFonts w:eastAsia="Times New Roman"/>
          <w:szCs w:val="24"/>
        </w:rPr>
        <w:t xml:space="preserve">6. </w:t>
      </w:r>
      <w:r>
        <w:rPr>
          <w:rFonts w:eastAsia="Times New Roman"/>
          <w:szCs w:val="24"/>
        </w:rPr>
        <w:t xml:space="preserve"> </w:t>
      </w:r>
      <w:r w:rsidRPr="00047F81">
        <w:rPr>
          <w:rFonts w:eastAsia="Times New Roman"/>
          <w:szCs w:val="24"/>
        </w:rPr>
        <w:t>Discuss workers’ compensation system</w:t>
      </w:r>
      <w:r>
        <w:rPr>
          <w:rFonts w:eastAsia="Times New Roman"/>
          <w:szCs w:val="24"/>
        </w:rPr>
        <w:t xml:space="preserve"> </w:t>
      </w:r>
      <w:r w:rsidRPr="00047F81">
        <w:rPr>
          <w:rFonts w:eastAsia="Times New Roman"/>
          <w:szCs w:val="24"/>
        </w:rPr>
        <w:t>and the concept of an administrative</w:t>
      </w:r>
      <w:r>
        <w:rPr>
          <w:rFonts w:eastAsia="Times New Roman"/>
          <w:szCs w:val="24"/>
        </w:rPr>
        <w:t xml:space="preserve"> </w:t>
      </w:r>
      <w:r w:rsidRPr="00047F81">
        <w:rPr>
          <w:rFonts w:eastAsia="Times New Roman"/>
          <w:szCs w:val="24"/>
        </w:rPr>
        <w:t xml:space="preserve">system to </w:t>
      </w:r>
    </w:p>
    <w:p w14:paraId="53879A10" w14:textId="77777777" w:rsidR="00047F81" w:rsidRPr="00047F81" w:rsidRDefault="00047F81" w:rsidP="00047F81">
      <w:pPr>
        <w:contextualSpacing w:val="0"/>
        <w:rPr>
          <w:rFonts w:eastAsia="Times New Roman"/>
          <w:szCs w:val="24"/>
        </w:rPr>
      </w:pPr>
      <w:r w:rsidRPr="00047F81">
        <w:rPr>
          <w:rFonts w:eastAsia="Times New Roman"/>
          <w:szCs w:val="24"/>
        </w:rPr>
        <w:t xml:space="preserve">compensate injured employees, without regard to whether the employee was </w:t>
      </w:r>
      <w:r>
        <w:rPr>
          <w:rFonts w:eastAsia="Times New Roman"/>
          <w:szCs w:val="24"/>
        </w:rPr>
        <w:t>‘</w:t>
      </w:r>
      <w:r w:rsidRPr="00047F81">
        <w:rPr>
          <w:rFonts w:eastAsia="Times New Roman"/>
          <w:szCs w:val="24"/>
        </w:rPr>
        <w:t>at fault</w:t>
      </w:r>
      <w:r>
        <w:rPr>
          <w:rFonts w:eastAsia="Times New Roman"/>
          <w:szCs w:val="24"/>
        </w:rPr>
        <w:t>’</w:t>
      </w:r>
    </w:p>
    <w:p w14:paraId="142E29DD" w14:textId="77777777" w:rsidR="00047F81" w:rsidRDefault="00047F81" w:rsidP="00047F81">
      <w:pPr>
        <w:contextualSpacing w:val="0"/>
        <w:rPr>
          <w:rFonts w:eastAsia="Times New Roman"/>
          <w:szCs w:val="24"/>
        </w:rPr>
      </w:pPr>
      <w:r w:rsidRPr="00047F81">
        <w:rPr>
          <w:rFonts w:eastAsia="Times New Roman"/>
          <w:szCs w:val="24"/>
        </w:rPr>
        <w:t xml:space="preserve">when injured. </w:t>
      </w:r>
    </w:p>
    <w:p w14:paraId="4A08B2CA" w14:textId="77777777" w:rsidR="00047F81" w:rsidRDefault="00047F81" w:rsidP="00047F81">
      <w:pPr>
        <w:contextualSpacing w:val="0"/>
        <w:rPr>
          <w:rFonts w:eastAsia="Times New Roman"/>
          <w:szCs w:val="24"/>
        </w:rPr>
      </w:pPr>
      <w:hyperlink r:id="rId326"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72A11895" w14:textId="77777777" w:rsidR="009E056D" w:rsidRDefault="009E056D" w:rsidP="00047F81">
      <w:pPr>
        <w:contextualSpacing w:val="0"/>
        <w:rPr>
          <w:rFonts w:eastAsia="Times New Roman"/>
          <w:szCs w:val="24"/>
        </w:rPr>
      </w:pPr>
    </w:p>
    <w:p w14:paraId="09CF2AE8" w14:textId="77777777" w:rsidR="009E056D" w:rsidRDefault="009E056D" w:rsidP="00047F81">
      <w:pPr>
        <w:contextualSpacing w:val="0"/>
        <w:rPr>
          <w:rFonts w:eastAsia="Times New Roman"/>
          <w:szCs w:val="24"/>
        </w:rPr>
      </w:pPr>
    </w:p>
    <w:p w14:paraId="3ADE8422" w14:textId="77777777" w:rsidR="00795DF8" w:rsidRPr="00474A36" w:rsidRDefault="00795DF8" w:rsidP="00795DF8">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057FDC74" w14:textId="77777777" w:rsidR="00795DF8" w:rsidRPr="00474A36" w:rsidRDefault="00795DF8" w:rsidP="00795DF8">
      <w:pPr>
        <w:pStyle w:val="ListParagraph"/>
        <w:ind w:left="0"/>
        <w:rPr>
          <w:bCs/>
          <w:szCs w:val="24"/>
        </w:rPr>
      </w:pPr>
      <w:r w:rsidRPr="00474A36">
        <w:rPr>
          <w:bCs/>
          <w:szCs w:val="24"/>
        </w:rPr>
        <w:t xml:space="preserve">After reading the materials in this Module: </w:t>
      </w:r>
    </w:p>
    <w:p w14:paraId="1539084A" w14:textId="77777777" w:rsidR="00795DF8" w:rsidRPr="00474A36" w:rsidRDefault="00795DF8" w:rsidP="00776F37">
      <w:pPr>
        <w:pStyle w:val="ListParagraph"/>
        <w:numPr>
          <w:ilvl w:val="0"/>
          <w:numId w:val="47"/>
        </w:numPr>
        <w:rPr>
          <w:bCs/>
          <w:szCs w:val="24"/>
        </w:rPr>
      </w:pPr>
      <w:r w:rsidRPr="00474A36">
        <w:rPr>
          <w:bCs/>
          <w:szCs w:val="24"/>
        </w:rPr>
        <w:t>Answer three above Student Learning Outcomes (3 points).</w:t>
      </w:r>
    </w:p>
    <w:p w14:paraId="47FFB08F" w14:textId="77777777" w:rsidR="00795DF8" w:rsidRPr="00474A36" w:rsidRDefault="00795DF8"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37254833" w14:textId="77777777" w:rsidR="00795DF8" w:rsidRPr="00474A36" w:rsidRDefault="00795DF8"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3508DCA1" w14:textId="77777777" w:rsidR="00795DF8" w:rsidRDefault="00795DF8" w:rsidP="00047F81">
      <w:pPr>
        <w:contextualSpacing w:val="0"/>
        <w:rPr>
          <w:rFonts w:eastAsia="Times New Roman"/>
          <w:szCs w:val="24"/>
        </w:rPr>
      </w:pPr>
    </w:p>
    <w:p w14:paraId="034EB28F" w14:textId="77777777" w:rsidR="009E056D" w:rsidRDefault="009E056D" w:rsidP="00047F81">
      <w:pPr>
        <w:contextualSpacing w:val="0"/>
        <w:rPr>
          <w:rFonts w:eastAsia="Times New Roman"/>
          <w:szCs w:val="24"/>
        </w:rPr>
      </w:pPr>
    </w:p>
    <w:p w14:paraId="589B50AA" w14:textId="77777777" w:rsidR="003869A5" w:rsidRDefault="003869A5" w:rsidP="00D630BA">
      <w:pPr>
        <w:jc w:val="center"/>
        <w:rPr>
          <w:szCs w:val="24"/>
        </w:rPr>
      </w:pPr>
    </w:p>
    <w:p w14:paraId="5972695D" w14:textId="77777777" w:rsidR="003869A5" w:rsidRDefault="003869A5" w:rsidP="003869A5">
      <w:pPr>
        <w:rPr>
          <w:b/>
          <w:sz w:val="40"/>
          <w:szCs w:val="40"/>
        </w:rPr>
      </w:pPr>
      <w:r>
        <w:rPr>
          <w:b/>
          <w:sz w:val="40"/>
          <w:szCs w:val="40"/>
        </w:rPr>
        <w:t>5.1 Scene Safety</w:t>
      </w:r>
    </w:p>
    <w:p w14:paraId="05ED3198" w14:textId="77777777" w:rsidR="007C031E" w:rsidRDefault="007C031E" w:rsidP="003869A5">
      <w:pPr>
        <w:rPr>
          <w:b/>
          <w:sz w:val="40"/>
          <w:szCs w:val="40"/>
        </w:rPr>
      </w:pPr>
    </w:p>
    <w:p w14:paraId="6CB87AB1" w14:textId="2851B253" w:rsidR="007C031E" w:rsidRDefault="007C031E" w:rsidP="007C031E">
      <w:pPr>
        <w:pStyle w:val="NoSpacing"/>
        <w:rPr>
          <w:b/>
          <w:bCs/>
          <w:szCs w:val="24"/>
        </w:rPr>
      </w:pPr>
      <w:r>
        <w:rPr>
          <w:b/>
          <w:bCs/>
          <w:szCs w:val="24"/>
        </w:rPr>
        <w:t xml:space="preserve">For case summaries (2018 – present) on Safety – </w:t>
      </w:r>
      <w:r w:rsidRPr="002F0BE9">
        <w:rPr>
          <w:szCs w:val="24"/>
        </w:rPr>
        <w:t xml:space="preserve">Chap. </w:t>
      </w:r>
      <w:r>
        <w:rPr>
          <w:szCs w:val="24"/>
        </w:rPr>
        <w:t>2</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327" w:history="1">
        <w:r w:rsidRPr="00EE6CD3">
          <w:rPr>
            <w:rStyle w:val="Hyperlink"/>
            <w:sz w:val="20"/>
            <w:szCs w:val="20"/>
          </w:rPr>
          <w:t>https://doi.org/10.7945/j6c2-q930</w:t>
        </w:r>
      </w:hyperlink>
    </w:p>
    <w:p w14:paraId="0FE559F3" w14:textId="77777777" w:rsidR="007C031E" w:rsidRDefault="007C031E" w:rsidP="003869A5">
      <w:pPr>
        <w:rPr>
          <w:b/>
          <w:sz w:val="40"/>
          <w:szCs w:val="40"/>
        </w:rPr>
      </w:pPr>
    </w:p>
    <w:p w14:paraId="18915092" w14:textId="26F27EDD" w:rsidR="00CC10E2" w:rsidRDefault="00CC10E2" w:rsidP="00CC10E2">
      <w:pPr>
        <w:ind w:left="720"/>
        <w:rPr>
          <w:sz w:val="20"/>
          <w:szCs w:val="20"/>
        </w:rPr>
      </w:pPr>
      <w:r>
        <w:rPr>
          <w:rFonts w:ascii="Arial Black" w:hAnsi="Arial Black"/>
          <w:color w:val="EE0000"/>
          <w:sz w:val="20"/>
          <w:szCs w:val="20"/>
        </w:rPr>
        <w:t xml:space="preserve">9/11/2025 </w:t>
      </w:r>
      <w:r w:rsidRPr="001503CE">
        <w:rPr>
          <w:rFonts w:ascii="Arial Black" w:hAnsi="Arial Black"/>
          <w:color w:val="EE0000"/>
          <w:sz w:val="20"/>
          <w:szCs w:val="20"/>
        </w:rPr>
        <w:t xml:space="preserve">Current </w:t>
      </w:r>
      <w:r>
        <w:rPr>
          <w:rFonts w:ascii="Arial Black" w:hAnsi="Arial Black"/>
          <w:color w:val="EE0000"/>
          <w:sz w:val="20"/>
          <w:szCs w:val="20"/>
        </w:rPr>
        <w:t>E</w:t>
      </w:r>
      <w:r w:rsidRPr="001503CE">
        <w:rPr>
          <w:rFonts w:ascii="Arial Black" w:hAnsi="Arial Black"/>
          <w:color w:val="EE0000"/>
          <w:sz w:val="20"/>
          <w:szCs w:val="20"/>
        </w:rPr>
        <w:t>vent:</w:t>
      </w:r>
      <w:r>
        <w:rPr>
          <w:szCs w:val="24"/>
        </w:rPr>
        <w:t xml:space="preserve"> </w:t>
      </w:r>
      <w:r w:rsidRPr="00187067">
        <w:rPr>
          <w:sz w:val="20"/>
          <w:szCs w:val="20"/>
        </w:rPr>
        <w:t xml:space="preserve">CA - Upcoming Civil Rights Trial Will Examine Use </w:t>
      </w:r>
      <w:proofErr w:type="gramStart"/>
      <w:r w:rsidRPr="00187067">
        <w:rPr>
          <w:sz w:val="20"/>
          <w:szCs w:val="20"/>
        </w:rPr>
        <w:t>Of</w:t>
      </w:r>
      <w:proofErr w:type="gramEnd"/>
      <w:r w:rsidRPr="00187067">
        <w:rPr>
          <w:sz w:val="20"/>
          <w:szCs w:val="20"/>
        </w:rPr>
        <w:t xml:space="preserve"> Forced Sedation </w:t>
      </w:r>
      <w:proofErr w:type="gramStart"/>
      <w:r w:rsidRPr="00187067">
        <w:rPr>
          <w:sz w:val="20"/>
          <w:szCs w:val="20"/>
        </w:rPr>
        <w:t>In</w:t>
      </w:r>
      <w:proofErr w:type="gramEnd"/>
      <w:r w:rsidRPr="00187067">
        <w:rPr>
          <w:sz w:val="20"/>
          <w:szCs w:val="20"/>
        </w:rPr>
        <w:t xml:space="preserve"> Richmond Death.</w:t>
      </w:r>
      <w:r w:rsidRPr="00187067">
        <w:rPr>
          <w:b/>
          <w:bCs/>
          <w:sz w:val="20"/>
          <w:szCs w:val="20"/>
        </w:rPr>
        <w:t xml:space="preserve"> </w:t>
      </w:r>
      <w:hyperlink r:id="rId328" w:history="1">
        <w:r w:rsidRPr="00187067">
          <w:rPr>
            <w:rStyle w:val="Hyperlink"/>
            <w:sz w:val="20"/>
            <w:szCs w:val="20"/>
          </w:rPr>
          <w:t>https://richmondside.org/2025/09/11/civil-rights-trial-forced-sedation-richmond-death/</w:t>
        </w:r>
      </w:hyperlink>
      <w:r w:rsidRPr="00187067">
        <w:rPr>
          <w:sz w:val="20"/>
          <w:szCs w:val="20"/>
        </w:rPr>
        <w:t xml:space="preserve"> </w:t>
      </w:r>
    </w:p>
    <w:p w14:paraId="19CCBA06" w14:textId="77777777" w:rsidR="00CC10E2" w:rsidRDefault="00CC10E2" w:rsidP="00CC10E2">
      <w:pPr>
        <w:ind w:left="720"/>
        <w:rPr>
          <w:sz w:val="20"/>
          <w:szCs w:val="20"/>
        </w:rPr>
      </w:pPr>
    </w:p>
    <w:p w14:paraId="1ADF3B5E" w14:textId="77777777" w:rsidR="00CC10E2" w:rsidRDefault="00CC10E2" w:rsidP="00CC10E2">
      <w:pPr>
        <w:pStyle w:val="NoSpacing"/>
        <w:ind w:firstLine="720"/>
        <w:rPr>
          <w:sz w:val="20"/>
          <w:szCs w:val="20"/>
        </w:rPr>
      </w:pPr>
    </w:p>
    <w:p w14:paraId="1049EBA8" w14:textId="501DA544" w:rsidR="00CC10E2" w:rsidRPr="002A745A" w:rsidRDefault="00CC10E2" w:rsidP="00CC10E2">
      <w:pPr>
        <w:ind w:left="720"/>
        <w:rPr>
          <w:sz w:val="20"/>
          <w:szCs w:val="20"/>
        </w:rPr>
      </w:pPr>
      <w:r>
        <w:rPr>
          <w:rFonts w:ascii="Arial Black" w:hAnsi="Arial Black"/>
          <w:color w:val="EE0000"/>
          <w:sz w:val="20"/>
          <w:szCs w:val="20"/>
        </w:rPr>
        <w:t>4/28/</w:t>
      </w:r>
      <w:r w:rsidRPr="00F8043A">
        <w:rPr>
          <w:rFonts w:ascii="Arial Black" w:hAnsi="Arial Black"/>
          <w:color w:val="EE0000"/>
          <w:sz w:val="20"/>
          <w:szCs w:val="20"/>
        </w:rPr>
        <w:t>2025 Current Event:</w:t>
      </w:r>
      <w:r>
        <w:rPr>
          <w:rFonts w:ascii="Arial Black" w:hAnsi="Arial Black"/>
          <w:color w:val="EE0000"/>
          <w:sz w:val="20"/>
          <w:szCs w:val="20"/>
        </w:rPr>
        <w:t xml:space="preserve"> </w:t>
      </w:r>
      <w:r w:rsidRPr="00F8043A">
        <w:rPr>
          <w:sz w:val="20"/>
          <w:szCs w:val="20"/>
        </w:rPr>
        <w:t xml:space="preserve">MO - Firefighter-Paramedic Dies After Being Stabbed </w:t>
      </w:r>
      <w:proofErr w:type="gramStart"/>
      <w:r w:rsidRPr="00F8043A">
        <w:rPr>
          <w:sz w:val="20"/>
          <w:szCs w:val="20"/>
        </w:rPr>
        <w:t>In</w:t>
      </w:r>
      <w:proofErr w:type="gramEnd"/>
      <w:r w:rsidRPr="00F8043A">
        <w:rPr>
          <w:sz w:val="20"/>
          <w:szCs w:val="20"/>
        </w:rPr>
        <w:t xml:space="preserve"> Ambulance. </w:t>
      </w:r>
      <w:hyperlink r:id="rId329" w:history="1">
        <w:r w:rsidRPr="00F8043A">
          <w:rPr>
            <w:rStyle w:val="Hyperlink"/>
            <w:sz w:val="20"/>
            <w:szCs w:val="20"/>
          </w:rPr>
          <w:t>https://myfox8.com/news/firefighter-paramedic-dies-after-being-stabbed-in-ambulance/</w:t>
        </w:r>
      </w:hyperlink>
    </w:p>
    <w:p w14:paraId="376DF482" w14:textId="77777777" w:rsidR="00CC10E2" w:rsidRDefault="00CC10E2" w:rsidP="00CC10E2">
      <w:pPr>
        <w:pStyle w:val="NoSpacing"/>
        <w:ind w:firstLine="720"/>
        <w:rPr>
          <w:sz w:val="20"/>
          <w:szCs w:val="20"/>
        </w:rPr>
      </w:pPr>
    </w:p>
    <w:p w14:paraId="49D5989A" w14:textId="77777777" w:rsidR="00CC10E2" w:rsidRDefault="00CC10E2" w:rsidP="00CC10E2">
      <w:pPr>
        <w:pStyle w:val="NoSpacing"/>
        <w:ind w:firstLine="720"/>
        <w:rPr>
          <w:sz w:val="20"/>
          <w:szCs w:val="20"/>
        </w:rPr>
      </w:pPr>
    </w:p>
    <w:p w14:paraId="638D7D1D" w14:textId="77777777" w:rsidR="00DF3AF7" w:rsidRDefault="00DF3AF7" w:rsidP="006E528E">
      <w:pPr>
        <w:pStyle w:val="NoSpacing"/>
      </w:pPr>
    </w:p>
    <w:p w14:paraId="0443422D" w14:textId="77777777" w:rsidR="00B91B1A" w:rsidRDefault="00B91B1A" w:rsidP="00B91B1A">
      <w:pPr>
        <w:pStyle w:val="NoSpacing"/>
      </w:pPr>
      <w:r w:rsidRPr="00380ADC">
        <w:rPr>
          <w:rFonts w:ascii="Arial Black" w:hAnsi="Arial Black"/>
          <w:color w:val="EE0000"/>
          <w:sz w:val="28"/>
          <w:szCs w:val="28"/>
        </w:rPr>
        <w:t xml:space="preserve">OK: COMBATIVE PT - “POSITIONAL ASPHYXIA” – DIED </w:t>
      </w:r>
    </w:p>
    <w:p w14:paraId="56049FD7" w14:textId="77777777" w:rsidR="00B91B1A" w:rsidRDefault="00B91B1A" w:rsidP="00B91B1A">
      <w:pPr>
        <w:pStyle w:val="NoSpacing"/>
      </w:pPr>
    </w:p>
    <w:p w14:paraId="234E7604" w14:textId="1FC14F1C" w:rsidR="00B91B1A" w:rsidRDefault="00B91B1A" w:rsidP="00B91B1A">
      <w:pPr>
        <w:pStyle w:val="NoSpacing"/>
      </w:pPr>
      <w:r>
        <w:t xml:space="preserve">On March 18, 2026, in </w:t>
      </w:r>
      <w:r w:rsidRPr="00C503C4">
        <w:rPr>
          <w:u w:val="single"/>
        </w:rPr>
        <w:t>Charles Kaleb Vanlandingham, Administrator for the Estate of Charles Lamar Vanlandingham v. The City of Oklahoma City, et al.</w:t>
      </w:r>
      <w:r>
        <w:t xml:space="preserve">, U.S. District Court Judge Timothy D. </w:t>
      </w:r>
      <w:proofErr w:type="spellStart"/>
      <w:r>
        <w:t>DeGiusti</w:t>
      </w:r>
      <w:proofErr w:type="spellEnd"/>
      <w:r>
        <w:t xml:space="preserve">, United States District Court for Western District of Oklahoma, denied the defense motion for summary judgment, finding that there was a lack of training by police officers and EMS/fire </w:t>
      </w:r>
      <w:r w:rsidRPr="009C398A">
        <w:t>of positional asphyxia</w:t>
      </w:r>
      <w:r>
        <w:t>. There is “</w:t>
      </w:r>
      <w:r w:rsidRPr="00BD5698">
        <w:t>sufficient evidence for a jury to conclude that the City acted with deliberate indifference.</w:t>
      </w:r>
      <w:r>
        <w:t xml:space="preserve">”  Court did </w:t>
      </w:r>
      <w:proofErr w:type="gramStart"/>
      <w:r>
        <w:t>dismiss</w:t>
      </w:r>
      <w:proofErr w:type="gramEnd"/>
      <w:r>
        <w:t xml:space="preserve"> claims that Officer Lee violated state negligence law. “</w:t>
      </w:r>
      <w:r w:rsidRPr="00854B99">
        <w:t>The body-worn camera footage shows Officer Lee entering the home, placing handcuffs on Mr. Vanlandingham, and placing his weight and shin on Plaintiff's back to restrain him. The Court finds these actions consistent with an officer taking an individual into protective custody.</w:t>
      </w:r>
      <w:r>
        <w:t>”</w:t>
      </w:r>
    </w:p>
    <w:p w14:paraId="14123DBD" w14:textId="77777777" w:rsidR="00B91B1A" w:rsidRDefault="00B91B1A" w:rsidP="00B91B1A">
      <w:pPr>
        <w:pStyle w:val="NoSpacing"/>
      </w:pPr>
      <w:hyperlink r:id="rId330" w:history="1">
        <w:r w:rsidRPr="004C7C67">
          <w:rPr>
            <w:rStyle w:val="Hyperlink"/>
          </w:rPr>
          <w:t>https://public.fastcase.com/Jhe1Qn%2BmJndQYQU6z%2FeNm94x%2BjtPzHFQX2c8S%2Bx9Phdmrv4s2ioOEI%2FF1Ai%2FXC71?utm_medium=email&amp;_hsenc=p2ANqtz-9AeMkmBBV7ab-HOOGxYui1F4KaPFQMcLoSV_UpG8Q7nnWqxWkhxKerqRyhPDwCCdLiDrxj3K5C-zreoAE1nVCtmbRsSQ&amp;_hsmi=226712652&amp;utm_content=226712652&amp;utm_source=hs_email</w:t>
        </w:r>
      </w:hyperlink>
    </w:p>
    <w:p w14:paraId="5884E9C2" w14:textId="77777777" w:rsidR="00564A74" w:rsidRDefault="00564A74" w:rsidP="00B91B1A">
      <w:pPr>
        <w:pStyle w:val="NoSpacing"/>
      </w:pPr>
    </w:p>
    <w:p w14:paraId="18538C12" w14:textId="77777777" w:rsidR="00564A74" w:rsidRPr="00846D95" w:rsidRDefault="00564A74" w:rsidP="00564A74">
      <w:pPr>
        <w:pStyle w:val="NoSpacing"/>
        <w:rPr>
          <w:b/>
          <w:bCs/>
        </w:rPr>
      </w:pPr>
      <w:r>
        <w:rPr>
          <w:b/>
        </w:rPr>
        <w:t xml:space="preserve">Legal lesson learned: EMS should review their protocols, and conduct joint training with law enforcement, on handling a combative patient. </w:t>
      </w:r>
    </w:p>
    <w:p w14:paraId="58313EA4" w14:textId="77777777" w:rsidR="00564A74" w:rsidRPr="00CD137A" w:rsidRDefault="00564A74" w:rsidP="00564A74">
      <w:pPr>
        <w:pStyle w:val="NoSpacing"/>
      </w:pPr>
    </w:p>
    <w:p w14:paraId="743D0AF1" w14:textId="77777777" w:rsidR="00564A74" w:rsidRPr="00576F3F" w:rsidRDefault="00564A74" w:rsidP="00564A74">
      <w:pPr>
        <w:pStyle w:val="NoSpacing"/>
        <w:ind w:left="720"/>
      </w:pPr>
      <w:r>
        <w:t xml:space="preserve">Note: See 2025 YouTube video: </w:t>
      </w:r>
      <w:r w:rsidRPr="00576F3F">
        <w:t xml:space="preserve">“What Is Positional Asphyxia </w:t>
      </w:r>
      <w:proofErr w:type="gramStart"/>
      <w:r w:rsidRPr="00576F3F">
        <w:t>And</w:t>
      </w:r>
      <w:proofErr w:type="gramEnd"/>
      <w:r w:rsidRPr="00576F3F">
        <w:t xml:space="preserve"> How </w:t>
      </w:r>
      <w:proofErr w:type="gramStart"/>
      <w:r w:rsidRPr="00576F3F">
        <w:t>To</w:t>
      </w:r>
      <w:proofErr w:type="gramEnd"/>
      <w:r w:rsidRPr="00576F3F">
        <w:t xml:space="preserve"> Prevent It? - Law Enforcement Insider.”</w:t>
      </w:r>
      <w:r>
        <w:t xml:space="preserve"> </w:t>
      </w:r>
      <w:hyperlink r:id="rId331" w:history="1">
        <w:r w:rsidRPr="004C7C67">
          <w:rPr>
            <w:rStyle w:val="Hyperlink"/>
          </w:rPr>
          <w:t>https://www.youtube.com/watch?v=_LFgzOE_WU8</w:t>
        </w:r>
      </w:hyperlink>
      <w:r>
        <w:t xml:space="preserve"> </w:t>
      </w:r>
    </w:p>
    <w:p w14:paraId="64D9B8EF" w14:textId="77777777" w:rsidR="00564A74" w:rsidRPr="00576F3F" w:rsidRDefault="00564A74" w:rsidP="00564A74">
      <w:pPr>
        <w:pStyle w:val="NoSpacing"/>
        <w:ind w:left="720"/>
      </w:pPr>
    </w:p>
    <w:p w14:paraId="0F988C8F" w14:textId="77777777" w:rsidR="00564A74" w:rsidRDefault="00564A74" w:rsidP="00564A74">
      <w:pPr>
        <w:pStyle w:val="NoSpacing"/>
        <w:ind w:left="720"/>
      </w:pPr>
      <w:r>
        <w:t>See also U.S. Department of Justice June 1995 bulletin: “</w:t>
      </w:r>
      <w:r w:rsidRPr="00C31F2D">
        <w:t>Positional Asphyxia—Sudden Death</w:t>
      </w:r>
      <w:r>
        <w:t xml:space="preserve">.” </w:t>
      </w:r>
      <w:hyperlink r:id="rId332" w:history="1">
        <w:r w:rsidRPr="004C7C67">
          <w:rPr>
            <w:rStyle w:val="Hyperlink"/>
          </w:rPr>
          <w:t>https://www.ojp.gov/pdffiles/posasph.pdf</w:t>
        </w:r>
      </w:hyperlink>
      <w:r>
        <w:t xml:space="preserve"> </w:t>
      </w:r>
    </w:p>
    <w:p w14:paraId="29FADF41" w14:textId="77777777" w:rsidR="00564A74" w:rsidRDefault="00564A74" w:rsidP="00B91B1A">
      <w:pPr>
        <w:pStyle w:val="NoSpacing"/>
        <w:rPr>
          <w:rFonts w:ascii="Arial Black" w:hAnsi="Arial Black"/>
          <w:b/>
          <w:color w:val="EE0000"/>
          <w:sz w:val="28"/>
          <w:szCs w:val="28"/>
        </w:rPr>
      </w:pPr>
    </w:p>
    <w:p w14:paraId="1AD73DAD" w14:textId="77777777" w:rsidR="00B91B1A" w:rsidRDefault="00B91B1A" w:rsidP="00B91B1A">
      <w:pPr>
        <w:pStyle w:val="NoSpacing"/>
        <w:rPr>
          <w:rFonts w:ascii="Arial Black" w:hAnsi="Arial Black"/>
          <w:b/>
          <w:color w:val="EE0000"/>
          <w:sz w:val="28"/>
          <w:szCs w:val="28"/>
        </w:rPr>
      </w:pPr>
    </w:p>
    <w:p w14:paraId="11FBCF10" w14:textId="77777777" w:rsidR="00B91B1A" w:rsidRDefault="00B91B1A" w:rsidP="00797AC5">
      <w:pPr>
        <w:pStyle w:val="NoSpacing"/>
        <w:rPr>
          <w:rFonts w:ascii="Arial Black" w:hAnsi="Arial Black"/>
          <w:b/>
          <w:color w:val="EE0000"/>
          <w:sz w:val="28"/>
          <w:szCs w:val="28"/>
        </w:rPr>
      </w:pPr>
    </w:p>
    <w:p w14:paraId="3C124EE5" w14:textId="38578E53" w:rsidR="00797AC5" w:rsidRPr="00B411D4" w:rsidRDefault="00797AC5" w:rsidP="00797AC5">
      <w:pPr>
        <w:pStyle w:val="NoSpacing"/>
        <w:rPr>
          <w:rFonts w:ascii="Arial Black" w:hAnsi="Arial Black"/>
          <w:b/>
          <w:color w:val="EE0000"/>
          <w:sz w:val="28"/>
          <w:szCs w:val="28"/>
        </w:rPr>
      </w:pPr>
      <w:r w:rsidRPr="00B411D4">
        <w:rPr>
          <w:rFonts w:ascii="Arial Black" w:hAnsi="Arial Black"/>
          <w:b/>
          <w:color w:val="EE0000"/>
          <w:sz w:val="28"/>
          <w:szCs w:val="28"/>
        </w:rPr>
        <w:t xml:space="preserve">TN: SEIZURE PT - TASED - SPIT SOCK - FACE DOWN – DIED </w:t>
      </w:r>
    </w:p>
    <w:p w14:paraId="256981C8" w14:textId="77777777" w:rsidR="00797AC5" w:rsidRDefault="00797AC5" w:rsidP="00797AC5">
      <w:pPr>
        <w:pStyle w:val="NoSpacing"/>
        <w:rPr>
          <w:b/>
        </w:rPr>
      </w:pPr>
    </w:p>
    <w:p w14:paraId="154E8DBB" w14:textId="5BA4A049" w:rsidR="00797AC5" w:rsidRDefault="00797AC5" w:rsidP="00797AC5">
      <w:pPr>
        <w:pStyle w:val="NoSpacing"/>
        <w:rPr>
          <w:rFonts w:ascii="Arial Black" w:hAnsi="Arial Black"/>
          <w:color w:val="EE0000"/>
          <w:sz w:val="28"/>
          <w:szCs w:val="28"/>
        </w:rPr>
      </w:pPr>
      <w:r w:rsidRPr="00E565A4">
        <w:t xml:space="preserve">On March 16, 2026, in </w:t>
      </w:r>
      <w:r w:rsidRPr="00E565A4">
        <w:rPr>
          <w:u w:val="single"/>
        </w:rPr>
        <w:t>Karen Goodwin, individually and on behalf of Austin Hunter Turner, deceased v. City of Bristol, Tennessee</w:t>
      </w:r>
      <w:r w:rsidRPr="00E565A4">
        <w:t xml:space="preserve">, </w:t>
      </w:r>
      <w:r>
        <w:t xml:space="preserve">U.S. District Court Judge Clifton L. Corker, United States District Court for the Eastern District of Tennessee, </w:t>
      </w:r>
      <w:r w:rsidRPr="00646F7A">
        <w:t>Greeneville Division</w:t>
      </w:r>
      <w:r>
        <w:t xml:space="preserve">, granted defense motion for summary judgment.  Combative patient, face down, restraints on hands and feet – died. Family did not file lawsuit within one year – August 30, </w:t>
      </w:r>
      <w:proofErr w:type="gramStart"/>
      <w:r>
        <w:t>2017</w:t>
      </w:r>
      <w:proofErr w:type="gramEnd"/>
      <w:r>
        <w:t xml:space="preserve"> death; case filed six years later.  </w:t>
      </w:r>
      <w:hyperlink r:id="rId333" w:history="1">
        <w:r w:rsidRPr="00A9331C">
          <w:rPr>
            <w:rStyle w:val="Hyperlink"/>
          </w:rPr>
          <w:t>https://public.fastcase.com/Jhe1Qn%2BmJndQYQU6z%2FeNm%2BJGkZOBI%2FIR3xMI1hqgTrQGqCoob0t8sJ6Oq4%2B3vNWN?utm_medium=email&amp;_hsenc=p2ANqtz-9C5O8INd3-mOP0XdLpifj0NkMcgvHJMlYVXVlVDxFjxItyF7mxImlUcaWgD0DywBt6olIyvEknUS-SxKw_pSJ1xCMABg&amp;_hsmi=226712652&amp;utm_content=226712652&amp;utm_source=hs_email</w:t>
        </w:r>
      </w:hyperlink>
    </w:p>
    <w:p w14:paraId="71096D78" w14:textId="77777777" w:rsidR="00797AC5" w:rsidRDefault="00797AC5" w:rsidP="00C84B94">
      <w:pPr>
        <w:pStyle w:val="NoSpacing"/>
        <w:rPr>
          <w:rFonts w:ascii="Arial Black" w:hAnsi="Arial Black"/>
          <w:color w:val="EE0000"/>
          <w:sz w:val="28"/>
          <w:szCs w:val="28"/>
        </w:rPr>
      </w:pPr>
    </w:p>
    <w:p w14:paraId="0022DEDD" w14:textId="77777777" w:rsidR="00EE002C" w:rsidRDefault="00EE002C" w:rsidP="00EE002C">
      <w:pPr>
        <w:pStyle w:val="NoSpacing"/>
        <w:rPr>
          <w:b/>
          <w:bCs/>
        </w:rPr>
      </w:pPr>
      <w:r w:rsidRPr="00BC4B85">
        <w:rPr>
          <w:b/>
        </w:rPr>
        <w:t xml:space="preserve">Legal lesson learned: </w:t>
      </w:r>
      <w:r>
        <w:rPr>
          <w:b/>
        </w:rPr>
        <w:t xml:space="preserve">Case was not timely filed.  Review your protocol about transporting combative patients, handcuffed, face down with spit sock. </w:t>
      </w:r>
    </w:p>
    <w:p w14:paraId="54CC6F98" w14:textId="77777777" w:rsidR="00EE002C" w:rsidRDefault="00EE002C" w:rsidP="00EE002C">
      <w:pPr>
        <w:pStyle w:val="NoSpacing"/>
        <w:rPr>
          <w:b/>
          <w:bCs/>
        </w:rPr>
      </w:pPr>
    </w:p>
    <w:p w14:paraId="41E1F39C" w14:textId="77777777" w:rsidR="00EE002C" w:rsidRPr="00237E6F" w:rsidRDefault="00EE002C" w:rsidP="00EE002C">
      <w:pPr>
        <w:pStyle w:val="NoSpacing"/>
        <w:rPr>
          <w:rFonts w:ascii="Arial Black" w:hAnsi="Arial Black"/>
          <w:color w:val="EE0000"/>
          <w:sz w:val="28"/>
          <w:szCs w:val="28"/>
        </w:rPr>
      </w:pPr>
    </w:p>
    <w:p w14:paraId="2F271E09" w14:textId="77777777" w:rsidR="00237E6F" w:rsidRPr="00237E6F" w:rsidRDefault="00237E6F" w:rsidP="00237E6F">
      <w:pPr>
        <w:rPr>
          <w:rFonts w:ascii="Arial Black" w:hAnsi="Arial Black"/>
          <w:bCs/>
          <w:color w:val="EE0000"/>
          <w:sz w:val="28"/>
          <w:szCs w:val="28"/>
        </w:rPr>
      </w:pPr>
      <w:r w:rsidRPr="00237E6F">
        <w:rPr>
          <w:rFonts w:ascii="Arial Black" w:hAnsi="Arial Black"/>
          <w:color w:val="EE0000"/>
          <w:sz w:val="28"/>
          <w:szCs w:val="28"/>
        </w:rPr>
        <w:t>GA: AGITATED PT – VERSED / PRONE / DIED – QUAL IMMUNITY</w:t>
      </w:r>
    </w:p>
    <w:p w14:paraId="5190C56E" w14:textId="77777777" w:rsidR="00237E6F" w:rsidRDefault="00237E6F" w:rsidP="00237E6F">
      <w:pPr>
        <w:pStyle w:val="NoSpacing"/>
      </w:pPr>
    </w:p>
    <w:p w14:paraId="0AB803E8" w14:textId="70002B79" w:rsidR="00237E6F" w:rsidRPr="003D3384" w:rsidRDefault="00237E6F" w:rsidP="00237E6F">
      <w:pPr>
        <w:pStyle w:val="NoSpacing"/>
        <w:rPr>
          <w:bCs/>
        </w:rPr>
      </w:pPr>
      <w:r>
        <w:t xml:space="preserve">On December 1, 2025, in </w:t>
      </w:r>
      <w:r w:rsidRPr="004F2FE9">
        <w:rPr>
          <w:u w:val="single"/>
        </w:rPr>
        <w:t>Yvonne M. West, individually and as administrator of the estate of Jamon West v. Dekalb County, Georgia, et al</w:t>
      </w:r>
      <w:r>
        <w:t>., the U.S. Court of Appeals for 11</w:t>
      </w:r>
      <w:r w:rsidRPr="00567FD4">
        <w:rPr>
          <w:vertAlign w:val="superscript"/>
        </w:rPr>
        <w:t>th</w:t>
      </w:r>
      <w:r>
        <w:t xml:space="preserve"> Circuit (Atlanta) held (3 to 0; unpublished opinion) that the trial court judge properly dismissed the lawsuit; no deliberate indifference to the needs of the patient and therefore firefighters have qualified immunity. While the fire department’s policy manual warns that </w:t>
      </w:r>
      <w:r w:rsidRPr="000F2663">
        <w:t>patients with excited delirium “should never be oriented in a prone</w:t>
      </w:r>
      <w:r>
        <w:t xml:space="preserve"> </w:t>
      </w:r>
      <w:r w:rsidRPr="000F2663">
        <w:t xml:space="preserve">position” and should only be restrained with “soft medical restraints” </w:t>
      </w:r>
      <w:r>
        <w:t xml:space="preserve">there was no proof that EMS violated  </w:t>
      </w:r>
      <w:r w:rsidRPr="003D3384">
        <w:t>any clearly established law regarding deliberate indifference to</w:t>
      </w:r>
      <w:r>
        <w:t xml:space="preserve"> </w:t>
      </w:r>
      <w:r w:rsidRPr="003D3384">
        <w:t>medical need</w:t>
      </w:r>
      <w:r>
        <w:t xml:space="preserve">. On August 16, 2019, the patient was at his mother’s home, she called 911 when he </w:t>
      </w:r>
      <w:r w:rsidRPr="000F055C">
        <w:t>suffered “an episode of behavioral crisis,”</w:t>
      </w:r>
      <w:r>
        <w:t xml:space="preserve"> </w:t>
      </w:r>
      <w:r w:rsidRPr="000F055C">
        <w:t>known as “excited delirium</w:t>
      </w:r>
      <w:r>
        <w:t>.</w:t>
      </w:r>
      <w:r w:rsidRPr="000F055C">
        <w:t>”</w:t>
      </w:r>
      <w:r>
        <w:t xml:space="preserve">  Firefighters held him prone in grass, administered Haldol and Versed, and when quieted down, police removed the handcuffs and soft restraints were used.  When moving him to ambulance, he went into cardia arrest, then a coma and died few days later.  </w:t>
      </w:r>
    </w:p>
    <w:p w14:paraId="507A9D71" w14:textId="77777777" w:rsidR="00237E6F" w:rsidRDefault="00237E6F" w:rsidP="00237E6F">
      <w:pPr>
        <w:pStyle w:val="NoSpacing"/>
        <w:rPr>
          <w:bCs/>
        </w:rPr>
      </w:pPr>
      <w:hyperlink r:id="rId334" w:history="1">
        <w:r w:rsidRPr="00E22D14">
          <w:rPr>
            <w:rStyle w:val="Hyperlink"/>
          </w:rPr>
          <w:t>https://media.ca11.uscourts.gov/opinions/unpub/files/202413197.pdf</w:t>
        </w:r>
      </w:hyperlink>
      <w:r>
        <w:t xml:space="preserve"> </w:t>
      </w:r>
    </w:p>
    <w:p w14:paraId="14131B7D" w14:textId="77777777" w:rsidR="00797AC5" w:rsidRDefault="00797AC5" w:rsidP="00C84B94">
      <w:pPr>
        <w:pStyle w:val="NoSpacing"/>
        <w:rPr>
          <w:rFonts w:ascii="Arial Black" w:hAnsi="Arial Black"/>
          <w:color w:val="EE0000"/>
          <w:sz w:val="28"/>
          <w:szCs w:val="28"/>
        </w:rPr>
      </w:pPr>
    </w:p>
    <w:p w14:paraId="0AC1F207" w14:textId="77777777" w:rsidR="00553540" w:rsidRPr="00F03ED4" w:rsidRDefault="00553540" w:rsidP="00553540">
      <w:pPr>
        <w:pStyle w:val="NoSpacing"/>
        <w:rPr>
          <w:b/>
          <w:bCs/>
        </w:rPr>
      </w:pPr>
      <w:r>
        <w:rPr>
          <w:b/>
        </w:rPr>
        <w:t>Legal lesson learned</w:t>
      </w:r>
      <w:r w:rsidRPr="00F03ED4">
        <w:rPr>
          <w:b/>
        </w:rPr>
        <w:t>:  Review your EMS protocols concerning holding combative patient in prone position after administering Haldol and Versed</w:t>
      </w:r>
    </w:p>
    <w:p w14:paraId="4C7E47EE" w14:textId="77777777" w:rsidR="004952A3" w:rsidRDefault="004952A3" w:rsidP="007260A9">
      <w:pPr>
        <w:pStyle w:val="NoSpacing"/>
        <w:rPr>
          <w:rFonts w:ascii="Arial Black" w:hAnsi="Arial Black"/>
          <w:color w:val="EE0000"/>
          <w:sz w:val="28"/>
          <w:szCs w:val="28"/>
        </w:rPr>
      </w:pPr>
    </w:p>
    <w:p w14:paraId="719C11BF" w14:textId="77777777" w:rsidR="004952A3" w:rsidRDefault="004952A3" w:rsidP="007260A9">
      <w:pPr>
        <w:pStyle w:val="NoSpacing"/>
        <w:rPr>
          <w:rFonts w:ascii="Arial Black" w:hAnsi="Arial Black"/>
          <w:color w:val="EE0000"/>
          <w:sz w:val="28"/>
          <w:szCs w:val="28"/>
        </w:rPr>
      </w:pPr>
    </w:p>
    <w:p w14:paraId="60EF0900" w14:textId="239A4D81" w:rsidR="007260A9" w:rsidRPr="00517762" w:rsidRDefault="007260A9" w:rsidP="007260A9">
      <w:pPr>
        <w:pStyle w:val="NoSpacing"/>
        <w:rPr>
          <w:rFonts w:ascii="Arial Black" w:hAnsi="Arial Black"/>
          <w:color w:val="EE0000"/>
          <w:sz w:val="28"/>
          <w:szCs w:val="28"/>
        </w:rPr>
      </w:pPr>
      <w:r w:rsidRPr="00517762">
        <w:rPr>
          <w:rFonts w:ascii="Arial Black" w:hAnsi="Arial Black"/>
          <w:color w:val="EE0000"/>
          <w:sz w:val="28"/>
          <w:szCs w:val="28"/>
        </w:rPr>
        <w:t>CA: HANCUFFED PRONE PT – VERSED / DIED – LIAB CAP</w:t>
      </w:r>
    </w:p>
    <w:p w14:paraId="4D3922A9" w14:textId="77777777" w:rsidR="007260A9" w:rsidRDefault="007260A9" w:rsidP="007260A9">
      <w:pPr>
        <w:pStyle w:val="NoSpacing"/>
      </w:pPr>
    </w:p>
    <w:p w14:paraId="4D6EB6C2" w14:textId="23F3892F" w:rsidR="00553540" w:rsidRDefault="007260A9" w:rsidP="007260A9">
      <w:r>
        <w:t xml:space="preserve">On November 25, 2025, in </w:t>
      </w:r>
      <w:r w:rsidRPr="00266691">
        <w:rPr>
          <w:u w:val="single"/>
        </w:rPr>
        <w:t>Ivan Gutzalenko, et al. v. City of Richmond, et al</w:t>
      </w:r>
      <w:r>
        <w:t xml:space="preserve">., U.S. District Court Judge Edward M. Chen, United States District Court for Northern District of California, held that the $500,000 caps on medical negligence claims under California state law applies to this medical negligence claim.  A paramedic injected the handcuffed prone patient with </w:t>
      </w:r>
      <w:proofErr w:type="gramStart"/>
      <w:r>
        <w:t>versed, and</w:t>
      </w:r>
      <w:proofErr w:type="gramEnd"/>
      <w:r>
        <w:t xml:space="preserve"> allegedly </w:t>
      </w:r>
      <w:r w:rsidRPr="002204F5">
        <w:t xml:space="preserve">did not “aspirate” the syringe when he administered the </w:t>
      </w:r>
      <w:r>
        <w:t>v</w:t>
      </w:r>
      <w:r w:rsidRPr="002204F5">
        <w:t xml:space="preserve">ersed to ensure it was not in the vein. </w:t>
      </w:r>
      <w:r>
        <w:t xml:space="preserve"> The Court rejected plaintiff’s attempt to recover more than the medical negligence caps by claiming “assault” and “battery.” THE COURT WROTE: “Although intentional torts are generally not subject to the section 3333.2 cap on noneconomic damages, see Perry, 88 Cal. App. 4th at 662, the gravamen of Plaintiffs’ assault and battery claim is essentially a claim of medical negligence such that MICRA applies….  Further, the MICRA cap on noneconomic damages does not apply to settlement awards. Finally, if Plaintiffs establish wrongful death and survival claims that include noneconomic damages, they are entitled to separate MICRA noneconomic damages caps for the wrongful death and survival claims.” </w:t>
      </w:r>
      <w:hyperlink r:id="rId335" w:history="1">
        <w:r w:rsidRPr="0075505A">
          <w:rPr>
            <w:rStyle w:val="Hyperlink"/>
          </w:rPr>
          <w:t>https://cases.justia.com/federal/district-courts/california/candce/3:2022cv02130/394009/131/0.pdf</w:t>
        </w:r>
      </w:hyperlink>
    </w:p>
    <w:p w14:paraId="21D4C942" w14:textId="77777777" w:rsidR="00C0753A" w:rsidRDefault="00C0753A" w:rsidP="007260A9"/>
    <w:p w14:paraId="109CA9AF" w14:textId="77777777" w:rsidR="00C0753A" w:rsidRDefault="00C0753A" w:rsidP="00C0753A">
      <w:pPr>
        <w:pStyle w:val="NoSpacing"/>
        <w:rPr>
          <w:b/>
        </w:rPr>
      </w:pPr>
      <w:r>
        <w:rPr>
          <w:b/>
        </w:rPr>
        <w:t xml:space="preserve">Legal lesson learned: Follow your protocol on administering versed to a handcuffed prone patient. </w:t>
      </w:r>
    </w:p>
    <w:p w14:paraId="6F59CD94" w14:textId="77777777" w:rsidR="005746EF" w:rsidRDefault="005746EF" w:rsidP="00C0753A">
      <w:pPr>
        <w:pStyle w:val="NoSpacing"/>
        <w:rPr>
          <w:b/>
        </w:rPr>
      </w:pPr>
    </w:p>
    <w:p w14:paraId="5A5782E0" w14:textId="77777777" w:rsidR="005746EF" w:rsidRDefault="005746EF" w:rsidP="00C0753A">
      <w:pPr>
        <w:pStyle w:val="NoSpacing"/>
        <w:rPr>
          <w:b/>
        </w:rPr>
      </w:pPr>
    </w:p>
    <w:p w14:paraId="66FE9B17" w14:textId="77777777" w:rsidR="005746EF" w:rsidRDefault="005746EF" w:rsidP="00C0753A">
      <w:pPr>
        <w:pStyle w:val="NoSpacing"/>
        <w:rPr>
          <w:b/>
        </w:rPr>
      </w:pPr>
    </w:p>
    <w:p w14:paraId="083C7E79" w14:textId="77777777" w:rsidR="005746EF" w:rsidRPr="0073614C" w:rsidRDefault="005746EF" w:rsidP="005746EF">
      <w:pPr>
        <w:pStyle w:val="NoSpacing"/>
        <w:rPr>
          <w:rFonts w:ascii="Arial Black" w:hAnsi="Arial Black"/>
          <w:b/>
          <w:sz w:val="28"/>
          <w:szCs w:val="28"/>
        </w:rPr>
      </w:pPr>
      <w:r w:rsidRPr="00752A8E">
        <w:rPr>
          <w:rFonts w:ascii="Arial Black" w:hAnsi="Arial Black"/>
          <w:b/>
          <w:color w:val="EE0000"/>
          <w:sz w:val="28"/>
          <w:szCs w:val="28"/>
        </w:rPr>
        <w:t>NJ: PT TRIED JUMP OUT AMBUL – STOPPED – NO LIAB / ANKLE</w:t>
      </w:r>
    </w:p>
    <w:p w14:paraId="13CC89E7" w14:textId="77777777" w:rsidR="005746EF" w:rsidRDefault="005746EF" w:rsidP="005746EF">
      <w:pPr>
        <w:pStyle w:val="NoSpacing"/>
        <w:rPr>
          <w:b/>
        </w:rPr>
      </w:pPr>
    </w:p>
    <w:p w14:paraId="28D32143" w14:textId="77777777" w:rsidR="005746EF" w:rsidRPr="003B118D" w:rsidRDefault="005746EF" w:rsidP="005746EF">
      <w:pPr>
        <w:pStyle w:val="NoSpacing"/>
      </w:pPr>
      <w:r>
        <w:t xml:space="preserve">On Oct. 22, 2025, in </w:t>
      </w:r>
      <w:r w:rsidRPr="00741E4D">
        <w:rPr>
          <w:u w:val="single"/>
        </w:rPr>
        <w:t>Sandra Poling v. Atlantic Mobile Health, et al</w:t>
      </w:r>
      <w:r>
        <w:t xml:space="preserve">., the </w:t>
      </w:r>
      <w:r w:rsidRPr="00741E4D">
        <w:t>Superior Court of New Jersey, Appellate Division</w:t>
      </w:r>
      <w:r>
        <w:t xml:space="preserve"> held (3 to 0) that trial court properly granted summary judgment to the ambulance company and two EMTs.  The plaintiff claimed that EMT broke her ankle when preventing her from jumping out of a moving ambulance (MD testimony - doubtful he caused injury) and she provided no expert to testify that EMT acted inappropriately in retaining her by the ambulance side exert door</w:t>
      </w:r>
      <w:r w:rsidRPr="003B118D">
        <w:t xml:space="preserve">.  </w:t>
      </w:r>
      <w:hyperlink r:id="rId336" w:history="1">
        <w:r w:rsidRPr="003B118D">
          <w:rPr>
            <w:rStyle w:val="Hyperlink"/>
          </w:rPr>
          <w:t>https://www.njcourts.gov/system/files/court-opinions/2025/a0275-24.pdf</w:t>
        </w:r>
      </w:hyperlink>
      <w:r w:rsidRPr="003B118D">
        <w:t xml:space="preserve"> </w:t>
      </w:r>
    </w:p>
    <w:p w14:paraId="46AFBF9C" w14:textId="77777777" w:rsidR="005746EF" w:rsidRDefault="005746EF" w:rsidP="005746EF">
      <w:pPr>
        <w:pStyle w:val="NoSpacing"/>
        <w:rPr>
          <w:b/>
        </w:rPr>
      </w:pPr>
    </w:p>
    <w:p w14:paraId="33109689" w14:textId="77777777" w:rsidR="003B118D" w:rsidRPr="0075792F" w:rsidRDefault="003B118D" w:rsidP="003B118D">
      <w:pPr>
        <w:pStyle w:val="NoSpacing"/>
        <w:rPr>
          <w:b/>
          <w:bCs/>
        </w:rPr>
      </w:pPr>
      <w:r>
        <w:rPr>
          <w:b/>
        </w:rPr>
        <w:t xml:space="preserve">Lesson learned: The EMS run report thoroughly documented efforts to prevent the drunk and belligerent patient from jumping out of a moving ambulance. </w:t>
      </w:r>
    </w:p>
    <w:p w14:paraId="1E6BDBC1" w14:textId="77777777" w:rsidR="003B118D" w:rsidRPr="00F02C51" w:rsidRDefault="003B118D" w:rsidP="003B118D">
      <w:pPr>
        <w:rPr>
          <w:b/>
          <w:bCs/>
        </w:rPr>
      </w:pPr>
    </w:p>
    <w:p w14:paraId="58BDE664" w14:textId="77777777" w:rsidR="005746EF" w:rsidRPr="004622D5" w:rsidRDefault="005746EF" w:rsidP="00C0753A">
      <w:pPr>
        <w:pStyle w:val="NoSpacing"/>
        <w:rPr>
          <w:b/>
          <w:bCs/>
        </w:rPr>
      </w:pPr>
    </w:p>
    <w:p w14:paraId="70589017" w14:textId="77777777" w:rsidR="00C0753A" w:rsidRPr="00F03ED4" w:rsidRDefault="00C0753A" w:rsidP="007260A9">
      <w:pPr>
        <w:rPr>
          <w:b/>
          <w:bCs/>
        </w:rPr>
      </w:pPr>
    </w:p>
    <w:p w14:paraId="32F069B8" w14:textId="77777777" w:rsidR="00EE002C" w:rsidRDefault="00EE002C" w:rsidP="00C84B94">
      <w:pPr>
        <w:pStyle w:val="NoSpacing"/>
        <w:rPr>
          <w:rFonts w:ascii="Arial Black" w:hAnsi="Arial Black"/>
          <w:color w:val="EE0000"/>
          <w:sz w:val="28"/>
          <w:szCs w:val="28"/>
        </w:rPr>
      </w:pPr>
    </w:p>
    <w:p w14:paraId="48CD1EC9" w14:textId="77777777" w:rsidR="00EE002C" w:rsidRDefault="00EE002C" w:rsidP="00C84B94">
      <w:pPr>
        <w:pStyle w:val="NoSpacing"/>
        <w:rPr>
          <w:rFonts w:ascii="Arial Black" w:hAnsi="Arial Black"/>
          <w:color w:val="EE0000"/>
          <w:sz w:val="28"/>
          <w:szCs w:val="28"/>
        </w:rPr>
      </w:pPr>
    </w:p>
    <w:p w14:paraId="42CAF519" w14:textId="11B97D93" w:rsidR="00C84B94" w:rsidRPr="00DC0FEF" w:rsidRDefault="00C84B94" w:rsidP="00C84B94">
      <w:pPr>
        <w:pStyle w:val="NoSpacing"/>
        <w:rPr>
          <w:rFonts w:ascii="Arial Black" w:hAnsi="Arial Black"/>
          <w:bCs/>
          <w:color w:val="EE0000"/>
          <w:sz w:val="28"/>
          <w:szCs w:val="28"/>
        </w:rPr>
      </w:pPr>
      <w:r w:rsidRPr="00DC0FEF">
        <w:rPr>
          <w:rFonts w:ascii="Arial Black" w:hAnsi="Arial Black"/>
          <w:color w:val="EE0000"/>
          <w:sz w:val="28"/>
          <w:szCs w:val="28"/>
        </w:rPr>
        <w:t xml:space="preserve">PA: PD PAT-DOWN UNLAWFUL – PRIOR EMS PT TRANS - DRUGS </w:t>
      </w:r>
    </w:p>
    <w:p w14:paraId="7F298550" w14:textId="77777777" w:rsidR="00C84B94" w:rsidRDefault="00C84B94" w:rsidP="00C84B94">
      <w:pPr>
        <w:pStyle w:val="NoSpacing"/>
      </w:pPr>
    </w:p>
    <w:p w14:paraId="76EC47F8" w14:textId="77777777" w:rsidR="00C84B94" w:rsidRDefault="00C84B94" w:rsidP="00C84B94">
      <w:pPr>
        <w:pStyle w:val="NoSpacing"/>
      </w:pPr>
      <w:r>
        <w:t xml:space="preserve">On September 19, 2025, in </w:t>
      </w:r>
      <w:r w:rsidRPr="0053267A">
        <w:rPr>
          <w:u w:val="single"/>
        </w:rPr>
        <w:t>Commonwealth of Pennsylvania v. Andre N. Fulton</w:t>
      </w:r>
      <w:r>
        <w:t xml:space="preserve">, the Superior Court of Pennsylvania held (3 to 0) that trial court properly granted defense motion to suppress a straw found in patient’s pocket during pat-down, and </w:t>
      </w:r>
      <w:r w:rsidRPr="006448AB">
        <w:t xml:space="preserve">narcotics found inside the </w:t>
      </w:r>
      <w:r>
        <w:t xml:space="preserve">black </w:t>
      </w:r>
      <w:r w:rsidRPr="006448AB">
        <w:t>plastic bag</w:t>
      </w:r>
      <w:r>
        <w:t xml:space="preserve"> in the patient’s vehicle.  Patient at PA Turnpike restaurant </w:t>
      </w:r>
      <w:proofErr w:type="gramStart"/>
      <w:r>
        <w:t>not</w:t>
      </w:r>
      <w:proofErr w:type="gramEnd"/>
      <w:r>
        <w:t xml:space="preserve"> feeling well; he consented to Troopers looking for his keys and cell phone in his car before EMS transport to hospital.  </w:t>
      </w:r>
      <w:hyperlink r:id="rId337" w:history="1">
        <w:r w:rsidRPr="000F3B38">
          <w:rPr>
            <w:rStyle w:val="Hyperlink"/>
          </w:rPr>
          <w:t>https://www.pacourts.us/assets/opinions/Superior/out/J-S30019-25o%20-%20106515413327511102.pdf?cb=1</w:t>
        </w:r>
      </w:hyperlink>
      <w:r>
        <w:t xml:space="preserve"> </w:t>
      </w:r>
    </w:p>
    <w:p w14:paraId="02228D37" w14:textId="77777777" w:rsidR="009C5594" w:rsidRDefault="009C5594" w:rsidP="00C84B94">
      <w:pPr>
        <w:pStyle w:val="NoSpacing"/>
      </w:pPr>
    </w:p>
    <w:p w14:paraId="5E3F500D" w14:textId="77777777" w:rsidR="00B80E01" w:rsidRDefault="00B80E01" w:rsidP="00B80E01">
      <w:pPr>
        <w:pStyle w:val="NoSpacing"/>
        <w:rPr>
          <w:b/>
          <w:bCs/>
        </w:rPr>
      </w:pPr>
      <w:r>
        <w:rPr>
          <w:b/>
        </w:rPr>
        <w:t xml:space="preserve">Legal lesson learned:  Pat-down by police prior to EMS transport is an excellent safety practice; PD and EMS should consider having a written protocol.  </w:t>
      </w:r>
    </w:p>
    <w:p w14:paraId="3DEEF01E" w14:textId="77777777" w:rsidR="00B80E01" w:rsidRDefault="00B80E01" w:rsidP="00B80E01">
      <w:pPr>
        <w:pStyle w:val="NoSpacing"/>
        <w:rPr>
          <w:b/>
          <w:bCs/>
        </w:rPr>
      </w:pPr>
    </w:p>
    <w:p w14:paraId="127E903C" w14:textId="77777777" w:rsidR="00B80E01" w:rsidRDefault="00B80E01" w:rsidP="00B80E01">
      <w:pPr>
        <w:pStyle w:val="NoSpacing"/>
      </w:pPr>
      <w:r>
        <w:tab/>
        <w:t>Note: Pat downs can save EMS lives.</w:t>
      </w:r>
    </w:p>
    <w:p w14:paraId="1C6FFF67" w14:textId="77777777" w:rsidR="00B80E01" w:rsidRDefault="00B80E01" w:rsidP="00B80E01">
      <w:pPr>
        <w:pStyle w:val="NoSpacing"/>
        <w:ind w:firstLine="720"/>
      </w:pPr>
      <w:r>
        <w:t>See Commonwealth of Massachusetts v. Raymond J. Verrier (September 8, 2025):</w:t>
      </w:r>
    </w:p>
    <w:p w14:paraId="0FA5CF57" w14:textId="77777777" w:rsidR="00B80E01" w:rsidRPr="00D45DDD" w:rsidRDefault="00B80E01" w:rsidP="00B80E01">
      <w:pPr>
        <w:pStyle w:val="NoSpacing"/>
        <w:ind w:left="720"/>
      </w:pPr>
      <w:r>
        <w:t>Mental patient.  “</w:t>
      </w:r>
      <w:r w:rsidRPr="00D45DDD">
        <w:t>It is undisputed that before placing the defendant in an</w:t>
      </w:r>
      <w:r>
        <w:t xml:space="preserve"> </w:t>
      </w:r>
      <w:r w:rsidRPr="00D45DDD">
        <w:t>ambulance, Chelsea police officer Timothy McCarthy pat frisked</w:t>
      </w:r>
      <w:r>
        <w:t xml:space="preserve"> </w:t>
      </w:r>
      <w:r w:rsidRPr="00D45DDD">
        <w:t>the defendant, finding a loaded firearm. Officer McCarthy then</w:t>
      </w:r>
      <w:r>
        <w:t xml:space="preserve"> </w:t>
      </w:r>
      <w:r w:rsidRPr="00D45DDD">
        <w:t>placed the defendant under arrest and searched him incident to</w:t>
      </w:r>
      <w:r>
        <w:t xml:space="preserve"> </w:t>
      </w:r>
      <w:r w:rsidRPr="00D45DDD">
        <w:t>that arrest, finding drugs on his person.</w:t>
      </w:r>
      <w:r>
        <w:t xml:space="preserve">”  </w:t>
      </w:r>
      <w:hyperlink r:id="rId338" w:history="1">
        <w:r w:rsidRPr="00FF39E5">
          <w:rPr>
            <w:rStyle w:val="Hyperlink"/>
          </w:rPr>
          <w:t>https://www.mass.gov/doc/commonwealth-v-verrier-ac-g24p446/download</w:t>
        </w:r>
      </w:hyperlink>
      <w:r>
        <w:t xml:space="preserve"> </w:t>
      </w:r>
    </w:p>
    <w:p w14:paraId="6C8F00A5" w14:textId="77777777" w:rsidR="009C5594" w:rsidRDefault="009C5594" w:rsidP="00C84B94">
      <w:pPr>
        <w:pStyle w:val="NoSpacing"/>
      </w:pPr>
    </w:p>
    <w:p w14:paraId="73757D7E" w14:textId="77777777" w:rsidR="00A1132D" w:rsidRDefault="00A1132D" w:rsidP="00B54989">
      <w:pPr>
        <w:pStyle w:val="NormalWeb"/>
        <w:spacing w:before="0" w:beforeAutospacing="0"/>
        <w:rPr>
          <w:rFonts w:ascii="Arial Black" w:hAnsi="Arial Black"/>
          <w:b/>
          <w:bCs/>
          <w:color w:val="454545"/>
          <w:sz w:val="28"/>
          <w:szCs w:val="28"/>
          <w:shd w:val="clear" w:color="auto" w:fill="FFFFFF"/>
        </w:rPr>
      </w:pPr>
    </w:p>
    <w:p w14:paraId="33197319" w14:textId="77777777" w:rsidR="003921ED" w:rsidRDefault="003921ED" w:rsidP="003921ED">
      <w:pPr>
        <w:rPr>
          <w:rFonts w:ascii="Arial Black" w:hAnsi="Arial Black"/>
          <w:b/>
          <w:color w:val="EE0000"/>
          <w:sz w:val="28"/>
          <w:szCs w:val="28"/>
        </w:rPr>
      </w:pPr>
      <w:r w:rsidRPr="0017709A">
        <w:rPr>
          <w:rFonts w:ascii="Arial Black" w:hAnsi="Arial Black"/>
          <w:b/>
          <w:color w:val="EE0000"/>
          <w:sz w:val="28"/>
          <w:szCs w:val="28"/>
        </w:rPr>
        <w:t xml:space="preserve">OH: COMBATIVE PT – HANDCUFFED TRANS - EMS / PD IMMUNITY </w:t>
      </w:r>
    </w:p>
    <w:p w14:paraId="3E4D5A27" w14:textId="77777777" w:rsidR="0017709A" w:rsidRPr="0017709A" w:rsidRDefault="0017709A" w:rsidP="003921ED">
      <w:pPr>
        <w:rPr>
          <w:rFonts w:ascii="Arial Black" w:hAnsi="Arial Black"/>
          <w:b/>
          <w:color w:val="EE0000"/>
          <w:sz w:val="28"/>
          <w:szCs w:val="28"/>
        </w:rPr>
      </w:pPr>
    </w:p>
    <w:p w14:paraId="72614372" w14:textId="77777777" w:rsidR="003921ED" w:rsidRPr="00705D47" w:rsidRDefault="003921ED" w:rsidP="003921ED">
      <w:pPr>
        <w:pStyle w:val="NoSpacing"/>
        <w:rPr>
          <w:bCs/>
          <w:szCs w:val="24"/>
        </w:rPr>
      </w:pPr>
      <w:r w:rsidRPr="00705D47">
        <w:rPr>
          <w:szCs w:val="24"/>
        </w:rPr>
        <w:t>On May 30, 2</w:t>
      </w:r>
      <w:r>
        <w:rPr>
          <w:szCs w:val="24"/>
        </w:rPr>
        <w:t>0</w:t>
      </w:r>
      <w:r w:rsidRPr="00705D47">
        <w:rPr>
          <w:szCs w:val="24"/>
        </w:rPr>
        <w:t xml:space="preserve">25, in </w:t>
      </w:r>
      <w:r w:rsidRPr="00705D47">
        <w:rPr>
          <w:szCs w:val="24"/>
          <w:u w:val="single"/>
        </w:rPr>
        <w:t>Robert McGuire, et al. v. City of Mansfield, et al</w:t>
      </w:r>
      <w:r w:rsidRPr="00705D47">
        <w:rPr>
          <w:szCs w:val="24"/>
        </w:rPr>
        <w:t xml:space="preserve">., the Court of Appeals of Ohio, Fifth District, Richland held (3 to 0) that trial court erred in not dismissing the lawsuit; there was no evidence of willful or wanton misconduct by the EMS during transport on March 21, 2022, or of the Mansfield police officer at the hospital who handcuffed the combative patient as he was taken into the hospital. The entire encounter from arrival </w:t>
      </w:r>
      <w:proofErr w:type="gramStart"/>
      <w:r w:rsidRPr="00705D47">
        <w:rPr>
          <w:szCs w:val="24"/>
        </w:rPr>
        <w:t>to</w:t>
      </w:r>
      <w:proofErr w:type="gramEnd"/>
      <w:r w:rsidRPr="00705D47">
        <w:rPr>
          <w:szCs w:val="24"/>
        </w:rPr>
        <w:t xml:space="preserve"> McGuire's residence to taking McGuire into the emergency room was less than ten minutes. McGuire suffered injuries including cardiopulmonary arrest with consistent brain injury due to hypoxia and hypotension.  To use a medical malpractice standard for a first responder would basically eviscerate the immunity statutes; that is why the wanton standard is the “failure to exercise any care.” THE COURT HELD: “The evidence presented also does not show the firefighters' conduct was wanton. They did not fail ‘to exercise any care toward’ McGuire ‘whom a duty of care is owed in circumstances in which there is great probability that harm will result.’ … While experts can argue over the more correct care, that is a negligence issue that does not rise to the standard of wanton care… To use a medical malpractice standard for a first responder would basically eviscerate the immunity statutes; that is why the wanton standard is the ‘failure to exercise any care.’”</w:t>
      </w:r>
      <w:hyperlink r:id="rId339" w:history="1">
        <w:r w:rsidRPr="00705D47">
          <w:rPr>
            <w:rStyle w:val="Hyperlink"/>
            <w:szCs w:val="24"/>
          </w:rPr>
          <w:t>https://www.supremecourt.ohio.gov/rod/docs/pdf/5/2025/2025-Ohio-1961.pdf</w:t>
        </w:r>
      </w:hyperlink>
      <w:r w:rsidRPr="00705D47">
        <w:rPr>
          <w:szCs w:val="24"/>
        </w:rPr>
        <w:t xml:space="preserve"> </w:t>
      </w:r>
    </w:p>
    <w:p w14:paraId="1865638E" w14:textId="77777777" w:rsidR="003921ED" w:rsidRPr="00705D47" w:rsidRDefault="003921ED" w:rsidP="003921ED">
      <w:pPr>
        <w:pStyle w:val="NoSpacing"/>
        <w:rPr>
          <w:szCs w:val="24"/>
        </w:rPr>
      </w:pPr>
    </w:p>
    <w:p w14:paraId="04A8EADF" w14:textId="77777777" w:rsidR="003921ED" w:rsidRDefault="003921ED" w:rsidP="003921ED">
      <w:pPr>
        <w:pStyle w:val="NoSpacing"/>
        <w:rPr>
          <w:b/>
          <w:szCs w:val="24"/>
        </w:rPr>
      </w:pPr>
      <w:r w:rsidRPr="00705D47">
        <w:rPr>
          <w:b/>
          <w:szCs w:val="24"/>
        </w:rPr>
        <w:t>Legal lesson learned: Excellent decision; no evidence of EMS or PD “failure to exercise any care.”</w:t>
      </w:r>
    </w:p>
    <w:p w14:paraId="3C3BE274" w14:textId="77777777" w:rsidR="00D40CB5" w:rsidRDefault="00D40CB5" w:rsidP="003921ED">
      <w:pPr>
        <w:pStyle w:val="NoSpacing"/>
        <w:rPr>
          <w:b/>
          <w:szCs w:val="24"/>
        </w:rPr>
      </w:pPr>
    </w:p>
    <w:p w14:paraId="0E056FEE" w14:textId="77777777" w:rsidR="00D40CB5" w:rsidRDefault="00D40CB5" w:rsidP="003921ED">
      <w:pPr>
        <w:pStyle w:val="NoSpacing"/>
        <w:rPr>
          <w:b/>
          <w:szCs w:val="24"/>
        </w:rPr>
      </w:pPr>
    </w:p>
    <w:p w14:paraId="03654F38" w14:textId="77777777" w:rsidR="00D40CB5" w:rsidRDefault="00D40CB5" w:rsidP="003921ED">
      <w:pPr>
        <w:pStyle w:val="NoSpacing"/>
        <w:rPr>
          <w:b/>
          <w:szCs w:val="24"/>
        </w:rPr>
      </w:pPr>
    </w:p>
    <w:p w14:paraId="7C681D12" w14:textId="77777777" w:rsidR="00D40CB5" w:rsidRDefault="00D40CB5" w:rsidP="003921ED">
      <w:pPr>
        <w:pStyle w:val="NoSpacing"/>
        <w:rPr>
          <w:b/>
          <w:szCs w:val="24"/>
        </w:rPr>
      </w:pPr>
    </w:p>
    <w:p w14:paraId="45E2347E" w14:textId="492356F8" w:rsidR="00D40CB5" w:rsidRDefault="00D40CB5" w:rsidP="00D40CB5">
      <w:pPr>
        <w:rPr>
          <w:rFonts w:ascii="Arial Black" w:hAnsi="Arial Black"/>
          <w:color w:val="EE0000"/>
          <w:sz w:val="28"/>
          <w:szCs w:val="28"/>
        </w:rPr>
      </w:pPr>
      <w:r w:rsidRPr="008C0522">
        <w:rPr>
          <w:rFonts w:ascii="Arial Black" w:hAnsi="Arial Black"/>
          <w:color w:val="EE0000"/>
          <w:sz w:val="28"/>
          <w:szCs w:val="28"/>
        </w:rPr>
        <w:t xml:space="preserve">CO: MEDIC ON CRISIS RESP TEAM - TACKLED PT / DIED </w:t>
      </w:r>
      <w:r w:rsidR="008C0522">
        <w:rPr>
          <w:rFonts w:ascii="Arial Black" w:hAnsi="Arial Black"/>
          <w:color w:val="EE0000"/>
          <w:sz w:val="28"/>
          <w:szCs w:val="28"/>
        </w:rPr>
        <w:t>–</w:t>
      </w:r>
      <w:r w:rsidRPr="008C0522">
        <w:rPr>
          <w:rFonts w:ascii="Arial Black" w:hAnsi="Arial Black"/>
          <w:color w:val="EE0000"/>
          <w:sz w:val="28"/>
          <w:szCs w:val="28"/>
        </w:rPr>
        <w:t xml:space="preserve"> IMMUNITY</w:t>
      </w:r>
    </w:p>
    <w:p w14:paraId="4DEC493C" w14:textId="77777777" w:rsidR="008C0522" w:rsidRPr="008C0522" w:rsidRDefault="008C0522" w:rsidP="00D40CB5">
      <w:pPr>
        <w:rPr>
          <w:rFonts w:ascii="Arial Black" w:hAnsi="Arial Black"/>
          <w:color w:val="EE0000"/>
          <w:sz w:val="28"/>
          <w:szCs w:val="28"/>
        </w:rPr>
      </w:pPr>
    </w:p>
    <w:p w14:paraId="73EC28B2" w14:textId="12049B1F" w:rsidR="00D40CB5" w:rsidRPr="00705D47" w:rsidRDefault="00D40CB5" w:rsidP="00D40CB5">
      <w:pPr>
        <w:pStyle w:val="NoSpacing"/>
        <w:rPr>
          <w:szCs w:val="24"/>
        </w:rPr>
      </w:pPr>
      <w:r w:rsidRPr="00CA2B3F">
        <w:rPr>
          <w:szCs w:val="24"/>
        </w:rPr>
        <w:t xml:space="preserve">On Feb. 28, 2025, in </w:t>
      </w:r>
      <w:r w:rsidRPr="00CA2B3F">
        <w:rPr>
          <w:szCs w:val="24"/>
          <w:u w:val="single"/>
        </w:rPr>
        <w:t>Estate of Kevin Dizmang v. Sean Reed, a Colorado Springs Police Officer and Nick Fischer, a Colorado Springs Paramedic</w:t>
      </w:r>
      <w:r w:rsidRPr="00CA2B3F">
        <w:rPr>
          <w:szCs w:val="24"/>
        </w:rPr>
        <w:t xml:space="preserve">, United States District Court Judge Charlotte N. Sweeney, U.S. District Court for District of Colorado, granted motions to dismiss the paramedic and the police officer.  The paramedic was on a three-person crisis response team (CRT) with a police officer and a licensed clinician.  The paramedic tackled the mental patient to prevent him walking back into the street and then render care. Both the paramedic and the police officer have qualified immunity.  </w:t>
      </w:r>
      <w:hyperlink r:id="rId340" w:history="1">
        <w:r w:rsidRPr="00CA2B3F">
          <w:rPr>
            <w:rStyle w:val="Hyperlink"/>
            <w:szCs w:val="24"/>
          </w:rPr>
          <w:t>https://storage.courtlistener.com/recap/gov.uscourts.cod.231472/gov.uscourts.cod.231472.63.0.pdf</w:t>
        </w:r>
      </w:hyperlink>
    </w:p>
    <w:p w14:paraId="613266AA" w14:textId="77777777" w:rsidR="006E528E" w:rsidRDefault="006E528E" w:rsidP="003869A5">
      <w:pPr>
        <w:rPr>
          <w:b/>
          <w:sz w:val="40"/>
          <w:szCs w:val="40"/>
        </w:rPr>
      </w:pPr>
    </w:p>
    <w:p w14:paraId="5A8DDE4F" w14:textId="77777777" w:rsidR="00F231BF" w:rsidRPr="00CA2B3F" w:rsidRDefault="00F231BF" w:rsidP="00F231BF">
      <w:pPr>
        <w:rPr>
          <w:b/>
          <w:bCs/>
          <w:szCs w:val="24"/>
        </w:rPr>
      </w:pPr>
      <w:r w:rsidRPr="00CA2B3F">
        <w:rPr>
          <w:b/>
          <w:szCs w:val="24"/>
        </w:rPr>
        <w:t xml:space="preserve">Legal Lesson Learned:  Critical Response Teams are a wonderful community asset; when subduing a mental </w:t>
      </w:r>
      <w:proofErr w:type="gramStart"/>
      <w:r w:rsidRPr="00CA2B3F">
        <w:rPr>
          <w:b/>
          <w:szCs w:val="24"/>
        </w:rPr>
        <w:t>patient</w:t>
      </w:r>
      <w:proofErr w:type="gramEnd"/>
      <w:r w:rsidRPr="00CA2B3F">
        <w:rPr>
          <w:b/>
          <w:szCs w:val="24"/>
        </w:rPr>
        <w:t xml:space="preserve"> it is helpful to have a member of the team videotape the conduct</w:t>
      </w:r>
    </w:p>
    <w:p w14:paraId="29BF6107" w14:textId="77777777" w:rsidR="00F231BF" w:rsidRDefault="00F231BF" w:rsidP="003869A5">
      <w:pPr>
        <w:rPr>
          <w:b/>
          <w:sz w:val="40"/>
          <w:szCs w:val="40"/>
        </w:rPr>
      </w:pPr>
    </w:p>
    <w:p w14:paraId="7062D5D0" w14:textId="77777777" w:rsidR="00F231BF" w:rsidRDefault="00F231BF" w:rsidP="003869A5">
      <w:pPr>
        <w:rPr>
          <w:b/>
          <w:sz w:val="40"/>
          <w:szCs w:val="40"/>
        </w:rPr>
      </w:pPr>
    </w:p>
    <w:p w14:paraId="2824705E" w14:textId="77777777" w:rsidR="00F231BF" w:rsidRDefault="00F231BF" w:rsidP="003869A5">
      <w:pPr>
        <w:rPr>
          <w:b/>
          <w:sz w:val="40"/>
          <w:szCs w:val="40"/>
        </w:rPr>
      </w:pPr>
    </w:p>
    <w:p w14:paraId="6E1DA5F3" w14:textId="77777777" w:rsidR="00F231BF" w:rsidRPr="003E62C9" w:rsidRDefault="00F231BF" w:rsidP="003869A5">
      <w:pPr>
        <w:rPr>
          <w:b/>
          <w:szCs w:val="24"/>
        </w:rPr>
      </w:pPr>
    </w:p>
    <w:p w14:paraId="304A0F90" w14:textId="6399E6F8" w:rsidR="00F231BF" w:rsidRPr="003E62C9" w:rsidRDefault="003E62C9" w:rsidP="003869A5">
      <w:pPr>
        <w:rPr>
          <w:b/>
          <w:szCs w:val="24"/>
        </w:rPr>
      </w:pPr>
      <w:r w:rsidRPr="003E62C9">
        <w:rPr>
          <w:b/>
          <w:szCs w:val="24"/>
        </w:rPr>
        <w:t>***</w:t>
      </w:r>
    </w:p>
    <w:p w14:paraId="5C12DBFA" w14:textId="77777777" w:rsidR="00F231BF" w:rsidRDefault="00F231BF" w:rsidP="003869A5">
      <w:pPr>
        <w:rPr>
          <w:b/>
          <w:sz w:val="40"/>
          <w:szCs w:val="40"/>
        </w:rPr>
      </w:pPr>
    </w:p>
    <w:p w14:paraId="65996E7C" w14:textId="77777777" w:rsidR="003869A5" w:rsidRDefault="003869A5" w:rsidP="003869A5">
      <w:pPr>
        <w:rPr>
          <w:b/>
          <w:sz w:val="22"/>
          <w:szCs w:val="40"/>
        </w:rPr>
      </w:pPr>
    </w:p>
    <w:p w14:paraId="4A306602" w14:textId="77777777" w:rsidR="003869A5" w:rsidRDefault="003869A5" w:rsidP="003869A5">
      <w:pPr>
        <w:rPr>
          <w:b/>
          <w:szCs w:val="24"/>
        </w:rPr>
      </w:pPr>
      <w:r>
        <w:rPr>
          <w:b/>
          <w:szCs w:val="24"/>
        </w:rPr>
        <w:t>5.1.1   Lexington, KY Fire Department</w:t>
      </w:r>
    </w:p>
    <w:tbl>
      <w:tblPr>
        <w:tblW w:w="4948" w:type="pct"/>
        <w:tblCellSpacing w:w="0" w:type="dxa"/>
        <w:tblInd w:w="-90" w:type="dxa"/>
        <w:tblCellMar>
          <w:left w:w="0" w:type="dxa"/>
          <w:right w:w="0" w:type="dxa"/>
        </w:tblCellMar>
        <w:tblLook w:val="04A0" w:firstRow="1" w:lastRow="0" w:firstColumn="1" w:lastColumn="0" w:noHBand="0" w:noVBand="1"/>
      </w:tblPr>
      <w:tblGrid>
        <w:gridCol w:w="9658"/>
      </w:tblGrid>
      <w:tr w:rsidR="003869A5" w14:paraId="14823F14" w14:textId="77777777" w:rsidTr="000C5F70">
        <w:trPr>
          <w:tblCellSpacing w:w="0" w:type="dxa"/>
        </w:trPr>
        <w:tc>
          <w:tcPr>
            <w:tcW w:w="5000" w:type="pct"/>
            <w:vAlign w:val="center"/>
            <w:hideMark/>
          </w:tcPr>
          <w:p w14:paraId="3DC64832" w14:textId="77777777" w:rsidR="003869A5" w:rsidRDefault="003869A5" w:rsidP="000C5F70">
            <w:pPr>
              <w:pStyle w:val="Heading1"/>
              <w:rPr>
                <w:b w:val="0"/>
                <w:sz w:val="24"/>
                <w:szCs w:val="24"/>
              </w:rPr>
            </w:pPr>
          </w:p>
          <w:p w14:paraId="7ACC8E76" w14:textId="77777777" w:rsidR="003869A5" w:rsidRDefault="003869A5" w:rsidP="000C5F70">
            <w:pPr>
              <w:pStyle w:val="Heading1"/>
              <w:jc w:val="left"/>
              <w:rPr>
                <w:b w:val="0"/>
                <w:sz w:val="24"/>
                <w:szCs w:val="24"/>
              </w:rPr>
            </w:pPr>
            <w:r>
              <w:rPr>
                <w:b w:val="0"/>
                <w:sz w:val="24"/>
                <w:szCs w:val="24"/>
              </w:rPr>
              <w:t xml:space="preserve">On Feb. 13, 2004, a Lieutenant was shot and killed; a tragic incident. </w:t>
            </w:r>
          </w:p>
        </w:tc>
      </w:tr>
      <w:tr w:rsidR="003869A5" w14:paraId="098ADAA1" w14:textId="77777777" w:rsidTr="000C5F70">
        <w:trPr>
          <w:tblCellSpacing w:w="0" w:type="dxa"/>
        </w:trPr>
        <w:tc>
          <w:tcPr>
            <w:tcW w:w="5000" w:type="pct"/>
            <w:vAlign w:val="center"/>
          </w:tcPr>
          <w:p w14:paraId="63BA9FA1" w14:textId="77777777" w:rsidR="003869A5" w:rsidRDefault="003869A5" w:rsidP="000C5F70">
            <w:pPr>
              <w:pStyle w:val="Heading1"/>
              <w:rPr>
                <w:b w:val="0"/>
                <w:sz w:val="24"/>
                <w:szCs w:val="24"/>
              </w:rPr>
            </w:pPr>
          </w:p>
        </w:tc>
      </w:tr>
      <w:tr w:rsidR="003869A5" w14:paraId="14C1F314" w14:textId="77777777" w:rsidTr="000C5F70">
        <w:trPr>
          <w:tblCellSpacing w:w="0" w:type="dxa"/>
        </w:trPr>
        <w:tc>
          <w:tcPr>
            <w:tcW w:w="5000" w:type="pct"/>
            <w:vAlign w:val="center"/>
          </w:tcPr>
          <w:p w14:paraId="2EF1FE9F" w14:textId="77777777" w:rsidR="003869A5" w:rsidRDefault="003869A5" w:rsidP="000C5F70">
            <w:pPr>
              <w:pStyle w:val="Heading1"/>
              <w:rPr>
                <w:b w:val="0"/>
                <w:sz w:val="24"/>
                <w:szCs w:val="24"/>
              </w:rPr>
            </w:pPr>
          </w:p>
        </w:tc>
      </w:tr>
    </w:tbl>
    <w:p w14:paraId="6F970D85" w14:textId="77777777" w:rsidR="003869A5" w:rsidRDefault="003869A5" w:rsidP="003869A5">
      <w:pPr>
        <w:shd w:val="clear" w:color="auto" w:fill="FFFFFF"/>
        <w:spacing w:line="420" w:lineRule="atLeast"/>
        <w:rPr>
          <w:szCs w:val="24"/>
        </w:rPr>
      </w:pPr>
    </w:p>
    <w:tbl>
      <w:tblPr>
        <w:tblpPr w:leftFromText="45" w:rightFromText="45" w:vertAnchor="text"/>
        <w:tblW w:w="1001" w:type="pct"/>
        <w:tblCellSpacing w:w="60" w:type="dxa"/>
        <w:tblCellMar>
          <w:top w:w="30" w:type="dxa"/>
          <w:left w:w="30" w:type="dxa"/>
          <w:bottom w:w="30" w:type="dxa"/>
          <w:right w:w="30" w:type="dxa"/>
        </w:tblCellMar>
        <w:tblLook w:val="04A0" w:firstRow="1" w:lastRow="0" w:firstColumn="1" w:lastColumn="0" w:noHBand="0" w:noVBand="1"/>
      </w:tblPr>
      <w:tblGrid>
        <w:gridCol w:w="2820"/>
      </w:tblGrid>
      <w:tr w:rsidR="003869A5" w14:paraId="2D1F1C57" w14:textId="77777777" w:rsidTr="000C5F70">
        <w:trPr>
          <w:tblCellSpacing w:w="60" w:type="dxa"/>
        </w:trPr>
        <w:tc>
          <w:tcPr>
            <w:tcW w:w="0" w:type="auto"/>
            <w:tcBorders>
              <w:top w:val="nil"/>
              <w:left w:val="nil"/>
              <w:bottom w:val="nil"/>
              <w:right w:val="nil"/>
            </w:tcBorders>
            <w:vAlign w:val="center"/>
            <w:hideMark/>
          </w:tcPr>
          <w:p w14:paraId="10EE9D8E" w14:textId="77777777" w:rsidR="003869A5" w:rsidRDefault="003869A5" w:rsidP="000C5F70">
            <w:pPr>
              <w:pStyle w:val="NoSpacing"/>
            </w:pPr>
            <w:r>
              <w:fldChar w:fldCharType="begin"/>
            </w:r>
            <w:r>
              <w:instrText xml:space="preserve"> INCLUDEPICTURE "http://cms.siriusinnovations.com/images/BCowan2_2k4D.jpg" \* MERGEFORMATINET </w:instrText>
            </w:r>
            <w:r>
              <w:fldChar w:fldCharType="separate"/>
            </w:r>
            <w:r w:rsidR="003D62A5">
              <w:fldChar w:fldCharType="begin"/>
            </w:r>
            <w:r w:rsidR="003D62A5">
              <w:instrText xml:space="preserve"> INCLUDEPICTURE  "http://cms.siriusinnovations.com/images/BCowan2_2k4D.jpg" \* MERGEFORMATINET </w:instrText>
            </w:r>
            <w:r w:rsidR="003D62A5">
              <w:fldChar w:fldCharType="separate"/>
            </w:r>
            <w:r w:rsidR="00C75682">
              <w:fldChar w:fldCharType="begin"/>
            </w:r>
            <w:r w:rsidR="00C75682">
              <w:instrText xml:space="preserve"> INCLUDEPICTURE  "http://cms.siriusinnovations.com/images/BCowan2_2k4D.jpg" \* MERGEFORMATINET </w:instrText>
            </w:r>
            <w:r w:rsidR="00C75682">
              <w:fldChar w:fldCharType="separate"/>
            </w:r>
            <w:r w:rsidR="00A96FED">
              <w:fldChar w:fldCharType="begin"/>
            </w:r>
            <w:r w:rsidR="00A96FED">
              <w:instrText xml:space="preserve"> INCLUDEPICTURE  "http://cms.siriusinnovations.com/images/BCowan2_2k4D.jpg" \* MERGEFORMATINET </w:instrText>
            </w:r>
            <w:r w:rsidR="00A96FED">
              <w:fldChar w:fldCharType="separate"/>
            </w:r>
            <w:r>
              <w:fldChar w:fldCharType="begin"/>
            </w:r>
            <w:r>
              <w:instrText xml:space="preserve"> INCLUDEPICTURE  "http://cms.siriusinnovations.com/images/BCowan2_2k4D.jpg" \* MERGEFORMATINET </w:instrText>
            </w:r>
            <w:r>
              <w:fldChar w:fldCharType="separate"/>
            </w:r>
            <w:r w:rsidR="002B3AA9">
              <w:fldChar w:fldCharType="begin"/>
            </w:r>
            <w:r w:rsidR="002B3AA9">
              <w:instrText xml:space="preserve"> INCLUDEPICTURE  "http://cms.siriusinnovations.com/images/BCowan2_2k4D.jpg" \* MERGEFORMATINET </w:instrText>
            </w:r>
            <w:r w:rsidR="002B3AA9">
              <w:fldChar w:fldCharType="separate"/>
            </w:r>
            <w:r>
              <w:fldChar w:fldCharType="begin"/>
            </w:r>
            <w:r>
              <w:instrText xml:space="preserve"> INCLUDEPICTURE  "http://cms.siriusinnovations.com/images/BCowan2_2k4D.jpg" \* MERGEFORMATINET </w:instrText>
            </w:r>
            <w:r>
              <w:fldChar w:fldCharType="separate"/>
            </w:r>
            <w:r w:rsidR="000861F6">
              <w:fldChar w:fldCharType="begin"/>
            </w:r>
            <w:r w:rsidR="000861F6">
              <w:instrText xml:space="preserve"> INCLUDEPICTURE  "http://cms.siriusinnovations.com/images/BCowan2_2k4D.jpg" \* MERGEFORMATINET </w:instrText>
            </w:r>
            <w:r w:rsidR="000861F6">
              <w:fldChar w:fldCharType="separate"/>
            </w:r>
            <w:r w:rsidR="006D0892">
              <w:fldChar w:fldCharType="begin"/>
            </w:r>
            <w:r w:rsidR="006D0892">
              <w:instrText xml:space="preserve"> INCLUDEPICTURE  "http://cms.siriusinnovations.com/images/BCowan2_2k4D.jpg" \* MERGEFORMATINET </w:instrText>
            </w:r>
            <w:r w:rsidR="006D0892">
              <w:fldChar w:fldCharType="separate"/>
            </w:r>
            <w:r w:rsidR="00CE0DDA">
              <w:fldChar w:fldCharType="begin"/>
            </w:r>
            <w:r w:rsidR="00CE0DDA">
              <w:instrText xml:space="preserve"> INCLUDEPICTURE  "http://cms.siriusinnovations.com/images/BCowan2_2k4D.jpg" \* MERGEFORMATINET </w:instrText>
            </w:r>
            <w:r w:rsidR="00CE0DDA">
              <w:fldChar w:fldCharType="separate"/>
            </w:r>
            <w:r w:rsidR="002B6A91">
              <w:fldChar w:fldCharType="begin"/>
            </w:r>
            <w:r w:rsidR="002B6A91">
              <w:instrText xml:space="preserve"> INCLUDEPICTURE  "http://cms.siriusinnovations.com/images/BCowan2_2k4D.jpg" \* MERGEFORMATINET </w:instrText>
            </w:r>
            <w:r w:rsidR="002B6A91">
              <w:fldChar w:fldCharType="separate"/>
            </w:r>
            <w:r>
              <w:fldChar w:fldCharType="begin"/>
            </w:r>
            <w:r>
              <w:instrText xml:space="preserve"> INCLUDEPICTURE  "http://cms.siriusinnovations.com/images/BCowan2_2k4D.jpg" \* MERGEFORMATINET </w:instrText>
            </w:r>
            <w:r>
              <w:fldChar w:fldCharType="separate"/>
            </w:r>
            <w:r>
              <w:fldChar w:fldCharType="begin"/>
            </w:r>
            <w:r>
              <w:instrText xml:space="preserve"> INCLUDEPICTURE  "http://cms.siriusinnovations.com/images/BCowan2_2k4D.jpg" \* MERGEFORMATINET </w:instrText>
            </w:r>
            <w:r>
              <w:fldChar w:fldCharType="separate"/>
            </w:r>
            <w:r>
              <w:fldChar w:fldCharType="begin"/>
            </w:r>
            <w:r>
              <w:instrText xml:space="preserve"> INCLUDEPICTURE  "http://cms.siriusinnovations.com/images/BCowan2_2k4D.jpg" \* MERGEFORMATINET </w:instrText>
            </w:r>
            <w:r>
              <w:fldChar w:fldCharType="separate"/>
            </w:r>
            <w:r>
              <w:fldChar w:fldCharType="begin"/>
            </w:r>
            <w:r>
              <w:instrText xml:space="preserve"> INCLUDEPICTURE  "http://cms.siriusinnovations.com/images/BCowan2_2k4D.jpg" \* MERGEFORMATINET </w:instrText>
            </w:r>
            <w:r>
              <w:fldChar w:fldCharType="separate"/>
            </w:r>
            <w:r w:rsidR="00BC5E69">
              <w:fldChar w:fldCharType="begin"/>
            </w:r>
            <w:r w:rsidR="00BC5E69">
              <w:instrText xml:space="preserve"> INCLUDEPICTURE  "http://cms.siriusinnovations.com/images/BCowan2_2k4D.jpg" \* MERGEFORMATINET </w:instrText>
            </w:r>
            <w:r w:rsidR="00BC5E69">
              <w:fldChar w:fldCharType="separate"/>
            </w:r>
            <w:r w:rsidR="00ED4066">
              <w:fldChar w:fldCharType="begin"/>
            </w:r>
            <w:r w:rsidR="00ED4066">
              <w:instrText xml:space="preserve"> INCLUDEPICTURE  "http://cms.siriusinnovations.com/images/BCowan2_2k4D.jpg" \* MERGEFORMATINET </w:instrText>
            </w:r>
            <w:r w:rsidR="00ED4066">
              <w:fldChar w:fldCharType="separate"/>
            </w:r>
            <w:r>
              <w:fldChar w:fldCharType="begin"/>
            </w:r>
            <w:r>
              <w:instrText xml:space="preserve"> INCLUDEPICTURE  "http://cms.siriusinnovations.com/images/BCowan2_2k4D.jpg" \* MERGEFORMATINET </w:instrText>
            </w:r>
            <w:r>
              <w:fldChar w:fldCharType="separate"/>
            </w:r>
            <w:r>
              <w:fldChar w:fldCharType="begin"/>
            </w:r>
            <w:r>
              <w:instrText xml:space="preserve"> INCLUDEPICTURE  "http://cms.siriusinnovations.com/images/BCowan2_2k4D.jpg" \* MERGEFORMATINET </w:instrText>
            </w:r>
            <w:r>
              <w:fldChar w:fldCharType="separate"/>
            </w:r>
            <w:r w:rsidR="0015666D">
              <w:fldChar w:fldCharType="begin"/>
            </w:r>
            <w:r w:rsidR="0015666D">
              <w:instrText xml:space="preserve"> INCLUDEPICTURE  "http://cms.siriusinnovations.com/images/BCowan2_2k4D.jpg" \* MERGEFORMATINET </w:instrText>
            </w:r>
            <w:r w:rsidR="0015666D">
              <w:fldChar w:fldCharType="separate"/>
            </w:r>
            <w:r w:rsidR="001A2D15">
              <w:fldChar w:fldCharType="begin"/>
            </w:r>
            <w:r w:rsidR="001A2D15">
              <w:instrText xml:space="preserve"> INCLUDEPICTURE  "http://cms.siriusinnovations.com/images/BCowan2_2k4D.jpg" \* MERGEFORMATINET </w:instrText>
            </w:r>
            <w:r w:rsidR="001A2D15">
              <w:fldChar w:fldCharType="separate"/>
            </w:r>
            <w:r w:rsidR="00E8652E">
              <w:fldChar w:fldCharType="begin"/>
            </w:r>
            <w:r w:rsidR="00E8652E">
              <w:instrText xml:space="preserve"> INCLUDEPICTURE  "http://cms.siriusinnovations.com/images/BCowan2_2k4D.jpg" \* MERGEFORMATINET </w:instrText>
            </w:r>
            <w:r w:rsidR="00E8652E">
              <w:fldChar w:fldCharType="separate"/>
            </w:r>
            <w:r w:rsidR="004679FD">
              <w:fldChar w:fldCharType="begin"/>
            </w:r>
            <w:r w:rsidR="004679FD">
              <w:instrText xml:space="preserve"> INCLUDEPICTURE  "http://cms.siriusinnovations.com/images/BCowan2_2k4D.jpg" \* MERGEFORMATINET </w:instrText>
            </w:r>
            <w:r w:rsidR="004679FD">
              <w:fldChar w:fldCharType="separate"/>
            </w:r>
            <w:r>
              <w:fldChar w:fldCharType="begin"/>
            </w:r>
            <w:r>
              <w:instrText xml:space="preserve"> INCLUDEPICTURE  "http://cms.siriusinnovations.com/images/BCowan2_2k4D.jpg" \* MERGEFORMATINET </w:instrText>
            </w:r>
            <w:r>
              <w:fldChar w:fldCharType="separate"/>
            </w:r>
            <w:r>
              <w:fldChar w:fldCharType="begin"/>
            </w:r>
            <w:r>
              <w:instrText xml:space="preserve"> INCLUDEPICTURE  "http://cms.siriusinnovations.com/images/BCowan2_2k4D.jpg" \* MERGEFORMATINET </w:instrText>
            </w:r>
            <w:r>
              <w:fldChar w:fldCharType="separate"/>
            </w:r>
            <w:r>
              <w:fldChar w:fldCharType="begin"/>
            </w:r>
            <w:r>
              <w:instrText xml:space="preserve"> INCLUDEPICTURE  "http://cms.siriusinnovations.com/images/BCowan2_2k4D.jpg" \* MERGEFORMATINET </w:instrText>
            </w:r>
            <w:r>
              <w:fldChar w:fldCharType="separate"/>
            </w:r>
            <w:r w:rsidR="008A37BB">
              <w:fldChar w:fldCharType="begin"/>
            </w:r>
            <w:r w:rsidR="008A37BB">
              <w:instrText xml:space="preserve"> INCLUDEPICTURE  "http://cms.siriusinnovations.com/images/BCowan2_2k4D.jpg" \* MERGEFORMATINET </w:instrText>
            </w:r>
            <w:r w:rsidR="008A37BB">
              <w:fldChar w:fldCharType="separate"/>
            </w:r>
            <w:r w:rsidR="00F0681A">
              <w:fldChar w:fldCharType="begin"/>
            </w:r>
            <w:r w:rsidR="00F0681A">
              <w:instrText xml:space="preserve"> INCLUDEPICTURE  "http://cms.siriusinnovations.com/images/BCowan2_2k4D.jpg" \* MERGEFORMATINET </w:instrText>
            </w:r>
            <w:r w:rsidR="00F0681A">
              <w:fldChar w:fldCharType="separate"/>
            </w:r>
            <w:r w:rsidR="00611351">
              <w:fldChar w:fldCharType="begin"/>
            </w:r>
            <w:r w:rsidR="00611351">
              <w:instrText xml:space="preserve"> INCLUDEPICTURE  "http://cms.siriusinnovations.com/images/BCowan2_2k4D.jpg" \* MERGEFORMATINET </w:instrText>
            </w:r>
            <w:r w:rsidR="00611351">
              <w:fldChar w:fldCharType="separate"/>
            </w:r>
            <w:r w:rsidR="002C60C2">
              <w:fldChar w:fldCharType="begin"/>
            </w:r>
            <w:r w:rsidR="002C60C2">
              <w:instrText xml:space="preserve"> INCLUDEPICTURE  "http://cms.siriusinnovations.com/images/BCowan2_2k4D.jpg" \* MERGEFORMATINET </w:instrText>
            </w:r>
            <w:r w:rsidR="002C60C2">
              <w:fldChar w:fldCharType="separate"/>
            </w:r>
            <w:r w:rsidR="004C7342">
              <w:fldChar w:fldCharType="begin"/>
            </w:r>
            <w:r w:rsidR="004C7342">
              <w:instrText xml:space="preserve"> INCLUDEPICTURE  "http://cms.siriusinnovations.com/images/BCowan2_2k4D.jpg" \* MERGEFORMATINET </w:instrText>
            </w:r>
            <w:r w:rsidR="004C7342">
              <w:fldChar w:fldCharType="separate"/>
            </w:r>
            <w:r w:rsidR="00662F1A">
              <w:fldChar w:fldCharType="begin"/>
            </w:r>
            <w:r w:rsidR="00662F1A">
              <w:instrText xml:space="preserve"> INCLUDEPICTURE  "http://cms.siriusinnovations.com/images/BCowan2_2k4D.jpg" \* MERGEFORMATINET </w:instrText>
            </w:r>
            <w:r w:rsidR="00662F1A">
              <w:fldChar w:fldCharType="separate"/>
            </w:r>
            <w:r w:rsidR="004426AA">
              <w:fldChar w:fldCharType="begin"/>
            </w:r>
            <w:r w:rsidR="004426AA">
              <w:instrText xml:space="preserve"> INCLUDEPICTURE  "http://cms.siriusinnovations.com/images/BCowan2_2k4D.jpg" \* MERGEFORMATINET </w:instrText>
            </w:r>
            <w:r w:rsidR="004426AA">
              <w:fldChar w:fldCharType="separate"/>
            </w:r>
            <w:r w:rsidR="005C7282">
              <w:fldChar w:fldCharType="begin"/>
            </w:r>
            <w:r w:rsidR="005C7282">
              <w:instrText xml:space="preserve"> INCLUDEPICTURE  "http://cms.siriusinnovations.com/images/BCowan2_2k4D.jpg" \* MERGEFORMATINET </w:instrText>
            </w:r>
            <w:r w:rsidR="005C7282">
              <w:fldChar w:fldCharType="separate"/>
            </w:r>
            <w:r w:rsidR="00336534">
              <w:fldChar w:fldCharType="begin"/>
            </w:r>
            <w:r w:rsidR="00336534">
              <w:instrText xml:space="preserve"> INCLUDEPICTURE  "http://cms.siriusinnovations.com/images/BCowan2_2k4D.jpg" \* MERGEFORMATINET </w:instrText>
            </w:r>
            <w:r w:rsidR="00336534">
              <w:fldChar w:fldCharType="separate"/>
            </w:r>
            <w:r>
              <w:fldChar w:fldCharType="begin"/>
            </w:r>
            <w:r>
              <w:instrText xml:space="preserve"> INCLUDEPICTURE  "http://cms.siriusinnovations.com/images/BCowan2_2k4D.jpg" \* MERGEFORMATINET </w:instrText>
            </w:r>
            <w:r>
              <w:fldChar w:fldCharType="separate"/>
            </w:r>
            <w:r w:rsidR="005E53CB">
              <w:fldChar w:fldCharType="begin"/>
            </w:r>
            <w:r w:rsidR="005E53CB">
              <w:instrText xml:space="preserve"> INCLUDEPICTURE  "http://cms.siriusinnovations.com/images/BCowan2_2k4D.jpg" \* MERGEFORMATINET </w:instrText>
            </w:r>
            <w:r w:rsidR="005E53CB">
              <w:fldChar w:fldCharType="separate"/>
            </w:r>
            <w:r>
              <w:fldChar w:fldCharType="begin"/>
            </w:r>
            <w:r>
              <w:instrText xml:space="preserve"> INCLUDEPICTURE  "http://cms.siriusinnovations.com/images/BCowan2_2k4D.jpg" \* MERGEFORMATINET </w:instrText>
            </w:r>
            <w:r>
              <w:fldChar w:fldCharType="separate"/>
            </w:r>
            <w:r w:rsidR="009F40A2">
              <w:fldChar w:fldCharType="begin"/>
            </w:r>
            <w:r w:rsidR="009F40A2">
              <w:instrText xml:space="preserve"> INCLUDEPICTURE  "http://cms.siriusinnovations.com/images/BCowan2_2k4D.jpg" \* MERGEFORMATINET </w:instrText>
            </w:r>
            <w:r w:rsidR="009F40A2">
              <w:fldChar w:fldCharType="separate"/>
            </w:r>
            <w:r w:rsidR="00CA77FA">
              <w:fldChar w:fldCharType="begin"/>
            </w:r>
            <w:r w:rsidR="00CA77FA">
              <w:instrText xml:space="preserve"> INCLUDEPICTURE  "http://cms.siriusinnovations.com/images/BCowan2_2k4D.jpg" \* MERGEFORMATINET </w:instrText>
            </w:r>
            <w:r w:rsidR="00CA77FA">
              <w:fldChar w:fldCharType="separate"/>
            </w:r>
            <w:r w:rsidR="00211B34">
              <w:fldChar w:fldCharType="begin"/>
            </w:r>
            <w:r w:rsidR="00211B34">
              <w:instrText xml:space="preserve"> INCLUDEPICTURE  "http://cms.siriusinnovations.com/images/BCowan2_2k4D.jpg" \* MERGEFORMATINET </w:instrText>
            </w:r>
            <w:r w:rsidR="00211B34">
              <w:fldChar w:fldCharType="separate"/>
            </w:r>
            <w:r w:rsidR="00754F91">
              <w:fldChar w:fldCharType="begin"/>
            </w:r>
            <w:r w:rsidR="00754F91">
              <w:instrText xml:space="preserve"> INCLUDEPICTURE  "http://cms.siriusinnovations.com/images/BCowan2_2k4D.jpg" \* MERGEFORMATINET </w:instrText>
            </w:r>
            <w:r w:rsidR="00754F91">
              <w:fldChar w:fldCharType="separate"/>
            </w:r>
            <w:r w:rsidR="00565E65">
              <w:fldChar w:fldCharType="begin"/>
            </w:r>
            <w:r w:rsidR="00565E65">
              <w:instrText xml:space="preserve"> INCLUDEPICTURE  "http://cms.siriusinnovations.com/images/BCowan2_2k4D.jpg" \* MERGEFORMATINET </w:instrText>
            </w:r>
            <w:r w:rsidR="00565E65">
              <w:fldChar w:fldCharType="separate"/>
            </w:r>
            <w:r w:rsidR="004C11AA">
              <w:fldChar w:fldCharType="begin"/>
            </w:r>
            <w:r w:rsidR="004C11AA">
              <w:instrText xml:space="preserve"> INCLUDEPICTURE  "http://cms.siriusinnovations.com/images/BCowan2_2k4D.jpg" \* MERGEFORMATINET </w:instrText>
            </w:r>
            <w:r w:rsidR="004C11AA">
              <w:fldChar w:fldCharType="separate"/>
            </w:r>
            <w:r>
              <w:fldChar w:fldCharType="begin"/>
            </w:r>
            <w:r>
              <w:instrText xml:space="preserve"> INCLUDEPICTURE  "http://cms.siriusinnovations.com/images/BCowan2_2k4D.jpg" \* MERGEFORMATINET </w:instrText>
            </w:r>
            <w:r>
              <w:fldChar w:fldCharType="separate"/>
            </w:r>
            <w:r>
              <w:fldChar w:fldCharType="begin"/>
            </w:r>
            <w:r>
              <w:instrText xml:space="preserve"> INCLUDEPICTURE  "http://cms.siriusinnovations.com/images/BCowan2_2k4D.jpg" \* MERGEFORMATINET </w:instrText>
            </w:r>
            <w:r>
              <w:fldChar w:fldCharType="separate"/>
            </w:r>
            <w:r w:rsidR="00AB5DB8">
              <w:fldChar w:fldCharType="begin"/>
            </w:r>
            <w:r w:rsidR="00AB5DB8">
              <w:instrText xml:space="preserve"> INCLUDEPICTURE  "http://cms.siriusinnovations.com/images/BCowan2_2k4D.jpg" \* MERGEFORMATINET </w:instrText>
            </w:r>
            <w:r w:rsidR="00AB5DB8">
              <w:fldChar w:fldCharType="separate"/>
            </w:r>
            <w:r w:rsidR="00E22E2E">
              <w:fldChar w:fldCharType="begin"/>
            </w:r>
            <w:r w:rsidR="00E22E2E">
              <w:instrText xml:space="preserve"> INCLUDEPICTURE  "http://cms.siriusinnovations.com/images/BCowan2_2k4D.jpg" \* MERGEFORMATINET </w:instrText>
            </w:r>
            <w:r w:rsidR="00E22E2E">
              <w:fldChar w:fldCharType="separate"/>
            </w:r>
            <w:r w:rsidR="00197F17">
              <w:fldChar w:fldCharType="begin"/>
            </w:r>
            <w:r w:rsidR="00197F17">
              <w:instrText xml:space="preserve"> INCLUDEPICTURE  "http://cms.siriusinnovations.com/images/BCowan2_2k4D.jpg" \* MERGEFORMATINET </w:instrText>
            </w:r>
            <w:r w:rsidR="00197F17">
              <w:fldChar w:fldCharType="separate"/>
            </w:r>
            <w:r w:rsidR="00776F37">
              <w:fldChar w:fldCharType="begin"/>
            </w:r>
            <w:r w:rsidR="00776F37">
              <w:instrText xml:space="preserve"> INCLUDEPICTURE  "http://cms.siriusinnovations.com/images/BCowan2_2k4D.jpg" \* MERGEFORMATINET </w:instrText>
            </w:r>
            <w:r w:rsidR="00776F37">
              <w:fldChar w:fldCharType="separate"/>
            </w:r>
            <w:r w:rsidR="00CC09D0">
              <w:fldChar w:fldCharType="begin"/>
            </w:r>
            <w:r w:rsidR="00CC09D0">
              <w:instrText xml:space="preserve"> </w:instrText>
            </w:r>
            <w:r w:rsidR="00CC09D0">
              <w:instrText>INCLUDEPICTURE  "http://cms.siriusinnovations.com/images/BCowan2_2k4D.jpg" \* MERGEFORMATINET</w:instrText>
            </w:r>
            <w:r w:rsidR="00CC09D0">
              <w:instrText xml:space="preserve"> </w:instrText>
            </w:r>
            <w:r w:rsidR="00CC09D0">
              <w:fldChar w:fldCharType="separate"/>
            </w:r>
            <w:r w:rsidR="00CC09D0">
              <w:pict w14:anchorId="038A5D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2in">
                  <v:imagedata r:id="rId341" r:href="rId342"/>
                </v:shape>
              </w:pict>
            </w:r>
            <w:r w:rsidR="00CC09D0">
              <w:fldChar w:fldCharType="end"/>
            </w:r>
            <w:r w:rsidR="00776F37">
              <w:fldChar w:fldCharType="end"/>
            </w:r>
            <w:r w:rsidR="00197F17">
              <w:fldChar w:fldCharType="end"/>
            </w:r>
            <w:r w:rsidR="00E22E2E">
              <w:fldChar w:fldCharType="end"/>
            </w:r>
            <w:r w:rsidR="00AB5DB8">
              <w:fldChar w:fldCharType="end"/>
            </w:r>
            <w:r>
              <w:fldChar w:fldCharType="end"/>
            </w:r>
            <w:r>
              <w:fldChar w:fldCharType="end"/>
            </w:r>
            <w:r w:rsidR="004C11AA">
              <w:fldChar w:fldCharType="end"/>
            </w:r>
            <w:r w:rsidR="00565E65">
              <w:fldChar w:fldCharType="end"/>
            </w:r>
            <w:r w:rsidR="00754F91">
              <w:fldChar w:fldCharType="end"/>
            </w:r>
            <w:r w:rsidR="00211B34">
              <w:fldChar w:fldCharType="end"/>
            </w:r>
            <w:r w:rsidR="00CA77FA">
              <w:fldChar w:fldCharType="end"/>
            </w:r>
            <w:r w:rsidR="009F40A2">
              <w:fldChar w:fldCharType="end"/>
            </w:r>
            <w:r>
              <w:fldChar w:fldCharType="end"/>
            </w:r>
            <w:r w:rsidR="005E53CB">
              <w:fldChar w:fldCharType="end"/>
            </w:r>
            <w:r>
              <w:fldChar w:fldCharType="end"/>
            </w:r>
            <w:r w:rsidR="00336534">
              <w:fldChar w:fldCharType="end"/>
            </w:r>
            <w:r w:rsidR="005C7282">
              <w:fldChar w:fldCharType="end"/>
            </w:r>
            <w:r w:rsidR="004426AA">
              <w:fldChar w:fldCharType="end"/>
            </w:r>
            <w:r w:rsidR="00662F1A">
              <w:fldChar w:fldCharType="end"/>
            </w:r>
            <w:r w:rsidR="004C7342">
              <w:fldChar w:fldCharType="end"/>
            </w:r>
            <w:r w:rsidR="002C60C2">
              <w:fldChar w:fldCharType="end"/>
            </w:r>
            <w:r w:rsidR="00611351">
              <w:fldChar w:fldCharType="end"/>
            </w:r>
            <w:r w:rsidR="00F0681A">
              <w:fldChar w:fldCharType="end"/>
            </w:r>
            <w:r w:rsidR="008A37BB">
              <w:fldChar w:fldCharType="end"/>
            </w:r>
            <w:r>
              <w:fldChar w:fldCharType="end"/>
            </w:r>
            <w:r>
              <w:fldChar w:fldCharType="end"/>
            </w:r>
            <w:r>
              <w:fldChar w:fldCharType="end"/>
            </w:r>
            <w:r w:rsidR="004679FD">
              <w:fldChar w:fldCharType="end"/>
            </w:r>
            <w:r w:rsidR="00E8652E">
              <w:fldChar w:fldCharType="end"/>
            </w:r>
            <w:r w:rsidR="001A2D15">
              <w:fldChar w:fldCharType="end"/>
            </w:r>
            <w:r w:rsidR="0015666D">
              <w:fldChar w:fldCharType="end"/>
            </w:r>
            <w:r>
              <w:fldChar w:fldCharType="end"/>
            </w:r>
            <w:r>
              <w:fldChar w:fldCharType="end"/>
            </w:r>
            <w:r w:rsidR="00ED4066">
              <w:fldChar w:fldCharType="end"/>
            </w:r>
            <w:r w:rsidR="00BC5E69">
              <w:fldChar w:fldCharType="end"/>
            </w:r>
            <w:r>
              <w:fldChar w:fldCharType="end"/>
            </w:r>
            <w:r>
              <w:fldChar w:fldCharType="end"/>
            </w:r>
            <w:r>
              <w:fldChar w:fldCharType="end"/>
            </w:r>
            <w:r>
              <w:fldChar w:fldCharType="end"/>
            </w:r>
            <w:r w:rsidR="002B6A91">
              <w:fldChar w:fldCharType="end"/>
            </w:r>
            <w:r w:rsidR="00CE0DDA">
              <w:fldChar w:fldCharType="end"/>
            </w:r>
            <w:r w:rsidR="006D0892">
              <w:fldChar w:fldCharType="end"/>
            </w:r>
            <w:r w:rsidR="000861F6">
              <w:fldChar w:fldCharType="end"/>
            </w:r>
            <w:r>
              <w:fldChar w:fldCharType="end"/>
            </w:r>
            <w:r w:rsidR="002B3AA9">
              <w:fldChar w:fldCharType="end"/>
            </w:r>
            <w:r>
              <w:fldChar w:fldCharType="end"/>
            </w:r>
            <w:r w:rsidR="00A96FED">
              <w:fldChar w:fldCharType="end"/>
            </w:r>
            <w:r w:rsidR="00C75682">
              <w:fldChar w:fldCharType="end"/>
            </w:r>
            <w:r w:rsidR="003D62A5">
              <w:fldChar w:fldCharType="end"/>
            </w:r>
            <w:r>
              <w:fldChar w:fldCharType="end"/>
            </w:r>
            <w:r>
              <w:br/>
            </w:r>
            <w:r>
              <w:rPr>
                <w:sz w:val="22"/>
              </w:rPr>
              <w:t>Lt. Brenda Cowan</w:t>
            </w:r>
          </w:p>
        </w:tc>
      </w:tr>
    </w:tbl>
    <w:p w14:paraId="1D8F0196" w14:textId="77777777" w:rsidR="003869A5" w:rsidRDefault="003869A5" w:rsidP="003869A5">
      <w:pPr>
        <w:pStyle w:val="NoSpacing"/>
      </w:pPr>
      <w:r>
        <w:tab/>
      </w:r>
    </w:p>
    <w:p w14:paraId="123C9204" w14:textId="77777777" w:rsidR="003869A5" w:rsidRDefault="003869A5" w:rsidP="003869A5">
      <w:pPr>
        <w:pStyle w:val="NoSpacing"/>
      </w:pPr>
    </w:p>
    <w:p w14:paraId="38BA519C" w14:textId="77777777" w:rsidR="003869A5" w:rsidRDefault="003869A5" w:rsidP="003869A5">
      <w:pPr>
        <w:pStyle w:val="NoSpacing"/>
      </w:pPr>
    </w:p>
    <w:p w14:paraId="5ED9A350" w14:textId="77777777" w:rsidR="003869A5" w:rsidRDefault="003869A5" w:rsidP="003869A5">
      <w:pPr>
        <w:pStyle w:val="NoSpacing"/>
      </w:pPr>
    </w:p>
    <w:p w14:paraId="5E5B2581" w14:textId="77777777" w:rsidR="003869A5" w:rsidRDefault="003869A5" w:rsidP="003869A5">
      <w:pPr>
        <w:pStyle w:val="NoSpacing"/>
      </w:pPr>
    </w:p>
    <w:p w14:paraId="69BA9FDA" w14:textId="77777777" w:rsidR="003869A5" w:rsidRDefault="003869A5" w:rsidP="003869A5">
      <w:pPr>
        <w:pStyle w:val="NoSpacing"/>
      </w:pPr>
    </w:p>
    <w:p w14:paraId="37934DCE" w14:textId="77777777" w:rsidR="003869A5" w:rsidRDefault="003869A5" w:rsidP="003869A5">
      <w:pPr>
        <w:pStyle w:val="NoSpacing"/>
      </w:pPr>
    </w:p>
    <w:p w14:paraId="291CA8FC" w14:textId="77777777" w:rsidR="003869A5" w:rsidRDefault="003869A5" w:rsidP="003869A5">
      <w:pPr>
        <w:pStyle w:val="NoSpacing"/>
      </w:pPr>
    </w:p>
    <w:p w14:paraId="4B8B9A85" w14:textId="77777777" w:rsidR="003869A5" w:rsidRDefault="003869A5" w:rsidP="003869A5">
      <w:pPr>
        <w:pStyle w:val="NoSpacing"/>
      </w:pPr>
    </w:p>
    <w:p w14:paraId="45B3CB64" w14:textId="77777777" w:rsidR="003869A5" w:rsidRDefault="003869A5" w:rsidP="003869A5">
      <w:pPr>
        <w:pStyle w:val="NoSpacing"/>
      </w:pPr>
      <w:r>
        <w:t>[Photo by Lexington Fire Department.]</w:t>
      </w:r>
    </w:p>
    <w:p w14:paraId="1D8E8476" w14:textId="77777777" w:rsidR="003869A5" w:rsidRDefault="003869A5" w:rsidP="003869A5">
      <w:pPr>
        <w:pStyle w:val="NoSpacing"/>
      </w:pPr>
    </w:p>
    <w:p w14:paraId="7F7C6121" w14:textId="77777777" w:rsidR="00D30B5A" w:rsidRDefault="00D30B5A" w:rsidP="003869A5">
      <w:pPr>
        <w:pStyle w:val="NoSpacing"/>
      </w:pPr>
    </w:p>
    <w:p w14:paraId="61A72D04" w14:textId="77777777" w:rsidR="00D30B5A" w:rsidRDefault="00D30B5A" w:rsidP="003869A5">
      <w:pPr>
        <w:pStyle w:val="NoSpacing"/>
      </w:pPr>
    </w:p>
    <w:p w14:paraId="6576E05F" w14:textId="77777777" w:rsidR="003869A5" w:rsidRDefault="003869A5" w:rsidP="003869A5">
      <w:pPr>
        <w:pStyle w:val="NoSpacing"/>
      </w:pPr>
      <w:r>
        <w:t xml:space="preserve">Lexington Fire Department’s tribute:  </w:t>
      </w:r>
    </w:p>
    <w:p w14:paraId="1C8A8843" w14:textId="77777777" w:rsidR="003869A5" w:rsidRDefault="003869A5" w:rsidP="003869A5">
      <w:pPr>
        <w:pStyle w:val="NormalWeb"/>
      </w:pPr>
      <w:r>
        <w:t xml:space="preserve">“Lt. Cowan and her crew on Engine Co. #18 were called as a first responder unit to a report of a female down in the yard at 8645 Adams Lane in rural southern Fayette County. Upon arrival of E-18, Cowan and her crew carefully approached the scene on foot since they were unsure of what had happened to the woman. Just as the crew reached the patient several shots rang out without warning from a nearby </w:t>
      </w:r>
      <w:proofErr w:type="gramStart"/>
      <w:r>
        <w:t>home</w:t>
      </w:r>
      <w:proofErr w:type="gramEnd"/>
      <w:r>
        <w:t xml:space="preserve"> striking both Lt. Cowan and Firefighter Jim Sandford. The crew attempted to radio for help but communications in the area were poor at the time and </w:t>
      </w:r>
      <w:proofErr w:type="gramStart"/>
      <w:r>
        <w:t>the was</w:t>
      </w:r>
      <w:proofErr w:type="gramEnd"/>
      <w:r>
        <w:t xml:space="preserve"> a delay in summoning more help or even warning incoming ambulance, EC-2. </w:t>
      </w:r>
    </w:p>
    <w:p w14:paraId="099A2D76" w14:textId="77777777" w:rsidR="003869A5" w:rsidRDefault="003869A5" w:rsidP="003869A5">
      <w:pPr>
        <w:pStyle w:val="NormalWeb"/>
      </w:pPr>
      <w:r>
        <w:t xml:space="preserve">After notifications were made and </w:t>
      </w:r>
      <w:proofErr w:type="gramStart"/>
      <w:r>
        <w:t>a large number of</w:t>
      </w:r>
      <w:proofErr w:type="gramEnd"/>
      <w:r>
        <w:t xml:space="preserve"> police units arrived on scene, crews were finally able to reach the stricken crew of E-</w:t>
      </w:r>
      <w:proofErr w:type="gramStart"/>
      <w:r>
        <w:t>18</w:t>
      </w:r>
      <w:proofErr w:type="gramEnd"/>
      <w:r>
        <w:t xml:space="preserve"> but it was too late for Cowan. She died of a gunshot wound to the chest. FF Jim Sandford suffered a single gunshot wound to the head and was airlifted from the scene to the University of Kentucky Hospital where he was treated and recovered.</w:t>
      </w:r>
    </w:p>
    <w:p w14:paraId="7ACEC767" w14:textId="77777777" w:rsidR="003869A5" w:rsidRDefault="003869A5" w:rsidP="003869A5">
      <w:pPr>
        <w:pStyle w:val="NoSpacing"/>
      </w:pPr>
      <w:r>
        <w:t xml:space="preserve">Lieutenant Cowan was the first black female fire officer in the history of the Lexington Fire </w:t>
      </w:r>
      <w:proofErr w:type="gramStart"/>
      <w:r>
        <w:t>Department</w:t>
      </w:r>
      <w:proofErr w:type="gramEnd"/>
      <w:r>
        <w:t xml:space="preserve"> and she had only been assigned to E-18 as the company officer for one week prior to her death. At the time of her death Cowan was 40 years old and was a </w:t>
      </w:r>
      <w:proofErr w:type="gramStart"/>
      <w:r>
        <w:t>12 year</w:t>
      </w:r>
      <w:proofErr w:type="gramEnd"/>
      <w:r>
        <w:t xml:space="preserve"> veteran of the LFD.”</w:t>
      </w:r>
    </w:p>
    <w:p w14:paraId="69C4BBD1" w14:textId="77777777" w:rsidR="003869A5" w:rsidRDefault="003869A5" w:rsidP="003869A5">
      <w:pPr>
        <w:pStyle w:val="NoSpacing"/>
      </w:pPr>
      <w:hyperlink r:id="rId343" w:history="1">
        <w:r>
          <w:rPr>
            <w:rStyle w:val="Hyperlink"/>
          </w:rPr>
          <w:t>http://www.lexingtonky.gov/index.aspx?page=2840</w:t>
        </w:r>
      </w:hyperlink>
      <w:r>
        <w:t xml:space="preserve"> </w:t>
      </w:r>
    </w:p>
    <w:p w14:paraId="3B663571" w14:textId="77777777" w:rsidR="003869A5" w:rsidRDefault="003869A5" w:rsidP="003869A5">
      <w:pPr>
        <w:pStyle w:val="NoSpacing"/>
      </w:pPr>
    </w:p>
    <w:p w14:paraId="5B1CF4D5" w14:textId="77777777" w:rsidR="003869A5" w:rsidRDefault="003869A5" w:rsidP="003869A5">
      <w:pPr>
        <w:pStyle w:val="NoSpacing"/>
      </w:pPr>
      <w:r>
        <w:t xml:space="preserve">See also, “Lexington, KY Fire Department EMS Provider Shot and Killed, Second Wounded in Shooting at Scene of Domestic.” </w:t>
      </w:r>
      <w:hyperlink r:id="rId344" w:history="1">
        <w:r>
          <w:rPr>
            <w:rStyle w:val="Hyperlink"/>
          </w:rPr>
          <w:t>http://www.emsvillage.com/articles/article.cfm?id=1490</w:t>
        </w:r>
      </w:hyperlink>
      <w:r>
        <w:t xml:space="preserve"> </w:t>
      </w:r>
    </w:p>
    <w:tbl>
      <w:tblPr>
        <w:tblpPr w:leftFromText="45" w:rightFromText="45" w:vertAnchor="text" w:tblpXSpec="right" w:tblpYSpec="center"/>
        <w:tblW w:w="550" w:type="pct"/>
        <w:tblCellSpacing w:w="60" w:type="dxa"/>
        <w:tblCellMar>
          <w:top w:w="30" w:type="dxa"/>
          <w:left w:w="30" w:type="dxa"/>
          <w:bottom w:w="30" w:type="dxa"/>
          <w:right w:w="30" w:type="dxa"/>
        </w:tblCellMar>
        <w:tblLook w:val="04A0" w:firstRow="1" w:lastRow="0" w:firstColumn="1" w:lastColumn="0" w:noHBand="0" w:noVBand="1"/>
      </w:tblPr>
      <w:tblGrid>
        <w:gridCol w:w="1074"/>
      </w:tblGrid>
      <w:tr w:rsidR="003869A5" w14:paraId="19C0699E" w14:textId="77777777" w:rsidTr="000C5F70">
        <w:trPr>
          <w:tblCellSpacing w:w="60" w:type="dxa"/>
        </w:trPr>
        <w:tc>
          <w:tcPr>
            <w:tcW w:w="0" w:type="auto"/>
            <w:tcBorders>
              <w:top w:val="nil"/>
              <w:left w:val="nil"/>
              <w:bottom w:val="nil"/>
              <w:right w:val="nil"/>
            </w:tcBorders>
            <w:vAlign w:val="center"/>
            <w:hideMark/>
          </w:tcPr>
          <w:p w14:paraId="00E985D8" w14:textId="77777777" w:rsidR="003869A5" w:rsidRDefault="003869A5" w:rsidP="000C5F70">
            <w:pPr>
              <w:pStyle w:val="NoSpacing"/>
            </w:pPr>
          </w:p>
        </w:tc>
      </w:tr>
    </w:tbl>
    <w:p w14:paraId="05A08415" w14:textId="77777777" w:rsidR="003869A5" w:rsidRDefault="003869A5" w:rsidP="003869A5">
      <w:pPr>
        <w:pStyle w:val="NoSpacing"/>
      </w:pPr>
    </w:p>
    <w:p w14:paraId="79F7C2A6" w14:textId="77777777" w:rsidR="003869A5" w:rsidRDefault="003869A5" w:rsidP="003869A5">
      <w:pPr>
        <w:pStyle w:val="NoSpacing"/>
        <w:rPr>
          <w:szCs w:val="24"/>
          <w:lang w:val="en"/>
        </w:rPr>
      </w:pPr>
      <w:r>
        <w:t>See also: “</w:t>
      </w:r>
      <w:r>
        <w:rPr>
          <w:szCs w:val="24"/>
          <w:lang w:val="en"/>
        </w:rPr>
        <w:t xml:space="preserve">Ky. Firefighter Killed, Second Wounded in Shooting at Scene of Domestic; </w:t>
      </w:r>
      <w:r>
        <w:rPr>
          <w:szCs w:val="24"/>
          <w:lang w:val="en"/>
        </w:rPr>
        <w:br/>
        <w:t>'Worst Nightmare': Domestic Dispute Call Turns to Tragedy,” LEX18.com - Lexington, KY WLE, March 9, 2004</w:t>
      </w:r>
    </w:p>
    <w:p w14:paraId="30F35886" w14:textId="77777777" w:rsidR="003869A5" w:rsidRDefault="003869A5" w:rsidP="003869A5">
      <w:pPr>
        <w:pStyle w:val="NoSpacing"/>
        <w:rPr>
          <w:szCs w:val="24"/>
        </w:rPr>
      </w:pPr>
      <w:hyperlink r:id="rId345" w:history="1">
        <w:r>
          <w:rPr>
            <w:rStyle w:val="Hyperlink"/>
            <w:szCs w:val="24"/>
          </w:rPr>
          <w:t>http://fallenbrothers.com/community/archive/index.php/t-3949.html</w:t>
        </w:r>
      </w:hyperlink>
      <w:r>
        <w:rPr>
          <w:szCs w:val="24"/>
        </w:rPr>
        <w:t xml:space="preserve"> </w:t>
      </w:r>
    </w:p>
    <w:p w14:paraId="0297D271" w14:textId="77777777" w:rsidR="00CC528C" w:rsidRDefault="00CC528C" w:rsidP="003869A5">
      <w:pPr>
        <w:pStyle w:val="NoSpacing"/>
        <w:rPr>
          <w:szCs w:val="24"/>
        </w:rPr>
      </w:pPr>
    </w:p>
    <w:p w14:paraId="1570F0A7" w14:textId="77777777" w:rsidR="00CC528C" w:rsidRDefault="00CC528C" w:rsidP="003869A5">
      <w:pPr>
        <w:pStyle w:val="NoSpacing"/>
        <w:rPr>
          <w:szCs w:val="24"/>
        </w:rPr>
      </w:pPr>
    </w:p>
    <w:p w14:paraId="28CCE19B" w14:textId="77777777" w:rsidR="003869A5" w:rsidRDefault="003869A5" w:rsidP="003869A5">
      <w:pPr>
        <w:ind w:left="360"/>
        <w:rPr>
          <w:szCs w:val="24"/>
        </w:rPr>
      </w:pPr>
      <w:r>
        <w:rPr>
          <w:szCs w:val="24"/>
        </w:rPr>
        <w:tab/>
      </w:r>
      <w:r>
        <w:rPr>
          <w:szCs w:val="24"/>
        </w:rPr>
        <w:tab/>
      </w:r>
    </w:p>
    <w:p w14:paraId="56F7C4DC" w14:textId="77777777" w:rsidR="003869A5" w:rsidRDefault="003869A5" w:rsidP="003869A5">
      <w:pPr>
        <w:pStyle w:val="NoSpacing"/>
        <w:rPr>
          <w:b/>
        </w:rPr>
      </w:pPr>
    </w:p>
    <w:p w14:paraId="7A4805AF" w14:textId="77777777" w:rsidR="003869A5" w:rsidRDefault="003869A5" w:rsidP="003869A5">
      <w:pPr>
        <w:pStyle w:val="NoSpacing"/>
        <w:rPr>
          <w:b/>
        </w:rPr>
      </w:pPr>
      <w:r>
        <w:rPr>
          <w:b/>
        </w:rPr>
        <w:t>5.1.2   NIOSH Report</w:t>
      </w:r>
    </w:p>
    <w:p w14:paraId="380EFBA4" w14:textId="77777777" w:rsidR="003869A5" w:rsidRDefault="003869A5" w:rsidP="003869A5">
      <w:pPr>
        <w:pStyle w:val="NoSpacing"/>
      </w:pPr>
    </w:p>
    <w:p w14:paraId="31D8A02A" w14:textId="77777777" w:rsidR="003869A5" w:rsidRDefault="003869A5" w:rsidP="003869A5">
      <w:pPr>
        <w:pStyle w:val="NoSpacing"/>
      </w:pPr>
      <w:r>
        <w:t xml:space="preserve">Read the NIOSH firefighter fatality investigation; F 2004-11, “Career Lieutenant Killed and Fire Fighter Injured </w:t>
      </w:r>
      <w:proofErr w:type="gramStart"/>
      <w:r>
        <w:t>By</w:t>
      </w:r>
      <w:proofErr w:type="gramEnd"/>
      <w:r>
        <w:t xml:space="preserve"> Gunfire While Responding </w:t>
      </w:r>
      <w:proofErr w:type="gramStart"/>
      <w:r>
        <w:t>To</w:t>
      </w:r>
      <w:proofErr w:type="gramEnd"/>
      <w:r>
        <w:t xml:space="preserve"> Medical Assistance Call – Kentucky.” </w:t>
      </w:r>
    </w:p>
    <w:p w14:paraId="5E854013" w14:textId="77777777" w:rsidR="003869A5" w:rsidRDefault="003869A5" w:rsidP="003869A5">
      <w:pPr>
        <w:pStyle w:val="NoSpacing"/>
      </w:pPr>
      <w:hyperlink r:id="rId346" w:history="1">
        <w:r>
          <w:rPr>
            <w:rStyle w:val="Hyperlink"/>
          </w:rPr>
          <w:t>http://www.cdc.gov/niosh/fire/reports/face200411.html</w:t>
        </w:r>
      </w:hyperlink>
      <w:r>
        <w:t xml:space="preserve">  </w:t>
      </w:r>
    </w:p>
    <w:p w14:paraId="38F80A6B" w14:textId="77777777" w:rsidR="003869A5" w:rsidRDefault="003869A5" w:rsidP="003869A5">
      <w:pPr>
        <w:spacing w:before="100" w:beforeAutospacing="1" w:after="100" w:afterAutospacing="1"/>
        <w:ind w:left="360"/>
        <w:rPr>
          <w:rFonts w:eastAsia="Times New Roman"/>
          <w:szCs w:val="24"/>
        </w:rPr>
      </w:pPr>
      <w:r>
        <w:t>“</w:t>
      </w:r>
      <w:r>
        <w:rPr>
          <w:rFonts w:eastAsia="Times New Roman"/>
          <w:szCs w:val="24"/>
        </w:rPr>
        <w:t>NIOSH investigators concluded that, to minimize the risk of similar occurrences, fire departments should:</w:t>
      </w:r>
    </w:p>
    <w:p w14:paraId="1EB48BD5" w14:textId="77777777" w:rsidR="003869A5" w:rsidRDefault="003869A5" w:rsidP="00776F37">
      <w:pPr>
        <w:numPr>
          <w:ilvl w:val="0"/>
          <w:numId w:val="11"/>
        </w:numPr>
        <w:spacing w:before="100" w:beforeAutospacing="1" w:after="240"/>
        <w:rPr>
          <w:rFonts w:eastAsia="Times New Roman"/>
          <w:szCs w:val="24"/>
        </w:rPr>
      </w:pPr>
      <w:r>
        <w:rPr>
          <w:rFonts w:eastAsia="Times New Roman"/>
          <w:szCs w:val="24"/>
        </w:rPr>
        <w:t xml:space="preserve">develop standard operating procedures (SOPs) for responding to potentially violent situations </w:t>
      </w:r>
    </w:p>
    <w:p w14:paraId="0F651F82" w14:textId="77777777" w:rsidR="003869A5" w:rsidRDefault="003869A5" w:rsidP="00776F37">
      <w:pPr>
        <w:numPr>
          <w:ilvl w:val="0"/>
          <w:numId w:val="11"/>
        </w:numPr>
        <w:spacing w:before="100" w:beforeAutospacing="1" w:after="240"/>
        <w:rPr>
          <w:rFonts w:eastAsia="Times New Roman"/>
          <w:szCs w:val="24"/>
        </w:rPr>
      </w:pPr>
      <w:r>
        <w:rPr>
          <w:rFonts w:eastAsia="Times New Roman"/>
          <w:szCs w:val="24"/>
        </w:rPr>
        <w:t>develop integrated emergency communication systems that include the ability to directly relay real-time information between the caller, dispatch, and all responding emergency personnel</w:t>
      </w:r>
    </w:p>
    <w:p w14:paraId="35766963" w14:textId="77777777" w:rsidR="003869A5" w:rsidRDefault="003869A5" w:rsidP="00776F37">
      <w:pPr>
        <w:numPr>
          <w:ilvl w:val="0"/>
          <w:numId w:val="11"/>
        </w:numPr>
        <w:spacing w:before="100" w:beforeAutospacing="1" w:after="240"/>
        <w:rPr>
          <w:rFonts w:eastAsia="Times New Roman"/>
          <w:szCs w:val="24"/>
        </w:rPr>
      </w:pPr>
      <w:r>
        <w:rPr>
          <w:rFonts w:eastAsia="Times New Roman"/>
          <w:szCs w:val="24"/>
        </w:rPr>
        <w:t>provide body armor or bullet-resistant personal protective equipment; train on, and consistently enforce its use when responding to potentially violent situations</w:t>
      </w:r>
    </w:p>
    <w:p w14:paraId="1AB5C66C" w14:textId="77777777" w:rsidR="003869A5" w:rsidRDefault="003869A5" w:rsidP="00776F37">
      <w:pPr>
        <w:numPr>
          <w:ilvl w:val="0"/>
          <w:numId w:val="11"/>
        </w:numPr>
        <w:spacing w:before="100" w:beforeAutospacing="1" w:after="240"/>
        <w:rPr>
          <w:rFonts w:eastAsia="Times New Roman"/>
          <w:szCs w:val="24"/>
        </w:rPr>
      </w:pPr>
      <w:r>
        <w:rPr>
          <w:rFonts w:eastAsia="Times New Roman"/>
          <w:szCs w:val="24"/>
        </w:rPr>
        <w:t xml:space="preserve">ensure all emergency response personnel have the capability for continuous radio contact and consider providing portable communication equipment that has integrated </w:t>
      </w:r>
      <w:proofErr w:type="gramStart"/>
      <w:r>
        <w:rPr>
          <w:rFonts w:eastAsia="Times New Roman"/>
          <w:szCs w:val="24"/>
        </w:rPr>
        <w:t>hands</w:t>
      </w:r>
      <w:proofErr w:type="gramEnd"/>
      <w:r>
        <w:rPr>
          <w:rFonts w:eastAsia="Times New Roman"/>
          <w:szCs w:val="24"/>
        </w:rPr>
        <w:t>-free capabilities</w:t>
      </w:r>
    </w:p>
    <w:p w14:paraId="4A89CD57" w14:textId="77777777" w:rsidR="003869A5" w:rsidRDefault="003869A5" w:rsidP="00776F37">
      <w:pPr>
        <w:numPr>
          <w:ilvl w:val="0"/>
          <w:numId w:val="11"/>
        </w:numPr>
        <w:spacing w:before="100" w:beforeAutospacing="1" w:after="240"/>
        <w:rPr>
          <w:rFonts w:eastAsia="Times New Roman"/>
          <w:szCs w:val="24"/>
        </w:rPr>
      </w:pPr>
      <w:r>
        <w:rPr>
          <w:rFonts w:eastAsia="Times New Roman"/>
          <w:szCs w:val="24"/>
        </w:rPr>
        <w:t>consider requiring emergency dispatch centers to incorporate the ability to archive location, or individual, historical data and provide pertinent information to responding fire and emergency medical services personnel</w:t>
      </w:r>
    </w:p>
    <w:p w14:paraId="23974D9C" w14:textId="77777777" w:rsidR="003869A5" w:rsidRDefault="003869A5" w:rsidP="00776F37">
      <w:pPr>
        <w:numPr>
          <w:ilvl w:val="0"/>
          <w:numId w:val="11"/>
        </w:numPr>
        <w:spacing w:before="100" w:beforeAutospacing="1" w:after="100" w:afterAutospacing="1"/>
        <w:rPr>
          <w:rFonts w:eastAsia="Times New Roman"/>
          <w:szCs w:val="24"/>
        </w:rPr>
      </w:pPr>
      <w:r>
        <w:rPr>
          <w:rFonts w:eastAsia="Times New Roman"/>
          <w:szCs w:val="24"/>
        </w:rPr>
        <w:t>develop coordinated response guidelines for violent situations and hold joint training sessions with law enforcement, mutual aid and emergency response departments</w:t>
      </w:r>
    </w:p>
    <w:p w14:paraId="7E892CB0" w14:textId="77777777" w:rsidR="003869A5" w:rsidRDefault="003869A5" w:rsidP="00776F37">
      <w:pPr>
        <w:numPr>
          <w:ilvl w:val="0"/>
          <w:numId w:val="11"/>
        </w:numPr>
        <w:spacing w:before="100" w:beforeAutospacing="1" w:after="100" w:afterAutospacing="1"/>
        <w:rPr>
          <w:rFonts w:eastAsia="Times New Roman"/>
          <w:szCs w:val="24"/>
        </w:rPr>
      </w:pPr>
      <w:r>
        <w:rPr>
          <w:rFonts w:eastAsia="Times New Roman"/>
          <w:szCs w:val="24"/>
        </w:rPr>
        <w:t>Although there is no evidence that the following contributed to this fatal incident, fire departments should consider implementing this recommendation based upon prudent workplace safety practice.</w:t>
      </w:r>
    </w:p>
    <w:p w14:paraId="6F846607" w14:textId="77777777" w:rsidR="003869A5" w:rsidRDefault="003869A5" w:rsidP="00776F37">
      <w:pPr>
        <w:numPr>
          <w:ilvl w:val="0"/>
          <w:numId w:val="12"/>
        </w:numPr>
        <w:spacing w:before="100" w:beforeAutospacing="1" w:after="100" w:afterAutospacing="1"/>
        <w:rPr>
          <w:rFonts w:eastAsia="Times New Roman"/>
          <w:szCs w:val="24"/>
        </w:rPr>
      </w:pPr>
      <w:r>
        <w:rPr>
          <w:rFonts w:eastAsia="Times New Roman"/>
          <w:szCs w:val="24"/>
        </w:rPr>
        <w:t>develop and implement a workplace violence prevention program that is designed to assess, and address, workplace violence risks.”</w:t>
      </w:r>
    </w:p>
    <w:p w14:paraId="454B11C1" w14:textId="77777777" w:rsidR="0014453C" w:rsidRDefault="0014453C" w:rsidP="0014453C">
      <w:pPr>
        <w:spacing w:before="100" w:beforeAutospacing="1" w:after="100" w:afterAutospacing="1"/>
        <w:rPr>
          <w:rFonts w:eastAsia="Times New Roman"/>
          <w:szCs w:val="24"/>
        </w:rPr>
      </w:pPr>
    </w:p>
    <w:p w14:paraId="6BF4F2A6" w14:textId="77777777" w:rsidR="003869A5" w:rsidRDefault="003869A5" w:rsidP="003869A5">
      <w:pPr>
        <w:pStyle w:val="NormalWeb"/>
        <w:rPr>
          <w:b/>
        </w:rPr>
      </w:pPr>
    </w:p>
    <w:p w14:paraId="2F0DCCD5" w14:textId="77777777" w:rsidR="003869A5" w:rsidRDefault="003869A5" w:rsidP="003869A5">
      <w:pPr>
        <w:pStyle w:val="NormalWeb"/>
        <w:rPr>
          <w:b/>
        </w:rPr>
      </w:pPr>
      <w:r>
        <w:rPr>
          <w:b/>
        </w:rPr>
        <w:t xml:space="preserve">5.1.3   Phoenix SOG – Violent Scenes </w:t>
      </w:r>
    </w:p>
    <w:p w14:paraId="3F77CB0A" w14:textId="77777777" w:rsidR="003869A5" w:rsidRDefault="003869A5" w:rsidP="003869A5">
      <w:pPr>
        <w:pStyle w:val="NormalWeb"/>
      </w:pPr>
      <w:r>
        <w:t xml:space="preserve">Fire Department Operations Manual, Regional Standard Operating Procedures, Response to Violent Incidents.  </w:t>
      </w:r>
      <w:r>
        <w:tab/>
      </w:r>
    </w:p>
    <w:p w14:paraId="71B5194B" w14:textId="77777777" w:rsidR="003869A5" w:rsidRDefault="003869A5" w:rsidP="003869A5">
      <w:pPr>
        <w:pStyle w:val="NormalWeb"/>
      </w:pPr>
      <w:hyperlink r:id="rId347" w:history="1">
        <w:r>
          <w:rPr>
            <w:rStyle w:val="Hyperlink"/>
          </w:rPr>
          <w:t>http://phoenix.gov/FIRE/20512.pdf</w:t>
        </w:r>
      </w:hyperlink>
      <w:r>
        <w:rPr>
          <w:rStyle w:val="newlinktext1"/>
          <w:color w:val="auto"/>
        </w:rPr>
        <w:t xml:space="preserve"> (Link updated 11/6/2008)</w:t>
      </w:r>
      <w:r>
        <w:t>.]</w:t>
      </w:r>
    </w:p>
    <w:p w14:paraId="4B984A35" w14:textId="77777777" w:rsidR="003869A5" w:rsidRDefault="003869A5" w:rsidP="003869A5">
      <w:pPr>
        <w:pStyle w:val="Default"/>
        <w:ind w:left="720" w:firstLine="60"/>
        <w:rPr>
          <w:sz w:val="20"/>
        </w:rPr>
      </w:pPr>
      <w:r>
        <w:rPr>
          <w:sz w:val="20"/>
        </w:rPr>
        <w:t xml:space="preserve">“The purpose of this procedure is to establish guidelines for the safe response of Fire Department companies to incidents involving violence. </w:t>
      </w:r>
    </w:p>
    <w:p w14:paraId="2C63A5C0" w14:textId="77777777" w:rsidR="003869A5" w:rsidRDefault="003869A5" w:rsidP="003869A5">
      <w:pPr>
        <w:autoSpaceDE w:val="0"/>
        <w:autoSpaceDN w:val="0"/>
        <w:adjustRightInd w:val="0"/>
        <w:rPr>
          <w:rFonts w:ascii="Arial" w:hAnsi="Arial" w:cs="Arial"/>
          <w:color w:val="000000"/>
          <w:sz w:val="20"/>
        </w:rPr>
      </w:pPr>
    </w:p>
    <w:p w14:paraId="05DA9012" w14:textId="77777777" w:rsidR="003869A5" w:rsidRDefault="003869A5" w:rsidP="003869A5">
      <w:pPr>
        <w:autoSpaceDE w:val="0"/>
        <w:autoSpaceDN w:val="0"/>
        <w:adjustRightInd w:val="0"/>
        <w:ind w:left="720"/>
        <w:rPr>
          <w:rFonts w:ascii="Arial" w:hAnsi="Arial" w:cs="Arial"/>
          <w:color w:val="000000"/>
          <w:sz w:val="20"/>
        </w:rPr>
      </w:pPr>
      <w:r>
        <w:rPr>
          <w:rFonts w:ascii="Arial" w:hAnsi="Arial" w:cs="Arial"/>
          <w:color w:val="000000"/>
          <w:sz w:val="20"/>
        </w:rPr>
        <w:t xml:space="preserve">Violent incidents are defined as any type of incident in which Fire Department members may be exposed to harm </w:t>
      </w:r>
      <w:proofErr w:type="gramStart"/>
      <w:r>
        <w:rPr>
          <w:rFonts w:ascii="Arial" w:hAnsi="Arial" w:cs="Arial"/>
          <w:color w:val="000000"/>
          <w:sz w:val="20"/>
        </w:rPr>
        <w:t>as a result of</w:t>
      </w:r>
      <w:proofErr w:type="gramEnd"/>
      <w:r>
        <w:rPr>
          <w:rFonts w:ascii="Arial" w:hAnsi="Arial" w:cs="Arial"/>
          <w:color w:val="000000"/>
          <w:sz w:val="20"/>
        </w:rPr>
        <w:t xml:space="preserve"> a violent or threatening act. </w:t>
      </w:r>
    </w:p>
    <w:p w14:paraId="2CD5A36F" w14:textId="77777777" w:rsidR="003869A5" w:rsidRDefault="003869A5" w:rsidP="003869A5">
      <w:pPr>
        <w:autoSpaceDE w:val="0"/>
        <w:autoSpaceDN w:val="0"/>
        <w:adjustRightInd w:val="0"/>
        <w:rPr>
          <w:rFonts w:ascii="Arial" w:hAnsi="Arial" w:cs="Arial"/>
          <w:color w:val="000000"/>
          <w:sz w:val="20"/>
          <w:u w:val="single"/>
        </w:rPr>
      </w:pPr>
    </w:p>
    <w:p w14:paraId="1AEBA933" w14:textId="77777777" w:rsidR="003869A5" w:rsidRDefault="003869A5" w:rsidP="003869A5">
      <w:pPr>
        <w:autoSpaceDE w:val="0"/>
        <w:autoSpaceDN w:val="0"/>
        <w:adjustRightInd w:val="0"/>
        <w:ind w:firstLine="720"/>
        <w:rPr>
          <w:rFonts w:ascii="Arial" w:hAnsi="Arial" w:cs="Arial"/>
          <w:color w:val="000000"/>
          <w:sz w:val="20"/>
        </w:rPr>
      </w:pPr>
      <w:r>
        <w:rPr>
          <w:rFonts w:ascii="Arial" w:hAnsi="Arial" w:cs="Arial"/>
          <w:color w:val="000000"/>
          <w:sz w:val="20"/>
          <w:u w:val="single"/>
        </w:rPr>
        <w:t xml:space="preserve">DISPATCH AND RESPONSE POLICY </w:t>
      </w:r>
    </w:p>
    <w:p w14:paraId="5DC6D521" w14:textId="77777777" w:rsidR="003869A5" w:rsidRDefault="003869A5" w:rsidP="003869A5">
      <w:pPr>
        <w:autoSpaceDE w:val="0"/>
        <w:autoSpaceDN w:val="0"/>
        <w:adjustRightInd w:val="0"/>
        <w:ind w:left="720"/>
        <w:rPr>
          <w:rFonts w:ascii="Arial" w:hAnsi="Arial" w:cs="Arial"/>
          <w:color w:val="000000"/>
          <w:sz w:val="20"/>
        </w:rPr>
      </w:pPr>
      <w:r>
        <w:rPr>
          <w:rFonts w:ascii="Arial" w:hAnsi="Arial" w:cs="Arial"/>
          <w:color w:val="000000"/>
          <w:sz w:val="20"/>
        </w:rPr>
        <w:t xml:space="preserve">Based upon the circumstances of the violent incident, Fire Dispatch will process fire units according to one of two modes: </w:t>
      </w:r>
    </w:p>
    <w:p w14:paraId="2FEB3765" w14:textId="77777777" w:rsidR="003869A5" w:rsidRDefault="003869A5" w:rsidP="003869A5">
      <w:pPr>
        <w:autoSpaceDE w:val="0"/>
        <w:autoSpaceDN w:val="0"/>
        <w:adjustRightInd w:val="0"/>
        <w:ind w:left="720"/>
        <w:rPr>
          <w:rFonts w:ascii="Arial" w:hAnsi="Arial" w:cs="Arial"/>
          <w:color w:val="000000"/>
          <w:sz w:val="20"/>
        </w:rPr>
      </w:pPr>
    </w:p>
    <w:p w14:paraId="6DB8E073" w14:textId="77777777" w:rsidR="003869A5" w:rsidRDefault="003869A5" w:rsidP="003869A5">
      <w:pPr>
        <w:autoSpaceDE w:val="0"/>
        <w:autoSpaceDN w:val="0"/>
        <w:adjustRightInd w:val="0"/>
        <w:ind w:firstLine="720"/>
        <w:rPr>
          <w:rFonts w:ascii="Arial" w:hAnsi="Arial" w:cs="Arial"/>
          <w:color w:val="000000"/>
          <w:sz w:val="20"/>
        </w:rPr>
      </w:pPr>
      <w:r>
        <w:rPr>
          <w:rFonts w:ascii="Arial" w:hAnsi="Arial" w:cs="Arial"/>
          <w:color w:val="000000"/>
          <w:sz w:val="20"/>
        </w:rPr>
        <w:t xml:space="preserve">1. Stage for P.D...Confirmed Patient(s) </w:t>
      </w:r>
    </w:p>
    <w:p w14:paraId="688795E9" w14:textId="77777777" w:rsidR="003869A5" w:rsidRDefault="003869A5" w:rsidP="003869A5">
      <w:pPr>
        <w:pStyle w:val="NormalWeb"/>
        <w:ind w:firstLine="720"/>
      </w:pPr>
      <w:r>
        <w:rPr>
          <w:rFonts w:ascii="Arial" w:eastAsia="Calibri" w:hAnsi="Arial" w:cs="Arial"/>
          <w:color w:val="000000"/>
          <w:sz w:val="20"/>
          <w:szCs w:val="22"/>
        </w:rPr>
        <w:t>2. Respond directly to the P.D. secured scene and proceed with caution.”</w:t>
      </w:r>
      <w:r>
        <w:rPr>
          <w:sz w:val="20"/>
        </w:rPr>
        <w:tab/>
      </w:r>
      <w:r>
        <w:rPr>
          <w:sz w:val="22"/>
        </w:rPr>
        <w:tab/>
      </w:r>
      <w:r>
        <w:tab/>
      </w:r>
      <w:r>
        <w:tab/>
      </w:r>
    </w:p>
    <w:p w14:paraId="348EE87B" w14:textId="77777777" w:rsidR="003869A5" w:rsidRDefault="003869A5" w:rsidP="003869A5">
      <w:pPr>
        <w:rPr>
          <w:b/>
          <w:szCs w:val="24"/>
        </w:rPr>
      </w:pPr>
      <w:r>
        <w:rPr>
          <w:b/>
          <w:szCs w:val="24"/>
        </w:rPr>
        <w:t>5.1.4   NFPA Consensus Standards</w:t>
      </w:r>
    </w:p>
    <w:p w14:paraId="6979928B" w14:textId="77777777" w:rsidR="003869A5" w:rsidRDefault="003869A5" w:rsidP="003869A5">
      <w:pPr>
        <w:rPr>
          <w:b/>
          <w:szCs w:val="24"/>
        </w:rPr>
      </w:pPr>
    </w:p>
    <w:p w14:paraId="77F7D2DB" w14:textId="77777777" w:rsidR="003869A5" w:rsidRDefault="003869A5" w:rsidP="003869A5">
      <w:pPr>
        <w:rPr>
          <w:szCs w:val="24"/>
        </w:rPr>
      </w:pPr>
      <w:r>
        <w:rPr>
          <w:szCs w:val="24"/>
        </w:rPr>
        <w:t>The National Fire Protection Association has developed “consensus” standards, including:</w:t>
      </w:r>
    </w:p>
    <w:p w14:paraId="79611F21" w14:textId="77777777" w:rsidR="003869A5" w:rsidRDefault="003869A5" w:rsidP="003869A5">
      <w:pPr>
        <w:rPr>
          <w:szCs w:val="24"/>
        </w:rPr>
      </w:pPr>
    </w:p>
    <w:p w14:paraId="1DF433B2" w14:textId="77777777" w:rsidR="003869A5" w:rsidRDefault="003869A5" w:rsidP="00776F37">
      <w:pPr>
        <w:numPr>
          <w:ilvl w:val="0"/>
          <w:numId w:val="1"/>
        </w:numPr>
        <w:rPr>
          <w:szCs w:val="24"/>
        </w:rPr>
      </w:pPr>
      <w:r>
        <w:rPr>
          <w:szCs w:val="24"/>
        </w:rPr>
        <w:t xml:space="preserve">NFPA 1500 – </w:t>
      </w:r>
      <w:r>
        <w:rPr>
          <w:caps/>
          <w:szCs w:val="24"/>
        </w:rPr>
        <w:t>Standard on Fire Department Occupational Safety and Health</w:t>
      </w:r>
      <w:r>
        <w:rPr>
          <w:rFonts w:ascii="Arial" w:hAnsi="Arial" w:cs="Arial"/>
          <w:caps/>
          <w:sz w:val="27"/>
          <w:szCs w:val="27"/>
        </w:rPr>
        <w:t xml:space="preserve"> </w:t>
      </w:r>
      <w:r>
        <w:rPr>
          <w:szCs w:val="24"/>
        </w:rPr>
        <w:t xml:space="preserve">(2007 Edition), including:  Chapter 5, Training, Education, and Professional Development; Chapter 6, Fire Apparatus, Equipment, and Drivers / Operators; Chapter 8, Emergency Operations; and Chapter 10, Medical and Physical Requirements. </w:t>
      </w:r>
    </w:p>
    <w:p w14:paraId="3C6FED22" w14:textId="77777777" w:rsidR="003869A5" w:rsidRDefault="003869A5" w:rsidP="003869A5">
      <w:pPr>
        <w:ind w:left="720"/>
        <w:rPr>
          <w:szCs w:val="24"/>
        </w:rPr>
      </w:pPr>
    </w:p>
    <w:p w14:paraId="2CE91768" w14:textId="77777777" w:rsidR="003869A5" w:rsidRDefault="003869A5" w:rsidP="00776F37">
      <w:pPr>
        <w:numPr>
          <w:ilvl w:val="0"/>
          <w:numId w:val="10"/>
        </w:numPr>
        <w:rPr>
          <w:szCs w:val="24"/>
        </w:rPr>
      </w:pPr>
      <w:r>
        <w:rPr>
          <w:szCs w:val="24"/>
        </w:rPr>
        <w:t xml:space="preserve">NFPA 1561 - </w:t>
      </w:r>
      <w:r>
        <w:rPr>
          <w:caps/>
          <w:szCs w:val="24"/>
        </w:rPr>
        <w:t>Standard on Emergency Services Incident Management System (2008);</w:t>
      </w:r>
    </w:p>
    <w:p w14:paraId="0533B365" w14:textId="77777777" w:rsidR="003869A5" w:rsidRDefault="003869A5" w:rsidP="003869A5">
      <w:pPr>
        <w:pStyle w:val="ListParagraph"/>
        <w:rPr>
          <w:szCs w:val="24"/>
        </w:rPr>
      </w:pPr>
    </w:p>
    <w:p w14:paraId="2B75EF87" w14:textId="77777777" w:rsidR="003869A5" w:rsidRDefault="003869A5" w:rsidP="00776F37">
      <w:pPr>
        <w:numPr>
          <w:ilvl w:val="0"/>
          <w:numId w:val="10"/>
        </w:numPr>
        <w:rPr>
          <w:szCs w:val="24"/>
        </w:rPr>
      </w:pPr>
      <w:r>
        <w:rPr>
          <w:szCs w:val="24"/>
        </w:rPr>
        <w:t xml:space="preserve">NFPA 1581 - </w:t>
      </w:r>
      <w:r>
        <w:rPr>
          <w:caps/>
          <w:szCs w:val="24"/>
        </w:rPr>
        <w:t>Standard on Fire Department Infection Control Program (2010).</w:t>
      </w:r>
      <w:r>
        <w:rPr>
          <w:rFonts w:ascii="Arial" w:hAnsi="Arial" w:cs="Arial"/>
          <w:caps/>
          <w:sz w:val="27"/>
          <w:szCs w:val="27"/>
        </w:rPr>
        <w:t xml:space="preserve"> </w:t>
      </w:r>
    </w:p>
    <w:p w14:paraId="6672CC9B" w14:textId="77777777" w:rsidR="003869A5" w:rsidRDefault="003869A5" w:rsidP="003869A5">
      <w:pPr>
        <w:rPr>
          <w:b/>
          <w:sz w:val="22"/>
          <w:szCs w:val="40"/>
        </w:rPr>
      </w:pPr>
    </w:p>
    <w:p w14:paraId="21777BBD" w14:textId="77777777" w:rsidR="003015D7" w:rsidRDefault="003015D7" w:rsidP="003869A5">
      <w:pPr>
        <w:rPr>
          <w:b/>
          <w:sz w:val="40"/>
          <w:szCs w:val="40"/>
        </w:rPr>
      </w:pPr>
    </w:p>
    <w:p w14:paraId="5D2049D9" w14:textId="40233365" w:rsidR="003869A5" w:rsidRDefault="003869A5" w:rsidP="003869A5">
      <w:pPr>
        <w:rPr>
          <w:b/>
          <w:sz w:val="40"/>
          <w:szCs w:val="40"/>
        </w:rPr>
      </w:pPr>
      <w:r>
        <w:rPr>
          <w:b/>
          <w:sz w:val="40"/>
          <w:szCs w:val="40"/>
        </w:rPr>
        <w:t>5.2 Infections</w:t>
      </w:r>
    </w:p>
    <w:p w14:paraId="3ABDE71E" w14:textId="77777777" w:rsidR="00732422" w:rsidRDefault="00732422" w:rsidP="003869A5">
      <w:pPr>
        <w:rPr>
          <w:b/>
          <w:sz w:val="40"/>
          <w:szCs w:val="40"/>
        </w:rPr>
      </w:pPr>
    </w:p>
    <w:p w14:paraId="243B774A" w14:textId="77777777" w:rsidR="00732422" w:rsidRPr="00DC0FEF" w:rsidRDefault="00732422" w:rsidP="00732422">
      <w:pPr>
        <w:rPr>
          <w:rFonts w:ascii="Arial Black" w:hAnsi="Arial Black"/>
          <w:b/>
          <w:color w:val="EE0000"/>
          <w:sz w:val="28"/>
          <w:szCs w:val="28"/>
        </w:rPr>
      </w:pPr>
      <w:r w:rsidRPr="00DC0FEF">
        <w:rPr>
          <w:rFonts w:ascii="Arial Black" w:hAnsi="Arial Black"/>
          <w:color w:val="EE0000"/>
          <w:sz w:val="28"/>
          <w:szCs w:val="28"/>
        </w:rPr>
        <w:t xml:space="preserve">MI: COVID </w:t>
      </w:r>
      <w:r w:rsidRPr="00DC0FEF">
        <w:rPr>
          <w:rFonts w:ascii="Arial Black" w:hAnsi="Arial Black"/>
          <w:b/>
          <w:color w:val="EE0000"/>
          <w:sz w:val="28"/>
          <w:szCs w:val="28"/>
        </w:rPr>
        <w:t xml:space="preserve">PT NOT TRANS (2X) – GROSS NEG. LAWSUIT REINSTATED </w:t>
      </w:r>
    </w:p>
    <w:p w14:paraId="185C1519" w14:textId="77777777" w:rsidR="00732422" w:rsidRDefault="00732422" w:rsidP="00732422"/>
    <w:p w14:paraId="1FA210F0" w14:textId="77777777" w:rsidR="00732422" w:rsidRDefault="00732422" w:rsidP="00732422">
      <w:r>
        <w:t xml:space="preserve">On Oct. 23, 2025, in </w:t>
      </w:r>
      <w:r w:rsidRPr="00B851B0">
        <w:rPr>
          <w:u w:val="single"/>
        </w:rPr>
        <w:t>Daniel Wehner, Personal Representative of the Estate of Dale Wehner v. Tr-Hospital Emergency Medical Services Corporation, et al</w:t>
      </w:r>
      <w:r>
        <w:t xml:space="preserve">, the Court of Appeals of Michigan held (3 to 0) that lawsuit should be reinstated, since there is some evidence of “gross negligence” when EMS did not transport a COVID patient on two calls (Oct. 3, </w:t>
      </w:r>
      <w:proofErr w:type="gramStart"/>
      <w:r>
        <w:t>2021</w:t>
      </w:r>
      <w:proofErr w:type="gramEnd"/>
      <w:r>
        <w:t xml:space="preserve"> and Oct. 5, 2021). Whether Dale </w:t>
      </w:r>
      <w:proofErr w:type="gramStart"/>
      <w:r>
        <w:t>actually signed</w:t>
      </w:r>
      <w:proofErr w:type="gramEnd"/>
      <w:r>
        <w:t xml:space="preserve"> or initialed the refusal forms is in dispute; his name is badly misspelled on Oct. 3 report; and only initials were on the Oct. 5 report. </w:t>
      </w:r>
      <w:hyperlink r:id="rId348" w:history="1">
        <w:r w:rsidRPr="00356365">
          <w:rPr>
            <w:rStyle w:val="Hyperlink"/>
          </w:rPr>
          <w:t>https://www.michbar.org/Portals/0/opinions/appeals/2025/102325/84576.pdf</w:t>
        </w:r>
      </w:hyperlink>
      <w:r>
        <w:t xml:space="preserve"> </w:t>
      </w:r>
    </w:p>
    <w:p w14:paraId="354A8088" w14:textId="77777777" w:rsidR="000011C6" w:rsidRDefault="000011C6" w:rsidP="00732422"/>
    <w:p w14:paraId="48010FC3" w14:textId="77777777" w:rsidR="000011C6" w:rsidRDefault="000011C6" w:rsidP="000011C6">
      <w:pPr>
        <w:rPr>
          <w:b/>
          <w:bCs/>
        </w:rPr>
      </w:pPr>
      <w:r>
        <w:rPr>
          <w:b/>
        </w:rPr>
        <w:t>Lesson Learned: If patient signature is misspelled, or initials unclear, ask spouse to co-sign.</w:t>
      </w:r>
    </w:p>
    <w:p w14:paraId="6BC69A22" w14:textId="77777777" w:rsidR="000011C6" w:rsidRDefault="000011C6" w:rsidP="000011C6">
      <w:pPr>
        <w:rPr>
          <w:b/>
          <w:bCs/>
        </w:rPr>
      </w:pPr>
    </w:p>
    <w:p w14:paraId="3945DB76" w14:textId="77777777" w:rsidR="000011C6" w:rsidRDefault="000011C6" w:rsidP="00732422"/>
    <w:p w14:paraId="27708B26" w14:textId="77777777" w:rsidR="00732422" w:rsidRDefault="00732422" w:rsidP="00732422"/>
    <w:p w14:paraId="239700FB" w14:textId="77777777" w:rsidR="006E528E" w:rsidRDefault="006E528E" w:rsidP="00732422"/>
    <w:p w14:paraId="730D5E4B" w14:textId="327B7692" w:rsidR="006E528E" w:rsidRPr="00DC0FEF" w:rsidRDefault="006E528E" w:rsidP="006E528E">
      <w:pPr>
        <w:pStyle w:val="NoSpacing"/>
        <w:rPr>
          <w:rFonts w:ascii="Arial Black" w:hAnsi="Arial Black"/>
          <w:color w:val="EE0000"/>
          <w:sz w:val="28"/>
          <w:szCs w:val="28"/>
        </w:rPr>
      </w:pPr>
      <w:r w:rsidRPr="00DC0FEF">
        <w:rPr>
          <w:rFonts w:ascii="Arial Black" w:hAnsi="Arial Black"/>
          <w:color w:val="EE0000"/>
          <w:sz w:val="28"/>
          <w:szCs w:val="28"/>
        </w:rPr>
        <w:t>WA: COVID</w:t>
      </w:r>
      <w:r w:rsidR="00DC0FEF" w:rsidRPr="00DC0FEF">
        <w:rPr>
          <w:rFonts w:ascii="Arial Black" w:hAnsi="Arial Black"/>
          <w:color w:val="EE0000"/>
          <w:sz w:val="28"/>
          <w:szCs w:val="28"/>
        </w:rPr>
        <w:t xml:space="preserve"> </w:t>
      </w:r>
      <w:r w:rsidRPr="00DC0FEF">
        <w:rPr>
          <w:rFonts w:ascii="Arial Black" w:hAnsi="Arial Black"/>
          <w:color w:val="EE0000"/>
          <w:sz w:val="28"/>
          <w:szCs w:val="28"/>
        </w:rPr>
        <w:t>19 – RELIGIOUS ACCOMMODATION NOT REASONABLE</w:t>
      </w:r>
    </w:p>
    <w:p w14:paraId="62E75D87" w14:textId="77777777" w:rsidR="006E528E" w:rsidRDefault="006E528E" w:rsidP="006E528E">
      <w:pPr>
        <w:pStyle w:val="NoSpacing"/>
      </w:pPr>
    </w:p>
    <w:p w14:paraId="60FBEEAA" w14:textId="77777777" w:rsidR="006E528E" w:rsidRDefault="006E528E" w:rsidP="006E528E">
      <w:pPr>
        <w:pStyle w:val="NoSpacing"/>
      </w:pPr>
      <w:r>
        <w:t xml:space="preserve">On September 2, 2025, in </w:t>
      </w:r>
      <w:r w:rsidRPr="00D15CD1">
        <w:rPr>
          <w:u w:val="single"/>
        </w:rPr>
        <w:t>David Peterso, et al. v. Snohomish Regional Fire and Rescue; Kevin O’Brien, Chief,</w:t>
      </w:r>
      <w:r>
        <w:t xml:space="preserve"> the United States Court of Appeals for 9</w:t>
      </w:r>
      <w:r w:rsidRPr="00D15CD1">
        <w:rPr>
          <w:vertAlign w:val="superscript"/>
        </w:rPr>
        <w:t>th</w:t>
      </w:r>
      <w:r>
        <w:t xml:space="preserve"> Circuit (San Francisco) </w:t>
      </w:r>
      <w:r w:rsidRPr="003C5A0D">
        <w:t>affirmed the district court’s summary</w:t>
      </w:r>
      <w:r>
        <w:t xml:space="preserve"> </w:t>
      </w:r>
      <w:r w:rsidRPr="003C5A0D">
        <w:t>judgment in favor of Snohomish Regional Fire and Rescue</w:t>
      </w:r>
      <w:r>
        <w:t xml:space="preserve"> </w:t>
      </w:r>
      <w:r w:rsidRPr="003C5A0D">
        <w:t>(SRFR)</w:t>
      </w:r>
      <w:r>
        <w:t xml:space="preserve">.  The FD could not “reasonably accommodate” the 8-plaintiff firefighter’s proposed religious accommodation (no vaccination, frequent testing) “without undue hardship on the conduct of” its business. 42 U.S.C. § 2000e(j).  </w:t>
      </w:r>
      <w:hyperlink r:id="rId349" w:history="1">
        <w:r w:rsidRPr="00FE798F">
          <w:rPr>
            <w:rStyle w:val="Hyperlink"/>
          </w:rPr>
          <w:t>https://cdn.ca9.uscourts.gov/datastore/opinions/2025/09/02/24-1044.pdf</w:t>
        </w:r>
      </w:hyperlink>
      <w:r>
        <w:t xml:space="preserve"> </w:t>
      </w:r>
    </w:p>
    <w:p w14:paraId="11CD13BB" w14:textId="77777777" w:rsidR="000F492F" w:rsidRDefault="000F492F" w:rsidP="006E528E">
      <w:pPr>
        <w:pStyle w:val="NoSpacing"/>
      </w:pPr>
    </w:p>
    <w:p w14:paraId="0D6EA8E6" w14:textId="77777777" w:rsidR="000F492F" w:rsidRPr="00880A98" w:rsidRDefault="000F492F" w:rsidP="000F492F">
      <w:pPr>
        <w:pStyle w:val="NoSpacing"/>
        <w:rPr>
          <w:b/>
          <w:bCs/>
        </w:rPr>
      </w:pPr>
      <w:r>
        <w:rPr>
          <w:b/>
        </w:rPr>
        <w:t xml:space="preserve">Legal lesson learned: Yet another case holding that undue hardship for FDs to accommodate firefighters who refused to get vaccinated. </w:t>
      </w:r>
    </w:p>
    <w:p w14:paraId="695249C5" w14:textId="77777777" w:rsidR="000F492F" w:rsidRDefault="000F492F" w:rsidP="000F492F">
      <w:pPr>
        <w:rPr>
          <w:b/>
          <w:bCs/>
          <w:szCs w:val="24"/>
        </w:rPr>
      </w:pPr>
    </w:p>
    <w:p w14:paraId="15BCF779" w14:textId="77777777" w:rsidR="000F492F" w:rsidRDefault="000F492F" w:rsidP="006E528E">
      <w:pPr>
        <w:pStyle w:val="NoSpacing"/>
      </w:pPr>
    </w:p>
    <w:p w14:paraId="3BFFDBCE" w14:textId="77777777" w:rsidR="00C01850" w:rsidRDefault="00C01850" w:rsidP="006E528E">
      <w:pPr>
        <w:pStyle w:val="NoSpacing"/>
      </w:pPr>
    </w:p>
    <w:p w14:paraId="61A044D3" w14:textId="77777777" w:rsidR="00C01850" w:rsidRDefault="00C01850" w:rsidP="006E528E">
      <w:pPr>
        <w:pStyle w:val="NoSpacing"/>
      </w:pPr>
    </w:p>
    <w:p w14:paraId="5C7D4E6F" w14:textId="77777777" w:rsidR="00C01850" w:rsidRPr="00DC0FEF" w:rsidRDefault="00C01850" w:rsidP="00C01850">
      <w:pPr>
        <w:rPr>
          <w:rFonts w:ascii="Arial Black" w:hAnsi="Arial Black"/>
          <w:b/>
          <w:color w:val="EE0000"/>
          <w:sz w:val="28"/>
          <w:szCs w:val="28"/>
        </w:rPr>
      </w:pPr>
      <w:r w:rsidRPr="00DC0FEF">
        <w:rPr>
          <w:rFonts w:ascii="Arial Black" w:hAnsi="Arial Black"/>
          <w:b/>
          <w:color w:val="EE0000"/>
          <w:sz w:val="28"/>
          <w:szCs w:val="28"/>
        </w:rPr>
        <w:t>CA: COVID-19 – RELIGIOUS ACCOM - 14 GRANTED / 6 DENIED</w:t>
      </w:r>
    </w:p>
    <w:p w14:paraId="698021CA" w14:textId="77777777" w:rsidR="00DC0FEF" w:rsidRDefault="00DC0FEF" w:rsidP="00C01850">
      <w:pPr>
        <w:pStyle w:val="NoSpacing"/>
        <w:rPr>
          <w:szCs w:val="24"/>
        </w:rPr>
      </w:pPr>
    </w:p>
    <w:p w14:paraId="4E36D4DC" w14:textId="72E58083" w:rsidR="00C01850" w:rsidRDefault="00C01850" w:rsidP="00C01850">
      <w:pPr>
        <w:pStyle w:val="NoSpacing"/>
        <w:rPr>
          <w:szCs w:val="24"/>
        </w:rPr>
      </w:pPr>
      <w:r w:rsidRPr="00A47FDE">
        <w:rPr>
          <w:szCs w:val="24"/>
        </w:rPr>
        <w:t xml:space="preserve">On Jan. 22, 2025, in </w:t>
      </w:r>
      <w:r w:rsidRPr="00A47FDE">
        <w:rPr>
          <w:szCs w:val="24"/>
          <w:u w:val="single"/>
        </w:rPr>
        <w:t>Josh Sattley v. The City of Beverly Hills</w:t>
      </w:r>
      <w:r w:rsidRPr="00A47FDE">
        <w:rPr>
          <w:szCs w:val="24"/>
        </w:rPr>
        <w:t xml:space="preserve">, the California Court of Appeals, Second District, Second Division held (3 to 0; unpublished decision) that the firefighter / EMT was properly fired after 11 years on the job; his request for religious accommodation was merely one sentence - “He had a sincerely held religious belief or practices that conflicted with a stated job requirement (mandatory Covid vaccination).”  The City’s HR Director met with each of the firefighters seeking religious accommodations; 14 were granted, and 6 denied (5 then got vaccinated, only Sattley refused). There was no proof that his social media posts criticizing the </w:t>
      </w:r>
      <w:proofErr w:type="gramStart"/>
      <w:r w:rsidRPr="00A47FDE">
        <w:rPr>
          <w:szCs w:val="24"/>
        </w:rPr>
        <w:t>City</w:t>
      </w:r>
      <w:proofErr w:type="gramEnd"/>
      <w:r w:rsidRPr="00A47FDE">
        <w:rPr>
          <w:szCs w:val="24"/>
        </w:rPr>
        <w:t xml:space="preserve"> played any role in his termination. </w:t>
      </w:r>
      <w:hyperlink r:id="rId350" w:history="1">
        <w:r w:rsidRPr="00A47FDE">
          <w:rPr>
            <w:rStyle w:val="Hyperlink"/>
            <w:szCs w:val="24"/>
          </w:rPr>
          <w:t>https://www4.courts.ca.gov/opinions/nonpub/B334048.PDF</w:t>
        </w:r>
      </w:hyperlink>
      <w:r w:rsidRPr="00A47FDE">
        <w:rPr>
          <w:szCs w:val="24"/>
        </w:rPr>
        <w:t xml:space="preserve"> </w:t>
      </w:r>
    </w:p>
    <w:p w14:paraId="77D970F2" w14:textId="77777777" w:rsidR="006B6A61" w:rsidRDefault="006B6A61" w:rsidP="00C01850">
      <w:pPr>
        <w:pStyle w:val="NoSpacing"/>
        <w:rPr>
          <w:szCs w:val="24"/>
        </w:rPr>
      </w:pPr>
    </w:p>
    <w:p w14:paraId="2A322FEA" w14:textId="77777777" w:rsidR="00F34CFC" w:rsidRPr="00A47FDE" w:rsidRDefault="00F34CFC" w:rsidP="00F34CFC">
      <w:pPr>
        <w:pStyle w:val="NoSpacing"/>
        <w:rPr>
          <w:b/>
          <w:bCs/>
          <w:szCs w:val="24"/>
        </w:rPr>
      </w:pPr>
      <w:r w:rsidRPr="00A47FDE">
        <w:rPr>
          <w:b/>
          <w:szCs w:val="24"/>
        </w:rPr>
        <w:t>Legal Lesson Learned:  If you are seeking religious accommodation, need to provide details about your faith and your history of objection to vaccinations.</w:t>
      </w:r>
    </w:p>
    <w:p w14:paraId="6264ED49" w14:textId="77777777" w:rsidR="00F34CFC" w:rsidRDefault="00F34CFC" w:rsidP="00F34CFC">
      <w:pPr>
        <w:pStyle w:val="NoSpacing"/>
      </w:pPr>
    </w:p>
    <w:p w14:paraId="27635EA2" w14:textId="77777777" w:rsidR="00F34CFC" w:rsidRDefault="00F34CFC" w:rsidP="00C01850">
      <w:pPr>
        <w:pStyle w:val="NoSpacing"/>
        <w:rPr>
          <w:szCs w:val="24"/>
        </w:rPr>
      </w:pPr>
    </w:p>
    <w:p w14:paraId="7E1EAD24" w14:textId="77777777" w:rsidR="006B6A61" w:rsidRDefault="006B6A61" w:rsidP="00C01850">
      <w:pPr>
        <w:pStyle w:val="NoSpacing"/>
        <w:rPr>
          <w:szCs w:val="24"/>
        </w:rPr>
      </w:pPr>
    </w:p>
    <w:p w14:paraId="6A3CE5C8" w14:textId="77777777" w:rsidR="006B6A61" w:rsidRDefault="006B6A61" w:rsidP="00C01850">
      <w:pPr>
        <w:pStyle w:val="NoSpacing"/>
        <w:rPr>
          <w:szCs w:val="24"/>
        </w:rPr>
      </w:pPr>
    </w:p>
    <w:p w14:paraId="10FF96B0" w14:textId="77777777" w:rsidR="006B6A61" w:rsidRDefault="006B6A61" w:rsidP="00C01850">
      <w:pPr>
        <w:pStyle w:val="NoSpacing"/>
        <w:rPr>
          <w:szCs w:val="24"/>
        </w:rPr>
      </w:pPr>
    </w:p>
    <w:p w14:paraId="73D132EA" w14:textId="77777777" w:rsidR="006B6A61" w:rsidRPr="00E774EE" w:rsidRDefault="006B6A61" w:rsidP="006B6A61">
      <w:pPr>
        <w:pStyle w:val="NoSpacing"/>
        <w:rPr>
          <w:rFonts w:ascii="Arial Black" w:hAnsi="Arial Black"/>
          <w:color w:val="EE0000"/>
          <w:sz w:val="28"/>
          <w:szCs w:val="28"/>
        </w:rPr>
      </w:pPr>
      <w:r w:rsidRPr="00E774EE">
        <w:rPr>
          <w:rFonts w:ascii="Arial Black" w:hAnsi="Arial Black"/>
          <w:color w:val="EE0000"/>
          <w:sz w:val="28"/>
          <w:szCs w:val="28"/>
        </w:rPr>
        <w:t>DC: MEDIC FIRED – COVID - 6-YR OLD BOY NOT EVALUATED</w:t>
      </w:r>
    </w:p>
    <w:p w14:paraId="6E37B9B2" w14:textId="77777777" w:rsidR="00E774EE" w:rsidRDefault="00E774EE" w:rsidP="006B6A61">
      <w:pPr>
        <w:rPr>
          <w:szCs w:val="24"/>
        </w:rPr>
      </w:pPr>
    </w:p>
    <w:p w14:paraId="4E0D2ED9" w14:textId="31178435" w:rsidR="006B6A61" w:rsidRPr="000F03D9" w:rsidRDefault="006B6A61" w:rsidP="006B6A61">
      <w:pPr>
        <w:rPr>
          <w:b/>
          <w:bCs/>
          <w:szCs w:val="24"/>
        </w:rPr>
      </w:pPr>
      <w:r w:rsidRPr="000F03D9">
        <w:rPr>
          <w:szCs w:val="24"/>
        </w:rPr>
        <w:t xml:space="preserve">On March 31, 2025, in </w:t>
      </w:r>
      <w:proofErr w:type="spellStart"/>
      <w:r w:rsidRPr="000F03D9">
        <w:rPr>
          <w:szCs w:val="24"/>
          <w:u w:val="single"/>
        </w:rPr>
        <w:t>Danaryae</w:t>
      </w:r>
      <w:proofErr w:type="spellEnd"/>
      <w:r w:rsidRPr="000F03D9">
        <w:rPr>
          <w:szCs w:val="24"/>
          <w:u w:val="single"/>
        </w:rPr>
        <w:t xml:space="preserve"> Lewis v. District of Columbia</w:t>
      </w:r>
      <w:r w:rsidRPr="000F03D9">
        <w:rPr>
          <w:szCs w:val="24"/>
        </w:rPr>
        <w:t xml:space="preserve">, U.S. District Court Judge Carl  J. Nichols, U.S. District Court for District of Columbia, denied the City’s motion for summary judgment.  She alleges that during COVID white and Hispanic EMS likewise did not put on PPE and enter homes to evaluate patients.  </w:t>
      </w:r>
      <w:hyperlink r:id="rId351" w:history="1">
        <w:r w:rsidRPr="000F03D9">
          <w:rPr>
            <w:rStyle w:val="Hyperlink"/>
            <w:szCs w:val="24"/>
          </w:rPr>
          <w:t>https://public.fastcase.com/jaEE2PXzRXmZ99jOLMt1IuWGAIUpkkorrJl529LJ3awEx3zEi%2Byx9rGBI4x8eUTPQhULRQSbbdyTI3aaLB6SYlAXn8jJowYQjsFj%2FU%2FJFgg%3D?utm_medium=email&amp;_hsenc=p2ANqtz-83fSGxDadFaAqcLR0jtt8PGQuvqaI_epd1KGRFswTzY3809DqN4cnTFvjtIk9nPU87syAh5PxEK-y1xpj2mK9t5ywDKQ&amp;_hsmi=226712652&amp;utm_content=226712652&amp;utm_source=hs_email</w:t>
        </w:r>
      </w:hyperlink>
    </w:p>
    <w:p w14:paraId="0EC886BE" w14:textId="77777777" w:rsidR="00E774EE" w:rsidRDefault="00E774EE" w:rsidP="006B6A61">
      <w:pPr>
        <w:pStyle w:val="NoSpacing"/>
        <w:rPr>
          <w:b/>
          <w:szCs w:val="24"/>
        </w:rPr>
      </w:pPr>
    </w:p>
    <w:p w14:paraId="6ACB1A4A" w14:textId="6ADBD6B3" w:rsidR="006B6A61" w:rsidRDefault="006B6A61" w:rsidP="006B6A61">
      <w:pPr>
        <w:pStyle w:val="NoSpacing"/>
        <w:rPr>
          <w:b/>
          <w:szCs w:val="24"/>
        </w:rPr>
      </w:pPr>
      <w:r w:rsidRPr="000F03D9">
        <w:rPr>
          <w:b/>
          <w:szCs w:val="24"/>
        </w:rPr>
        <w:t xml:space="preserve">Legal Lesson Learned: Case will now proceed to pre-trial discovery.  COVID protocols must be followed, including </w:t>
      </w:r>
      <w:proofErr w:type="gramStart"/>
      <w:r w:rsidRPr="000F03D9">
        <w:rPr>
          <w:b/>
          <w:szCs w:val="24"/>
        </w:rPr>
        <w:t>donning</w:t>
      </w:r>
      <w:proofErr w:type="gramEnd"/>
      <w:r w:rsidRPr="000F03D9">
        <w:rPr>
          <w:b/>
          <w:szCs w:val="24"/>
        </w:rPr>
        <w:t xml:space="preserve"> PPE if needed to assess a patient. </w:t>
      </w:r>
    </w:p>
    <w:p w14:paraId="0DD8B27E" w14:textId="77777777" w:rsidR="00642FA1" w:rsidRDefault="00642FA1" w:rsidP="006B6A61">
      <w:pPr>
        <w:pStyle w:val="NoSpacing"/>
        <w:rPr>
          <w:b/>
          <w:szCs w:val="24"/>
        </w:rPr>
      </w:pPr>
    </w:p>
    <w:p w14:paraId="4DD6B073" w14:textId="77777777" w:rsidR="00642FA1" w:rsidRDefault="00642FA1" w:rsidP="006B6A61">
      <w:pPr>
        <w:pStyle w:val="NoSpacing"/>
        <w:rPr>
          <w:b/>
          <w:szCs w:val="24"/>
        </w:rPr>
      </w:pPr>
    </w:p>
    <w:p w14:paraId="4A814008" w14:textId="77777777" w:rsidR="00642FA1" w:rsidRPr="0060503F" w:rsidRDefault="00642FA1" w:rsidP="00642FA1">
      <w:pPr>
        <w:rPr>
          <w:rFonts w:ascii="Arial Black" w:hAnsi="Arial Black"/>
          <w:b/>
          <w:color w:val="EE0000"/>
          <w:sz w:val="28"/>
          <w:szCs w:val="28"/>
        </w:rPr>
      </w:pPr>
      <w:r w:rsidRPr="0060503F">
        <w:rPr>
          <w:rFonts w:ascii="Arial Black" w:hAnsi="Arial Black"/>
          <w:b/>
          <w:color w:val="EE0000"/>
          <w:sz w:val="28"/>
          <w:szCs w:val="28"/>
        </w:rPr>
        <w:t>CA: COVID-19 – RELIGIOUS ACCOM - 14 GRANTED / 6 DENIED</w:t>
      </w:r>
    </w:p>
    <w:p w14:paraId="5FCA932F" w14:textId="77777777" w:rsidR="0060503F" w:rsidRDefault="0060503F" w:rsidP="00642FA1">
      <w:pPr>
        <w:pStyle w:val="NoSpacing"/>
        <w:rPr>
          <w:szCs w:val="24"/>
        </w:rPr>
      </w:pPr>
    </w:p>
    <w:p w14:paraId="5B825D87" w14:textId="3A0B550C" w:rsidR="00642FA1" w:rsidRPr="00A47FDE" w:rsidRDefault="00642FA1" w:rsidP="00642FA1">
      <w:pPr>
        <w:pStyle w:val="NoSpacing"/>
        <w:rPr>
          <w:szCs w:val="24"/>
        </w:rPr>
      </w:pPr>
      <w:r w:rsidRPr="00A47FDE">
        <w:rPr>
          <w:szCs w:val="24"/>
        </w:rPr>
        <w:t xml:space="preserve">On Jan. 22, 2025, in </w:t>
      </w:r>
      <w:r w:rsidRPr="00A47FDE">
        <w:rPr>
          <w:szCs w:val="24"/>
          <w:u w:val="single"/>
        </w:rPr>
        <w:t>Josh Sattley v. The City of Beverly Hills</w:t>
      </w:r>
      <w:r w:rsidRPr="00A47FDE">
        <w:rPr>
          <w:szCs w:val="24"/>
        </w:rPr>
        <w:t xml:space="preserve">, the California Court of Appeals, Second District, Second Division held (3 to 0; unpublished decision) that the firefighter / EMT was properly fired after 11 years on the job; his request for religious accommodation was merely one sentence - “He had a sincerely held religious belief or practices that conflicted with a stated job requirement (mandatory Covid vaccination).”  The City’s HR Director met with each of the firefighters seeking religious accommodations; 14 were granted, and 6 denied (5 then got vaccinated, only Sattley refused). There was no proof that his social media posts criticizing the </w:t>
      </w:r>
      <w:proofErr w:type="gramStart"/>
      <w:r w:rsidRPr="00A47FDE">
        <w:rPr>
          <w:szCs w:val="24"/>
        </w:rPr>
        <w:t>City</w:t>
      </w:r>
      <w:proofErr w:type="gramEnd"/>
      <w:r w:rsidRPr="00A47FDE">
        <w:rPr>
          <w:szCs w:val="24"/>
        </w:rPr>
        <w:t xml:space="preserve"> played any role in his termination. </w:t>
      </w:r>
      <w:hyperlink r:id="rId352" w:history="1">
        <w:r w:rsidRPr="00A47FDE">
          <w:rPr>
            <w:rStyle w:val="Hyperlink"/>
            <w:szCs w:val="24"/>
          </w:rPr>
          <w:t>https://www4.courts.ca.gov/opinions/nonpub/B334048.PDF</w:t>
        </w:r>
      </w:hyperlink>
      <w:r w:rsidRPr="00A47FDE">
        <w:rPr>
          <w:szCs w:val="24"/>
        </w:rPr>
        <w:t xml:space="preserve"> </w:t>
      </w:r>
    </w:p>
    <w:p w14:paraId="334AF017" w14:textId="77777777" w:rsidR="00642FA1" w:rsidRPr="00A47FDE" w:rsidRDefault="00642FA1" w:rsidP="00642FA1">
      <w:pPr>
        <w:pStyle w:val="NoSpacing"/>
        <w:rPr>
          <w:szCs w:val="24"/>
        </w:rPr>
      </w:pPr>
    </w:p>
    <w:p w14:paraId="583D80C1" w14:textId="73698BE1" w:rsidR="00642FA1" w:rsidRPr="000F03D9" w:rsidRDefault="00C67869" w:rsidP="006B6A61">
      <w:pPr>
        <w:pStyle w:val="NoSpacing"/>
        <w:rPr>
          <w:b/>
          <w:bCs/>
          <w:szCs w:val="24"/>
        </w:rPr>
      </w:pPr>
      <w:r w:rsidRPr="00A47FDE">
        <w:rPr>
          <w:b/>
          <w:szCs w:val="24"/>
        </w:rPr>
        <w:t>Legal Lesson Learned:  If you are seeking religious accommodation, need to provide details about your faith and your history of objection to vaccinations</w:t>
      </w:r>
      <w:r>
        <w:rPr>
          <w:b/>
          <w:szCs w:val="24"/>
        </w:rPr>
        <w:t xml:space="preserve"> </w:t>
      </w:r>
    </w:p>
    <w:p w14:paraId="3B34CE0A" w14:textId="77777777" w:rsidR="006B6A61" w:rsidRPr="00A47FDE" w:rsidRDefault="006B6A61" w:rsidP="00C01850">
      <w:pPr>
        <w:pStyle w:val="NoSpacing"/>
        <w:rPr>
          <w:szCs w:val="24"/>
        </w:rPr>
      </w:pPr>
    </w:p>
    <w:p w14:paraId="2890E247" w14:textId="77777777" w:rsidR="00C01850" w:rsidRDefault="00C01850" w:rsidP="006E528E">
      <w:pPr>
        <w:pStyle w:val="NoSpacing"/>
      </w:pPr>
    </w:p>
    <w:p w14:paraId="594575EA" w14:textId="77777777" w:rsidR="006E528E" w:rsidRDefault="006E528E" w:rsidP="006E528E">
      <w:pPr>
        <w:pStyle w:val="NoSpacing"/>
      </w:pPr>
    </w:p>
    <w:p w14:paraId="75684097" w14:textId="77777777" w:rsidR="003869A5" w:rsidRDefault="003869A5" w:rsidP="003869A5">
      <w:pPr>
        <w:pStyle w:val="NoSpacing"/>
      </w:pPr>
    </w:p>
    <w:p w14:paraId="3B82E70D" w14:textId="77777777" w:rsidR="003869A5" w:rsidRDefault="003869A5" w:rsidP="003869A5">
      <w:pPr>
        <w:rPr>
          <w:b/>
          <w:szCs w:val="24"/>
        </w:rPr>
      </w:pPr>
      <w:r>
        <w:rPr>
          <w:b/>
          <w:szCs w:val="24"/>
        </w:rPr>
        <w:t xml:space="preserve">5.2.2 Hospital Rapid Response Protocol </w:t>
      </w:r>
    </w:p>
    <w:p w14:paraId="27E6C3DA" w14:textId="77777777" w:rsidR="003869A5" w:rsidRDefault="003869A5" w:rsidP="003869A5">
      <w:pPr>
        <w:rPr>
          <w:szCs w:val="24"/>
        </w:rPr>
      </w:pPr>
    </w:p>
    <w:p w14:paraId="5AF44BC6" w14:textId="77777777" w:rsidR="003869A5" w:rsidRDefault="003869A5" w:rsidP="003869A5">
      <w:pPr>
        <w:rPr>
          <w:szCs w:val="24"/>
        </w:rPr>
      </w:pPr>
      <w:r>
        <w:rPr>
          <w:szCs w:val="24"/>
        </w:rPr>
        <w:t xml:space="preserve">EMS departments need an infection control policy, and local hospitals need a confirmed protocol for promptly treating EMS who may have suffered a needle stick or other exposure.  </w:t>
      </w:r>
    </w:p>
    <w:p w14:paraId="690BD301" w14:textId="77777777" w:rsidR="003869A5" w:rsidRDefault="003869A5" w:rsidP="003869A5">
      <w:pPr>
        <w:rPr>
          <w:szCs w:val="24"/>
        </w:rPr>
      </w:pPr>
    </w:p>
    <w:p w14:paraId="05AAB2AC" w14:textId="77777777" w:rsidR="003869A5" w:rsidRDefault="003869A5" w:rsidP="003869A5">
      <w:pPr>
        <w:rPr>
          <w:szCs w:val="24"/>
        </w:rPr>
      </w:pPr>
      <w:r>
        <w:rPr>
          <w:szCs w:val="24"/>
        </w:rPr>
        <w:t xml:space="preserve">In </w:t>
      </w:r>
      <w:proofErr w:type="gramStart"/>
      <w:r>
        <w:rPr>
          <w:szCs w:val="24"/>
        </w:rPr>
        <w:t>May,</w:t>
      </w:r>
      <w:proofErr w:type="gramEnd"/>
      <w:r>
        <w:rPr>
          <w:szCs w:val="24"/>
        </w:rPr>
        <w:t xml:space="preserve"> 2012 University Hospital in Cincinnati, OH has taken a leadership role in developing a rapid response protocol for exposure by EMS.</w:t>
      </w:r>
    </w:p>
    <w:p w14:paraId="009513C8" w14:textId="77777777" w:rsidR="003869A5" w:rsidRDefault="003869A5" w:rsidP="003869A5">
      <w:pPr>
        <w:rPr>
          <w:szCs w:val="24"/>
        </w:rPr>
      </w:pPr>
    </w:p>
    <w:p w14:paraId="722481F8" w14:textId="77777777" w:rsidR="003869A5" w:rsidRDefault="003869A5" w:rsidP="003869A5">
      <w:pPr>
        <w:rPr>
          <w:szCs w:val="24"/>
        </w:rPr>
      </w:pPr>
      <w:r>
        <w:rPr>
          <w:szCs w:val="24"/>
        </w:rPr>
        <w:t>BLOOD BOURNE PATHOGENS (BBP) – OH MY!</w:t>
      </w:r>
    </w:p>
    <w:p w14:paraId="7D9B0EA3" w14:textId="569DC083" w:rsidR="003869A5" w:rsidRDefault="002733CE" w:rsidP="003869A5">
      <w:pPr>
        <w:rPr>
          <w:szCs w:val="24"/>
        </w:rPr>
      </w:pPr>
      <w:r>
        <w:rPr>
          <w:rFonts w:ascii="Calibri" w:hAnsi="Calibri"/>
          <w:noProof/>
          <w:szCs w:val="24"/>
        </w:rPr>
        <w:drawing>
          <wp:inline distT="0" distB="0" distL="0" distR="0" wp14:anchorId="6E37D2B7" wp14:editId="0FDAC3FF">
            <wp:extent cx="1557020" cy="819150"/>
            <wp:effectExtent l="38100" t="76200" r="5080" b="76200"/>
            <wp:docPr id="563952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rot="475023" flipH="1">
                      <a:off x="0" y="0"/>
                      <a:ext cx="1557020" cy="819150"/>
                    </a:xfrm>
                    <a:prstGeom prst="rect">
                      <a:avLst/>
                    </a:prstGeom>
                    <a:noFill/>
                  </pic:spPr>
                </pic:pic>
              </a:graphicData>
            </a:graphic>
          </wp:inline>
        </w:drawing>
      </w:r>
    </w:p>
    <w:p w14:paraId="408D7F39" w14:textId="77777777" w:rsidR="003869A5" w:rsidRDefault="003869A5" w:rsidP="003869A5">
      <w:pPr>
        <w:rPr>
          <w:szCs w:val="24"/>
        </w:rPr>
      </w:pPr>
      <w:r>
        <w:rPr>
          <w:szCs w:val="24"/>
        </w:rPr>
        <w:t>WHO: UC HEALTH/UNIVERSITY HOSPITAL</w:t>
      </w:r>
    </w:p>
    <w:p w14:paraId="0F5678DD" w14:textId="77777777" w:rsidR="003869A5" w:rsidRDefault="003869A5" w:rsidP="003869A5">
      <w:pPr>
        <w:rPr>
          <w:szCs w:val="24"/>
        </w:rPr>
      </w:pPr>
      <w:r>
        <w:rPr>
          <w:szCs w:val="24"/>
        </w:rPr>
        <w:t>WHAT: GO LIVE WITH NEW PROCEDURE</w:t>
      </w:r>
    </w:p>
    <w:p w14:paraId="036770E2" w14:textId="77777777" w:rsidR="003869A5" w:rsidRDefault="003869A5" w:rsidP="003869A5">
      <w:pPr>
        <w:rPr>
          <w:szCs w:val="24"/>
        </w:rPr>
      </w:pPr>
      <w:r>
        <w:rPr>
          <w:szCs w:val="24"/>
        </w:rPr>
        <w:t>WHERE: UNIVERSITY HOSPITAL</w:t>
      </w:r>
    </w:p>
    <w:p w14:paraId="3262433A" w14:textId="77777777" w:rsidR="003869A5" w:rsidRDefault="003869A5" w:rsidP="003869A5">
      <w:pPr>
        <w:rPr>
          <w:szCs w:val="24"/>
        </w:rPr>
      </w:pPr>
      <w:r>
        <w:rPr>
          <w:szCs w:val="24"/>
        </w:rPr>
        <w:t xml:space="preserve">WHEN: TUESDAY, MAY 1, </w:t>
      </w:r>
      <w:proofErr w:type="gramStart"/>
      <w:r>
        <w:rPr>
          <w:szCs w:val="24"/>
        </w:rPr>
        <w:t>2012</w:t>
      </w:r>
      <w:proofErr w:type="gramEnd"/>
      <w:r>
        <w:rPr>
          <w:szCs w:val="24"/>
        </w:rPr>
        <w:t xml:space="preserve"> AT 9 AM</w:t>
      </w:r>
    </w:p>
    <w:p w14:paraId="7EB9D997" w14:textId="77777777" w:rsidR="003869A5" w:rsidRDefault="003869A5" w:rsidP="003869A5">
      <w:pPr>
        <w:rPr>
          <w:szCs w:val="24"/>
        </w:rPr>
      </w:pPr>
      <w:r>
        <w:rPr>
          <w:szCs w:val="24"/>
        </w:rPr>
        <w:t>WHY: TO BETTER SERVE OUR CUSTOMERS</w:t>
      </w:r>
    </w:p>
    <w:p w14:paraId="3ADD67AC" w14:textId="77777777" w:rsidR="003869A5" w:rsidRDefault="003869A5" w:rsidP="003869A5">
      <w:pPr>
        <w:rPr>
          <w:szCs w:val="24"/>
        </w:rPr>
      </w:pPr>
      <w:r>
        <w:rPr>
          <w:szCs w:val="24"/>
        </w:rPr>
        <w:t xml:space="preserve">STARTING AT 9AM ON TUESDAY,  MAY 1, 2012, UC HEALTH WILL BEGIN OUR NEW PROCEDURE. </w:t>
      </w:r>
    </w:p>
    <w:p w14:paraId="5ADF0806" w14:textId="77777777" w:rsidR="003869A5" w:rsidRDefault="003869A5" w:rsidP="003869A5">
      <w:pPr>
        <w:rPr>
          <w:rFonts w:ascii="Calibri" w:hAnsi="Calibri"/>
          <w:szCs w:val="24"/>
        </w:rPr>
      </w:pPr>
      <w:r>
        <w:rPr>
          <w:szCs w:val="24"/>
        </w:rPr>
        <w:t>HIGHLIGHTS: IF EXPOSED, CALL EMPLOYEE HEALTH (585-8000), after hours choose option 2. For University of Cincinnati employees/students call 584-STIX (7849).</w:t>
      </w:r>
    </w:p>
    <w:p w14:paraId="3943C684" w14:textId="77777777" w:rsidR="003869A5" w:rsidRDefault="003869A5" w:rsidP="003869A5">
      <w:pPr>
        <w:rPr>
          <w:szCs w:val="24"/>
        </w:rPr>
      </w:pPr>
      <w:r>
        <w:rPr>
          <w:szCs w:val="24"/>
        </w:rPr>
        <w:t>AND FOLLOW THEIR INSTRUCTIONS. PLEASE REFER TO ALGORITHM.</w:t>
      </w:r>
    </w:p>
    <w:p w14:paraId="782384D9" w14:textId="77777777" w:rsidR="003869A5" w:rsidRDefault="003869A5" w:rsidP="003869A5">
      <w:pPr>
        <w:rPr>
          <w:szCs w:val="24"/>
        </w:rPr>
      </w:pPr>
      <w:r>
        <w:rPr>
          <w:szCs w:val="24"/>
        </w:rPr>
        <w:t>NOW ONLY ONE PACKET FOR ANY PERSON WHO IS NOT AN EMPLOYEE OF UC HEALTH – RED!!!!</w:t>
      </w:r>
    </w:p>
    <w:p w14:paraId="05AC834E" w14:textId="77777777" w:rsidR="003869A5" w:rsidRDefault="003869A5" w:rsidP="003869A5">
      <w:pPr>
        <w:rPr>
          <w:szCs w:val="24"/>
        </w:rPr>
      </w:pPr>
    </w:p>
    <w:p w14:paraId="4635EE39" w14:textId="77777777" w:rsidR="003869A5" w:rsidRDefault="003869A5" w:rsidP="003869A5">
      <w:r>
        <w:t>Christina Hinkle RN, BSN, SANE-A</w:t>
      </w:r>
    </w:p>
    <w:p w14:paraId="1E00E4F7" w14:textId="77777777" w:rsidR="003869A5" w:rsidRDefault="003869A5" w:rsidP="003869A5">
      <w:r>
        <w:t>Clinical Nurse Leader - SAFE/EMS</w:t>
      </w:r>
    </w:p>
    <w:p w14:paraId="235C8C8F" w14:textId="77777777" w:rsidR="003869A5" w:rsidRDefault="003869A5" w:rsidP="003869A5">
      <w:r>
        <w:t>Phone: 513-584-3379</w:t>
      </w:r>
    </w:p>
    <w:p w14:paraId="3088FF99" w14:textId="77777777" w:rsidR="003869A5" w:rsidRDefault="003869A5" w:rsidP="003869A5">
      <w:r>
        <w:t>Pager: 513-230-4864</w:t>
      </w:r>
    </w:p>
    <w:p w14:paraId="12C26C86" w14:textId="77777777" w:rsidR="003869A5" w:rsidRDefault="003869A5" w:rsidP="003869A5">
      <w:r>
        <w:t>Fax: 513-584-2637</w:t>
      </w:r>
    </w:p>
    <w:p w14:paraId="47C9FF49" w14:textId="77777777" w:rsidR="003869A5" w:rsidRDefault="003869A5" w:rsidP="003869A5">
      <w:pPr>
        <w:rPr>
          <w:szCs w:val="24"/>
        </w:rPr>
      </w:pPr>
    </w:p>
    <w:p w14:paraId="2B536C9C" w14:textId="77777777" w:rsidR="0014453C" w:rsidRDefault="0014453C" w:rsidP="003869A5">
      <w:pPr>
        <w:rPr>
          <w:szCs w:val="24"/>
        </w:rPr>
      </w:pPr>
    </w:p>
    <w:p w14:paraId="3A7A7563" w14:textId="77777777" w:rsidR="0014453C" w:rsidRDefault="0014453C" w:rsidP="003869A5">
      <w:pPr>
        <w:rPr>
          <w:szCs w:val="24"/>
        </w:rPr>
      </w:pPr>
    </w:p>
    <w:p w14:paraId="06F63335" w14:textId="77777777" w:rsidR="003869A5" w:rsidRDefault="003869A5" w:rsidP="003869A5">
      <w:pPr>
        <w:rPr>
          <w:szCs w:val="24"/>
        </w:rPr>
      </w:pPr>
    </w:p>
    <w:p w14:paraId="2E171C5F" w14:textId="77777777" w:rsidR="003869A5" w:rsidRDefault="003869A5" w:rsidP="003869A5">
      <w:pPr>
        <w:rPr>
          <w:b/>
          <w:sz w:val="28"/>
          <w:szCs w:val="28"/>
        </w:rPr>
      </w:pPr>
    </w:p>
    <w:p w14:paraId="47A8311E" w14:textId="77777777" w:rsidR="003869A5" w:rsidRDefault="003869A5" w:rsidP="003869A5">
      <w:pPr>
        <w:rPr>
          <w:szCs w:val="24"/>
        </w:rPr>
      </w:pPr>
      <w:r>
        <w:rPr>
          <w:b/>
          <w:szCs w:val="28"/>
        </w:rPr>
        <w:t>5.2.3 NFPA- Infection Control Standard</w:t>
      </w:r>
    </w:p>
    <w:p w14:paraId="1A71261D" w14:textId="77777777" w:rsidR="003869A5" w:rsidRDefault="003869A5" w:rsidP="003869A5">
      <w:pPr>
        <w:pStyle w:val="NoSpacing"/>
        <w:rPr>
          <w:szCs w:val="24"/>
        </w:rPr>
      </w:pPr>
    </w:p>
    <w:p w14:paraId="01CFF4B1" w14:textId="77777777" w:rsidR="003869A5" w:rsidRDefault="003869A5" w:rsidP="003869A5">
      <w:pPr>
        <w:pStyle w:val="NoSpacing"/>
        <w:rPr>
          <w:szCs w:val="24"/>
        </w:rPr>
      </w:pPr>
      <w:r>
        <w:rPr>
          <w:szCs w:val="24"/>
        </w:rPr>
        <w:t xml:space="preserve">EMS departments should also review the guidelines in NFPA 1581, Standard on Fire Department Infection Control Program.    </w:t>
      </w:r>
    </w:p>
    <w:p w14:paraId="21EAC8B9" w14:textId="77777777" w:rsidR="003869A5" w:rsidRDefault="003869A5" w:rsidP="003869A5">
      <w:pPr>
        <w:pStyle w:val="NoSpacing"/>
        <w:rPr>
          <w:szCs w:val="24"/>
        </w:rPr>
      </w:pPr>
      <w:r>
        <w:rPr>
          <w:szCs w:val="24"/>
        </w:rPr>
        <w:tab/>
      </w:r>
    </w:p>
    <w:p w14:paraId="4723314F" w14:textId="77777777" w:rsidR="003869A5" w:rsidRDefault="003869A5" w:rsidP="003869A5">
      <w:pPr>
        <w:ind w:left="720"/>
        <w:rPr>
          <w:rFonts w:eastAsia="Times New Roman"/>
          <w:szCs w:val="24"/>
        </w:rPr>
      </w:pPr>
      <w:r>
        <w:rPr>
          <w:rFonts w:eastAsia="Times New Roman"/>
          <w:szCs w:val="24"/>
        </w:rPr>
        <w:t xml:space="preserve">“The NFPA 1581, </w:t>
      </w:r>
      <w:r>
        <w:rPr>
          <w:rFonts w:eastAsia="Times New Roman"/>
          <w:i/>
          <w:iCs/>
          <w:szCs w:val="24"/>
        </w:rPr>
        <w:t>Standard on Fire Department Infection Control Program (2000)</w:t>
      </w:r>
      <w:r>
        <w:rPr>
          <w:rFonts w:eastAsia="Times New Roman"/>
          <w:szCs w:val="24"/>
        </w:rPr>
        <w:t xml:space="preserve">, addresses the provision of minimum requirements for infection control practices within a </w:t>
      </w:r>
      <w:r>
        <w:rPr>
          <w:rFonts w:eastAsia="Times New Roman"/>
          <w:szCs w:val="24"/>
        </w:rPr>
        <w:tab/>
        <w:t>fire department. The purpose of the standard is "to provide minimum criteria for infection control in the fire station, in the fire apparatus and during procedures at an incident scene, and at any other area where fire department members are involved in routine or emergency operations."</w:t>
      </w:r>
    </w:p>
    <w:p w14:paraId="2C2774D9" w14:textId="77777777" w:rsidR="003869A5" w:rsidRDefault="003869A5" w:rsidP="003869A5">
      <w:pPr>
        <w:rPr>
          <w:rFonts w:eastAsia="Times New Roman"/>
          <w:szCs w:val="24"/>
        </w:rPr>
      </w:pPr>
      <w:r>
        <w:rPr>
          <w:rFonts w:eastAsia="Times New Roman"/>
          <w:szCs w:val="24"/>
        </w:rPr>
        <w:tab/>
      </w:r>
      <w:hyperlink r:id="rId354" w:history="1">
        <w:r>
          <w:rPr>
            <w:rStyle w:val="Hyperlink"/>
            <w:szCs w:val="24"/>
          </w:rPr>
          <w:t>http://www.nfpa.org/catalog/product.asp?pid=158110&amp;cookie%5Ftest=1</w:t>
        </w:r>
      </w:hyperlink>
      <w:r>
        <w:rPr>
          <w:szCs w:val="24"/>
        </w:rPr>
        <w:t xml:space="preserve"> </w:t>
      </w:r>
      <w:r>
        <w:rPr>
          <w:rFonts w:eastAsia="Times New Roman"/>
          <w:szCs w:val="24"/>
        </w:rPr>
        <w:tab/>
      </w:r>
    </w:p>
    <w:p w14:paraId="00BA77D0" w14:textId="77777777" w:rsidR="003869A5" w:rsidRDefault="003869A5" w:rsidP="003869A5">
      <w:pPr>
        <w:rPr>
          <w:rFonts w:eastAsia="Times New Roman"/>
          <w:szCs w:val="24"/>
        </w:rPr>
      </w:pPr>
    </w:p>
    <w:p w14:paraId="0C9304E9" w14:textId="77777777" w:rsidR="003869A5" w:rsidRDefault="003869A5" w:rsidP="003869A5">
      <w:pPr>
        <w:rPr>
          <w:rFonts w:eastAsia="Times New Roman"/>
          <w:szCs w:val="24"/>
        </w:rPr>
      </w:pP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r>
    </w:p>
    <w:p w14:paraId="7F3027C6" w14:textId="77777777" w:rsidR="003869A5" w:rsidRDefault="003869A5" w:rsidP="003869A5">
      <w:pPr>
        <w:rPr>
          <w:b/>
          <w:sz w:val="40"/>
          <w:szCs w:val="40"/>
        </w:rPr>
      </w:pPr>
      <w:r>
        <w:rPr>
          <w:b/>
          <w:sz w:val="40"/>
          <w:szCs w:val="40"/>
        </w:rPr>
        <w:t>5.3   OSHA</w:t>
      </w:r>
    </w:p>
    <w:p w14:paraId="7572C70F" w14:textId="77777777" w:rsidR="003869A5" w:rsidRDefault="003869A5" w:rsidP="003869A5">
      <w:pPr>
        <w:rPr>
          <w:b/>
          <w:szCs w:val="36"/>
        </w:rPr>
      </w:pPr>
    </w:p>
    <w:p w14:paraId="74966690" w14:textId="59B36FA0" w:rsidR="00164B49" w:rsidRDefault="00164B49" w:rsidP="003869A5">
      <w:pPr>
        <w:rPr>
          <w:szCs w:val="24"/>
        </w:rPr>
      </w:pPr>
      <w:r>
        <w:rPr>
          <w:szCs w:val="24"/>
        </w:rPr>
        <w:t xml:space="preserve">Examples of OSHA citations / </w:t>
      </w:r>
      <w:r w:rsidR="002466C0">
        <w:rPr>
          <w:szCs w:val="24"/>
        </w:rPr>
        <w:t xml:space="preserve">proposed </w:t>
      </w:r>
      <w:r>
        <w:rPr>
          <w:szCs w:val="24"/>
        </w:rPr>
        <w:t>fines:</w:t>
      </w:r>
    </w:p>
    <w:p w14:paraId="4AE0CD9B" w14:textId="77777777" w:rsidR="00636502" w:rsidRDefault="00636502" w:rsidP="003869A5">
      <w:pPr>
        <w:rPr>
          <w:szCs w:val="24"/>
        </w:rPr>
      </w:pPr>
    </w:p>
    <w:p w14:paraId="5281BF8D" w14:textId="5820D68A" w:rsidR="00636502" w:rsidRPr="00636502" w:rsidRDefault="008C05E9" w:rsidP="001D6928">
      <w:pPr>
        <w:rPr>
          <w:szCs w:val="24"/>
        </w:rPr>
      </w:pPr>
      <w:r w:rsidRPr="006D0286">
        <w:rPr>
          <w:szCs w:val="24"/>
        </w:rPr>
        <w:t>5/28/2021:</w:t>
      </w:r>
      <w:r>
        <w:rPr>
          <w:b/>
          <w:bCs/>
          <w:szCs w:val="24"/>
        </w:rPr>
        <w:t xml:space="preserve"> </w:t>
      </w:r>
      <w:r w:rsidR="00636502" w:rsidRPr="00636502">
        <w:rPr>
          <w:szCs w:val="24"/>
        </w:rPr>
        <w:t xml:space="preserve">American Ems </w:t>
      </w:r>
      <w:proofErr w:type="spellStart"/>
      <w:r w:rsidR="00636502" w:rsidRPr="00636502">
        <w:rPr>
          <w:szCs w:val="24"/>
        </w:rPr>
        <w:t>Llc</w:t>
      </w:r>
      <w:proofErr w:type="spellEnd"/>
      <w:r w:rsidR="006D0286">
        <w:rPr>
          <w:szCs w:val="24"/>
        </w:rPr>
        <w:t>, G</w:t>
      </w:r>
      <w:r w:rsidR="007E1ABA">
        <w:rPr>
          <w:szCs w:val="24"/>
        </w:rPr>
        <w:t>eorgia</w:t>
      </w:r>
    </w:p>
    <w:p w14:paraId="569E6015" w14:textId="77777777" w:rsidR="00636502" w:rsidRPr="008C05E9" w:rsidRDefault="00636502" w:rsidP="00636502">
      <w:pPr>
        <w:rPr>
          <w:szCs w:val="24"/>
        </w:rPr>
      </w:pPr>
      <w:r w:rsidRPr="00636502">
        <w:rPr>
          <w:szCs w:val="24"/>
        </w:rPr>
        <w:t>Inspection Information - Office: Atlanta West Area Office</w:t>
      </w:r>
    </w:p>
    <w:p w14:paraId="1713DECC" w14:textId="42AE5327" w:rsidR="001D6928" w:rsidRDefault="001D6928" w:rsidP="00636502">
      <w:pPr>
        <w:rPr>
          <w:szCs w:val="24"/>
        </w:rPr>
      </w:pPr>
      <w:hyperlink r:id="rId355" w:history="1">
        <w:r w:rsidRPr="006C3CD6">
          <w:rPr>
            <w:rStyle w:val="Hyperlink"/>
            <w:szCs w:val="24"/>
          </w:rPr>
          <w:t>https://www.osha.gov/ords/imis/establishment.inspection_detail?id=1533889.015</w:t>
        </w:r>
      </w:hyperlink>
      <w:r>
        <w:rPr>
          <w:szCs w:val="24"/>
        </w:rPr>
        <w:t xml:space="preserve"> </w:t>
      </w:r>
    </w:p>
    <w:p w14:paraId="009059DB" w14:textId="77777777" w:rsidR="007E1ABA" w:rsidRDefault="007E1ABA" w:rsidP="00636502">
      <w:pPr>
        <w:rPr>
          <w:szCs w:val="24"/>
        </w:rPr>
      </w:pPr>
    </w:p>
    <w:p w14:paraId="5427C77B" w14:textId="12C780A3" w:rsidR="007E1ABA" w:rsidRDefault="007E1ABA" w:rsidP="00132114">
      <w:pPr>
        <w:rPr>
          <w:b/>
          <w:bCs/>
          <w:szCs w:val="24"/>
        </w:rPr>
      </w:pPr>
      <w:r>
        <w:rPr>
          <w:szCs w:val="24"/>
        </w:rPr>
        <w:t xml:space="preserve">4/23/2021: </w:t>
      </w:r>
      <w:r w:rsidRPr="00132114">
        <w:rPr>
          <w:szCs w:val="24"/>
        </w:rPr>
        <w:t>Physicians Ambulance Service Inc.,</w:t>
      </w:r>
      <w:r w:rsidR="00D735B9">
        <w:rPr>
          <w:szCs w:val="24"/>
        </w:rPr>
        <w:t xml:space="preserve"> </w:t>
      </w:r>
      <w:r w:rsidRPr="00132114">
        <w:rPr>
          <w:szCs w:val="24"/>
        </w:rPr>
        <w:t>Ohio</w:t>
      </w:r>
    </w:p>
    <w:p w14:paraId="7B3C1062" w14:textId="7BF225A8" w:rsidR="00132114" w:rsidRDefault="00132114" w:rsidP="00132114">
      <w:pPr>
        <w:rPr>
          <w:szCs w:val="24"/>
        </w:rPr>
      </w:pPr>
      <w:hyperlink r:id="rId356" w:history="1">
        <w:r w:rsidRPr="006C3CD6">
          <w:rPr>
            <w:rStyle w:val="Hyperlink"/>
            <w:szCs w:val="24"/>
          </w:rPr>
          <w:t>https://www.osha.gov/ords/imis/establishment.inspection_detail?id=1526773.015</w:t>
        </w:r>
      </w:hyperlink>
      <w:r w:rsidRPr="00132114">
        <w:rPr>
          <w:szCs w:val="24"/>
        </w:rPr>
        <w:t xml:space="preserve"> </w:t>
      </w:r>
    </w:p>
    <w:p w14:paraId="581A4EC9" w14:textId="77777777" w:rsidR="00D735B9" w:rsidRDefault="00D735B9" w:rsidP="00132114">
      <w:pPr>
        <w:rPr>
          <w:szCs w:val="24"/>
        </w:rPr>
      </w:pPr>
    </w:p>
    <w:p w14:paraId="1379C9E0" w14:textId="23C6B8FC" w:rsidR="007C67AD" w:rsidRDefault="007C67AD" w:rsidP="00E4012E">
      <w:pPr>
        <w:rPr>
          <w:szCs w:val="24"/>
        </w:rPr>
      </w:pPr>
      <w:r>
        <w:rPr>
          <w:szCs w:val="24"/>
        </w:rPr>
        <w:t xml:space="preserve">5/16/2000: </w:t>
      </w:r>
      <w:r w:rsidRPr="007C67AD">
        <w:rPr>
          <w:szCs w:val="24"/>
        </w:rPr>
        <w:t>Rural Metro Ambulance Service, Ohio</w:t>
      </w:r>
    </w:p>
    <w:p w14:paraId="2D88C775" w14:textId="6EF657BE" w:rsidR="00E4012E" w:rsidRPr="007C67AD" w:rsidRDefault="00E4012E" w:rsidP="00E4012E">
      <w:pPr>
        <w:rPr>
          <w:szCs w:val="24"/>
        </w:rPr>
      </w:pPr>
      <w:hyperlink r:id="rId357" w:history="1">
        <w:r w:rsidRPr="006C3CD6">
          <w:rPr>
            <w:rStyle w:val="Hyperlink"/>
            <w:szCs w:val="24"/>
          </w:rPr>
          <w:t>https://www.osha.gov/ords/imis/establishment.inspection_detail?id=303481238</w:t>
        </w:r>
      </w:hyperlink>
      <w:r>
        <w:rPr>
          <w:szCs w:val="24"/>
        </w:rPr>
        <w:t xml:space="preserve"> </w:t>
      </w:r>
    </w:p>
    <w:p w14:paraId="263DDE7F" w14:textId="151C9327" w:rsidR="007E1ABA" w:rsidRPr="00636502" w:rsidRDefault="007E1ABA" w:rsidP="00636502">
      <w:pPr>
        <w:rPr>
          <w:szCs w:val="24"/>
        </w:rPr>
      </w:pPr>
    </w:p>
    <w:p w14:paraId="44FB434E" w14:textId="47ED5E64" w:rsidR="008C05E9" w:rsidRPr="001C4B65" w:rsidRDefault="001F33EE" w:rsidP="008C05E9">
      <w:pPr>
        <w:rPr>
          <w:sz w:val="20"/>
          <w:szCs w:val="20"/>
        </w:rPr>
      </w:pPr>
      <w:r>
        <w:rPr>
          <w:szCs w:val="24"/>
        </w:rPr>
        <w:t>7/7/2016:</w:t>
      </w:r>
      <w:r w:rsidR="008C05E9">
        <w:rPr>
          <w:szCs w:val="24"/>
        </w:rPr>
        <w:t xml:space="preserve"> </w:t>
      </w:r>
      <w:r w:rsidR="008C05E9" w:rsidRPr="001C4B65">
        <w:rPr>
          <w:sz w:val="20"/>
          <w:szCs w:val="20"/>
        </w:rPr>
        <w:t>Altamont Ambulance Service</w:t>
      </w:r>
      <w:r w:rsidR="006D0286">
        <w:rPr>
          <w:sz w:val="20"/>
          <w:szCs w:val="20"/>
        </w:rPr>
        <w:t>. IL:</w:t>
      </w:r>
      <w:r>
        <w:rPr>
          <w:szCs w:val="24"/>
        </w:rPr>
        <w:t xml:space="preserve"> </w:t>
      </w:r>
      <w:r w:rsidR="008C05E9" w:rsidRPr="001C4B65">
        <w:rPr>
          <w:sz w:val="20"/>
          <w:szCs w:val="20"/>
        </w:rPr>
        <w:t xml:space="preserve">Emergency medical service provider fails to protect employees from risks of bloodborne pathogens.  OSHA proposes fines of more than $290K to Altamont Ambulance Service. </w:t>
      </w:r>
    </w:p>
    <w:p w14:paraId="7651D7F5" w14:textId="77777777" w:rsidR="008C05E9" w:rsidRPr="001C4B65" w:rsidRDefault="008C05E9" w:rsidP="008C05E9">
      <w:pPr>
        <w:rPr>
          <w:sz w:val="20"/>
          <w:szCs w:val="20"/>
        </w:rPr>
      </w:pPr>
      <w:hyperlink r:id="rId358" w:history="1">
        <w:r w:rsidRPr="006C3CD6">
          <w:rPr>
            <w:rStyle w:val="Hyperlink"/>
            <w:sz w:val="20"/>
            <w:szCs w:val="20"/>
          </w:rPr>
          <w:t>https://www.dol.gov/newsroom/releases/osha/osha20160707-0</w:t>
        </w:r>
      </w:hyperlink>
      <w:r>
        <w:rPr>
          <w:sz w:val="20"/>
          <w:szCs w:val="20"/>
        </w:rPr>
        <w:t xml:space="preserve"> </w:t>
      </w:r>
    </w:p>
    <w:p w14:paraId="5AD5E1AE" w14:textId="3CD6BCED" w:rsidR="00041A57" w:rsidRDefault="00041A57" w:rsidP="003869A5">
      <w:pPr>
        <w:rPr>
          <w:szCs w:val="24"/>
        </w:rPr>
      </w:pPr>
    </w:p>
    <w:p w14:paraId="42497EF3" w14:textId="77777777" w:rsidR="00164B49" w:rsidRDefault="00164B49" w:rsidP="003869A5">
      <w:pPr>
        <w:rPr>
          <w:szCs w:val="24"/>
        </w:rPr>
      </w:pPr>
    </w:p>
    <w:p w14:paraId="1BA39441" w14:textId="77777777" w:rsidR="00164B49" w:rsidRDefault="00164B49" w:rsidP="003869A5">
      <w:pPr>
        <w:rPr>
          <w:szCs w:val="24"/>
        </w:rPr>
      </w:pPr>
    </w:p>
    <w:p w14:paraId="7BAA6676" w14:textId="18980925" w:rsidR="009B3143" w:rsidRDefault="009B3143" w:rsidP="003869A5">
      <w:pPr>
        <w:rPr>
          <w:szCs w:val="24"/>
        </w:rPr>
      </w:pPr>
      <w:r>
        <w:rPr>
          <w:szCs w:val="24"/>
        </w:rPr>
        <w:t xml:space="preserve">June 11, </w:t>
      </w:r>
      <w:proofErr w:type="gramStart"/>
      <w:r>
        <w:rPr>
          <w:szCs w:val="24"/>
        </w:rPr>
        <w:t>1996</w:t>
      </w:r>
      <w:proofErr w:type="gramEnd"/>
      <w:r>
        <w:rPr>
          <w:szCs w:val="24"/>
        </w:rPr>
        <w:t xml:space="preserve"> Opinion Letter: </w:t>
      </w:r>
    </w:p>
    <w:p w14:paraId="0335EE11" w14:textId="77777777" w:rsidR="009B3143" w:rsidRDefault="009B3143" w:rsidP="003869A5">
      <w:pPr>
        <w:rPr>
          <w:szCs w:val="24"/>
        </w:rPr>
      </w:pPr>
    </w:p>
    <w:p w14:paraId="4F4B70E0" w14:textId="1FF61A13" w:rsidR="00B559BF" w:rsidRPr="00D26ACF" w:rsidRDefault="009B3143" w:rsidP="009B3143">
      <w:pPr>
        <w:ind w:left="720"/>
        <w:rPr>
          <w:b/>
          <w:bCs/>
          <w:szCs w:val="24"/>
        </w:rPr>
      </w:pPr>
      <w:r>
        <w:rPr>
          <w:szCs w:val="24"/>
        </w:rPr>
        <w:t>“</w:t>
      </w:r>
      <w:r w:rsidRPr="009B3143">
        <w:rPr>
          <w:szCs w:val="24"/>
        </w:rPr>
        <w:t>Rescue and ambulance squads are generally public employees (employees of a state, county or city). The Occupational Safety and Health Administration does not cover public sector employees, paid or otherwise. However, public employees are required to be covered in States that have an OSHA approved State plan. Whether volunteer rescue and ambulance squads would be covered would depend upon State law and policy. Since Iowa has an approved State plan, volunteers may be covered by the Iowa Division of Labor Services. You may wish to write to this agency for a determination</w:t>
      </w:r>
      <w:r>
        <w:rPr>
          <w:szCs w:val="24"/>
        </w:rPr>
        <w:t xml:space="preserve">.” </w:t>
      </w:r>
      <w:hyperlink r:id="rId359" w:history="1">
        <w:r w:rsidR="00D26ACF" w:rsidRPr="00187CF8">
          <w:rPr>
            <w:rStyle w:val="Hyperlink"/>
            <w:szCs w:val="24"/>
          </w:rPr>
          <w:t>https://www.osha.gov/laws-regs/standardinterpretations/1996-06-11</w:t>
        </w:r>
      </w:hyperlink>
      <w:r w:rsidR="00D26ACF">
        <w:rPr>
          <w:szCs w:val="24"/>
        </w:rPr>
        <w:t xml:space="preserve"> </w:t>
      </w:r>
    </w:p>
    <w:p w14:paraId="07DB4D1D" w14:textId="77777777" w:rsidR="009B3143" w:rsidRDefault="009B3143" w:rsidP="009B3143">
      <w:pPr>
        <w:ind w:left="720"/>
        <w:rPr>
          <w:szCs w:val="24"/>
        </w:rPr>
      </w:pPr>
    </w:p>
    <w:p w14:paraId="2A6E0F0A" w14:textId="77777777" w:rsidR="009B3143" w:rsidRDefault="009B3143" w:rsidP="009B3143">
      <w:pPr>
        <w:ind w:left="720"/>
        <w:rPr>
          <w:szCs w:val="24"/>
        </w:rPr>
      </w:pPr>
    </w:p>
    <w:p w14:paraId="1C3626E8" w14:textId="31270B5F" w:rsidR="00B559BF" w:rsidRPr="00D26ACF" w:rsidRDefault="00D26ACF" w:rsidP="003869A5">
      <w:pPr>
        <w:rPr>
          <w:b/>
          <w:bCs/>
          <w:szCs w:val="24"/>
        </w:rPr>
      </w:pPr>
      <w:r>
        <w:rPr>
          <w:b/>
          <w:bCs/>
          <w:szCs w:val="24"/>
        </w:rPr>
        <w:t xml:space="preserve">2009: </w:t>
      </w:r>
      <w:r w:rsidR="00B559BF" w:rsidRPr="00D26ACF">
        <w:rPr>
          <w:b/>
          <w:bCs/>
          <w:szCs w:val="24"/>
        </w:rPr>
        <w:t>Best Practices for Protecting EMS Responders during Treatment and Transport of Victims of Hazardous Substance Releases</w:t>
      </w:r>
    </w:p>
    <w:p w14:paraId="02590D01" w14:textId="77777777" w:rsidR="00B559BF" w:rsidRPr="00B559BF" w:rsidRDefault="00B559BF" w:rsidP="003869A5">
      <w:pPr>
        <w:rPr>
          <w:color w:val="FF0000"/>
          <w:szCs w:val="24"/>
        </w:rPr>
      </w:pPr>
      <w:hyperlink r:id="rId360" w:history="1">
        <w:r w:rsidRPr="00D26ACF">
          <w:rPr>
            <w:rStyle w:val="Hyperlink"/>
            <w:szCs w:val="24"/>
          </w:rPr>
          <w:t>https://www.osha.gov/Publications/OSHA3370-protecting-EMS-respondersSM.pdf</w:t>
        </w:r>
      </w:hyperlink>
      <w:r w:rsidRPr="00B559BF">
        <w:rPr>
          <w:color w:val="FF0000"/>
          <w:szCs w:val="24"/>
        </w:rPr>
        <w:t xml:space="preserve"> </w:t>
      </w:r>
    </w:p>
    <w:p w14:paraId="2D549B4F" w14:textId="77777777" w:rsidR="00B559BF" w:rsidRDefault="00B559BF" w:rsidP="003869A5">
      <w:pPr>
        <w:rPr>
          <w:szCs w:val="24"/>
        </w:rPr>
      </w:pPr>
    </w:p>
    <w:p w14:paraId="21D6E52B" w14:textId="77777777" w:rsidR="003869A5" w:rsidRDefault="003869A5" w:rsidP="003869A5">
      <w:pPr>
        <w:rPr>
          <w:szCs w:val="24"/>
        </w:rPr>
      </w:pPr>
      <w:r>
        <w:rPr>
          <w:szCs w:val="24"/>
        </w:rPr>
        <w:t>OSHA was established in 1970 by Congress, in response to organized labor and other groups concerned about the safety of employees and seeking a federal agency that could issue citations and collect fines against employers.</w:t>
      </w:r>
    </w:p>
    <w:p w14:paraId="4C226754" w14:textId="77777777" w:rsidR="003869A5" w:rsidRDefault="003869A5" w:rsidP="003869A5">
      <w:pPr>
        <w:rPr>
          <w:szCs w:val="24"/>
        </w:rPr>
      </w:pPr>
    </w:p>
    <w:p w14:paraId="5EE2F102" w14:textId="77777777" w:rsidR="003869A5" w:rsidRDefault="003869A5" w:rsidP="003869A5">
      <w:pPr>
        <w:rPr>
          <w:b/>
          <w:szCs w:val="24"/>
        </w:rPr>
      </w:pPr>
      <w:r>
        <w:rPr>
          <w:b/>
          <w:szCs w:val="24"/>
        </w:rPr>
        <w:t xml:space="preserve">5.3.1   State </w:t>
      </w:r>
      <w:proofErr w:type="gramStart"/>
      <w:r>
        <w:rPr>
          <w:b/>
          <w:szCs w:val="24"/>
        </w:rPr>
        <w:t>And</w:t>
      </w:r>
      <w:proofErr w:type="gramEnd"/>
      <w:r>
        <w:rPr>
          <w:b/>
          <w:szCs w:val="24"/>
        </w:rPr>
        <w:t xml:space="preserve"> Local Government Workers – Not Covered Unless State Decides </w:t>
      </w:r>
      <w:proofErr w:type="gramStart"/>
      <w:r>
        <w:rPr>
          <w:b/>
          <w:szCs w:val="24"/>
        </w:rPr>
        <w:t>To</w:t>
      </w:r>
      <w:proofErr w:type="gramEnd"/>
      <w:r>
        <w:rPr>
          <w:b/>
          <w:szCs w:val="24"/>
        </w:rPr>
        <w:t xml:space="preserve"> Develop State Plan</w:t>
      </w:r>
    </w:p>
    <w:p w14:paraId="4344BE5B" w14:textId="77777777" w:rsidR="003869A5" w:rsidRDefault="003869A5" w:rsidP="003869A5">
      <w:pPr>
        <w:rPr>
          <w:szCs w:val="24"/>
        </w:rPr>
      </w:pPr>
    </w:p>
    <w:p w14:paraId="3F4780BA" w14:textId="77777777" w:rsidR="003869A5" w:rsidRDefault="003869A5" w:rsidP="003869A5">
      <w:pPr>
        <w:ind w:left="720"/>
        <w:rPr>
          <w:rStyle w:val="blackten"/>
          <w:sz w:val="22"/>
        </w:rPr>
      </w:pPr>
      <w:r>
        <w:rPr>
          <w:sz w:val="22"/>
          <w:szCs w:val="24"/>
        </w:rPr>
        <w:t>“</w:t>
      </w:r>
      <w:r w:rsidRPr="00C914EE">
        <w:rPr>
          <w:rStyle w:val="blackten"/>
          <w:sz w:val="22"/>
        </w:rPr>
        <w:t xml:space="preserve">State and local government workers are excluded from Federal coverage under the </w:t>
      </w:r>
      <w:hyperlink r:id="rId361" w:tooltip="Occupational Safety and Health Act of 1970" w:history="1">
        <w:r w:rsidRPr="00C914EE">
          <w:rPr>
            <w:rStyle w:val="Hyperlink"/>
            <w:color w:val="auto"/>
            <w:sz w:val="22"/>
            <w:u w:val="none"/>
          </w:rPr>
          <w:t>Occupational Safety and Health Act of 1970</w:t>
        </w:r>
      </w:hyperlink>
      <w:r w:rsidRPr="00C914EE">
        <w:rPr>
          <w:rStyle w:val="blackten"/>
          <w:sz w:val="22"/>
        </w:rPr>
        <w:t xml:space="preserve"> (the "OSH Act"). However, states operating their own </w:t>
      </w:r>
      <w:hyperlink r:id="rId362" w:anchor="oshaprogram" w:tooltip="state workplace safety and health programs" w:history="1">
        <w:r w:rsidRPr="00C914EE">
          <w:rPr>
            <w:rStyle w:val="Hyperlink"/>
            <w:color w:val="auto"/>
            <w:sz w:val="22"/>
            <w:u w:val="none"/>
          </w:rPr>
          <w:t>state workplace safety and health programs</w:t>
        </w:r>
      </w:hyperlink>
      <w:r w:rsidRPr="00C914EE">
        <w:rPr>
          <w:rStyle w:val="blackten"/>
          <w:sz w:val="22"/>
        </w:rPr>
        <w:t xml:space="preserve"> under plans approved by the U.S. Department of Labor cover most private sector workers and are also required to extend their coverage to public sector (state and local government) workers in the state. </w:t>
      </w:r>
      <w:hyperlink r:id="rId363" w:anchor="2" w:tooltip="Section 2 (11)" w:history="1">
        <w:r w:rsidRPr="00C914EE">
          <w:rPr>
            <w:rStyle w:val="Hyperlink"/>
            <w:color w:val="auto"/>
            <w:sz w:val="22"/>
            <w:u w:val="none"/>
          </w:rPr>
          <w:t>Section 2 (11)</w:t>
        </w:r>
      </w:hyperlink>
      <w:r w:rsidRPr="00C914EE">
        <w:rPr>
          <w:rStyle w:val="blackten"/>
          <w:sz w:val="22"/>
        </w:rPr>
        <w:t xml:space="preserve"> of the OSH Act encourages states to develop and operate their own state OSH programs.</w:t>
      </w:r>
      <w:r w:rsidRPr="00C914EE">
        <w:rPr>
          <w:sz w:val="22"/>
        </w:rPr>
        <w:br/>
      </w:r>
      <w:r w:rsidRPr="00C914EE">
        <w:rPr>
          <w:sz w:val="22"/>
        </w:rPr>
        <w:br/>
      </w:r>
      <w:r w:rsidRPr="00C914EE">
        <w:rPr>
          <w:rStyle w:val="blackten"/>
          <w:sz w:val="22"/>
        </w:rPr>
        <w:t>OSHA regulations [</w:t>
      </w:r>
      <w:hyperlink r:id="rId364" w:tooltip="29 CFR Part 1956" w:history="1">
        <w:r w:rsidRPr="00C914EE">
          <w:rPr>
            <w:rStyle w:val="Hyperlink"/>
            <w:color w:val="auto"/>
            <w:sz w:val="22"/>
            <w:u w:val="none"/>
          </w:rPr>
          <w:t>29 CFR Part 1956</w:t>
        </w:r>
      </w:hyperlink>
      <w:r w:rsidRPr="00C914EE">
        <w:rPr>
          <w:rStyle w:val="blackten"/>
          <w:sz w:val="22"/>
        </w:rPr>
        <w:t>] also permit states without approved plans to develop plans that cover only public sector workers. In these states, private sector employment remains under Federal OSHA jurisdiction. Twenty-two states and territories operate plans covering both the public and private sectors and five states - Connecticut, Illinois, New Jersey, New York and the Virgin Islands - operate public employee only plans.</w:t>
      </w:r>
      <w:r w:rsidRPr="00C914EE">
        <w:rPr>
          <w:sz w:val="22"/>
        </w:rPr>
        <w:br/>
      </w:r>
      <w:r w:rsidRPr="00C914EE">
        <w:rPr>
          <w:sz w:val="22"/>
        </w:rPr>
        <w:br/>
      </w:r>
      <w:r w:rsidRPr="00C914EE">
        <w:rPr>
          <w:rStyle w:val="blackten"/>
          <w:sz w:val="22"/>
        </w:rPr>
        <w:t xml:space="preserve">States </w:t>
      </w:r>
      <w:r w:rsidRPr="00C914EE">
        <w:rPr>
          <w:rStyle w:val="Emphasis"/>
          <w:sz w:val="22"/>
        </w:rPr>
        <w:t>without</w:t>
      </w:r>
      <w:r w:rsidRPr="00C914EE">
        <w:rPr>
          <w:rStyle w:val="blackten"/>
          <w:sz w:val="22"/>
        </w:rPr>
        <w:t xml:space="preserve"> OSHA-approved state job safety and health plans may voluntarily provide safety and health protection to their governmental</w:t>
      </w:r>
      <w:r>
        <w:rPr>
          <w:rStyle w:val="blackten"/>
          <w:sz w:val="22"/>
        </w:rPr>
        <w:t xml:space="preserve"> workers. Many </w:t>
      </w:r>
      <w:proofErr w:type="gramStart"/>
      <w:r>
        <w:rPr>
          <w:rStyle w:val="blackten"/>
          <w:sz w:val="22"/>
        </w:rPr>
        <w:t>states</w:t>
      </w:r>
      <w:proofErr w:type="gramEnd"/>
      <w:r>
        <w:rPr>
          <w:rStyle w:val="blackten"/>
          <w:sz w:val="22"/>
        </w:rPr>
        <w:t xml:space="preserve"> without approved safety and health programs do provide coverage to public employees, to varying degrees, through programs that do not receive Federal funding and are not subject to Federal OSHA oversight. Some of the resources listed below may assist ‘non-plan’ states in providing better protection to their state and local government </w:t>
      </w:r>
      <w:proofErr w:type="gramStart"/>
      <w:r>
        <w:rPr>
          <w:rStyle w:val="blackten"/>
          <w:sz w:val="22"/>
        </w:rPr>
        <w:t>employees.”</w:t>
      </w:r>
      <w:proofErr w:type="gramEnd"/>
    </w:p>
    <w:p w14:paraId="352226FA" w14:textId="77777777" w:rsidR="003869A5" w:rsidRDefault="003869A5" w:rsidP="003869A5">
      <w:pPr>
        <w:ind w:left="720"/>
        <w:rPr>
          <w:szCs w:val="24"/>
        </w:rPr>
      </w:pPr>
      <w:hyperlink r:id="rId365" w:history="1">
        <w:r>
          <w:rPr>
            <w:rStyle w:val="Hyperlink"/>
            <w:szCs w:val="24"/>
          </w:rPr>
          <w:t>http://www.osha.gov/dcsp/osp/public_sector.html</w:t>
        </w:r>
      </w:hyperlink>
      <w:r>
        <w:rPr>
          <w:szCs w:val="24"/>
        </w:rPr>
        <w:t xml:space="preserve"> </w:t>
      </w:r>
    </w:p>
    <w:p w14:paraId="7A3E22A1" w14:textId="77777777" w:rsidR="003869A5" w:rsidRDefault="003869A5" w:rsidP="003869A5">
      <w:pPr>
        <w:pStyle w:val="NoSpacing"/>
        <w:rPr>
          <w:szCs w:val="24"/>
        </w:rPr>
      </w:pPr>
    </w:p>
    <w:p w14:paraId="3CC36436" w14:textId="77777777" w:rsidR="003869A5" w:rsidRDefault="003869A5" w:rsidP="003869A5">
      <w:pPr>
        <w:autoSpaceDE w:val="0"/>
        <w:autoSpaceDN w:val="0"/>
        <w:adjustRightInd w:val="0"/>
        <w:rPr>
          <w:b/>
          <w:szCs w:val="24"/>
        </w:rPr>
      </w:pPr>
      <w:r>
        <w:rPr>
          <w:b/>
        </w:rPr>
        <w:t>5.3.2 State Plans</w:t>
      </w:r>
      <w:r>
        <w:rPr>
          <w:b/>
          <w:szCs w:val="24"/>
        </w:rPr>
        <w:tab/>
      </w:r>
      <w:r>
        <w:rPr>
          <w:b/>
          <w:szCs w:val="24"/>
        </w:rPr>
        <w:tab/>
      </w:r>
      <w:r>
        <w:rPr>
          <w:b/>
          <w:szCs w:val="24"/>
        </w:rPr>
        <w:tab/>
      </w:r>
      <w:r>
        <w:rPr>
          <w:b/>
          <w:szCs w:val="24"/>
        </w:rPr>
        <w:tab/>
      </w:r>
      <w:r>
        <w:rPr>
          <w:b/>
          <w:szCs w:val="24"/>
        </w:rPr>
        <w:tab/>
      </w:r>
      <w:r>
        <w:rPr>
          <w:b/>
          <w:szCs w:val="24"/>
        </w:rPr>
        <w:tab/>
      </w:r>
    </w:p>
    <w:p w14:paraId="2EE850D9" w14:textId="77777777" w:rsidR="003869A5" w:rsidRDefault="003869A5" w:rsidP="003869A5">
      <w:pPr>
        <w:rPr>
          <w:b/>
          <w:szCs w:val="24"/>
        </w:rPr>
      </w:pPr>
    </w:p>
    <w:p w14:paraId="21725785" w14:textId="77777777" w:rsidR="003869A5" w:rsidRDefault="003869A5" w:rsidP="003869A5">
      <w:pPr>
        <w:rPr>
          <w:szCs w:val="24"/>
        </w:rPr>
      </w:pPr>
      <w:r>
        <w:rPr>
          <w:szCs w:val="24"/>
        </w:rPr>
        <w:t>See list of states with “State Plans”:</w:t>
      </w:r>
    </w:p>
    <w:p w14:paraId="3A94561E" w14:textId="77777777" w:rsidR="003869A5" w:rsidRDefault="003869A5" w:rsidP="003869A5">
      <w:pPr>
        <w:rPr>
          <w:szCs w:val="24"/>
        </w:rPr>
      </w:pPr>
      <w:hyperlink r:id="rId366" w:history="1">
        <w:r>
          <w:rPr>
            <w:rStyle w:val="Hyperlink"/>
            <w:szCs w:val="24"/>
          </w:rPr>
          <w:t>http://www.osha.gov/dcsp/osp/states.html</w:t>
        </w:r>
      </w:hyperlink>
      <w:r>
        <w:rPr>
          <w:szCs w:val="24"/>
        </w:rPr>
        <w:t xml:space="preserve"> </w:t>
      </w:r>
    </w:p>
    <w:p w14:paraId="67B89DB4" w14:textId="77777777" w:rsidR="003869A5" w:rsidRDefault="003869A5" w:rsidP="003869A5">
      <w:pPr>
        <w:rPr>
          <w:b/>
          <w:szCs w:val="24"/>
        </w:rPr>
      </w:pPr>
    </w:p>
    <w:p w14:paraId="3086F64E" w14:textId="77777777" w:rsidR="003869A5" w:rsidRDefault="003869A5" w:rsidP="003869A5">
      <w:pPr>
        <w:autoSpaceDE w:val="0"/>
        <w:autoSpaceDN w:val="0"/>
        <w:adjustRightInd w:val="0"/>
        <w:rPr>
          <w:b/>
        </w:rPr>
      </w:pPr>
      <w:r>
        <w:rPr>
          <w:b/>
        </w:rPr>
        <w:t>5.3.3   OSHA – Bloodborne Pathogens &amp; Needlestick Prevention</w:t>
      </w:r>
    </w:p>
    <w:p w14:paraId="44A3E81A" w14:textId="77777777" w:rsidR="003869A5" w:rsidRDefault="003869A5" w:rsidP="003869A5">
      <w:pPr>
        <w:rPr>
          <w:szCs w:val="24"/>
        </w:rPr>
      </w:pPr>
    </w:p>
    <w:p w14:paraId="5F0BF826" w14:textId="77777777" w:rsidR="003869A5" w:rsidRDefault="003869A5" w:rsidP="003869A5">
      <w:r>
        <w:t xml:space="preserve">For EMS, one of the most important OSHA regulations is 29 CFR 1919.1030,  Bloodborne Pathogens. </w:t>
      </w:r>
    </w:p>
    <w:p w14:paraId="693BA750" w14:textId="77777777" w:rsidR="003869A5" w:rsidRDefault="003869A5" w:rsidP="003869A5">
      <w:hyperlink r:id="rId367" w:history="1">
        <w:r>
          <w:rPr>
            <w:rStyle w:val="Hyperlink"/>
          </w:rPr>
          <w:t>http://www.osha.gov/SLTC/bloodbornepathogens/index.html/</w:t>
        </w:r>
      </w:hyperlink>
      <w:r>
        <w:t xml:space="preserve"> </w:t>
      </w:r>
    </w:p>
    <w:p w14:paraId="308E9C47" w14:textId="77777777" w:rsidR="003869A5" w:rsidRDefault="003869A5" w:rsidP="003869A5"/>
    <w:p w14:paraId="6A0E1F11" w14:textId="77777777" w:rsidR="003869A5" w:rsidRDefault="003869A5" w:rsidP="003869A5">
      <w:r>
        <w:t>An important term in the regulations is universal precautions.</w:t>
      </w:r>
    </w:p>
    <w:p w14:paraId="3ACAAFC2" w14:textId="77777777" w:rsidR="003869A5" w:rsidRDefault="003869A5" w:rsidP="003869A5"/>
    <w:p w14:paraId="0CC5847D" w14:textId="77777777" w:rsidR="003869A5" w:rsidRDefault="003869A5" w:rsidP="003869A5">
      <w:r>
        <w:tab/>
        <w:t>“</w:t>
      </w:r>
      <w:r>
        <w:rPr>
          <w:b/>
          <w:bCs/>
          <w:i/>
          <w:iCs/>
        </w:rPr>
        <w:t>Universal Precautions</w:t>
      </w:r>
      <w:r>
        <w:t xml:space="preserve"> is an approach to infection control. According to the concept of </w:t>
      </w:r>
      <w:r>
        <w:tab/>
        <w:t xml:space="preserve">Universal Precautions, all human blood and certain human body fluids are treated as if </w:t>
      </w:r>
      <w:r>
        <w:tab/>
        <w:t xml:space="preserve">known to be infectious for HIV, HBV, and other bloodborne </w:t>
      </w:r>
      <w:proofErr w:type="gramStart"/>
      <w:r>
        <w:t>pathogens.”</w:t>
      </w:r>
      <w:proofErr w:type="gramEnd"/>
    </w:p>
    <w:p w14:paraId="10786F2D" w14:textId="77777777" w:rsidR="003869A5" w:rsidRDefault="003869A5" w:rsidP="003869A5">
      <w:pPr>
        <w:ind w:left="720"/>
      </w:pPr>
      <w:r>
        <w:t>h</w:t>
      </w:r>
      <w:hyperlink r:id="rId368" w:history="1">
        <w:r>
          <w:rPr>
            <w:rStyle w:val="Hyperlink"/>
          </w:rPr>
          <w:t>ttp://www.osha.gov/pls/oshaweb/owadisp.show_document?p_table=STANDARDS&amp;p_i</w:t>
        </w:r>
      </w:hyperlink>
      <w:r>
        <w:t xml:space="preserve">d=10051 </w:t>
      </w:r>
      <w:r>
        <w:tab/>
      </w:r>
      <w:r>
        <w:tab/>
      </w:r>
      <w:r>
        <w:tab/>
      </w:r>
      <w:r>
        <w:tab/>
      </w:r>
      <w:r>
        <w:tab/>
      </w:r>
      <w:r>
        <w:tab/>
      </w:r>
      <w:r>
        <w:tab/>
      </w:r>
      <w:r>
        <w:tab/>
      </w:r>
    </w:p>
    <w:p w14:paraId="774DDAED" w14:textId="77777777" w:rsidR="003869A5" w:rsidRDefault="003869A5" w:rsidP="003869A5">
      <w:r>
        <w:tab/>
      </w:r>
    </w:p>
    <w:p w14:paraId="00D49E2D" w14:textId="77777777" w:rsidR="003869A5" w:rsidRDefault="003869A5" w:rsidP="003869A5">
      <w:pPr>
        <w:rPr>
          <w:b/>
        </w:rPr>
      </w:pPr>
      <w:r>
        <w:rPr>
          <w:b/>
        </w:rPr>
        <w:t>5.3.4   Personal Protective Equipment (PPE)</w:t>
      </w:r>
    </w:p>
    <w:p w14:paraId="77C4E35C" w14:textId="77777777" w:rsidR="003869A5" w:rsidRDefault="003869A5" w:rsidP="003869A5"/>
    <w:p w14:paraId="57533768" w14:textId="77777777" w:rsidR="003869A5" w:rsidRDefault="003869A5" w:rsidP="003869A5">
      <w:pPr>
        <w:rPr>
          <w:b/>
        </w:rPr>
      </w:pPr>
      <w:r>
        <w:t xml:space="preserve">The OSHA regulations require employers to provide fee “appropriate” </w:t>
      </w:r>
      <w:r>
        <w:rPr>
          <w:b/>
        </w:rPr>
        <w:t xml:space="preserve">personal protective equipment.  </w:t>
      </w:r>
    </w:p>
    <w:p w14:paraId="2E81873F" w14:textId="77777777" w:rsidR="003869A5" w:rsidRDefault="003869A5" w:rsidP="003869A5">
      <w:pPr>
        <w:rPr>
          <w:b/>
        </w:rPr>
      </w:pPr>
    </w:p>
    <w:p w14:paraId="3A2E3608" w14:textId="77777777" w:rsidR="003869A5" w:rsidRDefault="003869A5" w:rsidP="003869A5">
      <w:pPr>
        <w:autoSpaceDE w:val="0"/>
        <w:autoSpaceDN w:val="0"/>
        <w:adjustRightInd w:val="0"/>
        <w:rPr>
          <w:szCs w:val="24"/>
        </w:rPr>
      </w:pPr>
      <w:r>
        <w:rPr>
          <w:szCs w:val="24"/>
        </w:rPr>
        <w:tab/>
        <w:t>1910.1030 (d)(3)(</w:t>
      </w:r>
      <w:proofErr w:type="spellStart"/>
      <w:r>
        <w:rPr>
          <w:szCs w:val="24"/>
        </w:rPr>
        <w:t>i</w:t>
      </w:r>
      <w:proofErr w:type="spellEnd"/>
      <w:r>
        <w:rPr>
          <w:szCs w:val="24"/>
        </w:rPr>
        <w:t xml:space="preserve">) </w:t>
      </w:r>
    </w:p>
    <w:p w14:paraId="19DBA8F3" w14:textId="77777777" w:rsidR="003869A5" w:rsidRDefault="003869A5" w:rsidP="003869A5">
      <w:pPr>
        <w:autoSpaceDE w:val="0"/>
        <w:autoSpaceDN w:val="0"/>
        <w:adjustRightInd w:val="0"/>
        <w:rPr>
          <w:szCs w:val="24"/>
        </w:rPr>
      </w:pPr>
    </w:p>
    <w:p w14:paraId="1AED362A" w14:textId="77777777" w:rsidR="003869A5" w:rsidRDefault="003869A5" w:rsidP="003869A5">
      <w:pPr>
        <w:pStyle w:val="NoSpacing"/>
        <w:ind w:left="720"/>
      </w:pPr>
      <w:r>
        <w:t>“When there is occupational exposure, the employer shall provide, at no cost to the employee, appropriate personal protective equipment such as, but not limited to, gloves, gowns, laboratory coats, face shields or masks and eye protection, and mouthpieces, resuscitation bags, pocket masks, or other ventilation devices. Personal protective equipment will be considered ‘appropriate’ only if it does not permit blood or other potentially infectious materials to pass through to or reach the employee's work clothes, street clothes, undergarments, skin, eyes, mouth, or other mucous membranes under normal conditions of use and for the duration of time which the protective equipment will be used.”</w:t>
      </w:r>
    </w:p>
    <w:p w14:paraId="1943B277" w14:textId="77777777" w:rsidR="003869A5" w:rsidRDefault="003869A5" w:rsidP="003869A5">
      <w:pPr>
        <w:pStyle w:val="NoSpacing"/>
      </w:pPr>
      <w:r>
        <w:tab/>
      </w:r>
      <w:hyperlink r:id="rId369" w:history="1">
        <w:r>
          <w:rPr>
            <w:rStyle w:val="Hyperlink"/>
          </w:rPr>
          <w:t>http://www.osha.gov/SLTC/personalprotectiveequipment/</w:t>
        </w:r>
      </w:hyperlink>
      <w:r>
        <w:t xml:space="preserve"> </w:t>
      </w:r>
      <w:r>
        <w:tab/>
      </w:r>
      <w:r>
        <w:tab/>
      </w:r>
      <w:r>
        <w:tab/>
      </w:r>
      <w:r>
        <w:tab/>
      </w:r>
      <w:r>
        <w:tab/>
      </w:r>
    </w:p>
    <w:p w14:paraId="55224477" w14:textId="77777777" w:rsidR="003869A5" w:rsidRDefault="003869A5" w:rsidP="003869A5">
      <w:pPr>
        <w:pStyle w:val="NoSpacing"/>
      </w:pPr>
    </w:p>
    <w:p w14:paraId="1EA95CC7" w14:textId="77777777" w:rsidR="003869A5" w:rsidRDefault="003869A5" w:rsidP="003869A5">
      <w:pPr>
        <w:pStyle w:val="NoSpacing"/>
        <w:rPr>
          <w:b/>
        </w:rPr>
      </w:pPr>
      <w:r>
        <w:rPr>
          <w:b/>
        </w:rPr>
        <w:t xml:space="preserve">5.3.5 Hearing Conservation </w:t>
      </w:r>
    </w:p>
    <w:p w14:paraId="62590613" w14:textId="77777777" w:rsidR="003869A5" w:rsidRDefault="003869A5" w:rsidP="003869A5">
      <w:pPr>
        <w:pStyle w:val="NoSpacing"/>
        <w:rPr>
          <w:b/>
        </w:rPr>
      </w:pPr>
    </w:p>
    <w:p w14:paraId="0C4AE132" w14:textId="77777777" w:rsidR="003869A5" w:rsidRDefault="003869A5" w:rsidP="003869A5">
      <w:pPr>
        <w:pStyle w:val="NoSpacing"/>
      </w:pPr>
      <w:r>
        <w:t xml:space="preserve">OSHA requires private employers, and public employers in state-plan states, to have a hearing protection program.  EMS departments should have a Hearing Conservation Program, </w:t>
      </w:r>
      <w:proofErr w:type="gramStart"/>
      <w:r>
        <w:t>including wear</w:t>
      </w:r>
      <w:proofErr w:type="gramEnd"/>
      <w:r>
        <w:t xml:space="preserve"> hearing protection (</w:t>
      </w:r>
      <w:proofErr w:type="gramStart"/>
      <w:r>
        <w:t>head phones</w:t>
      </w:r>
      <w:proofErr w:type="gramEnd"/>
      <w:r>
        <w:t xml:space="preserve">) when operating with lights and siren.  </w:t>
      </w:r>
    </w:p>
    <w:p w14:paraId="2FADE9EC" w14:textId="77777777" w:rsidR="003869A5" w:rsidRDefault="003869A5" w:rsidP="003869A5">
      <w:pPr>
        <w:pStyle w:val="NoSpacing"/>
      </w:pPr>
    </w:p>
    <w:p w14:paraId="3DF3C366" w14:textId="77777777" w:rsidR="003869A5" w:rsidRDefault="003869A5" w:rsidP="003869A5">
      <w:pPr>
        <w:pStyle w:val="NoSpacing"/>
      </w:pPr>
      <w:r>
        <w:t xml:space="preserve">An excellent example is the Phoenix Fire Department’s program.  It includes following:  </w:t>
      </w:r>
    </w:p>
    <w:p w14:paraId="4B9BF087" w14:textId="77777777" w:rsidR="003869A5" w:rsidRDefault="003869A5" w:rsidP="003869A5">
      <w:pPr>
        <w:autoSpaceDE w:val="0"/>
        <w:autoSpaceDN w:val="0"/>
        <w:adjustRightInd w:val="0"/>
        <w:rPr>
          <w:szCs w:val="24"/>
        </w:rPr>
      </w:pPr>
    </w:p>
    <w:p w14:paraId="38674808" w14:textId="77777777" w:rsidR="003869A5" w:rsidRDefault="003869A5" w:rsidP="0014453C">
      <w:pPr>
        <w:autoSpaceDE w:val="0"/>
        <w:autoSpaceDN w:val="0"/>
        <w:adjustRightInd w:val="0"/>
        <w:ind w:left="720"/>
        <w:rPr>
          <w:szCs w:val="24"/>
        </w:rPr>
      </w:pPr>
      <w:r>
        <w:rPr>
          <w:szCs w:val="24"/>
        </w:rPr>
        <w:t>“Fire Department personnel shall wear hearing protection whenever exposed to noise at or above 85 decibels.</w:t>
      </w:r>
    </w:p>
    <w:p w14:paraId="6D431E57" w14:textId="77777777" w:rsidR="003869A5" w:rsidRDefault="003869A5" w:rsidP="003869A5">
      <w:pPr>
        <w:autoSpaceDE w:val="0"/>
        <w:autoSpaceDN w:val="0"/>
        <w:adjustRightInd w:val="0"/>
        <w:rPr>
          <w:szCs w:val="24"/>
        </w:rPr>
      </w:pPr>
    </w:p>
    <w:p w14:paraId="42EFDBBA" w14:textId="77777777" w:rsidR="003869A5" w:rsidRDefault="003869A5" w:rsidP="003869A5">
      <w:pPr>
        <w:autoSpaceDE w:val="0"/>
        <w:autoSpaceDN w:val="0"/>
        <w:adjustRightInd w:val="0"/>
        <w:rPr>
          <w:szCs w:val="24"/>
        </w:rPr>
      </w:pPr>
      <w:r>
        <w:rPr>
          <w:szCs w:val="24"/>
        </w:rPr>
        <w:tab/>
        <w:t>The following work areas have been identified as requiring hearing protection:</w:t>
      </w:r>
    </w:p>
    <w:p w14:paraId="06CD4C9C" w14:textId="77777777" w:rsidR="003869A5" w:rsidRDefault="003869A5" w:rsidP="003869A5">
      <w:pPr>
        <w:autoSpaceDE w:val="0"/>
        <w:autoSpaceDN w:val="0"/>
        <w:adjustRightInd w:val="0"/>
        <w:rPr>
          <w:szCs w:val="24"/>
        </w:rPr>
      </w:pPr>
      <w:r>
        <w:rPr>
          <w:rFonts w:ascii="SymbolMT" w:hAnsi="SymbolMT" w:cs="SymbolMT"/>
          <w:szCs w:val="24"/>
        </w:rPr>
        <w:tab/>
        <w:t xml:space="preserve">• </w:t>
      </w:r>
      <w:r>
        <w:rPr>
          <w:szCs w:val="24"/>
        </w:rPr>
        <w:t>While riding in Fire apparatus under Code 3 and normal driving conditions.</w:t>
      </w:r>
    </w:p>
    <w:p w14:paraId="0D00AE94" w14:textId="77777777" w:rsidR="003869A5" w:rsidRDefault="003869A5" w:rsidP="003869A5">
      <w:pPr>
        <w:autoSpaceDE w:val="0"/>
        <w:autoSpaceDN w:val="0"/>
        <w:adjustRightInd w:val="0"/>
        <w:rPr>
          <w:szCs w:val="24"/>
        </w:rPr>
      </w:pPr>
      <w:r>
        <w:rPr>
          <w:rFonts w:ascii="SymbolMT" w:hAnsi="SymbolMT" w:cs="SymbolMT"/>
          <w:szCs w:val="24"/>
        </w:rPr>
        <w:tab/>
        <w:t xml:space="preserve">• </w:t>
      </w:r>
      <w:r>
        <w:rPr>
          <w:szCs w:val="24"/>
        </w:rPr>
        <w:t>Aircraft operating areas including parking aprons, runways and taxiways when</w:t>
      </w:r>
    </w:p>
    <w:p w14:paraId="6E361631" w14:textId="77777777" w:rsidR="003869A5" w:rsidRDefault="003869A5" w:rsidP="003869A5">
      <w:pPr>
        <w:autoSpaceDE w:val="0"/>
        <w:autoSpaceDN w:val="0"/>
        <w:adjustRightInd w:val="0"/>
        <w:rPr>
          <w:szCs w:val="24"/>
        </w:rPr>
      </w:pPr>
      <w:r>
        <w:rPr>
          <w:szCs w:val="24"/>
        </w:rPr>
        <w:tab/>
        <w:t>aircraft are operational.</w:t>
      </w:r>
    </w:p>
    <w:p w14:paraId="2BFE3902" w14:textId="77777777" w:rsidR="003869A5" w:rsidRDefault="003869A5" w:rsidP="003869A5">
      <w:pPr>
        <w:autoSpaceDE w:val="0"/>
        <w:autoSpaceDN w:val="0"/>
        <w:adjustRightInd w:val="0"/>
        <w:rPr>
          <w:szCs w:val="24"/>
        </w:rPr>
      </w:pPr>
      <w:r>
        <w:rPr>
          <w:rFonts w:ascii="SymbolMT" w:hAnsi="SymbolMT" w:cs="SymbolMT"/>
          <w:szCs w:val="24"/>
        </w:rPr>
        <w:tab/>
        <w:t xml:space="preserve">• </w:t>
      </w:r>
      <w:r>
        <w:rPr>
          <w:szCs w:val="24"/>
        </w:rPr>
        <w:t>All training activities which generate noise from sledgehammers, saws or any</w:t>
      </w:r>
    </w:p>
    <w:p w14:paraId="52DDC815" w14:textId="77777777" w:rsidR="003869A5" w:rsidRDefault="003869A5" w:rsidP="003869A5">
      <w:pPr>
        <w:autoSpaceDE w:val="0"/>
        <w:autoSpaceDN w:val="0"/>
        <w:adjustRightInd w:val="0"/>
        <w:rPr>
          <w:szCs w:val="24"/>
        </w:rPr>
      </w:pPr>
      <w:r>
        <w:rPr>
          <w:szCs w:val="24"/>
        </w:rPr>
        <w:tab/>
        <w:t>other fire equipment.</w:t>
      </w:r>
    </w:p>
    <w:p w14:paraId="2151BCF9" w14:textId="77777777" w:rsidR="003869A5" w:rsidRDefault="003869A5" w:rsidP="003869A5">
      <w:pPr>
        <w:autoSpaceDE w:val="0"/>
        <w:autoSpaceDN w:val="0"/>
        <w:adjustRightInd w:val="0"/>
        <w:rPr>
          <w:szCs w:val="24"/>
        </w:rPr>
      </w:pPr>
      <w:r>
        <w:rPr>
          <w:rFonts w:ascii="SymbolMT" w:hAnsi="SymbolMT" w:cs="SymbolMT"/>
          <w:szCs w:val="24"/>
        </w:rPr>
        <w:tab/>
        <w:t xml:space="preserve">• </w:t>
      </w:r>
      <w:r>
        <w:rPr>
          <w:szCs w:val="24"/>
        </w:rPr>
        <w:t>Continuous work on or around a utility truck.</w:t>
      </w:r>
    </w:p>
    <w:p w14:paraId="57CB7326" w14:textId="77777777" w:rsidR="003869A5" w:rsidRDefault="003869A5" w:rsidP="003869A5">
      <w:pPr>
        <w:autoSpaceDE w:val="0"/>
        <w:autoSpaceDN w:val="0"/>
        <w:adjustRightInd w:val="0"/>
        <w:rPr>
          <w:szCs w:val="24"/>
        </w:rPr>
      </w:pPr>
      <w:r>
        <w:rPr>
          <w:szCs w:val="24"/>
        </w:rPr>
        <w:tab/>
        <w:t>Identification of Equipment</w:t>
      </w:r>
    </w:p>
    <w:p w14:paraId="330D58B7" w14:textId="77777777" w:rsidR="003869A5" w:rsidRDefault="003869A5" w:rsidP="003869A5">
      <w:pPr>
        <w:autoSpaceDE w:val="0"/>
        <w:autoSpaceDN w:val="0"/>
        <w:adjustRightInd w:val="0"/>
        <w:rPr>
          <w:szCs w:val="24"/>
        </w:rPr>
      </w:pPr>
      <w:r>
        <w:rPr>
          <w:szCs w:val="24"/>
        </w:rPr>
        <w:tab/>
        <w:t>Fire Department personnel are required to wear hearing protection when operating</w:t>
      </w:r>
    </w:p>
    <w:p w14:paraId="22112B24" w14:textId="77777777" w:rsidR="003869A5" w:rsidRDefault="003869A5" w:rsidP="003869A5">
      <w:pPr>
        <w:autoSpaceDE w:val="0"/>
        <w:autoSpaceDN w:val="0"/>
        <w:adjustRightInd w:val="0"/>
        <w:rPr>
          <w:szCs w:val="24"/>
        </w:rPr>
      </w:pPr>
      <w:r>
        <w:rPr>
          <w:szCs w:val="24"/>
        </w:rPr>
        <w:tab/>
        <w:t xml:space="preserve">equipment that produces noise </w:t>
      </w:r>
      <w:proofErr w:type="gramStart"/>
      <w:r>
        <w:rPr>
          <w:szCs w:val="24"/>
        </w:rPr>
        <w:t>in excess of</w:t>
      </w:r>
      <w:proofErr w:type="gramEnd"/>
      <w:r>
        <w:rPr>
          <w:szCs w:val="24"/>
        </w:rPr>
        <w:t xml:space="preserve"> 85 decibels except in situations where the use</w:t>
      </w:r>
    </w:p>
    <w:p w14:paraId="07B0C292" w14:textId="77777777" w:rsidR="003869A5" w:rsidRDefault="003869A5" w:rsidP="003869A5">
      <w:pPr>
        <w:autoSpaceDE w:val="0"/>
        <w:autoSpaceDN w:val="0"/>
        <w:adjustRightInd w:val="0"/>
        <w:rPr>
          <w:szCs w:val="24"/>
        </w:rPr>
      </w:pPr>
      <w:r>
        <w:rPr>
          <w:szCs w:val="24"/>
        </w:rPr>
        <w:tab/>
        <w:t>of such personal protective equipment would create an additional hazard to the user.</w:t>
      </w:r>
    </w:p>
    <w:p w14:paraId="23252140" w14:textId="77777777" w:rsidR="003869A5" w:rsidRDefault="003869A5" w:rsidP="003869A5">
      <w:pPr>
        <w:autoSpaceDE w:val="0"/>
        <w:autoSpaceDN w:val="0"/>
        <w:adjustRightInd w:val="0"/>
        <w:rPr>
          <w:szCs w:val="24"/>
        </w:rPr>
      </w:pPr>
      <w:r>
        <w:rPr>
          <w:szCs w:val="24"/>
        </w:rPr>
        <w:tab/>
        <w:t>Identified equipment includes but is not limited to the following:</w:t>
      </w:r>
    </w:p>
    <w:p w14:paraId="62794F4B" w14:textId="77777777" w:rsidR="003869A5" w:rsidRDefault="003869A5" w:rsidP="003869A5">
      <w:pPr>
        <w:autoSpaceDE w:val="0"/>
        <w:autoSpaceDN w:val="0"/>
        <w:adjustRightInd w:val="0"/>
        <w:rPr>
          <w:szCs w:val="24"/>
        </w:rPr>
      </w:pPr>
      <w:r>
        <w:rPr>
          <w:rFonts w:ascii="SymbolMT" w:hAnsi="SymbolMT" w:cs="SymbolMT"/>
          <w:szCs w:val="24"/>
        </w:rPr>
        <w:tab/>
        <w:t xml:space="preserve">• </w:t>
      </w:r>
      <w:r>
        <w:rPr>
          <w:szCs w:val="24"/>
        </w:rPr>
        <w:t>Apparatus pumps</w:t>
      </w:r>
    </w:p>
    <w:p w14:paraId="62E3CF2E" w14:textId="77777777" w:rsidR="003869A5" w:rsidRDefault="003869A5" w:rsidP="003869A5">
      <w:pPr>
        <w:autoSpaceDE w:val="0"/>
        <w:autoSpaceDN w:val="0"/>
        <w:adjustRightInd w:val="0"/>
        <w:rPr>
          <w:szCs w:val="24"/>
        </w:rPr>
      </w:pPr>
      <w:r>
        <w:rPr>
          <w:rFonts w:ascii="SymbolMT" w:hAnsi="SymbolMT" w:cs="SymbolMT"/>
          <w:szCs w:val="24"/>
        </w:rPr>
        <w:tab/>
        <w:t xml:space="preserve">• </w:t>
      </w:r>
      <w:r>
        <w:rPr>
          <w:szCs w:val="24"/>
        </w:rPr>
        <w:t>Extrication equipment</w:t>
      </w:r>
    </w:p>
    <w:p w14:paraId="588FF6DE" w14:textId="77777777" w:rsidR="003869A5" w:rsidRDefault="003869A5" w:rsidP="003869A5">
      <w:pPr>
        <w:autoSpaceDE w:val="0"/>
        <w:autoSpaceDN w:val="0"/>
        <w:adjustRightInd w:val="0"/>
        <w:rPr>
          <w:szCs w:val="24"/>
        </w:rPr>
      </w:pPr>
      <w:r>
        <w:rPr>
          <w:rFonts w:ascii="SymbolMT" w:hAnsi="SymbolMT" w:cs="SymbolMT"/>
          <w:szCs w:val="24"/>
        </w:rPr>
        <w:tab/>
        <w:t xml:space="preserve">• </w:t>
      </w:r>
      <w:r>
        <w:rPr>
          <w:szCs w:val="24"/>
        </w:rPr>
        <w:t>Circular saws</w:t>
      </w:r>
    </w:p>
    <w:p w14:paraId="25FE96B7" w14:textId="77777777" w:rsidR="003869A5" w:rsidRDefault="003869A5" w:rsidP="003869A5">
      <w:pPr>
        <w:autoSpaceDE w:val="0"/>
        <w:autoSpaceDN w:val="0"/>
        <w:adjustRightInd w:val="0"/>
        <w:rPr>
          <w:szCs w:val="24"/>
        </w:rPr>
      </w:pPr>
      <w:r>
        <w:rPr>
          <w:rFonts w:ascii="SymbolMT" w:hAnsi="SymbolMT" w:cs="SymbolMT"/>
          <w:szCs w:val="24"/>
        </w:rPr>
        <w:tab/>
        <w:t xml:space="preserve">• </w:t>
      </w:r>
      <w:r>
        <w:rPr>
          <w:szCs w:val="24"/>
        </w:rPr>
        <w:t>Air chisels.”</w:t>
      </w:r>
    </w:p>
    <w:p w14:paraId="32E8ABD2" w14:textId="77777777" w:rsidR="003869A5" w:rsidRDefault="003869A5" w:rsidP="003869A5">
      <w:pPr>
        <w:pStyle w:val="NoSpacing"/>
        <w:ind w:firstLine="720"/>
      </w:pPr>
      <w:hyperlink r:id="rId370" w:history="1">
        <w:r>
          <w:rPr>
            <w:rStyle w:val="Hyperlink"/>
          </w:rPr>
          <w:t>http://www.osha.gov/SLTC/personalprotectiveequipment/</w:t>
        </w:r>
      </w:hyperlink>
      <w:r>
        <w:t xml:space="preserve"> </w:t>
      </w:r>
    </w:p>
    <w:p w14:paraId="231459C1" w14:textId="77777777" w:rsidR="003869A5" w:rsidRDefault="003869A5" w:rsidP="003869A5">
      <w:pPr>
        <w:pStyle w:val="NoSpacing"/>
      </w:pPr>
    </w:p>
    <w:p w14:paraId="4D09236E" w14:textId="77777777" w:rsidR="00D1651E" w:rsidRDefault="00D1651E" w:rsidP="003869A5">
      <w:pPr>
        <w:pStyle w:val="NoSpacing"/>
        <w:rPr>
          <w:b/>
          <w:sz w:val="40"/>
          <w:szCs w:val="40"/>
        </w:rPr>
      </w:pPr>
    </w:p>
    <w:p w14:paraId="5EC3F902" w14:textId="14AC7B04" w:rsidR="003869A5" w:rsidRDefault="003869A5" w:rsidP="00776F37">
      <w:pPr>
        <w:pStyle w:val="NoSpacing"/>
        <w:numPr>
          <w:ilvl w:val="1"/>
          <w:numId w:val="2"/>
        </w:numPr>
        <w:rPr>
          <w:b/>
          <w:sz w:val="40"/>
          <w:szCs w:val="40"/>
        </w:rPr>
      </w:pPr>
      <w:r>
        <w:rPr>
          <w:b/>
          <w:sz w:val="40"/>
          <w:szCs w:val="40"/>
        </w:rPr>
        <w:t xml:space="preserve">Ryan White Act </w:t>
      </w:r>
    </w:p>
    <w:p w14:paraId="1714D141" w14:textId="77777777" w:rsidR="00D1651E" w:rsidRDefault="00D1651E" w:rsidP="00E22DF1">
      <w:pPr>
        <w:pStyle w:val="NoSpacing"/>
        <w:ind w:left="960"/>
        <w:rPr>
          <w:b/>
          <w:sz w:val="40"/>
          <w:szCs w:val="40"/>
        </w:rPr>
      </w:pPr>
    </w:p>
    <w:p w14:paraId="35980FC7" w14:textId="251E5908" w:rsidR="00BC283B" w:rsidRDefault="00614671" w:rsidP="00BC283B">
      <w:pPr>
        <w:pStyle w:val="NoSpacing"/>
        <w:ind w:firstLine="360"/>
        <w:rPr>
          <w:szCs w:val="24"/>
        </w:rPr>
      </w:pPr>
      <w:r w:rsidRPr="00614671">
        <w:rPr>
          <w:szCs w:val="24"/>
        </w:rPr>
        <w:t xml:space="preserve">7/1/2024: </w:t>
      </w:r>
      <w:r w:rsidR="00BC283B" w:rsidRPr="00BC283B">
        <w:rPr>
          <w:szCs w:val="24"/>
        </w:rPr>
        <w:t>Ryan White HIV/AIDS Treatment Extension Act of 2009</w:t>
      </w:r>
      <w:r w:rsidRPr="00614671">
        <w:rPr>
          <w:szCs w:val="24"/>
        </w:rPr>
        <w:t>.</w:t>
      </w:r>
    </w:p>
    <w:p w14:paraId="683ADFD4" w14:textId="050E9FBE" w:rsidR="007D1AF6" w:rsidRPr="00614671" w:rsidRDefault="007D1AF6" w:rsidP="007D1AF6">
      <w:pPr>
        <w:pStyle w:val="NoSpacing"/>
        <w:ind w:left="360"/>
        <w:rPr>
          <w:szCs w:val="24"/>
        </w:rPr>
      </w:pPr>
      <w:r>
        <w:rPr>
          <w:szCs w:val="24"/>
        </w:rPr>
        <w:t>“</w:t>
      </w:r>
      <w:r w:rsidRPr="007D1AF6">
        <w:rPr>
          <w:szCs w:val="24"/>
        </w:rPr>
        <w:t>Emergency response employees (EREs) are at risk of exposure to potentially life-threatening infectious diseases</w:t>
      </w:r>
      <w:r>
        <w:rPr>
          <w:szCs w:val="24"/>
        </w:rPr>
        <w:t xml:space="preserve"> </w:t>
      </w:r>
      <w:r w:rsidRPr="007D1AF6">
        <w:rPr>
          <w:szCs w:val="24"/>
        </w:rPr>
        <w:t>through contact with victims during emergencies. Part G of the Ryan White HIV/AIDS Treatment Extension Act of 2009 requires that medical facilities provide EREs with notification of when they may have been exposed</w:t>
      </w:r>
      <w:r>
        <w:rPr>
          <w:szCs w:val="24"/>
        </w:rPr>
        <w:t xml:space="preserve"> </w:t>
      </w:r>
      <w:r w:rsidRPr="007D1AF6">
        <w:rPr>
          <w:szCs w:val="24"/>
        </w:rPr>
        <w:t xml:space="preserve">to potentially life-threatening infectious diseases while transporting or serving victims of an emergency. Knowing this information allows EREs the opportunity to seek timely medical care and to make informed decisions about addressing potential health issues arising from their </w:t>
      </w:r>
      <w:proofErr w:type="gramStart"/>
      <w:r w:rsidRPr="007D1AF6">
        <w:rPr>
          <w:szCs w:val="24"/>
        </w:rPr>
        <w:t>exposures.</w:t>
      </w:r>
      <w:r>
        <w:rPr>
          <w:szCs w:val="24"/>
        </w:rPr>
        <w:t>”</w:t>
      </w:r>
      <w:proofErr w:type="gramEnd"/>
      <w:r>
        <w:rPr>
          <w:szCs w:val="24"/>
        </w:rPr>
        <w:t xml:space="preserve"> </w:t>
      </w:r>
    </w:p>
    <w:p w14:paraId="73FD02F3" w14:textId="70797127" w:rsidR="00614671" w:rsidRPr="00BC283B" w:rsidRDefault="00614671" w:rsidP="00BC283B">
      <w:pPr>
        <w:pStyle w:val="NoSpacing"/>
        <w:ind w:firstLine="360"/>
        <w:rPr>
          <w:szCs w:val="24"/>
        </w:rPr>
      </w:pPr>
      <w:hyperlink r:id="rId371" w:history="1">
        <w:r w:rsidRPr="00614671">
          <w:rPr>
            <w:rStyle w:val="Hyperlink"/>
            <w:szCs w:val="24"/>
          </w:rPr>
          <w:t>https://www.cdc.gov/niosh/ryan-white/php/about/index.html</w:t>
        </w:r>
      </w:hyperlink>
      <w:r w:rsidRPr="00614671">
        <w:rPr>
          <w:szCs w:val="24"/>
        </w:rPr>
        <w:t xml:space="preserve"> </w:t>
      </w:r>
    </w:p>
    <w:p w14:paraId="1492D394" w14:textId="77777777" w:rsidR="00BC283B" w:rsidRPr="00614671" w:rsidRDefault="00BC283B" w:rsidP="00E22DF1">
      <w:pPr>
        <w:pStyle w:val="NoSpacing"/>
        <w:ind w:firstLine="360"/>
        <w:rPr>
          <w:szCs w:val="24"/>
        </w:rPr>
      </w:pPr>
    </w:p>
    <w:p w14:paraId="1DBDC9A1" w14:textId="77777777" w:rsidR="00BC283B" w:rsidRDefault="00BC283B" w:rsidP="00E22DF1">
      <w:pPr>
        <w:pStyle w:val="NoSpacing"/>
        <w:ind w:firstLine="360"/>
        <w:rPr>
          <w:bCs/>
          <w:szCs w:val="24"/>
        </w:rPr>
      </w:pPr>
    </w:p>
    <w:p w14:paraId="602C2C4B" w14:textId="77777777" w:rsidR="00BC283B" w:rsidRDefault="00BC283B" w:rsidP="00E22DF1">
      <w:pPr>
        <w:pStyle w:val="NoSpacing"/>
        <w:ind w:firstLine="360"/>
        <w:rPr>
          <w:bCs/>
          <w:szCs w:val="24"/>
        </w:rPr>
      </w:pPr>
    </w:p>
    <w:p w14:paraId="7C33A454" w14:textId="77777777" w:rsidR="00BC283B" w:rsidRDefault="00BC283B" w:rsidP="00E22DF1">
      <w:pPr>
        <w:pStyle w:val="NoSpacing"/>
        <w:ind w:firstLine="360"/>
        <w:rPr>
          <w:bCs/>
          <w:szCs w:val="24"/>
        </w:rPr>
      </w:pPr>
    </w:p>
    <w:p w14:paraId="6DD8EC74" w14:textId="19AC25D2" w:rsidR="00E22DF1" w:rsidRDefault="00E22DF1" w:rsidP="00E22DF1">
      <w:pPr>
        <w:pStyle w:val="NoSpacing"/>
        <w:ind w:firstLine="360"/>
        <w:rPr>
          <w:bCs/>
          <w:szCs w:val="24"/>
        </w:rPr>
      </w:pPr>
      <w:r>
        <w:rPr>
          <w:bCs/>
          <w:szCs w:val="24"/>
        </w:rPr>
        <w:t>U</w:t>
      </w:r>
      <w:r w:rsidRPr="00E22DF1">
        <w:rPr>
          <w:bCs/>
          <w:szCs w:val="24"/>
        </w:rPr>
        <w:t xml:space="preserve">.S. Department of Health &amp; Human Services </w:t>
      </w:r>
      <w:hyperlink r:id="rId372" w:history="1">
        <w:r w:rsidRPr="00E22DF1">
          <w:rPr>
            <w:rStyle w:val="Hyperlink"/>
            <w:bCs/>
            <w:szCs w:val="24"/>
          </w:rPr>
          <w:t>Health Resources &amp; Services Administration</w:t>
        </w:r>
      </w:hyperlink>
    </w:p>
    <w:p w14:paraId="6FCFD810" w14:textId="77777777" w:rsidR="00E22DF1" w:rsidRDefault="00E22DF1" w:rsidP="00E22DF1">
      <w:pPr>
        <w:pStyle w:val="NoSpacing"/>
        <w:ind w:left="960"/>
        <w:rPr>
          <w:bCs/>
          <w:szCs w:val="24"/>
        </w:rPr>
      </w:pPr>
    </w:p>
    <w:p w14:paraId="28C33750" w14:textId="66878511" w:rsidR="00E22DF1" w:rsidRPr="00E22DF1" w:rsidRDefault="00E22DF1" w:rsidP="00E22DF1">
      <w:pPr>
        <w:pStyle w:val="NoSpacing"/>
        <w:ind w:left="960"/>
        <w:rPr>
          <w:bCs/>
          <w:szCs w:val="24"/>
        </w:rPr>
      </w:pPr>
      <w:r>
        <w:rPr>
          <w:bCs/>
          <w:szCs w:val="24"/>
        </w:rPr>
        <w:t>“</w:t>
      </w:r>
      <w:r w:rsidRPr="00E22DF1">
        <w:rPr>
          <w:bCs/>
          <w:szCs w:val="24"/>
        </w:rPr>
        <w:t>Our HIV/AIDS Bureau (HAB) carries out the Ryan White HIV/AIDS Program (RWHAP). HAB gives RWHAP grants to states, counties, cities, and community-based groups to pay for medical and support services for low-income people with HIV. This includes people who don't have health insurance or who have limited access to health care. More than 50% of people diagnosed with HIV--or about half a million people--get help from the program each year. </w:t>
      </w:r>
      <w:r>
        <w:rPr>
          <w:bCs/>
          <w:szCs w:val="24"/>
        </w:rPr>
        <w:t xml:space="preserve"> </w:t>
      </w:r>
      <w:r w:rsidRPr="00E22DF1">
        <w:rPr>
          <w:bCs/>
          <w:szCs w:val="24"/>
        </w:rPr>
        <w:t>The goal of RWHAP is to improve health outcomes and reduce the spread of HIV.</w:t>
      </w:r>
      <w:r>
        <w:rPr>
          <w:bCs/>
          <w:szCs w:val="24"/>
        </w:rPr>
        <w:t xml:space="preserve">” </w:t>
      </w:r>
      <w:hyperlink r:id="rId373" w:history="1">
        <w:r w:rsidR="00D560C2" w:rsidRPr="00187CF8">
          <w:rPr>
            <w:rStyle w:val="Hyperlink"/>
            <w:bCs/>
            <w:szCs w:val="24"/>
          </w:rPr>
          <w:t>https://ryanwhite.hrsa.gov/about/legislation</w:t>
        </w:r>
      </w:hyperlink>
      <w:r w:rsidR="00D560C2">
        <w:rPr>
          <w:bCs/>
          <w:szCs w:val="24"/>
        </w:rPr>
        <w:t xml:space="preserve"> </w:t>
      </w:r>
    </w:p>
    <w:p w14:paraId="2F639B9F" w14:textId="77777777" w:rsidR="00E22DF1" w:rsidRPr="00E22DF1" w:rsidRDefault="00E22DF1" w:rsidP="00E22DF1">
      <w:pPr>
        <w:pStyle w:val="NoSpacing"/>
        <w:ind w:left="960"/>
        <w:rPr>
          <w:bCs/>
          <w:szCs w:val="24"/>
        </w:rPr>
      </w:pPr>
    </w:p>
    <w:p w14:paraId="4A197087" w14:textId="77777777" w:rsidR="00E22DF1" w:rsidRDefault="00E22DF1" w:rsidP="00E22DF1">
      <w:pPr>
        <w:pStyle w:val="NoSpacing"/>
        <w:ind w:left="960"/>
        <w:rPr>
          <w:b/>
          <w:sz w:val="40"/>
          <w:szCs w:val="40"/>
        </w:rPr>
      </w:pPr>
    </w:p>
    <w:p w14:paraId="432679FB" w14:textId="2E6622C7" w:rsidR="003869A5" w:rsidRDefault="003869A5" w:rsidP="00776F37">
      <w:pPr>
        <w:pStyle w:val="NoSpacing"/>
        <w:numPr>
          <w:ilvl w:val="2"/>
          <w:numId w:val="2"/>
        </w:numPr>
        <w:rPr>
          <w:b/>
          <w:szCs w:val="24"/>
        </w:rPr>
      </w:pPr>
      <w:r>
        <w:rPr>
          <w:b/>
          <w:szCs w:val="24"/>
        </w:rPr>
        <w:t>Hospitals Can Notify EMS Of Exposure</w:t>
      </w:r>
    </w:p>
    <w:p w14:paraId="36227683" w14:textId="77777777" w:rsidR="00787D53" w:rsidRDefault="00787D53" w:rsidP="00787D53">
      <w:pPr>
        <w:pStyle w:val="NoSpacing"/>
        <w:rPr>
          <w:b/>
          <w:szCs w:val="24"/>
        </w:rPr>
      </w:pPr>
    </w:p>
    <w:p w14:paraId="67EBE41A" w14:textId="5C1897DA" w:rsidR="00787D53" w:rsidRPr="002C7497" w:rsidRDefault="00787D53" w:rsidP="002C7497">
      <w:pPr>
        <w:pStyle w:val="Heading1"/>
        <w:ind w:left="720"/>
        <w:jc w:val="left"/>
        <w:rPr>
          <w:b w:val="0"/>
          <w:bCs/>
          <w:sz w:val="24"/>
          <w:szCs w:val="24"/>
        </w:rPr>
      </w:pPr>
      <w:r w:rsidRPr="00D560C2">
        <w:rPr>
          <w:b w:val="0"/>
          <w:bCs/>
          <w:sz w:val="24"/>
          <w:szCs w:val="24"/>
        </w:rPr>
        <w:t>COVID-19 and HIPAA: Disclosures to law enforcement, paramedics,</w:t>
      </w:r>
      <w:r w:rsidR="0020292F" w:rsidRPr="00D560C2">
        <w:rPr>
          <w:b w:val="0"/>
          <w:bCs/>
          <w:sz w:val="24"/>
          <w:szCs w:val="24"/>
        </w:rPr>
        <w:t xml:space="preserve"> </w:t>
      </w:r>
      <w:r w:rsidRPr="00D560C2">
        <w:rPr>
          <w:b w:val="0"/>
          <w:bCs/>
          <w:sz w:val="24"/>
          <w:szCs w:val="24"/>
        </w:rPr>
        <w:t>other first responders and public health authorities</w:t>
      </w:r>
      <w:r w:rsidR="002C7497">
        <w:rPr>
          <w:b w:val="0"/>
          <w:bCs/>
          <w:sz w:val="24"/>
          <w:szCs w:val="24"/>
        </w:rPr>
        <w:t xml:space="preserve">. </w:t>
      </w:r>
      <w:r>
        <w:tab/>
      </w:r>
      <w:r w:rsidR="00B559BF" w:rsidRPr="002C7497">
        <w:rPr>
          <w:b w:val="0"/>
          <w:bCs/>
          <w:sz w:val="24"/>
          <w:szCs w:val="24"/>
        </w:rPr>
        <w:t>(</w:t>
      </w:r>
      <w:r w:rsidRPr="002C7497">
        <w:rPr>
          <w:b w:val="0"/>
          <w:bCs/>
          <w:sz w:val="24"/>
          <w:szCs w:val="24"/>
        </w:rPr>
        <w:t>March 24, 2020</w:t>
      </w:r>
      <w:r w:rsidR="00B559BF" w:rsidRPr="002C7497">
        <w:rPr>
          <w:b w:val="0"/>
          <w:bCs/>
          <w:sz w:val="24"/>
          <w:szCs w:val="24"/>
        </w:rPr>
        <w:t>)</w:t>
      </w:r>
    </w:p>
    <w:p w14:paraId="5F9AB141" w14:textId="77777777" w:rsidR="00787D53" w:rsidRDefault="00787D53" w:rsidP="00787D53">
      <w:pPr>
        <w:pStyle w:val="Heading1"/>
        <w:ind w:left="720"/>
        <w:jc w:val="left"/>
        <w:rPr>
          <w:rFonts w:ascii="Arial" w:hAnsi="Arial" w:cs="Arial"/>
          <w:b w:val="0"/>
          <w:bCs/>
          <w:sz w:val="30"/>
          <w:szCs w:val="30"/>
        </w:rPr>
      </w:pPr>
    </w:p>
    <w:p w14:paraId="4C8EF576" w14:textId="41F35499" w:rsidR="00787D53" w:rsidRPr="008D7846" w:rsidRDefault="007762CC" w:rsidP="00787D53">
      <w:pPr>
        <w:pStyle w:val="Heading1"/>
        <w:ind w:left="720"/>
        <w:jc w:val="left"/>
        <w:rPr>
          <w:b w:val="0"/>
          <w:bCs/>
          <w:sz w:val="24"/>
          <w:szCs w:val="24"/>
        </w:rPr>
      </w:pPr>
      <w:r>
        <w:rPr>
          <w:b w:val="0"/>
          <w:bCs/>
          <w:sz w:val="24"/>
          <w:szCs w:val="24"/>
        </w:rPr>
        <w:t>“</w:t>
      </w:r>
      <w:r w:rsidR="00787D53" w:rsidRPr="008D7846">
        <w:rPr>
          <w:b w:val="0"/>
          <w:bCs/>
          <w:sz w:val="24"/>
          <w:szCs w:val="24"/>
        </w:rPr>
        <w:t>Does the Health Insurance Portability and Accountability Act (HIPAA) Privacy Rule allow a</w:t>
      </w:r>
      <w:r w:rsidR="00B559BF" w:rsidRPr="008D7846">
        <w:rPr>
          <w:b w:val="0"/>
          <w:bCs/>
          <w:sz w:val="24"/>
          <w:szCs w:val="24"/>
        </w:rPr>
        <w:t xml:space="preserve"> </w:t>
      </w:r>
      <w:r w:rsidR="00787D53" w:rsidRPr="008D7846">
        <w:rPr>
          <w:b w:val="0"/>
          <w:bCs/>
          <w:sz w:val="24"/>
          <w:szCs w:val="24"/>
        </w:rPr>
        <w:t>covered entity to share the name or other identifying information of an individual who has</w:t>
      </w:r>
      <w:r w:rsidR="00B559BF" w:rsidRPr="008D7846">
        <w:rPr>
          <w:b w:val="0"/>
          <w:bCs/>
          <w:sz w:val="24"/>
          <w:szCs w:val="24"/>
        </w:rPr>
        <w:t xml:space="preserve"> </w:t>
      </w:r>
      <w:r w:rsidR="00787D53" w:rsidRPr="008D7846">
        <w:rPr>
          <w:b w:val="0"/>
          <w:bCs/>
          <w:sz w:val="24"/>
          <w:szCs w:val="24"/>
        </w:rPr>
        <w:t>been infected with, or exposed to, the virus SARS-CoV-2, or the disease caused by the virus, Coronavirus Disease 2019 (COVID-19), with law enforcement, paramedics, other first responders, and public health authorities without an individual’s authorization?</w:t>
      </w:r>
    </w:p>
    <w:p w14:paraId="236B8A75" w14:textId="77777777" w:rsidR="00787D53" w:rsidRPr="008D7846" w:rsidRDefault="00787D53" w:rsidP="00787D53">
      <w:pPr>
        <w:rPr>
          <w:szCs w:val="24"/>
        </w:rPr>
      </w:pPr>
    </w:p>
    <w:p w14:paraId="1FB96FE5" w14:textId="62F6632A" w:rsidR="00787D53" w:rsidRPr="00787D53" w:rsidRDefault="00787D53" w:rsidP="007762CC">
      <w:pPr>
        <w:ind w:left="720"/>
      </w:pPr>
      <w:r w:rsidRPr="008D7846">
        <w:rPr>
          <w:szCs w:val="24"/>
        </w:rPr>
        <w:t>Yes, the HIPAA Privacy Rule permits a covered entity to disclose the protected health information (PHI) of an individual who has been infected with, or exposed to, COVID-19, with law enforcement, paramedics, other first responders, and public health authorities1 without the individual’s HIPAA authorization, in certain circumstances, including the following2: •When the disclosure is needed to provide treatment. For example, HIPAA permits a covered skilled nursing facility to disclose PHI about an individual who has COVID-19 to emergency medical transport personnel who will provide treatment while transporting the individual to a hospital’s emergency department. 45 CFR 164.502(a)(1)(ii); 45 CFR164.506(c)(2).</w:t>
      </w:r>
      <w:r w:rsidR="007762CC">
        <w:rPr>
          <w:szCs w:val="24"/>
        </w:rPr>
        <w:t xml:space="preserve">” </w:t>
      </w:r>
      <w:hyperlink r:id="rId374" w:history="1">
        <w:r w:rsidRPr="00D52AB9">
          <w:rPr>
            <w:rStyle w:val="Hyperlink"/>
          </w:rPr>
          <w:t>https://www.hhs.gov/sites/default/files/covid-19-hipaa-and-first-responders-508.pdf</w:t>
        </w:r>
      </w:hyperlink>
      <w:r>
        <w:t xml:space="preserve"> </w:t>
      </w:r>
    </w:p>
    <w:p w14:paraId="2806763D" w14:textId="77777777" w:rsidR="00787D53" w:rsidRDefault="00787D53" w:rsidP="00787D53">
      <w:pPr>
        <w:pStyle w:val="Heading1"/>
        <w:jc w:val="left"/>
        <w:rPr>
          <w:color w:val="FF0000"/>
        </w:rPr>
      </w:pPr>
    </w:p>
    <w:p w14:paraId="1AF2D808" w14:textId="77777777" w:rsidR="00787D53" w:rsidRDefault="00787D53" w:rsidP="00787D53">
      <w:pPr>
        <w:pStyle w:val="NoSpacing"/>
        <w:rPr>
          <w:b/>
          <w:szCs w:val="24"/>
        </w:rPr>
      </w:pPr>
    </w:p>
    <w:p w14:paraId="71566486" w14:textId="77777777" w:rsidR="00787D53" w:rsidRPr="008D7846" w:rsidRDefault="00787D53" w:rsidP="00787D53">
      <w:pPr>
        <w:pStyle w:val="Heading1"/>
        <w:jc w:val="left"/>
        <w:rPr>
          <w:sz w:val="48"/>
          <w:szCs w:val="48"/>
        </w:rPr>
      </w:pPr>
      <w:r w:rsidRPr="008D7846">
        <w:t>Ryan White HIV/AIDS Program Legislation</w:t>
      </w:r>
    </w:p>
    <w:p w14:paraId="1A5B5CAC" w14:textId="77777777" w:rsidR="00787D53" w:rsidRDefault="00787D53" w:rsidP="00787D53">
      <w:pPr>
        <w:pStyle w:val="NormalWeb"/>
        <w:ind w:left="720"/>
      </w:pPr>
      <w:r>
        <w:t>The Health Resources and Services Administration’s (HRSA) Ryan White HIV/AIDS Program is the largest federal program focused specifically on providing HIV care and treatment services to low-income people living with HIV who are uninsured or underserved. Funding grants to cities/counties, states, and local community-based organizations, the Ryan White HIV/AIDS Program provides a comprehensive system of HIV primary medical care, essential support services, and medications for people living with HIV to improve health outcomes and reduce HIV transmission among hard-to-reach populations.</w:t>
      </w:r>
    </w:p>
    <w:p w14:paraId="3DFEECDB" w14:textId="77777777" w:rsidR="00787D53" w:rsidRDefault="00787D53" w:rsidP="00787D53">
      <w:pPr>
        <w:pStyle w:val="NormalWeb"/>
        <w:ind w:left="720"/>
      </w:pPr>
      <w:r>
        <w:t xml:space="preserve">The legislation was first enacted in 1990 as the Ryan White Comprehensive AIDS Resources Emergency (CARE) Act. It has been amended and reauthorized four times in 1996, 2000, 2006, and 2009. The Ryan White HIV/AIDS Program legislation has been amended with each reauthorization to accommodate new and emerging needs, such as an increased emphasis on funding core medical services and changes in funding formulas. </w:t>
      </w:r>
      <w:hyperlink r:id="rId375" w:history="1">
        <w:r w:rsidRPr="00D52AB9">
          <w:rPr>
            <w:rStyle w:val="Hyperlink"/>
          </w:rPr>
          <w:t>https://hab.hrsa.gov/about-ryan-white-hivaids-program/ryan-white-hivaids-program-legislation</w:t>
        </w:r>
      </w:hyperlink>
      <w:r>
        <w:t xml:space="preserve"> </w:t>
      </w:r>
    </w:p>
    <w:p w14:paraId="77D15423" w14:textId="77777777" w:rsidR="00787D53" w:rsidRDefault="00787D53" w:rsidP="00787D53">
      <w:pPr>
        <w:pStyle w:val="NoSpacing"/>
        <w:rPr>
          <w:b/>
          <w:szCs w:val="24"/>
        </w:rPr>
      </w:pPr>
    </w:p>
    <w:p w14:paraId="3495C6F7" w14:textId="77777777" w:rsidR="003869A5" w:rsidRDefault="003869A5" w:rsidP="003869A5">
      <w:pPr>
        <w:pStyle w:val="NoSpacing"/>
        <w:rPr>
          <w:szCs w:val="24"/>
        </w:rPr>
      </w:pPr>
    </w:p>
    <w:p w14:paraId="70FEBC22" w14:textId="77777777" w:rsidR="003869A5" w:rsidRDefault="003869A5" w:rsidP="003869A5">
      <w:pPr>
        <w:pStyle w:val="NoSpacing"/>
        <w:rPr>
          <w:szCs w:val="24"/>
        </w:rPr>
      </w:pPr>
      <w:r>
        <w:rPr>
          <w:szCs w:val="24"/>
        </w:rPr>
        <w:t xml:space="preserve">The Ryan White Act now authorizes hospitals to promptly notice EMS departments when the hospital determines that a patient has a </w:t>
      </w:r>
      <w:r>
        <w:t xml:space="preserve">communicable, </w:t>
      </w:r>
      <w:r>
        <w:rPr>
          <w:szCs w:val="24"/>
        </w:rPr>
        <w:t>potentially life-threatening disease.</w:t>
      </w:r>
      <w:r>
        <w:t xml:space="preserve"> </w:t>
      </w:r>
      <w:r>
        <w:rPr>
          <w:szCs w:val="24"/>
        </w:rPr>
        <w:t xml:space="preserve">Each EMS department should designate a manager responsible for immediate </w:t>
      </w:r>
      <w:proofErr w:type="gramStart"/>
      <w:r>
        <w:rPr>
          <w:szCs w:val="24"/>
        </w:rPr>
        <w:t>follow up</w:t>
      </w:r>
      <w:proofErr w:type="gramEnd"/>
      <w:r>
        <w:rPr>
          <w:szCs w:val="24"/>
        </w:rPr>
        <w:t xml:space="preserve"> with the EMS personnel on the run.  </w:t>
      </w:r>
    </w:p>
    <w:p w14:paraId="77844C59" w14:textId="77777777" w:rsidR="003869A5" w:rsidRDefault="003869A5" w:rsidP="003869A5">
      <w:pPr>
        <w:rPr>
          <w:b/>
        </w:rPr>
      </w:pPr>
    </w:p>
    <w:p w14:paraId="2971F708" w14:textId="77777777" w:rsidR="003869A5" w:rsidRDefault="003869A5" w:rsidP="003869A5">
      <w:pPr>
        <w:rPr>
          <w:b/>
        </w:rPr>
      </w:pPr>
      <w:r>
        <w:rPr>
          <w:b/>
        </w:rPr>
        <w:t>5.4.2   Ryan White - Indiana Teenager</w:t>
      </w:r>
    </w:p>
    <w:p w14:paraId="141EBBC2" w14:textId="77777777" w:rsidR="003869A5" w:rsidRDefault="003869A5" w:rsidP="003869A5">
      <w:pPr>
        <w:rPr>
          <w:lang w:val="en"/>
        </w:rPr>
      </w:pPr>
    </w:p>
    <w:p w14:paraId="7A15D0BF" w14:textId="77777777" w:rsidR="003869A5" w:rsidRDefault="003869A5" w:rsidP="003869A5">
      <w:pPr>
        <w:rPr>
          <w:lang w:val="en"/>
        </w:rPr>
      </w:pPr>
      <w:r>
        <w:rPr>
          <w:lang w:val="en"/>
        </w:rPr>
        <w:t xml:space="preserve">The Ryan White Care Act of 1990 was named after the Indiana teenager who died of aids from a blood transfusion.   The statute was amended in 1996 (mistakenly the EMS notification provisions were deleted; this was corrected in 2009 with effective “lobbying” by EMS and fire industry trade groups).  In 2009, Congress extends the Ryan White Care Act for an additional four years. </w:t>
      </w:r>
    </w:p>
    <w:p w14:paraId="31F63655" w14:textId="77777777" w:rsidR="003869A5" w:rsidRDefault="003869A5" w:rsidP="003869A5">
      <w:pPr>
        <w:rPr>
          <w:lang w:val="en"/>
        </w:rPr>
      </w:pPr>
    </w:p>
    <w:p w14:paraId="4D8F39F6" w14:textId="77777777" w:rsidR="003869A5" w:rsidRDefault="003869A5" w:rsidP="003869A5">
      <w:pPr>
        <w:rPr>
          <w:rFonts w:eastAsia="Times New Roman"/>
          <w:bCs/>
          <w:kern w:val="36"/>
          <w:szCs w:val="24"/>
        </w:rPr>
      </w:pPr>
      <w:r>
        <w:rPr>
          <w:lang w:val="en"/>
        </w:rPr>
        <w:t>See also “</w:t>
      </w:r>
      <w:r>
        <w:rPr>
          <w:rFonts w:eastAsia="Times New Roman"/>
          <w:bCs/>
          <w:kern w:val="36"/>
          <w:szCs w:val="24"/>
        </w:rPr>
        <w:t>Elton John's letter to Ryan White, 20 years after his death from AIDS,” Washington Post, April 25, 2010:</w:t>
      </w:r>
    </w:p>
    <w:p w14:paraId="0AAF7F77" w14:textId="77777777" w:rsidR="003869A5" w:rsidRDefault="003869A5" w:rsidP="003869A5">
      <w:pPr>
        <w:spacing w:before="100" w:beforeAutospacing="1" w:after="100" w:afterAutospacing="1"/>
        <w:ind w:left="720"/>
        <w:rPr>
          <w:rFonts w:eastAsia="Times New Roman"/>
          <w:bCs/>
          <w:kern w:val="36"/>
          <w:szCs w:val="24"/>
        </w:rPr>
      </w:pPr>
      <w:r>
        <w:rPr>
          <w:rFonts w:eastAsia="Times New Roman"/>
          <w:bCs/>
          <w:kern w:val="36"/>
          <w:szCs w:val="24"/>
        </w:rPr>
        <w:t>“</w:t>
      </w:r>
      <w:r>
        <w:rPr>
          <w:rFonts w:eastAsia="Times New Roman"/>
          <w:szCs w:val="24"/>
        </w:rPr>
        <w:t>Twenty years ago</w:t>
      </w:r>
      <w:r w:rsidR="0020292F">
        <w:rPr>
          <w:rFonts w:eastAsia="Times New Roman"/>
          <w:szCs w:val="24"/>
        </w:rPr>
        <w:t>,</w:t>
      </w:r>
      <w:r>
        <w:rPr>
          <w:rFonts w:eastAsia="Times New Roman"/>
          <w:szCs w:val="24"/>
        </w:rPr>
        <w:t xml:space="preserve"> this month, you died of AIDS. I would gladly give my fame and fortune if only I could have one more conversation with you, the friend who changed my life as well as the lives of millions living with HIV. Instead, I </w:t>
      </w:r>
      <w:proofErr w:type="gramStart"/>
      <w:r>
        <w:rPr>
          <w:rFonts w:eastAsia="Times New Roman"/>
          <w:szCs w:val="24"/>
        </w:rPr>
        <w:t>have written</w:t>
      </w:r>
      <w:proofErr w:type="gramEnd"/>
      <w:r>
        <w:rPr>
          <w:rFonts w:eastAsia="Times New Roman"/>
          <w:szCs w:val="24"/>
        </w:rPr>
        <w:t xml:space="preserve"> you this letter. </w:t>
      </w:r>
      <w:hyperlink r:id="rId376" w:history="1">
        <w:r>
          <w:rPr>
            <w:rStyle w:val="Hyperlink"/>
            <w:rFonts w:eastAsia="Times New Roman"/>
            <w:bCs/>
            <w:kern w:val="36"/>
            <w:szCs w:val="24"/>
          </w:rPr>
          <w:t>http://www.washingtonpost.com/wp-dyn/content/article/2010/04/22/AR2010042203658.html</w:t>
        </w:r>
      </w:hyperlink>
      <w:r>
        <w:rPr>
          <w:rFonts w:eastAsia="Times New Roman"/>
          <w:bCs/>
          <w:kern w:val="36"/>
          <w:szCs w:val="24"/>
        </w:rPr>
        <w:t xml:space="preserve"> </w:t>
      </w:r>
    </w:p>
    <w:p w14:paraId="09B9BDB1" w14:textId="77777777" w:rsidR="003869A5" w:rsidRDefault="003869A5" w:rsidP="003869A5">
      <w:pPr>
        <w:rPr>
          <w:rFonts w:eastAsia="Times New Roman"/>
          <w:bCs/>
          <w:kern w:val="36"/>
          <w:szCs w:val="24"/>
        </w:rPr>
      </w:pPr>
    </w:p>
    <w:p w14:paraId="35AEF163" w14:textId="77777777" w:rsidR="003869A5" w:rsidRDefault="003869A5" w:rsidP="003869A5">
      <w:pPr>
        <w:shd w:val="clear" w:color="auto" w:fill="FFFFFF"/>
        <w:spacing w:after="100" w:afterAutospacing="1" w:line="360" w:lineRule="atLeast"/>
        <w:outlineLvl w:val="1"/>
        <w:rPr>
          <w:b/>
          <w:bCs/>
          <w:kern w:val="36"/>
          <w:szCs w:val="24"/>
        </w:rPr>
      </w:pPr>
      <w:r>
        <w:rPr>
          <w:b/>
          <w:bCs/>
          <w:kern w:val="36"/>
          <w:szCs w:val="24"/>
        </w:rPr>
        <w:t>5.4.3   IAFC - Ryan White HIV/AIDS Treatment Extension Act of 2009</w:t>
      </w:r>
    </w:p>
    <w:p w14:paraId="136F44C0" w14:textId="77777777" w:rsidR="003869A5" w:rsidRDefault="003869A5" w:rsidP="003869A5">
      <w:pPr>
        <w:shd w:val="clear" w:color="auto" w:fill="FFFFFF"/>
        <w:spacing w:after="100" w:afterAutospacing="1" w:line="360" w:lineRule="atLeast"/>
        <w:outlineLvl w:val="1"/>
        <w:rPr>
          <w:bCs/>
          <w:kern w:val="36"/>
          <w:szCs w:val="24"/>
        </w:rPr>
      </w:pPr>
      <w:r>
        <w:rPr>
          <w:bCs/>
          <w:kern w:val="36"/>
          <w:szCs w:val="24"/>
        </w:rPr>
        <w:t xml:space="preserve">The International Association of Fire Chiefs is to be commended for getting Congress in 2009 to enact a federal statute requiring hospitals to notify EMS and fire departments when they have been exposed to an infectious patient.  This </w:t>
      </w:r>
      <w:proofErr w:type="gramStart"/>
      <w:r>
        <w:rPr>
          <w:bCs/>
          <w:kern w:val="36"/>
          <w:szCs w:val="24"/>
        </w:rPr>
        <w:t>reenacts</w:t>
      </w:r>
      <w:proofErr w:type="gramEnd"/>
      <w:r>
        <w:rPr>
          <w:bCs/>
          <w:kern w:val="36"/>
          <w:szCs w:val="24"/>
        </w:rPr>
        <w:t xml:space="preserve"> a law that had been mistakenly deleted in 2006.  </w:t>
      </w:r>
    </w:p>
    <w:p w14:paraId="2EAD2ECD" w14:textId="77777777" w:rsidR="003869A5" w:rsidRDefault="003869A5" w:rsidP="003869A5">
      <w:pPr>
        <w:pStyle w:val="NoSpacing"/>
        <w:ind w:left="720"/>
      </w:pPr>
      <w:r>
        <w:t xml:space="preserve">“Section 13 of the new law reinstates language that was removed in 2006. The new language requires emergency-response employers to have a designated officer for infection or exposure control to respond to requests from employees about exposures to communicable diseases and to obtain the disease status of the source patients in those exposures from the medical facility providing treatment. These notification provisions also provide coverage for state and local government employees in states without state occupational safety and health plans.” </w:t>
      </w:r>
    </w:p>
    <w:p w14:paraId="44E93907" w14:textId="77777777" w:rsidR="003869A5" w:rsidRDefault="003869A5" w:rsidP="003869A5">
      <w:pPr>
        <w:shd w:val="clear" w:color="auto" w:fill="FFFFFF"/>
        <w:spacing w:after="100" w:afterAutospacing="1" w:line="360" w:lineRule="atLeast"/>
        <w:ind w:firstLine="720"/>
        <w:outlineLvl w:val="1"/>
      </w:pPr>
      <w:hyperlink r:id="rId377" w:history="1">
        <w:r>
          <w:rPr>
            <w:rStyle w:val="Hyperlink"/>
          </w:rPr>
          <w:t>http://www.iafc.org/Operations/LegacyArticleDetail.cfm?ItemNumber=3853</w:t>
        </w:r>
      </w:hyperlink>
      <w:r>
        <w:t xml:space="preserve"> </w:t>
      </w:r>
    </w:p>
    <w:p w14:paraId="423D911E" w14:textId="77777777" w:rsidR="003869A5" w:rsidRDefault="003869A5" w:rsidP="003869A5">
      <w:pPr>
        <w:shd w:val="clear" w:color="auto" w:fill="FFFFFF"/>
        <w:spacing w:after="100" w:afterAutospacing="1" w:line="360" w:lineRule="atLeast"/>
        <w:ind w:firstLine="720"/>
        <w:outlineLvl w:val="1"/>
        <w:rPr>
          <w:bCs/>
          <w:kern w:val="36"/>
          <w:szCs w:val="24"/>
        </w:rPr>
      </w:pPr>
      <w:r>
        <w:rPr>
          <w:bCs/>
          <w:kern w:val="36"/>
          <w:szCs w:val="24"/>
        </w:rPr>
        <w:tab/>
      </w:r>
      <w:r>
        <w:rPr>
          <w:bCs/>
          <w:kern w:val="36"/>
          <w:szCs w:val="24"/>
        </w:rPr>
        <w:tab/>
      </w:r>
    </w:p>
    <w:p w14:paraId="4EF501FE" w14:textId="77777777" w:rsidR="003869A5" w:rsidRDefault="003869A5" w:rsidP="003869A5">
      <w:pPr>
        <w:shd w:val="clear" w:color="auto" w:fill="FFFFFF"/>
        <w:spacing w:after="100" w:afterAutospacing="1" w:line="360" w:lineRule="atLeast"/>
        <w:outlineLvl w:val="1"/>
        <w:rPr>
          <w:b/>
        </w:rPr>
      </w:pPr>
      <w:r>
        <w:rPr>
          <w:b/>
          <w:bCs/>
          <w:kern w:val="36"/>
          <w:szCs w:val="24"/>
        </w:rPr>
        <w:t xml:space="preserve">5.4.4   </w:t>
      </w:r>
      <w:r>
        <w:rPr>
          <w:b/>
        </w:rPr>
        <w:t>Designated Infection Control Officer</w:t>
      </w:r>
    </w:p>
    <w:p w14:paraId="285A3BCD" w14:textId="77777777" w:rsidR="003869A5" w:rsidRDefault="003869A5" w:rsidP="003869A5">
      <w:pPr>
        <w:autoSpaceDE w:val="0"/>
        <w:autoSpaceDN w:val="0"/>
        <w:adjustRightInd w:val="0"/>
        <w:rPr>
          <w:szCs w:val="24"/>
        </w:rPr>
      </w:pPr>
      <w:r>
        <w:rPr>
          <w:szCs w:val="24"/>
        </w:rPr>
        <w:t xml:space="preserve">Under the federal statute, when EMS or other emergency responders suspect they have been exposed to patient with potentially life-threatening disease, the emergency responder department’s designated officer should promptly contact the hospital. </w:t>
      </w:r>
    </w:p>
    <w:p w14:paraId="28B4E8BD" w14:textId="77777777" w:rsidR="003869A5" w:rsidRDefault="003869A5" w:rsidP="003869A5">
      <w:pPr>
        <w:autoSpaceDE w:val="0"/>
        <w:autoSpaceDN w:val="0"/>
        <w:adjustRightInd w:val="0"/>
        <w:rPr>
          <w:szCs w:val="24"/>
        </w:rPr>
      </w:pPr>
    </w:p>
    <w:p w14:paraId="3F515627" w14:textId="77777777" w:rsidR="003869A5" w:rsidRDefault="003869A5" w:rsidP="003869A5">
      <w:pPr>
        <w:autoSpaceDE w:val="0"/>
        <w:autoSpaceDN w:val="0"/>
        <w:adjustRightInd w:val="0"/>
        <w:ind w:firstLine="720"/>
        <w:rPr>
          <w:szCs w:val="24"/>
        </w:rPr>
      </w:pPr>
      <w:r>
        <w:rPr>
          <w:szCs w:val="24"/>
        </w:rPr>
        <w:t>Public Law 111–87</w:t>
      </w:r>
    </w:p>
    <w:p w14:paraId="2E62F88D" w14:textId="77777777" w:rsidR="003869A5" w:rsidRDefault="003869A5" w:rsidP="003869A5">
      <w:pPr>
        <w:autoSpaceDE w:val="0"/>
        <w:autoSpaceDN w:val="0"/>
        <w:adjustRightInd w:val="0"/>
        <w:ind w:firstLine="720"/>
        <w:rPr>
          <w:szCs w:val="24"/>
        </w:rPr>
      </w:pPr>
      <w:r>
        <w:rPr>
          <w:szCs w:val="24"/>
        </w:rPr>
        <w:t xml:space="preserve"> ‘‘Ryan White HIV/AIDS Treatment Extension Act of </w:t>
      </w:r>
      <w:proofErr w:type="gramStart"/>
      <w:r>
        <w:rPr>
          <w:szCs w:val="24"/>
        </w:rPr>
        <w:t>2009’’</w:t>
      </w:r>
      <w:proofErr w:type="gramEnd"/>
    </w:p>
    <w:p w14:paraId="25E5FFA8" w14:textId="77777777" w:rsidR="003869A5" w:rsidRDefault="003869A5" w:rsidP="003869A5">
      <w:pPr>
        <w:autoSpaceDE w:val="0"/>
        <w:autoSpaceDN w:val="0"/>
        <w:adjustRightInd w:val="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038D9FFC" w14:textId="77777777" w:rsidR="003869A5" w:rsidRPr="002A35A6" w:rsidRDefault="003869A5" w:rsidP="003869A5">
      <w:pPr>
        <w:autoSpaceDE w:val="0"/>
        <w:autoSpaceDN w:val="0"/>
        <w:adjustRightInd w:val="0"/>
        <w:rPr>
          <w:bCs/>
          <w:szCs w:val="24"/>
        </w:rPr>
      </w:pPr>
      <w:r>
        <w:rPr>
          <w:b/>
          <w:bCs/>
          <w:szCs w:val="24"/>
        </w:rPr>
        <w:t xml:space="preserve"> </w:t>
      </w:r>
      <w:r>
        <w:rPr>
          <w:b/>
          <w:bCs/>
          <w:szCs w:val="24"/>
        </w:rPr>
        <w:tab/>
      </w:r>
      <w:r w:rsidRPr="002A35A6">
        <w:rPr>
          <w:bCs/>
          <w:szCs w:val="24"/>
        </w:rPr>
        <w:t>‘‘SEC. 2695B. REQUEST FOR NOTIFICATION WITH RESPECT TO VICTIMS</w:t>
      </w:r>
    </w:p>
    <w:p w14:paraId="6B3F32C1" w14:textId="77777777" w:rsidR="003869A5" w:rsidRPr="002A35A6" w:rsidRDefault="003869A5" w:rsidP="003869A5">
      <w:pPr>
        <w:autoSpaceDE w:val="0"/>
        <w:autoSpaceDN w:val="0"/>
        <w:adjustRightInd w:val="0"/>
        <w:ind w:firstLine="720"/>
        <w:rPr>
          <w:bCs/>
          <w:szCs w:val="24"/>
        </w:rPr>
      </w:pPr>
      <w:r w:rsidRPr="002A35A6">
        <w:rPr>
          <w:bCs/>
          <w:szCs w:val="24"/>
        </w:rPr>
        <w:t>ASSISTED.</w:t>
      </w:r>
    </w:p>
    <w:p w14:paraId="728AF665" w14:textId="77777777" w:rsidR="003869A5" w:rsidRDefault="003869A5" w:rsidP="003869A5">
      <w:pPr>
        <w:autoSpaceDE w:val="0"/>
        <w:autoSpaceDN w:val="0"/>
        <w:adjustRightInd w:val="0"/>
        <w:rPr>
          <w:szCs w:val="24"/>
        </w:rPr>
      </w:pPr>
      <w:r>
        <w:rPr>
          <w:szCs w:val="24"/>
        </w:rPr>
        <w:tab/>
      </w:r>
    </w:p>
    <w:p w14:paraId="581B6A44" w14:textId="77777777" w:rsidR="003869A5" w:rsidRDefault="003869A5" w:rsidP="003869A5">
      <w:pPr>
        <w:autoSpaceDE w:val="0"/>
        <w:autoSpaceDN w:val="0"/>
        <w:adjustRightInd w:val="0"/>
        <w:ind w:left="720" w:hanging="720"/>
        <w:rPr>
          <w:sz w:val="32"/>
          <w:szCs w:val="32"/>
        </w:rPr>
      </w:pPr>
      <w:r>
        <w:rPr>
          <w:szCs w:val="24"/>
        </w:rPr>
        <w:tab/>
        <w:t xml:space="preserve">(a) INITIATION OF PROCESS BY EMPLOYEE.—If an emergency response employee believes that the employee may have been exposed to an infectious disease by a victim of an emergency who was transported to a medical facility as a result of the emergency, and if the employee attended, treated, assisted, or transported the victim pursuant to the emergency, then the designated officer of the employee shall, upon the request of the employee, carry out the duties described in subsection (b) regarding a determination of whether the employee may have been exposed to an infectious disease by the victim.”    </w:t>
      </w:r>
      <w:hyperlink r:id="rId378" w:history="1">
        <w:r>
          <w:rPr>
            <w:rStyle w:val="Hyperlink"/>
            <w:szCs w:val="24"/>
          </w:rPr>
          <w:t>http://www.gpo.gov/fdsys/pkg/PLAW-111publ87/pdf/PLAW-111publ87.pdf</w:t>
        </w:r>
      </w:hyperlink>
      <w:r>
        <w:rPr>
          <w:szCs w:val="24"/>
        </w:rPr>
        <w:t xml:space="preserve"> </w:t>
      </w:r>
      <w:r>
        <w:rPr>
          <w:sz w:val="32"/>
          <w:szCs w:val="32"/>
        </w:rPr>
        <w:tab/>
      </w:r>
    </w:p>
    <w:p w14:paraId="2EC889FF" w14:textId="77777777" w:rsidR="003869A5" w:rsidRDefault="003869A5" w:rsidP="003869A5">
      <w:pPr>
        <w:autoSpaceDE w:val="0"/>
        <w:autoSpaceDN w:val="0"/>
        <w:adjustRightInd w:val="0"/>
        <w:ind w:left="720" w:hanging="720"/>
        <w:rPr>
          <w:szCs w:val="24"/>
        </w:rPr>
      </w:pPr>
      <w:r>
        <w:rPr>
          <w:sz w:val="32"/>
          <w:szCs w:val="32"/>
        </w:rPr>
        <w:tab/>
      </w:r>
    </w:p>
    <w:p w14:paraId="5E62C690" w14:textId="77777777" w:rsidR="003869A5" w:rsidRDefault="003869A5" w:rsidP="003869A5">
      <w:pPr>
        <w:spacing w:before="100" w:beforeAutospacing="1" w:after="100" w:afterAutospacing="1"/>
        <w:outlineLvl w:val="3"/>
        <w:rPr>
          <w:b/>
          <w:szCs w:val="24"/>
        </w:rPr>
      </w:pPr>
    </w:p>
    <w:p w14:paraId="0E6874BB" w14:textId="77777777" w:rsidR="003869A5" w:rsidRDefault="003869A5" w:rsidP="003869A5">
      <w:pPr>
        <w:spacing w:before="100" w:beforeAutospacing="1" w:after="100" w:afterAutospacing="1"/>
        <w:outlineLvl w:val="3"/>
        <w:rPr>
          <w:b/>
          <w:szCs w:val="24"/>
        </w:rPr>
      </w:pPr>
      <w:r>
        <w:rPr>
          <w:b/>
          <w:szCs w:val="24"/>
        </w:rPr>
        <w:t xml:space="preserve">5.4.5 Immediate Notification </w:t>
      </w:r>
      <w:proofErr w:type="gramStart"/>
      <w:r>
        <w:rPr>
          <w:b/>
          <w:szCs w:val="24"/>
        </w:rPr>
        <w:t>Of</w:t>
      </w:r>
      <w:proofErr w:type="gramEnd"/>
      <w:r>
        <w:rPr>
          <w:b/>
          <w:szCs w:val="24"/>
        </w:rPr>
        <w:t xml:space="preserve"> Emergency Responder</w:t>
      </w:r>
    </w:p>
    <w:p w14:paraId="5852EB6B" w14:textId="77777777" w:rsidR="003869A5" w:rsidRDefault="003869A5" w:rsidP="003869A5">
      <w:pPr>
        <w:spacing w:before="100" w:beforeAutospacing="1" w:after="100" w:afterAutospacing="1"/>
        <w:outlineLvl w:val="3"/>
        <w:rPr>
          <w:b/>
          <w:szCs w:val="24"/>
        </w:rPr>
      </w:pPr>
    </w:p>
    <w:p w14:paraId="001E5EA3" w14:textId="77777777" w:rsidR="003869A5" w:rsidRDefault="003869A5" w:rsidP="003869A5">
      <w:pPr>
        <w:spacing w:before="100" w:beforeAutospacing="1" w:after="100" w:afterAutospacing="1"/>
        <w:outlineLvl w:val="3"/>
        <w:rPr>
          <w:szCs w:val="24"/>
        </w:rPr>
      </w:pPr>
      <w:r>
        <w:rPr>
          <w:szCs w:val="24"/>
        </w:rPr>
        <w:t xml:space="preserve">Under the federal statute, the department’s designated officer, after receiving notification from the hospital of patient with potentially life-threatening disease, shall “to the extent practicable, immediately” notify each emergency responder. </w:t>
      </w:r>
    </w:p>
    <w:p w14:paraId="282142DF" w14:textId="77777777" w:rsidR="00AA6DAB" w:rsidRDefault="00AA6DAB" w:rsidP="003869A5">
      <w:pPr>
        <w:spacing w:before="100" w:beforeAutospacing="1" w:after="100" w:afterAutospacing="1"/>
        <w:outlineLvl w:val="3"/>
        <w:rPr>
          <w:szCs w:val="24"/>
        </w:rPr>
      </w:pPr>
    </w:p>
    <w:p w14:paraId="1F0F2C92" w14:textId="77777777" w:rsidR="003869A5" w:rsidRDefault="003869A5" w:rsidP="00AA6DAB">
      <w:pPr>
        <w:autoSpaceDE w:val="0"/>
        <w:autoSpaceDN w:val="0"/>
        <w:adjustRightInd w:val="0"/>
        <w:ind w:firstLine="720"/>
        <w:rPr>
          <w:b/>
          <w:bCs/>
          <w:szCs w:val="24"/>
        </w:rPr>
      </w:pPr>
      <w:r>
        <w:rPr>
          <w:b/>
          <w:bCs/>
          <w:szCs w:val="24"/>
        </w:rPr>
        <w:t>‘‘SEC. 2695D.   NOTIFICATION OF EMPLOYEE.</w:t>
      </w:r>
    </w:p>
    <w:p w14:paraId="242DB0D0" w14:textId="77777777" w:rsidR="003869A5" w:rsidRDefault="003869A5" w:rsidP="003869A5">
      <w:pPr>
        <w:autoSpaceDE w:val="0"/>
        <w:autoSpaceDN w:val="0"/>
        <w:adjustRightInd w:val="0"/>
        <w:ind w:left="720"/>
        <w:rPr>
          <w:szCs w:val="24"/>
        </w:rPr>
      </w:pPr>
      <w:r>
        <w:rPr>
          <w:szCs w:val="24"/>
        </w:rPr>
        <w:t>(a) IN GENERAL.—After receiving a notification for purposes of section 2695A or 2695B(d)(2), a designated officer of emergency response employees shall, to the extent practicable, immediately notify each of such employees who—</w:t>
      </w:r>
    </w:p>
    <w:p w14:paraId="07E4D1E4" w14:textId="77777777" w:rsidR="003869A5" w:rsidRDefault="003869A5" w:rsidP="003869A5">
      <w:pPr>
        <w:autoSpaceDE w:val="0"/>
        <w:autoSpaceDN w:val="0"/>
        <w:adjustRightInd w:val="0"/>
        <w:ind w:firstLine="720"/>
        <w:rPr>
          <w:szCs w:val="24"/>
        </w:rPr>
      </w:pPr>
      <w:r>
        <w:rPr>
          <w:szCs w:val="24"/>
        </w:rPr>
        <w:t>(1) responded to the emergency involved; and</w:t>
      </w:r>
    </w:p>
    <w:p w14:paraId="7054BF63" w14:textId="77777777" w:rsidR="003869A5" w:rsidRDefault="003869A5" w:rsidP="003869A5">
      <w:pPr>
        <w:autoSpaceDE w:val="0"/>
        <w:autoSpaceDN w:val="0"/>
        <w:adjustRightInd w:val="0"/>
        <w:ind w:firstLine="720"/>
        <w:rPr>
          <w:szCs w:val="24"/>
        </w:rPr>
      </w:pPr>
      <w:r>
        <w:rPr>
          <w:szCs w:val="24"/>
        </w:rPr>
        <w:t>(2) as indicated by guidelines developed by the Secretary,</w:t>
      </w:r>
    </w:p>
    <w:p w14:paraId="7E3F3591" w14:textId="77777777" w:rsidR="003869A5" w:rsidRDefault="003869A5" w:rsidP="003869A5">
      <w:pPr>
        <w:autoSpaceDE w:val="0"/>
        <w:autoSpaceDN w:val="0"/>
        <w:adjustRightInd w:val="0"/>
        <w:ind w:firstLine="720"/>
        <w:rPr>
          <w:szCs w:val="24"/>
        </w:rPr>
      </w:pPr>
      <w:r>
        <w:rPr>
          <w:szCs w:val="24"/>
        </w:rPr>
        <w:t>may have been exposed to an infectious disease.</w:t>
      </w:r>
    </w:p>
    <w:p w14:paraId="59F6FE93" w14:textId="77777777" w:rsidR="003869A5" w:rsidRDefault="003869A5" w:rsidP="003869A5">
      <w:pPr>
        <w:autoSpaceDE w:val="0"/>
        <w:autoSpaceDN w:val="0"/>
        <w:adjustRightInd w:val="0"/>
        <w:rPr>
          <w:szCs w:val="24"/>
        </w:rPr>
      </w:pPr>
    </w:p>
    <w:p w14:paraId="739133D4" w14:textId="77777777" w:rsidR="003869A5" w:rsidRDefault="003869A5" w:rsidP="003869A5">
      <w:pPr>
        <w:autoSpaceDE w:val="0"/>
        <w:autoSpaceDN w:val="0"/>
        <w:adjustRightInd w:val="0"/>
        <w:ind w:firstLine="720"/>
        <w:rPr>
          <w:szCs w:val="24"/>
        </w:rPr>
      </w:pPr>
      <w:r>
        <w:rPr>
          <w:szCs w:val="24"/>
        </w:rPr>
        <w:t>(b) CERTAIN CONTENTS OF NOTIFICATION TO EMPLOYEE.</w:t>
      </w:r>
    </w:p>
    <w:p w14:paraId="247E3178" w14:textId="77777777" w:rsidR="003869A5" w:rsidRDefault="003869A5" w:rsidP="003869A5">
      <w:pPr>
        <w:autoSpaceDE w:val="0"/>
        <w:autoSpaceDN w:val="0"/>
        <w:adjustRightInd w:val="0"/>
        <w:ind w:left="720"/>
        <w:rPr>
          <w:szCs w:val="24"/>
        </w:rPr>
      </w:pPr>
      <w:r>
        <w:rPr>
          <w:szCs w:val="24"/>
        </w:rPr>
        <w:t>A notification under this subsection to an emergency response employee shall inform the employee of—</w:t>
      </w:r>
    </w:p>
    <w:p w14:paraId="183CA056" w14:textId="77777777" w:rsidR="003869A5" w:rsidRDefault="003869A5" w:rsidP="003869A5">
      <w:pPr>
        <w:autoSpaceDE w:val="0"/>
        <w:autoSpaceDN w:val="0"/>
        <w:adjustRightInd w:val="0"/>
        <w:ind w:firstLine="720"/>
        <w:rPr>
          <w:szCs w:val="24"/>
        </w:rPr>
      </w:pPr>
      <w:r>
        <w:rPr>
          <w:szCs w:val="24"/>
        </w:rPr>
        <w:t>(1) the fact that the employee may have been exposed</w:t>
      </w:r>
    </w:p>
    <w:p w14:paraId="68DFD19D" w14:textId="77777777" w:rsidR="003869A5" w:rsidRDefault="003869A5" w:rsidP="003869A5">
      <w:pPr>
        <w:autoSpaceDE w:val="0"/>
        <w:autoSpaceDN w:val="0"/>
        <w:adjustRightInd w:val="0"/>
        <w:ind w:firstLine="720"/>
        <w:rPr>
          <w:szCs w:val="24"/>
        </w:rPr>
      </w:pPr>
      <w:r>
        <w:rPr>
          <w:szCs w:val="24"/>
        </w:rPr>
        <w:t>to an infectious disease and the name of the disease involved;</w:t>
      </w:r>
    </w:p>
    <w:p w14:paraId="6D797416" w14:textId="77777777" w:rsidR="003869A5" w:rsidRDefault="003869A5" w:rsidP="003869A5">
      <w:pPr>
        <w:autoSpaceDE w:val="0"/>
        <w:autoSpaceDN w:val="0"/>
        <w:adjustRightInd w:val="0"/>
        <w:ind w:firstLine="720"/>
        <w:rPr>
          <w:szCs w:val="24"/>
        </w:rPr>
      </w:pPr>
      <w:r>
        <w:rPr>
          <w:szCs w:val="24"/>
        </w:rPr>
        <w:t>(2) any action by the employee that, as indicated by guidelines</w:t>
      </w:r>
    </w:p>
    <w:p w14:paraId="67675A17" w14:textId="77777777" w:rsidR="003869A5" w:rsidRDefault="003869A5" w:rsidP="003869A5">
      <w:pPr>
        <w:autoSpaceDE w:val="0"/>
        <w:autoSpaceDN w:val="0"/>
        <w:adjustRightInd w:val="0"/>
        <w:ind w:firstLine="720"/>
        <w:rPr>
          <w:szCs w:val="24"/>
        </w:rPr>
      </w:pPr>
      <w:r>
        <w:rPr>
          <w:szCs w:val="24"/>
        </w:rPr>
        <w:t>developed by the Secretary, is medically appropriate; and</w:t>
      </w:r>
    </w:p>
    <w:p w14:paraId="02F805FE" w14:textId="77777777" w:rsidR="003869A5" w:rsidRDefault="003869A5" w:rsidP="003869A5">
      <w:pPr>
        <w:autoSpaceDE w:val="0"/>
        <w:autoSpaceDN w:val="0"/>
        <w:adjustRightInd w:val="0"/>
        <w:ind w:firstLine="720"/>
        <w:rPr>
          <w:szCs w:val="24"/>
        </w:rPr>
      </w:pPr>
      <w:r>
        <w:rPr>
          <w:szCs w:val="24"/>
        </w:rPr>
        <w:t>(3) if medically appropriate under such criteria, the date</w:t>
      </w:r>
    </w:p>
    <w:p w14:paraId="000A8864" w14:textId="77777777" w:rsidR="003869A5" w:rsidRDefault="003869A5" w:rsidP="003869A5">
      <w:pPr>
        <w:autoSpaceDE w:val="0"/>
        <w:autoSpaceDN w:val="0"/>
        <w:adjustRightInd w:val="0"/>
        <w:ind w:firstLine="720"/>
        <w:rPr>
          <w:szCs w:val="24"/>
        </w:rPr>
      </w:pPr>
      <w:r>
        <w:rPr>
          <w:szCs w:val="24"/>
        </w:rPr>
        <w:t>of such emergency.”</w:t>
      </w:r>
    </w:p>
    <w:p w14:paraId="2F1F10C4" w14:textId="77777777" w:rsidR="003869A5" w:rsidRDefault="003869A5" w:rsidP="003869A5">
      <w:pPr>
        <w:autoSpaceDE w:val="0"/>
        <w:autoSpaceDN w:val="0"/>
        <w:adjustRightInd w:val="0"/>
        <w:ind w:firstLine="720"/>
        <w:rPr>
          <w:szCs w:val="24"/>
        </w:rPr>
      </w:pPr>
      <w:hyperlink r:id="rId379" w:history="1">
        <w:r>
          <w:rPr>
            <w:rStyle w:val="Hyperlink"/>
            <w:szCs w:val="24"/>
          </w:rPr>
          <w:t>http://www.cdc.gov/niosh/topics/ryanwhite/pdfs/RyanWhiteActof2009.pdf</w:t>
        </w:r>
      </w:hyperlink>
      <w:r>
        <w:rPr>
          <w:szCs w:val="24"/>
        </w:rPr>
        <w:t xml:space="preserve"> </w:t>
      </w:r>
    </w:p>
    <w:p w14:paraId="55D2EEA9" w14:textId="77777777" w:rsidR="003869A5" w:rsidRDefault="003869A5" w:rsidP="003869A5">
      <w:pPr>
        <w:autoSpaceDE w:val="0"/>
        <w:autoSpaceDN w:val="0"/>
        <w:adjustRightInd w:val="0"/>
        <w:ind w:firstLine="720"/>
        <w:rPr>
          <w:szCs w:val="24"/>
        </w:rPr>
      </w:pPr>
    </w:p>
    <w:p w14:paraId="181AB2DC" w14:textId="77777777" w:rsidR="003869A5" w:rsidRDefault="003869A5" w:rsidP="003869A5">
      <w:pPr>
        <w:spacing w:before="100" w:beforeAutospacing="1" w:after="100" w:afterAutospacing="1"/>
        <w:outlineLvl w:val="3"/>
        <w:rPr>
          <w:b/>
          <w:szCs w:val="24"/>
        </w:rPr>
      </w:pPr>
      <w:r>
        <w:rPr>
          <w:b/>
          <w:szCs w:val="24"/>
        </w:rPr>
        <w:t>5.4.6 List of Potentially Life-Threatening Diseases</w:t>
      </w:r>
    </w:p>
    <w:p w14:paraId="534C5B77" w14:textId="77777777" w:rsidR="003869A5" w:rsidRDefault="003869A5" w:rsidP="003869A5">
      <w:pPr>
        <w:spacing w:before="100" w:beforeAutospacing="1" w:after="100" w:afterAutospacing="1"/>
        <w:outlineLvl w:val="3"/>
        <w:rPr>
          <w:b/>
          <w:szCs w:val="24"/>
        </w:rPr>
      </w:pPr>
    </w:p>
    <w:p w14:paraId="335DD141" w14:textId="77777777" w:rsidR="003869A5" w:rsidRDefault="003869A5" w:rsidP="003869A5">
      <w:pPr>
        <w:spacing w:before="100" w:beforeAutospacing="1" w:after="100" w:afterAutospacing="1"/>
        <w:outlineLvl w:val="3"/>
        <w:rPr>
          <w:szCs w:val="24"/>
        </w:rPr>
      </w:pPr>
      <w:r>
        <w:rPr>
          <w:szCs w:val="24"/>
        </w:rPr>
        <w:t xml:space="preserve">Under the federal statute, the U.S. Department of Health &amp; Human Services has compiled a list of potentially life-threatening diseases; hospitals must inform the designated officer of EMS and other emergency responders of potential exposure. </w:t>
      </w:r>
    </w:p>
    <w:p w14:paraId="3131691B" w14:textId="77777777" w:rsidR="003869A5" w:rsidRDefault="003869A5" w:rsidP="003869A5">
      <w:pPr>
        <w:spacing w:before="100" w:beforeAutospacing="1" w:after="100" w:afterAutospacing="1"/>
        <w:outlineLvl w:val="3"/>
        <w:rPr>
          <w:szCs w:val="24"/>
        </w:rPr>
      </w:pPr>
      <w:r>
        <w:rPr>
          <w:szCs w:val="24"/>
        </w:rPr>
        <w:t>The International Association of Fire Fighters (IAFF) web page has a useful list of the potentially life-threatening diseases</w:t>
      </w:r>
      <w:r w:rsidR="0020292F">
        <w:rPr>
          <w:szCs w:val="24"/>
        </w:rPr>
        <w:t xml:space="preserve"> </w:t>
      </w:r>
      <w:r>
        <w:rPr>
          <w:szCs w:val="24"/>
        </w:rPr>
        <w:t xml:space="preserve">and recommended “action items” to be taken by Fire, EMS and other departments. </w:t>
      </w:r>
    </w:p>
    <w:p w14:paraId="4F99F704" w14:textId="77777777" w:rsidR="003869A5" w:rsidRDefault="003869A5" w:rsidP="003869A5">
      <w:pPr>
        <w:autoSpaceDE w:val="0"/>
        <w:autoSpaceDN w:val="0"/>
        <w:adjustRightInd w:val="0"/>
        <w:rPr>
          <w:szCs w:val="24"/>
        </w:rPr>
      </w:pPr>
      <w:r>
        <w:rPr>
          <w:szCs w:val="24"/>
        </w:rPr>
        <w:tab/>
        <w:t xml:space="preserve"> “The diseases covered by the exposure notification guidelines as listed in Part II are:</w:t>
      </w:r>
    </w:p>
    <w:p w14:paraId="60A635DC" w14:textId="77777777" w:rsidR="003869A5" w:rsidRDefault="003869A5" w:rsidP="003869A5">
      <w:pPr>
        <w:autoSpaceDE w:val="0"/>
        <w:autoSpaceDN w:val="0"/>
        <w:adjustRightInd w:val="0"/>
        <w:rPr>
          <w:szCs w:val="24"/>
        </w:rPr>
      </w:pPr>
      <w:r>
        <w:rPr>
          <w:szCs w:val="24"/>
        </w:rPr>
        <w:tab/>
      </w:r>
      <w:r>
        <w:rPr>
          <w:szCs w:val="24"/>
        </w:rPr>
        <w:tab/>
        <w:t>• Infectious pulmonary tuberculosis</w:t>
      </w:r>
    </w:p>
    <w:p w14:paraId="636D17DB" w14:textId="77777777" w:rsidR="003869A5" w:rsidRDefault="003869A5" w:rsidP="003869A5">
      <w:pPr>
        <w:pStyle w:val="NoSpacing"/>
        <w:autoSpaceDE w:val="0"/>
        <w:autoSpaceDN w:val="0"/>
        <w:adjustRightInd w:val="0"/>
        <w:rPr>
          <w:szCs w:val="24"/>
        </w:rPr>
      </w:pPr>
      <w:r>
        <w:rPr>
          <w:szCs w:val="24"/>
        </w:rPr>
        <w:tab/>
      </w:r>
      <w:r>
        <w:rPr>
          <w:szCs w:val="24"/>
        </w:rPr>
        <w:tab/>
        <w:t>• Hemorrhagic fevers</w:t>
      </w:r>
    </w:p>
    <w:p w14:paraId="6B390BB7" w14:textId="77777777" w:rsidR="003869A5" w:rsidRDefault="003869A5" w:rsidP="003869A5">
      <w:pPr>
        <w:autoSpaceDE w:val="0"/>
        <w:autoSpaceDN w:val="0"/>
        <w:adjustRightInd w:val="0"/>
        <w:rPr>
          <w:szCs w:val="24"/>
        </w:rPr>
      </w:pPr>
      <w:r>
        <w:rPr>
          <w:szCs w:val="24"/>
        </w:rPr>
        <w:tab/>
      </w:r>
      <w:r>
        <w:rPr>
          <w:szCs w:val="24"/>
        </w:rPr>
        <w:tab/>
        <w:t xml:space="preserve">• Hepatitis B </w:t>
      </w:r>
    </w:p>
    <w:p w14:paraId="06835F8C" w14:textId="77777777" w:rsidR="003869A5" w:rsidRDefault="003869A5" w:rsidP="003869A5">
      <w:pPr>
        <w:autoSpaceDE w:val="0"/>
        <w:autoSpaceDN w:val="0"/>
        <w:adjustRightInd w:val="0"/>
        <w:rPr>
          <w:szCs w:val="24"/>
        </w:rPr>
      </w:pPr>
      <w:r>
        <w:rPr>
          <w:szCs w:val="24"/>
        </w:rPr>
        <w:tab/>
      </w:r>
      <w:r>
        <w:rPr>
          <w:szCs w:val="24"/>
        </w:rPr>
        <w:tab/>
        <w:t>• Meningococcal disease</w:t>
      </w:r>
    </w:p>
    <w:p w14:paraId="78F53F45" w14:textId="77777777" w:rsidR="003869A5" w:rsidRDefault="003869A5" w:rsidP="003869A5">
      <w:pPr>
        <w:autoSpaceDE w:val="0"/>
        <w:autoSpaceDN w:val="0"/>
        <w:adjustRightInd w:val="0"/>
        <w:rPr>
          <w:szCs w:val="24"/>
        </w:rPr>
      </w:pPr>
      <w:r>
        <w:rPr>
          <w:szCs w:val="24"/>
        </w:rPr>
        <w:tab/>
      </w:r>
      <w:r>
        <w:rPr>
          <w:szCs w:val="24"/>
        </w:rPr>
        <w:tab/>
        <w:t xml:space="preserve">• HIV, including AIDS </w:t>
      </w:r>
    </w:p>
    <w:p w14:paraId="738929DB" w14:textId="77777777" w:rsidR="003869A5" w:rsidRDefault="003869A5" w:rsidP="003869A5">
      <w:pPr>
        <w:autoSpaceDE w:val="0"/>
        <w:autoSpaceDN w:val="0"/>
        <w:adjustRightInd w:val="0"/>
        <w:rPr>
          <w:szCs w:val="24"/>
        </w:rPr>
      </w:pPr>
      <w:r>
        <w:rPr>
          <w:szCs w:val="24"/>
        </w:rPr>
        <w:tab/>
      </w:r>
      <w:r>
        <w:rPr>
          <w:szCs w:val="24"/>
        </w:rPr>
        <w:tab/>
        <w:t>• Plague</w:t>
      </w:r>
    </w:p>
    <w:p w14:paraId="7017B70F" w14:textId="77777777" w:rsidR="003869A5" w:rsidRDefault="003869A5" w:rsidP="003869A5">
      <w:pPr>
        <w:autoSpaceDE w:val="0"/>
        <w:autoSpaceDN w:val="0"/>
        <w:adjustRightInd w:val="0"/>
        <w:rPr>
          <w:szCs w:val="24"/>
        </w:rPr>
      </w:pPr>
      <w:r>
        <w:rPr>
          <w:szCs w:val="24"/>
        </w:rPr>
        <w:tab/>
      </w:r>
      <w:r>
        <w:rPr>
          <w:szCs w:val="24"/>
        </w:rPr>
        <w:tab/>
        <w:t xml:space="preserve">• Diphtheria </w:t>
      </w:r>
    </w:p>
    <w:p w14:paraId="58D6A811" w14:textId="77777777" w:rsidR="003869A5" w:rsidRDefault="003869A5" w:rsidP="003869A5">
      <w:pPr>
        <w:autoSpaceDE w:val="0"/>
        <w:autoSpaceDN w:val="0"/>
        <w:adjustRightInd w:val="0"/>
        <w:rPr>
          <w:szCs w:val="24"/>
        </w:rPr>
      </w:pPr>
      <w:r>
        <w:rPr>
          <w:szCs w:val="24"/>
        </w:rPr>
        <w:tab/>
      </w:r>
      <w:r>
        <w:rPr>
          <w:szCs w:val="24"/>
        </w:rPr>
        <w:tab/>
        <w:t>• Rabies.”</w:t>
      </w:r>
    </w:p>
    <w:p w14:paraId="3DFA8A7D" w14:textId="77777777" w:rsidR="003869A5" w:rsidRDefault="003869A5" w:rsidP="003869A5">
      <w:pPr>
        <w:autoSpaceDE w:val="0"/>
        <w:autoSpaceDN w:val="0"/>
        <w:adjustRightInd w:val="0"/>
        <w:ind w:firstLine="720"/>
        <w:rPr>
          <w:szCs w:val="24"/>
        </w:rPr>
      </w:pPr>
      <w:hyperlink r:id="rId380" w:history="1">
        <w:r>
          <w:rPr>
            <w:rStyle w:val="Hyperlink"/>
            <w:szCs w:val="24"/>
          </w:rPr>
          <w:t>http://www.iaff.org/hs/pdf/ryanwhiteact.pdf</w:t>
        </w:r>
      </w:hyperlink>
      <w:r>
        <w:rPr>
          <w:szCs w:val="24"/>
        </w:rPr>
        <w:t xml:space="preserve"> </w:t>
      </w:r>
    </w:p>
    <w:p w14:paraId="4F9FAFFB" w14:textId="77777777" w:rsidR="0014453C" w:rsidRDefault="0014453C" w:rsidP="003869A5">
      <w:pPr>
        <w:autoSpaceDE w:val="0"/>
        <w:autoSpaceDN w:val="0"/>
        <w:adjustRightInd w:val="0"/>
        <w:ind w:firstLine="720"/>
        <w:rPr>
          <w:szCs w:val="24"/>
        </w:rPr>
      </w:pPr>
    </w:p>
    <w:p w14:paraId="3C2F1078" w14:textId="77777777" w:rsidR="003869A5" w:rsidRDefault="003869A5" w:rsidP="003869A5">
      <w:pPr>
        <w:autoSpaceDE w:val="0"/>
        <w:autoSpaceDN w:val="0"/>
        <w:adjustRightInd w:val="0"/>
        <w:rPr>
          <w:szCs w:val="24"/>
          <w:lang w:val="en"/>
        </w:rPr>
      </w:pPr>
      <w:r>
        <w:rPr>
          <w:szCs w:val="24"/>
        </w:rPr>
        <w:tab/>
      </w:r>
      <w:r>
        <w:rPr>
          <w:szCs w:val="24"/>
        </w:rPr>
        <w:tab/>
      </w:r>
    </w:p>
    <w:p w14:paraId="74978EBA" w14:textId="77777777" w:rsidR="003869A5" w:rsidRDefault="003869A5" w:rsidP="003869A5">
      <w:pPr>
        <w:rPr>
          <w:b/>
          <w:sz w:val="40"/>
          <w:szCs w:val="40"/>
        </w:rPr>
      </w:pPr>
      <w:r>
        <w:rPr>
          <w:b/>
          <w:sz w:val="40"/>
          <w:szCs w:val="40"/>
        </w:rPr>
        <w:t>5.5  Workers Compensation</w:t>
      </w:r>
    </w:p>
    <w:p w14:paraId="639CEF94" w14:textId="77777777" w:rsidR="00CB55A7" w:rsidRDefault="00CB55A7" w:rsidP="00CB55A7">
      <w:pPr>
        <w:pStyle w:val="NoSpacing"/>
        <w:ind w:left="720" w:firstLine="720"/>
        <w:rPr>
          <w:rFonts w:ascii="Arial Black" w:hAnsi="Arial Black"/>
          <w:color w:val="EE0000"/>
          <w:sz w:val="20"/>
          <w:szCs w:val="20"/>
        </w:rPr>
      </w:pPr>
    </w:p>
    <w:p w14:paraId="0AA72511" w14:textId="5D35BA75" w:rsidR="0056732E" w:rsidRDefault="0056732E" w:rsidP="0056732E">
      <w:pPr>
        <w:pStyle w:val="NoSpacing"/>
        <w:rPr>
          <w:b/>
          <w:bCs/>
          <w:szCs w:val="24"/>
        </w:rPr>
      </w:pPr>
      <w:r>
        <w:rPr>
          <w:b/>
          <w:bCs/>
          <w:szCs w:val="24"/>
        </w:rPr>
        <w:t xml:space="preserve">For case summaries (2018 – present) on Employment Litigation – </w:t>
      </w:r>
      <w:r w:rsidRPr="002F0BE9">
        <w:rPr>
          <w:szCs w:val="24"/>
        </w:rPr>
        <w:t xml:space="preserve">Chap. </w:t>
      </w:r>
      <w:r>
        <w:rPr>
          <w:szCs w:val="24"/>
        </w:rPr>
        <w:t>6</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381" w:history="1">
        <w:r w:rsidRPr="00EE6CD3">
          <w:rPr>
            <w:rStyle w:val="Hyperlink"/>
            <w:sz w:val="20"/>
            <w:szCs w:val="20"/>
          </w:rPr>
          <w:t>https://doi.org/10.7945/j6c2-q930</w:t>
        </w:r>
      </w:hyperlink>
    </w:p>
    <w:p w14:paraId="2CF8395D" w14:textId="77777777" w:rsidR="0056732E" w:rsidRDefault="0056732E" w:rsidP="00821181">
      <w:pPr>
        <w:pStyle w:val="NoSpacing"/>
        <w:rPr>
          <w:szCs w:val="24"/>
        </w:rPr>
      </w:pPr>
    </w:p>
    <w:p w14:paraId="01BEAAB2" w14:textId="77777777" w:rsidR="0056732E" w:rsidRDefault="0056732E" w:rsidP="00821181">
      <w:pPr>
        <w:pStyle w:val="NoSpacing"/>
        <w:rPr>
          <w:szCs w:val="24"/>
        </w:rPr>
      </w:pPr>
    </w:p>
    <w:p w14:paraId="1C4AC452" w14:textId="49BD6453" w:rsidR="00821181" w:rsidRPr="00821181" w:rsidRDefault="00821181" w:rsidP="00821181">
      <w:pPr>
        <w:pStyle w:val="NoSpacing"/>
        <w:rPr>
          <w:b/>
          <w:bCs/>
          <w:szCs w:val="24"/>
        </w:rPr>
      </w:pPr>
      <w:r>
        <w:rPr>
          <w:szCs w:val="24"/>
        </w:rPr>
        <w:t xml:space="preserve">December 22, 2025: </w:t>
      </w:r>
      <w:r w:rsidR="00F81B72">
        <w:rPr>
          <w:szCs w:val="24"/>
        </w:rPr>
        <w:t>“</w:t>
      </w:r>
      <w:r w:rsidRPr="00F81B72">
        <w:rPr>
          <w:szCs w:val="24"/>
        </w:rPr>
        <w:t>Ohio approves $40 million PTSD fund in major win for first responders</w:t>
      </w:r>
    </w:p>
    <w:p w14:paraId="7A5396F8" w14:textId="0A140D10" w:rsidR="004F7722" w:rsidRPr="004F7722" w:rsidRDefault="00821181" w:rsidP="004F7722">
      <w:pPr>
        <w:pStyle w:val="NoSpacing"/>
        <w:rPr>
          <w:szCs w:val="24"/>
        </w:rPr>
      </w:pPr>
      <w:r w:rsidRPr="00821181">
        <w:rPr>
          <w:szCs w:val="24"/>
        </w:rPr>
        <w:t>Governor Mike DeWine signed HB 184 into law, marking a key first step as the Ohio Association of Professional Fire Fighters works to secure long-term mental health support for Ohio fire fighters.</w:t>
      </w:r>
      <w:r w:rsidR="004F7722">
        <w:rPr>
          <w:szCs w:val="24"/>
        </w:rPr>
        <w:t xml:space="preserve"> </w:t>
      </w:r>
      <w:r w:rsidR="004F7722" w:rsidRPr="004F7722">
        <w:t>Ohio fire fighters, police officers and emergency medical workers are one step closer to receiving long-awaited mental health support after state lawmakers </w:t>
      </w:r>
      <w:hyperlink r:id="rId382" w:tgtFrame="_blank" w:history="1">
        <w:r w:rsidR="004F7722" w:rsidRPr="004F7722">
          <w:rPr>
            <w:rStyle w:val="Hyperlink"/>
          </w:rPr>
          <w:t>approved $40 million</w:t>
        </w:r>
      </w:hyperlink>
      <w:r w:rsidR="004F7722" w:rsidRPr="004F7722">
        <w:t> to activate the state Post-Traumatic Stress Fund. </w:t>
      </w:r>
      <w:r w:rsidR="004F7722">
        <w:t xml:space="preserve"> </w:t>
      </w:r>
      <w:r w:rsidR="004F7722" w:rsidRPr="004F7722">
        <w:rPr>
          <w:szCs w:val="24"/>
        </w:rPr>
        <w:t>The funding is part of House Bill </w:t>
      </w:r>
      <w:proofErr w:type="gramStart"/>
      <w:r w:rsidR="004F7722" w:rsidRPr="004F7722">
        <w:rPr>
          <w:szCs w:val="24"/>
        </w:rPr>
        <w:t>184,</w:t>
      </w:r>
      <w:proofErr w:type="gramEnd"/>
      <w:r w:rsidR="004F7722" w:rsidRPr="004F7722">
        <w:rPr>
          <w:szCs w:val="24"/>
        </w:rPr>
        <w:t> a comprehensive spending bill signed into law by Ohio Governor Mike DeWine. The measure will allocate money from the General Revenue Fund to the PTSD fund as early as next year. The fund was established in 2020 but has remained inactive and unfunded, according to </w:t>
      </w:r>
      <w:hyperlink r:id="rId383" w:tgtFrame="_blank" w:history="1">
        <w:r w:rsidR="004F7722" w:rsidRPr="004F7722">
          <w:rPr>
            <w:rStyle w:val="Hyperlink"/>
            <w:szCs w:val="24"/>
          </w:rPr>
          <w:t>news reports</w:t>
        </w:r>
      </w:hyperlink>
      <w:r w:rsidR="004F7722" w:rsidRPr="004F7722">
        <w:rPr>
          <w:szCs w:val="24"/>
        </w:rPr>
        <w:t>. </w:t>
      </w:r>
      <w:hyperlink r:id="rId384" w:history="1">
        <w:r w:rsidR="00F81B72" w:rsidRPr="00187CF8">
          <w:rPr>
            <w:rStyle w:val="Hyperlink"/>
            <w:szCs w:val="24"/>
          </w:rPr>
          <w:t>https://www.iaff.org/news/ohio-approves-40-million-ptsd-fund-in-major-win-for-first-responders/</w:t>
        </w:r>
      </w:hyperlink>
      <w:r w:rsidR="00F81B72">
        <w:rPr>
          <w:szCs w:val="24"/>
        </w:rPr>
        <w:t xml:space="preserve"> </w:t>
      </w:r>
    </w:p>
    <w:p w14:paraId="7B5A4EC9" w14:textId="73D39603" w:rsidR="00821181" w:rsidRPr="00821181" w:rsidRDefault="00821181" w:rsidP="00821181">
      <w:pPr>
        <w:pStyle w:val="NoSpacing"/>
        <w:rPr>
          <w:szCs w:val="24"/>
        </w:rPr>
      </w:pPr>
    </w:p>
    <w:p w14:paraId="0714D192" w14:textId="528D5C6B" w:rsidR="00821181" w:rsidRDefault="00821181" w:rsidP="00CB14BC">
      <w:pPr>
        <w:pStyle w:val="NoSpacing"/>
        <w:rPr>
          <w:szCs w:val="24"/>
        </w:rPr>
      </w:pPr>
    </w:p>
    <w:p w14:paraId="43C4E414" w14:textId="68CE5464" w:rsidR="00CB14BC" w:rsidRPr="00CB14BC" w:rsidRDefault="00CB14BC" w:rsidP="00CB14BC">
      <w:pPr>
        <w:pStyle w:val="NoSpacing"/>
        <w:rPr>
          <w:szCs w:val="24"/>
        </w:rPr>
      </w:pPr>
      <w:r>
        <w:rPr>
          <w:szCs w:val="24"/>
        </w:rPr>
        <w:t>January 9, 2021: “</w:t>
      </w:r>
      <w:r w:rsidRPr="00CB14BC">
        <w:t xml:space="preserve">On January 9, 2021, Ohio Governor DeWine signed into law </w:t>
      </w:r>
      <w:hyperlink r:id="rId385" w:tgtFrame="_blank" w:tooltip="Opens in a new window" w:history="1">
        <w:r w:rsidRPr="00CB14BC">
          <w:rPr>
            <w:rStyle w:val="Hyperlink"/>
          </w:rPr>
          <w:t>House Bill 308</w:t>
        </w:r>
      </w:hyperlink>
      <w:r w:rsidRPr="00CB14BC">
        <w:t>, which creates a fund for the payment of compensation and benefits for first responders who become disabled as a result of post-traumatic stress disorder (PTSD), without an accompanying physical injury, received in the course of, and arising out of, employment. </w:t>
      </w:r>
      <w:r>
        <w:t xml:space="preserve"> </w:t>
      </w:r>
      <w:r w:rsidRPr="00CB14BC">
        <w:rPr>
          <w:szCs w:val="24"/>
        </w:rPr>
        <w:t>The passing of HB 308 is a big win for all Ohioans because it creates a solution that works for both first responders and Ohio businesses. The bill addresses first responder’s mental health needs while still protecting the integrity of the Bureau of Workers’ Compensation fund that has provided treatment and compensation to individuals with physical injuries for over 100 years.</w:t>
      </w:r>
      <w:r>
        <w:rPr>
          <w:szCs w:val="24"/>
        </w:rPr>
        <w:t xml:space="preserve">” </w:t>
      </w:r>
      <w:hyperlink r:id="rId386" w:history="1">
        <w:r w:rsidR="00821181" w:rsidRPr="00187CF8">
          <w:rPr>
            <w:rStyle w:val="Hyperlink"/>
            <w:szCs w:val="24"/>
          </w:rPr>
          <w:t>https://www.brickergraydon.com/insights/publications/Big-win-for-Ohio-employers-PTSD-benefits-for-first-responders</w:t>
        </w:r>
      </w:hyperlink>
      <w:r w:rsidR="00821181">
        <w:rPr>
          <w:szCs w:val="24"/>
        </w:rPr>
        <w:t xml:space="preserve"> </w:t>
      </w:r>
    </w:p>
    <w:p w14:paraId="43DF10C8" w14:textId="736EBA37" w:rsidR="007762CC" w:rsidRPr="001F039A" w:rsidRDefault="001F039A" w:rsidP="00CB55A7">
      <w:pPr>
        <w:pStyle w:val="NoSpacing"/>
        <w:ind w:firstLine="720"/>
        <w:rPr>
          <w:szCs w:val="24"/>
        </w:rPr>
      </w:pPr>
      <w:r w:rsidRPr="001F039A">
        <w:rPr>
          <w:szCs w:val="24"/>
        </w:rPr>
        <w:t>.</w:t>
      </w:r>
    </w:p>
    <w:p w14:paraId="4079D508" w14:textId="77777777" w:rsidR="007762CC" w:rsidRPr="001F039A" w:rsidRDefault="007762CC" w:rsidP="00CB55A7">
      <w:pPr>
        <w:pStyle w:val="NoSpacing"/>
        <w:ind w:firstLine="720"/>
        <w:rPr>
          <w:szCs w:val="24"/>
        </w:rPr>
      </w:pPr>
    </w:p>
    <w:p w14:paraId="7EA23056" w14:textId="77777777" w:rsidR="007762CC" w:rsidRDefault="007762CC" w:rsidP="00CB55A7">
      <w:pPr>
        <w:pStyle w:val="NoSpacing"/>
        <w:ind w:firstLine="720"/>
        <w:rPr>
          <w:rFonts w:ascii="Arial Black" w:hAnsi="Arial Black"/>
          <w:color w:val="EE0000"/>
          <w:sz w:val="20"/>
          <w:szCs w:val="20"/>
        </w:rPr>
      </w:pPr>
    </w:p>
    <w:p w14:paraId="5F67F441" w14:textId="77777777" w:rsidR="00CB55A7" w:rsidRDefault="00CB55A7" w:rsidP="003869A5">
      <w:pPr>
        <w:rPr>
          <w:rFonts w:ascii="Arial Black" w:hAnsi="Arial Black"/>
          <w:b/>
          <w:color w:val="EE0000"/>
          <w:szCs w:val="24"/>
        </w:rPr>
      </w:pPr>
    </w:p>
    <w:p w14:paraId="36FC6847" w14:textId="77777777" w:rsidR="00917A52" w:rsidRPr="00DC0FEF" w:rsidRDefault="00917A52" w:rsidP="00917A52">
      <w:pPr>
        <w:pStyle w:val="NoSpacing"/>
        <w:rPr>
          <w:rFonts w:ascii="Arial Black" w:hAnsi="Arial Black"/>
          <w:bCs/>
          <w:color w:val="EE0000"/>
          <w:sz w:val="28"/>
          <w:szCs w:val="28"/>
        </w:rPr>
      </w:pPr>
      <w:r w:rsidRPr="00DC0FEF">
        <w:rPr>
          <w:rFonts w:ascii="Arial Black" w:hAnsi="Arial Black"/>
          <w:color w:val="EE0000"/>
          <w:sz w:val="28"/>
          <w:szCs w:val="28"/>
        </w:rPr>
        <w:t xml:space="preserve">LA:  CAPT DIED FLU / MRSA – STATUTORY PRESUMPTION </w:t>
      </w:r>
    </w:p>
    <w:p w14:paraId="0C392A36" w14:textId="77777777" w:rsidR="00917A52" w:rsidRDefault="00917A52" w:rsidP="00917A52">
      <w:pPr>
        <w:pStyle w:val="NoSpacing"/>
      </w:pPr>
    </w:p>
    <w:p w14:paraId="081518DC" w14:textId="77777777" w:rsidR="00917A52" w:rsidRDefault="00917A52" w:rsidP="00917A52">
      <w:r w:rsidRPr="00F0728A">
        <w:rPr>
          <w:szCs w:val="24"/>
        </w:rPr>
        <w:t xml:space="preserve">On May 6, 2025, in </w:t>
      </w:r>
      <w:r w:rsidRPr="00F0728A">
        <w:rPr>
          <w:szCs w:val="24"/>
          <w:u w:val="single"/>
        </w:rPr>
        <w:t>Roy D. Magee (deceased) / Wallace Magee and Clara Caston Filey v. City of New Orlean Fire Department</w:t>
      </w:r>
      <w:r w:rsidRPr="00F0728A">
        <w:rPr>
          <w:szCs w:val="24"/>
        </w:rPr>
        <w:t xml:space="preserve">, the Court of Appeals of Louisiana, Fourth Circuit held (3 to 0) that the Office of Workers’ Compensation properly found that the firefighter, who died from influenza A and MRSA pneumonia (methicillin-resistant staphylococcus aureus), was covered by the Firefighter's Heart and Lung Act, and his father and mother each can receive $75,000, and medical and funeral expenses (but not attorney fees).   </w:t>
      </w:r>
      <w:hyperlink r:id="rId387" w:history="1">
        <w:r w:rsidRPr="00F0728A">
          <w:rPr>
            <w:rStyle w:val="Hyperlink"/>
            <w:szCs w:val="24"/>
          </w:rPr>
          <w:t>https://cases.justia.com/louisiana/fourth-circuit-court-of-appeal/2025-2024-ca-0747.pdf?ts=1746576943</w:t>
        </w:r>
      </w:hyperlink>
    </w:p>
    <w:p w14:paraId="68A9816D" w14:textId="77777777" w:rsidR="004C4A06" w:rsidRDefault="004C4A06" w:rsidP="00917A52"/>
    <w:p w14:paraId="5B4CA79D" w14:textId="07634A6D" w:rsidR="004C4A06" w:rsidRPr="004C4A06" w:rsidRDefault="004C4A06" w:rsidP="00917A52">
      <w:pPr>
        <w:rPr>
          <w:b/>
          <w:bCs/>
          <w:szCs w:val="24"/>
        </w:rPr>
      </w:pPr>
      <w:r w:rsidRPr="004C4A06">
        <w:rPr>
          <w:b/>
          <w:bCs/>
        </w:rPr>
        <w:t xml:space="preserve">Legal lesson learned: </w:t>
      </w:r>
      <w:r>
        <w:rPr>
          <w:b/>
          <w:bCs/>
        </w:rPr>
        <w:t>Sta</w:t>
      </w:r>
      <w:r w:rsidR="00DE6618">
        <w:rPr>
          <w:b/>
          <w:bCs/>
        </w:rPr>
        <w:t>tutory presumption law very helpful.</w:t>
      </w:r>
    </w:p>
    <w:p w14:paraId="2C676F17" w14:textId="77777777" w:rsidR="00917A52" w:rsidRPr="00917A52" w:rsidRDefault="00917A52" w:rsidP="003869A5">
      <w:pPr>
        <w:rPr>
          <w:bCs/>
          <w:sz w:val="40"/>
          <w:szCs w:val="40"/>
        </w:rPr>
      </w:pPr>
    </w:p>
    <w:p w14:paraId="171D7D8E" w14:textId="77777777" w:rsidR="003869A5" w:rsidRDefault="003869A5" w:rsidP="003869A5">
      <w:pPr>
        <w:rPr>
          <w:b/>
          <w:sz w:val="22"/>
          <w:szCs w:val="40"/>
        </w:rPr>
      </w:pPr>
    </w:p>
    <w:p w14:paraId="61666CE7" w14:textId="77777777" w:rsidR="00A505BB" w:rsidRPr="00A505BB" w:rsidRDefault="00A505BB" w:rsidP="003869A5">
      <w:pPr>
        <w:rPr>
          <w:rFonts w:eastAsia="Times New Roman"/>
          <w:b/>
          <w:szCs w:val="24"/>
        </w:rPr>
      </w:pPr>
      <w:r w:rsidRPr="00A505BB">
        <w:rPr>
          <w:rFonts w:eastAsia="Times New Roman"/>
          <w:b/>
          <w:szCs w:val="24"/>
        </w:rPr>
        <w:t>CANCER – STATUTORY PRESUMPTION</w:t>
      </w:r>
    </w:p>
    <w:p w14:paraId="316CBC3A" w14:textId="77777777" w:rsidR="00593D85" w:rsidRDefault="00593D85" w:rsidP="003869A5">
      <w:pPr>
        <w:rPr>
          <w:rFonts w:eastAsia="Times New Roman"/>
          <w:szCs w:val="24"/>
        </w:rPr>
      </w:pPr>
    </w:p>
    <w:p w14:paraId="337DBC89" w14:textId="77777777" w:rsidR="00A505BB" w:rsidRDefault="00A505BB" w:rsidP="003869A5">
      <w:pPr>
        <w:rPr>
          <w:rFonts w:eastAsia="Times New Roman"/>
          <w:szCs w:val="24"/>
        </w:rPr>
      </w:pPr>
      <w:r>
        <w:rPr>
          <w:rFonts w:eastAsia="Times New Roman"/>
          <w:szCs w:val="24"/>
        </w:rPr>
        <w:t xml:space="preserve">See June 1, </w:t>
      </w:r>
      <w:proofErr w:type="gramStart"/>
      <w:r>
        <w:rPr>
          <w:rFonts w:eastAsia="Times New Roman"/>
          <w:szCs w:val="24"/>
        </w:rPr>
        <w:t>2018</w:t>
      </w:r>
      <w:proofErr w:type="gramEnd"/>
      <w:r>
        <w:rPr>
          <w:rFonts w:eastAsia="Times New Roman"/>
          <w:szCs w:val="24"/>
        </w:rPr>
        <w:t xml:space="preserve"> decision of </w:t>
      </w:r>
      <w:r w:rsidR="00593D85">
        <w:rPr>
          <w:rFonts w:eastAsia="Times New Roman"/>
          <w:szCs w:val="24"/>
        </w:rPr>
        <w:t>Commonwealth</w:t>
      </w:r>
      <w:r>
        <w:rPr>
          <w:rFonts w:eastAsia="Times New Roman"/>
          <w:szCs w:val="24"/>
        </w:rPr>
        <w:t xml:space="preserve"> Court of Pennsylvania in </w:t>
      </w:r>
      <w:r w:rsidRPr="00A505BB">
        <w:rPr>
          <w:rFonts w:eastAsia="Times New Roman"/>
          <w:szCs w:val="24"/>
          <w:u w:val="single"/>
        </w:rPr>
        <w:t>City of Pittsburgh and UPMC Benefits Management Services, Inc. v. Workers Compensation Appeal Board</w:t>
      </w:r>
      <w:r>
        <w:rPr>
          <w:rFonts w:eastAsia="Times New Roman"/>
          <w:szCs w:val="24"/>
          <w:u w:val="single"/>
        </w:rPr>
        <w:t xml:space="preserve"> (Flaherty)</w:t>
      </w:r>
      <w:r>
        <w:rPr>
          <w:rFonts w:eastAsia="Times New Roman"/>
          <w:szCs w:val="24"/>
        </w:rPr>
        <w:t>, where the Court (3 to 0) held that female firefighter is covered under the PA statutory presumption statute.</w:t>
      </w:r>
    </w:p>
    <w:p w14:paraId="79B6A7D6" w14:textId="77777777" w:rsidR="00A505BB" w:rsidRDefault="00A505BB" w:rsidP="003869A5">
      <w:pPr>
        <w:rPr>
          <w:rFonts w:eastAsia="Times New Roman"/>
          <w:szCs w:val="24"/>
        </w:rPr>
      </w:pPr>
    </w:p>
    <w:p w14:paraId="6F51B54D" w14:textId="77777777" w:rsidR="00A505BB" w:rsidRDefault="00A505BB" w:rsidP="00A505BB">
      <w:pPr>
        <w:ind w:left="720"/>
      </w:pPr>
      <w:r>
        <w:t xml:space="preserve">Claimant worked as an active firefighter for Employer for 16 years. In August 2004, she noticed a lump on her breast and had a mammogram, resulting in a diagnosis of breast cancer. A month later, she had a mastectomy. Because of that surgery, she was unable to continue her full duties as a firefighter. Her last official date of employment with Employer was September 9, 2004. It is undisputed that if Claimant had not been diagnosed with cancer, she would have continued working as a firefighter.  </w:t>
      </w:r>
    </w:p>
    <w:p w14:paraId="2CA52EDB" w14:textId="77777777" w:rsidR="00A505BB" w:rsidRDefault="00A505BB" w:rsidP="00A505BB">
      <w:pPr>
        <w:ind w:left="720"/>
        <w:rPr>
          <w:rFonts w:eastAsia="Times New Roman"/>
          <w:szCs w:val="24"/>
        </w:rPr>
      </w:pPr>
    </w:p>
    <w:p w14:paraId="58033FFA" w14:textId="77777777" w:rsidR="00A505BB" w:rsidRDefault="00A505BB" w:rsidP="00A505BB">
      <w:pPr>
        <w:ind w:left="720"/>
        <w:rPr>
          <w:rFonts w:eastAsia="Times New Roman"/>
          <w:szCs w:val="24"/>
        </w:rPr>
      </w:pPr>
      <w:r>
        <w:rPr>
          <w:rFonts w:eastAsia="Times New Roman"/>
          <w:szCs w:val="24"/>
        </w:rPr>
        <w:t>***</w:t>
      </w:r>
    </w:p>
    <w:p w14:paraId="0FBA5169" w14:textId="77777777" w:rsidR="00593D85" w:rsidRDefault="00593D85" w:rsidP="00A505BB">
      <w:pPr>
        <w:ind w:left="720"/>
        <w:rPr>
          <w:rFonts w:eastAsia="Times New Roman"/>
          <w:szCs w:val="24"/>
        </w:rPr>
      </w:pPr>
    </w:p>
    <w:p w14:paraId="79D1D8B9" w14:textId="77777777" w:rsidR="00593D85" w:rsidRDefault="00593D85" w:rsidP="00A505BB">
      <w:pPr>
        <w:ind w:left="720"/>
      </w:pPr>
      <w:r>
        <w:t>Effective July 7, 2011, the Workers' Compensation Act (Act) </w:t>
      </w:r>
      <w:bookmarkStart w:id="33" w:name="footnote_ref_1"/>
      <w:r>
        <w:fldChar w:fldCharType="begin"/>
      </w:r>
      <w:r>
        <w:instrText xml:space="preserve"> HYPERLINK "https://caselaw.findlaw.com/pa-commonwealth-court/1897108.html" \l "footnote_1" </w:instrText>
      </w:r>
      <w:r>
        <w:fldChar w:fldCharType="separate"/>
      </w:r>
      <w:r>
        <w:rPr>
          <w:rStyle w:val="Hyperlink"/>
          <w:vertAlign w:val="superscript"/>
        </w:rPr>
        <w:t>1</w:t>
      </w:r>
      <w:r>
        <w:fldChar w:fldCharType="end"/>
      </w:r>
      <w:bookmarkEnd w:id="33"/>
      <w:r>
        <w:t xml:space="preserve"> was amended via Act 46 of 2011 (Act 46).</w:t>
      </w:r>
      <w:bookmarkStart w:id="34" w:name="footnote_ref_2"/>
      <w:r>
        <w:fldChar w:fldCharType="begin"/>
      </w:r>
      <w:r>
        <w:instrText xml:space="preserve"> HYPERLINK "https://caselaw.findlaw.com/pa-commonwealth-court/1897108.html" \l "footnote_2" </w:instrText>
      </w:r>
      <w:r>
        <w:fldChar w:fldCharType="separate"/>
      </w:r>
      <w:r>
        <w:fldChar w:fldCharType="end"/>
      </w:r>
      <w:bookmarkEnd w:id="34"/>
      <w:r>
        <w:t xml:space="preserve"> In Act 46, the General Assembly enacted Sections 108(r) and 301(f), creating a new occupational disease provision to provide a new presumption of compensable disability for firefighters who suffer from cancer.</w:t>
      </w:r>
    </w:p>
    <w:p w14:paraId="0274182A" w14:textId="77777777" w:rsidR="00593D85" w:rsidRDefault="00593D85" w:rsidP="00A505BB">
      <w:pPr>
        <w:ind w:left="720"/>
        <w:rPr>
          <w:rFonts w:eastAsia="Times New Roman"/>
          <w:szCs w:val="24"/>
        </w:rPr>
      </w:pPr>
    </w:p>
    <w:p w14:paraId="3ACFA68D" w14:textId="77777777" w:rsidR="00593D85" w:rsidRDefault="00593D85" w:rsidP="00A505BB">
      <w:pPr>
        <w:ind w:left="720"/>
        <w:rPr>
          <w:rFonts w:eastAsia="Times New Roman"/>
          <w:szCs w:val="24"/>
        </w:rPr>
      </w:pPr>
      <w:r>
        <w:rPr>
          <w:rFonts w:eastAsia="Times New Roman"/>
          <w:szCs w:val="24"/>
        </w:rPr>
        <w:t>***</w:t>
      </w:r>
    </w:p>
    <w:p w14:paraId="4B3537E8" w14:textId="77777777" w:rsidR="00A505BB" w:rsidRDefault="00A505BB" w:rsidP="00A505BB">
      <w:pPr>
        <w:ind w:left="720"/>
      </w:pPr>
      <w:r>
        <w:t xml:space="preserve">Because Claimant gave notice within 21 days, she was entitled to benefits from September 10, 2004, the date she left </w:t>
      </w:r>
      <w:proofErr w:type="gramStart"/>
      <w:r>
        <w:t>work</w:t>
      </w:r>
      <w:proofErr w:type="gramEnd"/>
      <w:r>
        <w:t xml:space="preserve"> due to her injury, as opposed to September 23, 2011, the date she filed her claim petition.”  </w:t>
      </w:r>
    </w:p>
    <w:p w14:paraId="53AE911A" w14:textId="77777777" w:rsidR="00A505BB" w:rsidRDefault="00A505BB" w:rsidP="00A505BB">
      <w:pPr>
        <w:ind w:left="720"/>
        <w:rPr>
          <w:rFonts w:eastAsia="Times New Roman"/>
          <w:szCs w:val="24"/>
        </w:rPr>
      </w:pPr>
      <w:hyperlink r:id="rId388" w:history="1">
        <w:r w:rsidRPr="00D939B5">
          <w:rPr>
            <w:rStyle w:val="Hyperlink"/>
            <w:rFonts w:eastAsia="Times New Roman"/>
            <w:szCs w:val="24"/>
          </w:rPr>
          <w:t>https://caselaw.findlaw.com/pa-commonwealth-court/1897108.html</w:t>
        </w:r>
      </w:hyperlink>
      <w:r>
        <w:rPr>
          <w:rFonts w:eastAsia="Times New Roman"/>
          <w:szCs w:val="24"/>
        </w:rPr>
        <w:t xml:space="preserve"> </w:t>
      </w:r>
    </w:p>
    <w:p w14:paraId="6B0179C5" w14:textId="77777777" w:rsidR="00A505BB" w:rsidRDefault="00A505BB" w:rsidP="003869A5">
      <w:pPr>
        <w:rPr>
          <w:rFonts w:eastAsia="Times New Roman"/>
          <w:szCs w:val="24"/>
        </w:rPr>
      </w:pPr>
    </w:p>
    <w:p w14:paraId="32A966EA" w14:textId="77777777" w:rsidR="003869A5" w:rsidRDefault="003869A5" w:rsidP="003869A5">
      <w:pPr>
        <w:rPr>
          <w:rFonts w:eastAsia="Times New Roman"/>
          <w:szCs w:val="24"/>
        </w:rPr>
      </w:pPr>
      <w:r>
        <w:rPr>
          <w:rFonts w:eastAsia="Times New Roman"/>
          <w:szCs w:val="24"/>
        </w:rPr>
        <w:t xml:space="preserve">EMS employees get injured on the job.  They need to know how the process of submitting a report of their injury.   If the injury needs medical attention, or time </w:t>
      </w:r>
      <w:proofErr w:type="gramStart"/>
      <w:r>
        <w:rPr>
          <w:rFonts w:eastAsia="Times New Roman"/>
          <w:szCs w:val="24"/>
        </w:rPr>
        <w:t>off of</w:t>
      </w:r>
      <w:proofErr w:type="gramEnd"/>
      <w:r>
        <w:rPr>
          <w:rFonts w:eastAsia="Times New Roman"/>
          <w:szCs w:val="24"/>
        </w:rPr>
        <w:t xml:space="preserve"> work, then the employee needs to file a worker’s compensation claim with the state worker’s comp agency.</w:t>
      </w:r>
    </w:p>
    <w:p w14:paraId="27DDEBA9" w14:textId="77777777" w:rsidR="003869A5" w:rsidRDefault="003869A5" w:rsidP="003869A5">
      <w:pPr>
        <w:pStyle w:val="NoSpacing"/>
        <w:ind w:left="360"/>
      </w:pPr>
    </w:p>
    <w:p w14:paraId="07A68545" w14:textId="77777777" w:rsidR="003869A5" w:rsidRDefault="003869A5" w:rsidP="003869A5">
      <w:pPr>
        <w:pStyle w:val="NoSpacing"/>
        <w:rPr>
          <w:b/>
        </w:rPr>
      </w:pPr>
      <w:r>
        <w:rPr>
          <w:b/>
        </w:rPr>
        <w:t>5.5.1 No Fault</w:t>
      </w:r>
    </w:p>
    <w:p w14:paraId="1A535780" w14:textId="77777777" w:rsidR="003869A5" w:rsidRDefault="003869A5" w:rsidP="003869A5">
      <w:pPr>
        <w:pStyle w:val="NoSpacing"/>
      </w:pPr>
    </w:p>
    <w:p w14:paraId="0A507C28" w14:textId="77777777" w:rsidR="003869A5" w:rsidRDefault="003869A5" w:rsidP="003869A5">
      <w:pPr>
        <w:pStyle w:val="NoSpacing"/>
      </w:pPr>
      <w:r>
        <w:t xml:space="preserve">This is a “no fault” system, whereby the employee receives coverage regardless of whether they breach safety regulations (such as an EMT’s failure to wear seat belt).   In return, the employee cannot file a lawsuit or otherwise seek damages from the employer.   </w:t>
      </w:r>
    </w:p>
    <w:p w14:paraId="4CB7B5EA" w14:textId="77777777" w:rsidR="003869A5" w:rsidRDefault="003869A5" w:rsidP="003869A5">
      <w:pPr>
        <w:pStyle w:val="NoSpacing"/>
      </w:pPr>
    </w:p>
    <w:p w14:paraId="3ECAB25E" w14:textId="77777777" w:rsidR="003869A5" w:rsidRDefault="003869A5" w:rsidP="003869A5">
      <w:pPr>
        <w:pStyle w:val="NoSpacing"/>
      </w:pPr>
      <w:r>
        <w:t>For example, the Illinois Workers Compensation Commission web page states:</w:t>
      </w:r>
    </w:p>
    <w:p w14:paraId="01298A42" w14:textId="77777777" w:rsidR="003869A5" w:rsidRDefault="003869A5" w:rsidP="003869A5">
      <w:pPr>
        <w:pStyle w:val="NoSpacing"/>
      </w:pPr>
    </w:p>
    <w:p w14:paraId="31A9ABBE" w14:textId="77777777" w:rsidR="003869A5" w:rsidRDefault="003869A5" w:rsidP="003869A5">
      <w:pPr>
        <w:pStyle w:val="NoSpacing"/>
        <w:ind w:left="720"/>
        <w:rPr>
          <w:sz w:val="22"/>
        </w:rPr>
      </w:pPr>
      <w:r>
        <w:rPr>
          <w:sz w:val="22"/>
        </w:rPr>
        <w:t>“Workers' compensation is a no-fault system of benefits paid by employers to workers who experience job-related injuries or diseases.  The Commission operates the state court system for workers' compensation cases. A case is first tried by an arbitrator, whose decision may be reviewed by a panel of three commissioners.”</w:t>
      </w:r>
    </w:p>
    <w:p w14:paraId="552E607B" w14:textId="77777777" w:rsidR="003869A5" w:rsidRDefault="003869A5" w:rsidP="003869A5">
      <w:pPr>
        <w:pStyle w:val="NoSpacing"/>
        <w:ind w:left="720"/>
        <w:rPr>
          <w:sz w:val="22"/>
        </w:rPr>
      </w:pPr>
      <w:hyperlink r:id="rId389" w:history="1">
        <w:r>
          <w:rPr>
            <w:rStyle w:val="Hyperlink"/>
            <w:sz w:val="22"/>
          </w:rPr>
          <w:t>http://www.iwcc.il.gov/</w:t>
        </w:r>
      </w:hyperlink>
      <w:r>
        <w:rPr>
          <w:sz w:val="22"/>
        </w:rPr>
        <w:t xml:space="preserve"> </w:t>
      </w:r>
    </w:p>
    <w:p w14:paraId="6F382676" w14:textId="77777777" w:rsidR="003869A5" w:rsidRDefault="003869A5" w:rsidP="003869A5">
      <w:pPr>
        <w:pStyle w:val="NoSpacing"/>
        <w:rPr>
          <w:sz w:val="22"/>
        </w:rPr>
      </w:pPr>
    </w:p>
    <w:p w14:paraId="582861DF" w14:textId="77777777" w:rsidR="003869A5" w:rsidRDefault="003869A5" w:rsidP="003869A5">
      <w:pPr>
        <w:pStyle w:val="NoSpacing"/>
        <w:rPr>
          <w:b/>
        </w:rPr>
      </w:pPr>
      <w:r>
        <w:rPr>
          <w:b/>
        </w:rPr>
        <w:t xml:space="preserve">5.5.2   Workers Comp Only Remedy - Cannot File Lawsuit </w:t>
      </w:r>
      <w:proofErr w:type="gramStart"/>
      <w:r>
        <w:rPr>
          <w:b/>
        </w:rPr>
        <w:t>For</w:t>
      </w:r>
      <w:proofErr w:type="gramEnd"/>
      <w:r>
        <w:rPr>
          <w:b/>
        </w:rPr>
        <w:t xml:space="preserve"> Damages Against Employer</w:t>
      </w:r>
    </w:p>
    <w:p w14:paraId="203F7C29" w14:textId="77777777" w:rsidR="003869A5" w:rsidRDefault="003869A5" w:rsidP="003869A5">
      <w:pPr>
        <w:pStyle w:val="NoSpacing"/>
      </w:pPr>
    </w:p>
    <w:p w14:paraId="3E8AE3B2" w14:textId="77777777" w:rsidR="003869A5" w:rsidRDefault="003869A5" w:rsidP="003869A5">
      <w:pPr>
        <w:autoSpaceDE w:val="0"/>
        <w:autoSpaceDN w:val="0"/>
        <w:adjustRightInd w:val="0"/>
      </w:pPr>
      <w:r>
        <w:t xml:space="preserve">If an EMS person is injured on the job, workers comp. is your sole remedy in most states.  You cannot sue for damages.  </w:t>
      </w:r>
    </w:p>
    <w:p w14:paraId="714E0358" w14:textId="77777777" w:rsidR="003869A5" w:rsidRDefault="003869A5" w:rsidP="003869A5">
      <w:pPr>
        <w:autoSpaceDE w:val="0"/>
        <w:autoSpaceDN w:val="0"/>
        <w:adjustRightInd w:val="0"/>
      </w:pPr>
    </w:p>
    <w:p w14:paraId="58E34572" w14:textId="77777777" w:rsidR="003869A5" w:rsidRDefault="003869A5" w:rsidP="003869A5">
      <w:pPr>
        <w:autoSpaceDE w:val="0"/>
        <w:autoSpaceDN w:val="0"/>
        <w:adjustRightInd w:val="0"/>
        <w:rPr>
          <w:szCs w:val="24"/>
        </w:rPr>
      </w:pPr>
      <w:r>
        <w:t xml:space="preserve">For example, on Nov. 9, 2010, in </w:t>
      </w:r>
      <w:r>
        <w:rPr>
          <w:szCs w:val="24"/>
          <w:u w:val="single"/>
        </w:rPr>
        <w:t>Prine v. Chailland, Inc</w:t>
      </w:r>
      <w:r>
        <w:rPr>
          <w:szCs w:val="24"/>
        </w:rPr>
        <w:t xml:space="preserve">., the U.S. Court of Appeals for the 11 Circuit held that a U.S. District Court judge was correct in ruling that a Georgia paramedic who had injured his wrist and shoulder, could not sue his employer for damages.  </w:t>
      </w:r>
    </w:p>
    <w:p w14:paraId="21EC17A2" w14:textId="77777777" w:rsidR="003869A5" w:rsidRDefault="003869A5" w:rsidP="003869A5">
      <w:pPr>
        <w:autoSpaceDE w:val="0"/>
        <w:autoSpaceDN w:val="0"/>
        <w:adjustRightInd w:val="0"/>
        <w:rPr>
          <w:szCs w:val="24"/>
        </w:rPr>
      </w:pPr>
    </w:p>
    <w:p w14:paraId="795366EF" w14:textId="77777777" w:rsidR="003869A5" w:rsidRDefault="003869A5" w:rsidP="003869A5">
      <w:pPr>
        <w:autoSpaceDE w:val="0"/>
        <w:autoSpaceDN w:val="0"/>
        <w:adjustRightInd w:val="0"/>
        <w:jc w:val="both"/>
        <w:rPr>
          <w:color w:val="000000"/>
          <w:szCs w:val="24"/>
        </w:rPr>
      </w:pPr>
      <w:r>
        <w:rPr>
          <w:color w:val="000000"/>
          <w:szCs w:val="24"/>
        </w:rPr>
        <w:tab/>
        <w:t>“Bennon L. Prine, Jr. was a paramedic, working for a company (Chailland)</w:t>
      </w:r>
    </w:p>
    <w:p w14:paraId="0FA0CACD" w14:textId="77777777" w:rsidR="003869A5" w:rsidRDefault="003869A5" w:rsidP="003869A5">
      <w:pPr>
        <w:autoSpaceDE w:val="0"/>
        <w:autoSpaceDN w:val="0"/>
        <w:adjustRightInd w:val="0"/>
        <w:jc w:val="both"/>
        <w:rPr>
          <w:color w:val="000000"/>
          <w:szCs w:val="24"/>
        </w:rPr>
      </w:pPr>
      <w:r>
        <w:rPr>
          <w:color w:val="000000"/>
          <w:szCs w:val="24"/>
        </w:rPr>
        <w:tab/>
        <w:t>that provides paramedics for an ambulance service in Georgia (Hospital</w:t>
      </w:r>
    </w:p>
    <w:p w14:paraId="2690C436" w14:textId="77777777" w:rsidR="003869A5" w:rsidRDefault="003869A5" w:rsidP="003869A5">
      <w:pPr>
        <w:autoSpaceDE w:val="0"/>
        <w:autoSpaceDN w:val="0"/>
        <w:adjustRightInd w:val="0"/>
        <w:jc w:val="both"/>
        <w:rPr>
          <w:color w:val="000000"/>
          <w:szCs w:val="24"/>
        </w:rPr>
      </w:pPr>
      <w:r>
        <w:rPr>
          <w:color w:val="000000"/>
          <w:szCs w:val="24"/>
        </w:rPr>
        <w:tab/>
        <w:t>Ambulance). Prine injured his wrist and shoulder while transporting an</w:t>
      </w:r>
    </w:p>
    <w:p w14:paraId="1AC405C4" w14:textId="77777777" w:rsidR="003869A5" w:rsidRDefault="003869A5" w:rsidP="003869A5">
      <w:pPr>
        <w:autoSpaceDE w:val="0"/>
        <w:autoSpaceDN w:val="0"/>
        <w:adjustRightInd w:val="0"/>
        <w:jc w:val="both"/>
        <w:rPr>
          <w:color w:val="000000"/>
          <w:szCs w:val="24"/>
        </w:rPr>
      </w:pPr>
      <w:r>
        <w:rPr>
          <w:color w:val="000000"/>
          <w:szCs w:val="24"/>
        </w:rPr>
        <w:tab/>
        <w:t xml:space="preserve">overweight patient, requiring surgery. After receiving some temporary </w:t>
      </w:r>
      <w:proofErr w:type="gramStart"/>
      <w:r>
        <w:rPr>
          <w:color w:val="000000"/>
          <w:szCs w:val="24"/>
        </w:rPr>
        <w:t>worker’s</w:t>
      </w:r>
      <w:proofErr w:type="gramEnd"/>
    </w:p>
    <w:p w14:paraId="6D1DE1E1" w14:textId="77777777" w:rsidR="003869A5" w:rsidRDefault="003869A5" w:rsidP="003869A5">
      <w:pPr>
        <w:autoSpaceDE w:val="0"/>
        <w:autoSpaceDN w:val="0"/>
        <w:adjustRightInd w:val="0"/>
        <w:jc w:val="both"/>
        <w:rPr>
          <w:color w:val="000000"/>
          <w:szCs w:val="24"/>
        </w:rPr>
      </w:pPr>
      <w:r>
        <w:rPr>
          <w:color w:val="000000"/>
          <w:szCs w:val="24"/>
        </w:rPr>
        <w:tab/>
        <w:t>compensation benefits, Prine became frustrated by the delay in receiving</w:t>
      </w:r>
    </w:p>
    <w:p w14:paraId="2E6F5EFD" w14:textId="77777777" w:rsidR="003869A5" w:rsidRDefault="003869A5" w:rsidP="003869A5">
      <w:pPr>
        <w:autoSpaceDE w:val="0"/>
        <w:autoSpaceDN w:val="0"/>
        <w:adjustRightInd w:val="0"/>
        <w:jc w:val="both"/>
        <w:rPr>
          <w:color w:val="000000"/>
          <w:szCs w:val="24"/>
        </w:rPr>
      </w:pPr>
      <w:r>
        <w:rPr>
          <w:color w:val="000000"/>
          <w:szCs w:val="24"/>
        </w:rPr>
        <w:tab/>
        <w:t>additional benefits and the administrative process, and abandoned his</w:t>
      </w:r>
    </w:p>
    <w:p w14:paraId="019BD945" w14:textId="77777777" w:rsidR="003869A5" w:rsidRDefault="003869A5" w:rsidP="003869A5">
      <w:pPr>
        <w:autoSpaceDE w:val="0"/>
        <w:autoSpaceDN w:val="0"/>
        <w:adjustRightInd w:val="0"/>
        <w:jc w:val="both"/>
        <w:rPr>
          <w:color w:val="000000"/>
          <w:szCs w:val="24"/>
        </w:rPr>
      </w:pPr>
      <w:r>
        <w:rPr>
          <w:color w:val="000000"/>
          <w:szCs w:val="24"/>
        </w:rPr>
        <w:tab/>
        <w:t>administrative recourse under Georgia law. Prine filed an action in the district</w:t>
      </w:r>
    </w:p>
    <w:p w14:paraId="52EAD8DF" w14:textId="77777777" w:rsidR="003869A5" w:rsidRDefault="003869A5" w:rsidP="003869A5">
      <w:pPr>
        <w:autoSpaceDE w:val="0"/>
        <w:autoSpaceDN w:val="0"/>
        <w:adjustRightInd w:val="0"/>
        <w:jc w:val="both"/>
        <w:rPr>
          <w:color w:val="000000"/>
          <w:szCs w:val="24"/>
        </w:rPr>
      </w:pPr>
      <w:r>
        <w:rPr>
          <w:color w:val="000000"/>
          <w:szCs w:val="24"/>
        </w:rPr>
        <w:tab/>
        <w:t>court against Chailland, Hospital Ambulance, their insurers and various other</w:t>
      </w:r>
    </w:p>
    <w:p w14:paraId="168ED4AF" w14:textId="77777777" w:rsidR="003869A5" w:rsidRDefault="003869A5" w:rsidP="003869A5">
      <w:pPr>
        <w:autoSpaceDE w:val="0"/>
        <w:autoSpaceDN w:val="0"/>
        <w:adjustRightInd w:val="0"/>
        <w:jc w:val="both"/>
        <w:rPr>
          <w:color w:val="000000"/>
          <w:szCs w:val="24"/>
        </w:rPr>
      </w:pPr>
      <w:r>
        <w:rPr>
          <w:color w:val="000000"/>
          <w:szCs w:val="24"/>
        </w:rPr>
        <w:tab/>
        <w:t>executives with those companies asserting claims for worker’s compensation</w:t>
      </w:r>
    </w:p>
    <w:p w14:paraId="0081EB36" w14:textId="77777777" w:rsidR="003869A5" w:rsidRDefault="003869A5" w:rsidP="003869A5">
      <w:pPr>
        <w:autoSpaceDE w:val="0"/>
        <w:autoSpaceDN w:val="0"/>
        <w:adjustRightInd w:val="0"/>
        <w:jc w:val="both"/>
        <w:rPr>
          <w:color w:val="000000"/>
          <w:szCs w:val="24"/>
        </w:rPr>
      </w:pPr>
      <w:r>
        <w:rPr>
          <w:color w:val="000000"/>
          <w:szCs w:val="24"/>
        </w:rPr>
        <w:tab/>
        <w:t>benefits pursuant to Georgia law and claims under the federal Racketeer Influence</w:t>
      </w:r>
    </w:p>
    <w:p w14:paraId="13291B7C" w14:textId="77777777" w:rsidR="003869A5" w:rsidRDefault="003869A5" w:rsidP="003869A5">
      <w:pPr>
        <w:autoSpaceDE w:val="0"/>
        <w:autoSpaceDN w:val="0"/>
        <w:adjustRightInd w:val="0"/>
        <w:jc w:val="both"/>
        <w:rPr>
          <w:color w:val="000000"/>
          <w:szCs w:val="24"/>
        </w:rPr>
      </w:pPr>
      <w:r>
        <w:rPr>
          <w:color w:val="000000"/>
          <w:szCs w:val="24"/>
        </w:rPr>
        <w:tab/>
        <w:t>and Corruption Organizations Act (RICO). The district court dismissed the claims</w:t>
      </w:r>
    </w:p>
    <w:p w14:paraId="2B10259D" w14:textId="77777777" w:rsidR="003869A5" w:rsidRDefault="003869A5" w:rsidP="003869A5">
      <w:pPr>
        <w:autoSpaceDE w:val="0"/>
        <w:autoSpaceDN w:val="0"/>
        <w:adjustRightInd w:val="0"/>
        <w:jc w:val="both"/>
        <w:rPr>
          <w:color w:val="000000"/>
          <w:szCs w:val="24"/>
        </w:rPr>
      </w:pPr>
      <w:r>
        <w:rPr>
          <w:color w:val="000000"/>
          <w:szCs w:val="24"/>
        </w:rPr>
        <w:tab/>
        <w:t>for Georgia’s worker’s compensation benefits for lack of subject matter</w:t>
      </w:r>
    </w:p>
    <w:p w14:paraId="257FB48B" w14:textId="77777777" w:rsidR="003869A5" w:rsidRDefault="003869A5" w:rsidP="003869A5">
      <w:pPr>
        <w:autoSpaceDE w:val="0"/>
        <w:autoSpaceDN w:val="0"/>
        <w:adjustRightInd w:val="0"/>
        <w:jc w:val="both"/>
        <w:rPr>
          <w:color w:val="000000"/>
          <w:szCs w:val="24"/>
        </w:rPr>
      </w:pPr>
      <w:r>
        <w:rPr>
          <w:color w:val="000000"/>
          <w:szCs w:val="24"/>
        </w:rPr>
        <w:tab/>
        <w:t>jurisdiction pursuant to Federal Rule of Civil Procedure 12(b)(1). The court found</w:t>
      </w:r>
    </w:p>
    <w:p w14:paraId="2F3DF2AE" w14:textId="77777777" w:rsidR="003869A5" w:rsidRDefault="003869A5" w:rsidP="003869A5">
      <w:pPr>
        <w:autoSpaceDE w:val="0"/>
        <w:autoSpaceDN w:val="0"/>
        <w:adjustRightInd w:val="0"/>
        <w:jc w:val="both"/>
        <w:rPr>
          <w:color w:val="000000"/>
          <w:szCs w:val="24"/>
        </w:rPr>
      </w:pPr>
      <w:r>
        <w:rPr>
          <w:color w:val="000000"/>
          <w:szCs w:val="24"/>
        </w:rPr>
        <w:tab/>
        <w:t>that the RICO claims were not ripe, and refused to exercise supplemental</w:t>
      </w:r>
    </w:p>
    <w:p w14:paraId="7693C58D" w14:textId="77777777" w:rsidR="003869A5" w:rsidRDefault="003869A5" w:rsidP="003869A5">
      <w:pPr>
        <w:pStyle w:val="NoSpacing"/>
        <w:jc w:val="both"/>
        <w:rPr>
          <w:color w:val="000000"/>
          <w:szCs w:val="24"/>
        </w:rPr>
      </w:pPr>
      <w:r>
        <w:rPr>
          <w:color w:val="000000"/>
          <w:szCs w:val="24"/>
        </w:rPr>
        <w:tab/>
        <w:t>jurisdiction over Prine’s remaining state law claims. Prine appeals.</w:t>
      </w:r>
    </w:p>
    <w:p w14:paraId="1E0EAD98" w14:textId="77777777" w:rsidR="003869A5" w:rsidRDefault="003869A5" w:rsidP="003869A5">
      <w:pPr>
        <w:pStyle w:val="NoSpacing"/>
        <w:jc w:val="both"/>
        <w:rPr>
          <w:color w:val="000000"/>
          <w:szCs w:val="24"/>
        </w:rPr>
      </w:pPr>
    </w:p>
    <w:p w14:paraId="342669B9" w14:textId="77777777" w:rsidR="003869A5" w:rsidRDefault="003869A5" w:rsidP="003869A5">
      <w:pPr>
        <w:pStyle w:val="NoSpacing"/>
        <w:jc w:val="both"/>
        <w:rPr>
          <w:color w:val="000000"/>
          <w:szCs w:val="24"/>
        </w:rPr>
      </w:pPr>
      <w:r>
        <w:rPr>
          <w:color w:val="000000"/>
          <w:szCs w:val="24"/>
        </w:rPr>
        <w:tab/>
        <w:t>***</w:t>
      </w:r>
    </w:p>
    <w:p w14:paraId="40B2BF50" w14:textId="77777777" w:rsidR="003869A5" w:rsidRDefault="003869A5" w:rsidP="003869A5">
      <w:pPr>
        <w:pStyle w:val="NoSpacing"/>
        <w:jc w:val="both"/>
        <w:rPr>
          <w:color w:val="000000"/>
          <w:szCs w:val="24"/>
        </w:rPr>
      </w:pPr>
    </w:p>
    <w:p w14:paraId="2462497D" w14:textId="77777777" w:rsidR="003869A5" w:rsidRDefault="003869A5" w:rsidP="003869A5">
      <w:pPr>
        <w:autoSpaceDE w:val="0"/>
        <w:autoSpaceDN w:val="0"/>
        <w:adjustRightInd w:val="0"/>
        <w:rPr>
          <w:szCs w:val="24"/>
        </w:rPr>
      </w:pPr>
      <w:r>
        <w:rPr>
          <w:color w:val="000000"/>
          <w:szCs w:val="24"/>
        </w:rPr>
        <w:tab/>
      </w:r>
      <w:r>
        <w:rPr>
          <w:szCs w:val="24"/>
        </w:rPr>
        <w:t>Accordingly, we conclude that the district court correctly found that it did</w:t>
      </w:r>
    </w:p>
    <w:p w14:paraId="69AA09B0" w14:textId="77777777" w:rsidR="003869A5" w:rsidRDefault="003869A5" w:rsidP="003869A5">
      <w:pPr>
        <w:autoSpaceDE w:val="0"/>
        <w:autoSpaceDN w:val="0"/>
        <w:adjustRightInd w:val="0"/>
        <w:rPr>
          <w:szCs w:val="24"/>
        </w:rPr>
      </w:pPr>
      <w:r>
        <w:rPr>
          <w:szCs w:val="24"/>
        </w:rPr>
        <w:tab/>
        <w:t>not have jurisdiction to order the defendants to pay Georgia workers’</w:t>
      </w:r>
    </w:p>
    <w:p w14:paraId="3B429781" w14:textId="77777777" w:rsidR="003869A5" w:rsidRDefault="003869A5" w:rsidP="003869A5">
      <w:pPr>
        <w:autoSpaceDE w:val="0"/>
        <w:autoSpaceDN w:val="0"/>
        <w:adjustRightInd w:val="0"/>
        <w:rPr>
          <w:szCs w:val="24"/>
        </w:rPr>
      </w:pPr>
      <w:r>
        <w:rPr>
          <w:szCs w:val="24"/>
        </w:rPr>
        <w:tab/>
        <w:t>compensation benefits because the SBWC has exclusive jurisdiction over claims</w:t>
      </w:r>
    </w:p>
    <w:p w14:paraId="04BAFF4B" w14:textId="77777777" w:rsidR="003869A5" w:rsidRDefault="003869A5" w:rsidP="003869A5">
      <w:pPr>
        <w:autoSpaceDE w:val="0"/>
        <w:autoSpaceDN w:val="0"/>
        <w:adjustRightInd w:val="0"/>
        <w:rPr>
          <w:szCs w:val="24"/>
        </w:rPr>
      </w:pPr>
      <w:r>
        <w:rPr>
          <w:szCs w:val="24"/>
        </w:rPr>
        <w:tab/>
        <w:t>under Georgia’s Workers’ Compensation Act, and the workers’ compensation</w:t>
      </w:r>
    </w:p>
    <w:p w14:paraId="14E0820B" w14:textId="77777777" w:rsidR="003869A5" w:rsidRDefault="003869A5" w:rsidP="003869A5">
      <w:pPr>
        <w:autoSpaceDE w:val="0"/>
        <w:autoSpaceDN w:val="0"/>
        <w:adjustRightInd w:val="0"/>
        <w:rPr>
          <w:szCs w:val="24"/>
        </w:rPr>
      </w:pPr>
      <w:r>
        <w:rPr>
          <w:szCs w:val="24"/>
        </w:rPr>
        <w:tab/>
        <w:t>scheme provides a remedy for the alleged intentional delay in making payments to</w:t>
      </w:r>
    </w:p>
    <w:p w14:paraId="03E99067" w14:textId="77777777" w:rsidR="003869A5" w:rsidRDefault="003869A5" w:rsidP="003869A5">
      <w:pPr>
        <w:pStyle w:val="NoSpacing"/>
        <w:jc w:val="both"/>
        <w:rPr>
          <w:szCs w:val="24"/>
        </w:rPr>
      </w:pPr>
      <w:r>
        <w:rPr>
          <w:szCs w:val="24"/>
        </w:rPr>
        <w:tab/>
        <w:t>Prine.”</w:t>
      </w:r>
    </w:p>
    <w:p w14:paraId="32557FEF" w14:textId="77777777" w:rsidR="003869A5" w:rsidRDefault="003869A5" w:rsidP="003869A5">
      <w:pPr>
        <w:pStyle w:val="NoSpacing"/>
        <w:jc w:val="both"/>
        <w:rPr>
          <w:rFonts w:eastAsia="Times New Roman"/>
          <w:szCs w:val="24"/>
          <w:lang w:val="en"/>
        </w:rPr>
      </w:pPr>
      <w:r>
        <w:rPr>
          <w:szCs w:val="24"/>
        </w:rPr>
        <w:tab/>
      </w:r>
      <w:r>
        <w:rPr>
          <w:szCs w:val="24"/>
        </w:rPr>
        <w:tab/>
      </w:r>
      <w:r>
        <w:rPr>
          <w:szCs w:val="24"/>
        </w:rPr>
        <w:tab/>
      </w:r>
      <w:r>
        <w:rPr>
          <w:szCs w:val="24"/>
        </w:rPr>
        <w:tab/>
      </w:r>
    </w:p>
    <w:p w14:paraId="1519B65D" w14:textId="77777777" w:rsidR="003869A5" w:rsidRDefault="003869A5" w:rsidP="003869A5">
      <w:hyperlink r:id="rId390" w:history="1">
        <w:r>
          <w:rPr>
            <w:rStyle w:val="Hyperlink"/>
          </w:rPr>
          <w:t>http://scholar.google.com/scholar_case?case=846436153361103415&amp;q=Prine+v.+Chailland,+Inc&amp;hl=en&amp;as_sdt=2,36&amp;as_vis=1</w:t>
        </w:r>
      </w:hyperlink>
      <w:r>
        <w:t xml:space="preserve"> </w:t>
      </w:r>
    </w:p>
    <w:p w14:paraId="1675CCA7" w14:textId="77777777" w:rsidR="003869A5" w:rsidRDefault="003869A5" w:rsidP="003869A5"/>
    <w:p w14:paraId="4038E55B" w14:textId="77777777" w:rsidR="003869A5" w:rsidRDefault="003869A5" w:rsidP="003869A5">
      <w:r>
        <w:t xml:space="preserve">Prine sought to appeal to the U.S. Supreme Court;  on April 18, </w:t>
      </w:r>
      <w:proofErr w:type="gramStart"/>
      <w:r>
        <w:t>2011</w:t>
      </w:r>
      <w:proofErr w:type="gramEnd"/>
      <w:r>
        <w:t xml:space="preserve"> declined to hear his case. </w:t>
      </w:r>
    </w:p>
    <w:p w14:paraId="61C3A0DC" w14:textId="77777777" w:rsidR="003869A5" w:rsidRDefault="003869A5" w:rsidP="003869A5">
      <w:hyperlink r:id="rId391" w:history="1">
        <w:r>
          <w:rPr>
            <w:rStyle w:val="Hyperlink"/>
          </w:rPr>
          <w:t>http://scholar.google.com/scholar_case?case=8274175581659328785&amp;q=Prine+v.+Chailland,+Inc&amp;hl=en&amp;as_sdt=2,36&amp;as_vis=1</w:t>
        </w:r>
      </w:hyperlink>
      <w:r>
        <w:t xml:space="preserve"> </w:t>
      </w:r>
    </w:p>
    <w:p w14:paraId="28FEF8BB" w14:textId="77777777" w:rsidR="003869A5" w:rsidRDefault="003869A5" w:rsidP="003869A5">
      <w:pPr>
        <w:pStyle w:val="NoSpacing"/>
        <w:rPr>
          <w:bCs/>
          <w:sz w:val="32"/>
          <w:szCs w:val="32"/>
        </w:rPr>
      </w:pPr>
    </w:p>
    <w:p w14:paraId="5898EB7C" w14:textId="77777777" w:rsidR="003869A5" w:rsidRDefault="003869A5" w:rsidP="003869A5">
      <w:pPr>
        <w:pStyle w:val="NoSpacing"/>
        <w:rPr>
          <w:bCs/>
          <w:sz w:val="32"/>
          <w:szCs w:val="32"/>
        </w:rPr>
      </w:pPr>
    </w:p>
    <w:p w14:paraId="7D8ECDCF" w14:textId="77777777" w:rsidR="003869A5" w:rsidRDefault="003869A5" w:rsidP="003869A5">
      <w:pPr>
        <w:pStyle w:val="NoSpacing"/>
        <w:rPr>
          <w:b/>
          <w:bCs/>
          <w:szCs w:val="24"/>
        </w:rPr>
      </w:pPr>
      <w:r>
        <w:rPr>
          <w:b/>
          <w:bCs/>
          <w:szCs w:val="24"/>
        </w:rPr>
        <w:t xml:space="preserve">5.5.3   Retaliation Prohibited </w:t>
      </w:r>
      <w:proofErr w:type="gramStart"/>
      <w:r>
        <w:rPr>
          <w:b/>
          <w:bCs/>
          <w:szCs w:val="24"/>
        </w:rPr>
        <w:t>For</w:t>
      </w:r>
      <w:proofErr w:type="gramEnd"/>
      <w:r>
        <w:rPr>
          <w:b/>
          <w:bCs/>
          <w:szCs w:val="24"/>
        </w:rPr>
        <w:t xml:space="preserve"> Filing Claim </w:t>
      </w:r>
    </w:p>
    <w:p w14:paraId="6A7A6F44" w14:textId="77777777" w:rsidR="003869A5" w:rsidRDefault="003869A5" w:rsidP="003869A5">
      <w:pPr>
        <w:pStyle w:val="NoSpacing"/>
        <w:rPr>
          <w:b/>
          <w:szCs w:val="24"/>
        </w:rPr>
      </w:pPr>
    </w:p>
    <w:p w14:paraId="760B6149" w14:textId="77777777" w:rsidR="003869A5" w:rsidRDefault="003869A5" w:rsidP="003869A5">
      <w:pPr>
        <w:pStyle w:val="NoSpacing"/>
      </w:pPr>
      <w:r>
        <w:t xml:space="preserve">Retaliation against the employee for filing the </w:t>
      </w:r>
      <w:proofErr w:type="gramStart"/>
      <w:r>
        <w:t>workers</w:t>
      </w:r>
      <w:proofErr w:type="gramEnd"/>
      <w:r>
        <w:t xml:space="preserve"> comp. claim is prohibited.  The employee may sue the employer.</w:t>
      </w:r>
    </w:p>
    <w:p w14:paraId="2DA028B4" w14:textId="77777777" w:rsidR="003869A5" w:rsidRDefault="003869A5" w:rsidP="003869A5">
      <w:pPr>
        <w:pStyle w:val="NoSpacing"/>
      </w:pPr>
    </w:p>
    <w:p w14:paraId="74464C8A" w14:textId="77777777" w:rsidR="003869A5" w:rsidRDefault="003869A5" w:rsidP="003869A5">
      <w:pPr>
        <w:pStyle w:val="NoSpacing"/>
      </w:pPr>
      <w:r>
        <w:t>In Ohio, the remedy is limited to back pay and attorney’s fees.  The plaintiff may not get punitive damages.  Ohio Revised Code 4123.90:</w:t>
      </w:r>
    </w:p>
    <w:p w14:paraId="47F35174" w14:textId="77777777" w:rsidR="003869A5" w:rsidRDefault="003869A5" w:rsidP="003869A5">
      <w:pPr>
        <w:pStyle w:val="NoSpacing"/>
      </w:pPr>
    </w:p>
    <w:p w14:paraId="5C88AAC7" w14:textId="77777777" w:rsidR="003869A5" w:rsidRDefault="003869A5" w:rsidP="003869A5">
      <w:pPr>
        <w:autoSpaceDE w:val="0"/>
        <w:autoSpaceDN w:val="0"/>
        <w:adjustRightInd w:val="0"/>
        <w:ind w:firstLine="720"/>
        <w:rPr>
          <w:sz w:val="22"/>
          <w:szCs w:val="24"/>
        </w:rPr>
      </w:pPr>
      <w:r>
        <w:rPr>
          <w:sz w:val="22"/>
          <w:szCs w:val="24"/>
        </w:rPr>
        <w:t>“No employer shall discharge, demote, reassign, or take any punitive action against any</w:t>
      </w:r>
    </w:p>
    <w:p w14:paraId="020C73C1" w14:textId="77777777" w:rsidR="003869A5" w:rsidRDefault="003869A5" w:rsidP="003869A5">
      <w:pPr>
        <w:autoSpaceDE w:val="0"/>
        <w:autoSpaceDN w:val="0"/>
        <w:adjustRightInd w:val="0"/>
        <w:ind w:left="720"/>
        <w:rPr>
          <w:sz w:val="22"/>
          <w:szCs w:val="24"/>
        </w:rPr>
      </w:pPr>
      <w:r>
        <w:rPr>
          <w:sz w:val="22"/>
          <w:szCs w:val="24"/>
        </w:rPr>
        <w:t xml:space="preserve">employee because the employee filed a claim or instituted, pursued or testified in any proceedings under the workers' compensation act for an injury or occupational disease which occurred </w:t>
      </w:r>
      <w:proofErr w:type="gramStart"/>
      <w:r>
        <w:rPr>
          <w:sz w:val="22"/>
          <w:szCs w:val="24"/>
        </w:rPr>
        <w:t>in the course of</w:t>
      </w:r>
      <w:proofErr w:type="gramEnd"/>
      <w:r>
        <w:rPr>
          <w:sz w:val="22"/>
          <w:szCs w:val="24"/>
        </w:rPr>
        <w:t xml:space="preserve"> and arising out of his employment with that employer. Any such employee may file an action in the common pleas court of the county of such employment in which the relief which may be granted shall be limited to reinstatement with back pay, if the action is based upon discharge, or an award for wages lost if based upon demotion, reassignment, or punitive action taken, offset by earnings subsequent to discharge, demotion, reassignment, or punitive action taken, and payments received pursuant to section 4123.56 and Chapter 4141. of the Revised Code plus reasonable attorney fees.”</w:t>
      </w:r>
    </w:p>
    <w:p w14:paraId="32C17653" w14:textId="77777777" w:rsidR="003869A5" w:rsidRDefault="003869A5" w:rsidP="003869A5">
      <w:pPr>
        <w:pStyle w:val="NoSpacing"/>
        <w:ind w:firstLine="720"/>
        <w:rPr>
          <w:sz w:val="22"/>
          <w:szCs w:val="24"/>
          <w:lang w:val="en"/>
        </w:rPr>
      </w:pPr>
      <w:hyperlink r:id="rId392" w:history="1">
        <w:r>
          <w:rPr>
            <w:rStyle w:val="Hyperlink"/>
            <w:sz w:val="22"/>
            <w:szCs w:val="24"/>
            <w:lang w:val="en"/>
          </w:rPr>
          <w:t>http://codes.ohio.gov/orc/4123.90</w:t>
        </w:r>
      </w:hyperlink>
      <w:r>
        <w:rPr>
          <w:sz w:val="22"/>
          <w:szCs w:val="24"/>
          <w:lang w:val="en"/>
        </w:rPr>
        <w:t xml:space="preserve"> </w:t>
      </w:r>
    </w:p>
    <w:p w14:paraId="42E5255F" w14:textId="77777777" w:rsidR="003869A5" w:rsidRDefault="003869A5" w:rsidP="003869A5">
      <w:pPr>
        <w:pStyle w:val="NoSpacing"/>
        <w:ind w:firstLine="720"/>
        <w:rPr>
          <w:sz w:val="22"/>
          <w:szCs w:val="24"/>
          <w:lang w:val="en"/>
        </w:rPr>
      </w:pPr>
    </w:p>
    <w:p w14:paraId="6BD78879" w14:textId="77777777" w:rsidR="003869A5" w:rsidRDefault="003869A5" w:rsidP="003869A5">
      <w:pPr>
        <w:pStyle w:val="NoSpacing"/>
        <w:ind w:left="360"/>
        <w:rPr>
          <w:sz w:val="22"/>
          <w:szCs w:val="24"/>
          <w:lang w:val="en"/>
        </w:rPr>
      </w:pPr>
    </w:p>
    <w:p w14:paraId="469B776D" w14:textId="77777777" w:rsidR="003869A5" w:rsidRDefault="003869A5" w:rsidP="003869A5">
      <w:pPr>
        <w:pStyle w:val="NoSpacing"/>
        <w:rPr>
          <w:b/>
        </w:rPr>
      </w:pPr>
      <w:r>
        <w:rPr>
          <w:b/>
          <w:bCs/>
          <w:szCs w:val="24"/>
        </w:rPr>
        <w:t xml:space="preserve">5.5.4   </w:t>
      </w:r>
      <w:r>
        <w:rPr>
          <w:b/>
        </w:rPr>
        <w:t xml:space="preserve"> Ohio - Cannot Sue </w:t>
      </w:r>
      <w:proofErr w:type="gramStart"/>
      <w:r>
        <w:rPr>
          <w:b/>
        </w:rPr>
        <w:t>For</w:t>
      </w:r>
      <w:proofErr w:type="gramEnd"/>
      <w:r>
        <w:rPr>
          <w:b/>
        </w:rPr>
        <w:t xml:space="preserve"> Tort </w:t>
      </w:r>
      <w:proofErr w:type="gramStart"/>
      <w:r>
        <w:rPr>
          <w:b/>
        </w:rPr>
        <w:t>Of</w:t>
      </w:r>
      <w:proofErr w:type="gramEnd"/>
      <w:r>
        <w:rPr>
          <w:b/>
        </w:rPr>
        <w:t xml:space="preserve"> Breach </w:t>
      </w:r>
      <w:proofErr w:type="gramStart"/>
      <w:r>
        <w:rPr>
          <w:b/>
        </w:rPr>
        <w:t>Of</w:t>
      </w:r>
      <w:proofErr w:type="gramEnd"/>
      <w:r>
        <w:rPr>
          <w:b/>
        </w:rPr>
        <w:t xml:space="preserve"> Public Policy </w:t>
      </w:r>
    </w:p>
    <w:p w14:paraId="554178F9" w14:textId="77777777" w:rsidR="003869A5" w:rsidRDefault="003869A5" w:rsidP="003869A5">
      <w:pPr>
        <w:pStyle w:val="NoSpacing"/>
        <w:rPr>
          <w:b/>
        </w:rPr>
      </w:pPr>
    </w:p>
    <w:p w14:paraId="4BCAC345" w14:textId="77777777" w:rsidR="003869A5" w:rsidRDefault="003869A5" w:rsidP="003869A5">
      <w:pPr>
        <w:pStyle w:val="NoSpacing"/>
      </w:pPr>
      <w:r>
        <w:t xml:space="preserve">Plaintiff’s attorneys have sought to avoid the statutory limit of only back pay in retaliation cases, by suing the employer for “wrongful discharge in violation of public policy” and asking a jury for punitive damages.   </w:t>
      </w:r>
    </w:p>
    <w:p w14:paraId="3CB20D9A" w14:textId="77777777" w:rsidR="003869A5" w:rsidRDefault="003869A5" w:rsidP="003869A5">
      <w:pPr>
        <w:pStyle w:val="NoSpacing"/>
      </w:pPr>
    </w:p>
    <w:p w14:paraId="15C09721" w14:textId="77777777" w:rsidR="003869A5" w:rsidRDefault="003869A5" w:rsidP="003869A5">
      <w:pPr>
        <w:pStyle w:val="NoSpacing"/>
      </w:pPr>
      <w:r>
        <w:t xml:space="preserve">In 2007, the Ohio Supreme Court in </w:t>
      </w:r>
      <w:r>
        <w:rPr>
          <w:u w:val="single"/>
        </w:rPr>
        <w:t>Bickers v. W. &amp; S. Life Insurance Co.</w:t>
      </w:r>
      <w:r>
        <w:t xml:space="preserve">, </w:t>
      </w:r>
      <w:r>
        <w:rPr>
          <w:bCs/>
          <w:szCs w:val="24"/>
        </w:rPr>
        <w:t xml:space="preserve">2007-Ohio-6751, </w:t>
      </w:r>
      <w:r>
        <w:rPr>
          <w:szCs w:val="24"/>
        </w:rPr>
        <w:t xml:space="preserve">held that so-called </w:t>
      </w:r>
      <w:r>
        <w:t>“breach of public policy” lawsuits may not be filed.  In 2004 Shelley Bickers had been injured at work</w:t>
      </w:r>
      <w:r w:rsidR="0020292F">
        <w:t xml:space="preserve"> </w:t>
      </w:r>
      <w:r>
        <w:t xml:space="preserve">but took so much time off that the Western and Southern Life Insurance company fired her.  The Court held she could sue to get her job back with back pay, but she cannot seek punitive damages.  </w:t>
      </w:r>
    </w:p>
    <w:p w14:paraId="187279B9" w14:textId="77777777" w:rsidR="003869A5" w:rsidRDefault="003869A5" w:rsidP="003869A5">
      <w:pPr>
        <w:pStyle w:val="NoSpacing"/>
      </w:pPr>
    </w:p>
    <w:p w14:paraId="7AB4728A" w14:textId="77777777" w:rsidR="003869A5" w:rsidRDefault="003869A5" w:rsidP="003869A5">
      <w:pPr>
        <w:autoSpaceDE w:val="0"/>
        <w:autoSpaceDN w:val="0"/>
        <w:adjustRightInd w:val="0"/>
        <w:ind w:firstLine="720"/>
        <w:rPr>
          <w:szCs w:val="24"/>
        </w:rPr>
      </w:pPr>
      <w:r>
        <w:rPr>
          <w:szCs w:val="24"/>
        </w:rPr>
        <w:t>“We also hold that the constitutionally sanctioned, and legislatively</w:t>
      </w:r>
    </w:p>
    <w:p w14:paraId="779B0B25" w14:textId="77777777" w:rsidR="003869A5" w:rsidRDefault="003869A5" w:rsidP="003869A5">
      <w:pPr>
        <w:autoSpaceDE w:val="0"/>
        <w:autoSpaceDN w:val="0"/>
        <w:adjustRightInd w:val="0"/>
        <w:ind w:firstLine="720"/>
        <w:rPr>
          <w:szCs w:val="24"/>
        </w:rPr>
      </w:pPr>
      <w:r>
        <w:rPr>
          <w:szCs w:val="24"/>
        </w:rPr>
        <w:t>created, compromise of employer and employee interests reflected in the workers’</w:t>
      </w:r>
    </w:p>
    <w:p w14:paraId="120783C1" w14:textId="77777777" w:rsidR="003869A5" w:rsidRDefault="003869A5" w:rsidP="003869A5">
      <w:pPr>
        <w:autoSpaceDE w:val="0"/>
        <w:autoSpaceDN w:val="0"/>
        <w:adjustRightInd w:val="0"/>
        <w:ind w:firstLine="720"/>
        <w:rPr>
          <w:szCs w:val="24"/>
        </w:rPr>
      </w:pPr>
      <w:r>
        <w:rPr>
          <w:szCs w:val="24"/>
        </w:rPr>
        <w:t>compensation system precludes a common-law claim of wrongful discharge in</w:t>
      </w:r>
    </w:p>
    <w:p w14:paraId="45563996" w14:textId="77777777" w:rsidR="003869A5" w:rsidRDefault="003869A5" w:rsidP="003869A5">
      <w:pPr>
        <w:autoSpaceDE w:val="0"/>
        <w:autoSpaceDN w:val="0"/>
        <w:adjustRightInd w:val="0"/>
        <w:ind w:firstLine="720"/>
        <w:rPr>
          <w:szCs w:val="24"/>
        </w:rPr>
      </w:pPr>
      <w:r>
        <w:rPr>
          <w:szCs w:val="24"/>
        </w:rPr>
        <w:t>violation of public policy when an employee files a workers’ compensation claim</w:t>
      </w:r>
    </w:p>
    <w:p w14:paraId="17EC0B5B" w14:textId="77777777" w:rsidR="003869A5" w:rsidRDefault="003869A5" w:rsidP="003869A5">
      <w:pPr>
        <w:pStyle w:val="NoSpacing"/>
        <w:ind w:firstLine="720"/>
      </w:pPr>
      <w:r>
        <w:rPr>
          <w:szCs w:val="24"/>
        </w:rPr>
        <w:t>and is discharged for nonretaliatory reasons.</w:t>
      </w:r>
    </w:p>
    <w:p w14:paraId="557C700F" w14:textId="77777777" w:rsidR="003869A5" w:rsidRDefault="003869A5" w:rsidP="003869A5">
      <w:pPr>
        <w:autoSpaceDE w:val="0"/>
        <w:autoSpaceDN w:val="0"/>
        <w:adjustRightInd w:val="0"/>
      </w:pPr>
      <w:r>
        <w:tab/>
      </w:r>
      <w:hyperlink r:id="rId393" w:history="1">
        <w:r>
          <w:rPr>
            <w:rStyle w:val="Hyperlink"/>
          </w:rPr>
          <w:t>http://www.supremecourtofohio.gov/rod/docs/pdf/0/2007/2007-ohio-6751.pdf</w:t>
        </w:r>
      </w:hyperlink>
      <w:r>
        <w:t xml:space="preserve"> </w:t>
      </w:r>
    </w:p>
    <w:p w14:paraId="21E3CCAA" w14:textId="77777777" w:rsidR="003869A5" w:rsidRDefault="003869A5" w:rsidP="003869A5">
      <w:pPr>
        <w:autoSpaceDE w:val="0"/>
        <w:autoSpaceDN w:val="0"/>
        <w:adjustRightInd w:val="0"/>
      </w:pPr>
    </w:p>
    <w:p w14:paraId="3B2F47BC" w14:textId="77777777" w:rsidR="003869A5" w:rsidRDefault="003869A5" w:rsidP="003869A5">
      <w:pPr>
        <w:autoSpaceDE w:val="0"/>
        <w:autoSpaceDN w:val="0"/>
        <w:adjustRightInd w:val="0"/>
      </w:pPr>
    </w:p>
    <w:p w14:paraId="1FDFD70F" w14:textId="77777777" w:rsidR="003869A5" w:rsidRDefault="003869A5" w:rsidP="003869A5">
      <w:pPr>
        <w:pStyle w:val="NoSpacing"/>
        <w:rPr>
          <w:szCs w:val="24"/>
        </w:rPr>
      </w:pPr>
    </w:p>
    <w:p w14:paraId="694A132B" w14:textId="77777777" w:rsidR="003869A5" w:rsidRDefault="003869A5" w:rsidP="003869A5">
      <w:pPr>
        <w:pStyle w:val="NoSpacing"/>
        <w:rPr>
          <w:b/>
          <w:szCs w:val="24"/>
        </w:rPr>
      </w:pPr>
      <w:r>
        <w:rPr>
          <w:b/>
          <w:szCs w:val="24"/>
        </w:rPr>
        <w:t>5.5.5 Statutory Presumptions</w:t>
      </w:r>
    </w:p>
    <w:p w14:paraId="59CE45B7" w14:textId="77777777" w:rsidR="003869A5" w:rsidRDefault="003869A5" w:rsidP="003869A5">
      <w:pPr>
        <w:pStyle w:val="NoSpacing"/>
        <w:rPr>
          <w:b/>
          <w:szCs w:val="24"/>
        </w:rPr>
      </w:pPr>
    </w:p>
    <w:p w14:paraId="5955694D" w14:textId="77777777" w:rsidR="003869A5" w:rsidRDefault="003869A5" w:rsidP="003869A5">
      <w:pPr>
        <w:pStyle w:val="NoSpacing"/>
        <w:rPr>
          <w:szCs w:val="24"/>
        </w:rPr>
      </w:pPr>
      <w:r>
        <w:rPr>
          <w:szCs w:val="24"/>
        </w:rPr>
        <w:t xml:space="preserve">Many states have a very important statute, allowing EMS, fire and police to be covered under worker’s comp claim for cardiac and respiratory diseases with a statutory presumption that the disease was caused by the job on the department.  </w:t>
      </w:r>
    </w:p>
    <w:p w14:paraId="3CB5976C" w14:textId="77777777" w:rsidR="003869A5" w:rsidRDefault="003869A5" w:rsidP="003869A5">
      <w:pPr>
        <w:pStyle w:val="NoSpacing"/>
        <w:rPr>
          <w:szCs w:val="24"/>
        </w:rPr>
      </w:pPr>
    </w:p>
    <w:p w14:paraId="1D7EEC05" w14:textId="77777777" w:rsidR="003869A5" w:rsidRDefault="003869A5" w:rsidP="003869A5">
      <w:pPr>
        <w:pStyle w:val="NoSpacing"/>
      </w:pPr>
      <w:r>
        <w:rPr>
          <w:szCs w:val="24"/>
        </w:rPr>
        <w:t xml:space="preserve">About 22 states also include cancer in their statutory presumption.  In 2011, Pennsylvania finally added cancer as a covered disease.  It took many years of legislative effort, and an override of a former Governor’s veto in 2010. </w:t>
      </w:r>
    </w:p>
    <w:p w14:paraId="293130DE" w14:textId="77777777" w:rsidR="003869A5" w:rsidRDefault="003869A5" w:rsidP="003869A5">
      <w:pPr>
        <w:pStyle w:val="NoSpacing"/>
      </w:pPr>
    </w:p>
    <w:p w14:paraId="5F2C7F33" w14:textId="77777777" w:rsidR="003869A5" w:rsidRDefault="003869A5" w:rsidP="003869A5">
      <w:pPr>
        <w:pStyle w:val="NoSpacing"/>
      </w:pPr>
    </w:p>
    <w:p w14:paraId="4918BD77" w14:textId="77777777" w:rsidR="003869A5" w:rsidRDefault="003869A5" w:rsidP="00776F37">
      <w:pPr>
        <w:pStyle w:val="NoSpacing"/>
        <w:numPr>
          <w:ilvl w:val="0"/>
          <w:numId w:val="4"/>
        </w:numPr>
        <w:rPr>
          <w:rFonts w:ascii="Verdana" w:hAnsi="Verdana"/>
          <w:szCs w:val="24"/>
        </w:rPr>
      </w:pPr>
      <w:r>
        <w:t xml:space="preserve">“Pennsylvania Cancer Presumption Law Signing Caps 25-Year Fight”  </w:t>
      </w:r>
    </w:p>
    <w:p w14:paraId="55295452" w14:textId="77777777" w:rsidR="003869A5" w:rsidRDefault="003869A5" w:rsidP="003869A5">
      <w:pPr>
        <w:pStyle w:val="NoSpacing"/>
      </w:pPr>
      <w:r>
        <w:tab/>
        <w:t xml:space="preserve">July 8, 2011 </w:t>
      </w:r>
    </w:p>
    <w:p w14:paraId="2D94C2AE" w14:textId="77777777" w:rsidR="003869A5" w:rsidRDefault="003869A5" w:rsidP="003869A5">
      <w:pPr>
        <w:pStyle w:val="NoSpacing"/>
      </w:pPr>
      <w:r>
        <w:tab/>
      </w:r>
      <w:r>
        <w:tab/>
      </w:r>
      <w:r>
        <w:tab/>
      </w:r>
      <w:r>
        <w:tab/>
      </w:r>
    </w:p>
    <w:p w14:paraId="3EFD4E79" w14:textId="77777777" w:rsidR="003869A5" w:rsidRDefault="003869A5" w:rsidP="003869A5">
      <w:pPr>
        <w:pStyle w:val="NoSpacing"/>
        <w:ind w:left="720"/>
      </w:pPr>
      <w:r>
        <w:rPr>
          <w:szCs w:val="24"/>
        </w:rPr>
        <w:t xml:space="preserve">“Pennsylvania Governor Tom Corbett signed the bill June 30, easily clearing both legislative chambers, making fire fighters eligible to received workers’ compensation if they can demonstrate exposure to carcinogens found in fumes. The legislation, HB 797, passed the Pennsylvania House by a vote of 200-1 and the Pennsylvania Senate approved the bill by a vote of 50-0.”    </w:t>
      </w:r>
      <w:r>
        <w:rPr>
          <w:szCs w:val="24"/>
        </w:rPr>
        <w:br/>
      </w:r>
      <w:hyperlink r:id="rId394" w:history="1">
        <w:r>
          <w:rPr>
            <w:rStyle w:val="Hyperlink"/>
            <w:szCs w:val="24"/>
          </w:rPr>
          <w:t>http://www.iaff.org/11News/070811PACancer.htm</w:t>
        </w:r>
      </w:hyperlink>
      <w:r>
        <w:rPr>
          <w:szCs w:val="24"/>
        </w:rPr>
        <w:t xml:space="preserve"> </w:t>
      </w:r>
    </w:p>
    <w:p w14:paraId="16B859D1" w14:textId="77777777" w:rsidR="003869A5" w:rsidRDefault="003869A5" w:rsidP="00776F37">
      <w:pPr>
        <w:pStyle w:val="Heading1"/>
        <w:numPr>
          <w:ilvl w:val="0"/>
          <w:numId w:val="4"/>
        </w:numPr>
        <w:spacing w:before="225"/>
        <w:jc w:val="left"/>
        <w:rPr>
          <w:b w:val="0"/>
          <w:bCs/>
          <w:sz w:val="24"/>
          <w:szCs w:val="24"/>
        </w:rPr>
      </w:pPr>
      <w:r>
        <w:rPr>
          <w:b w:val="0"/>
          <w:bCs/>
          <w:sz w:val="24"/>
        </w:rPr>
        <w:t>“</w:t>
      </w:r>
      <w:r>
        <w:rPr>
          <w:b w:val="0"/>
          <w:bCs/>
          <w:sz w:val="24"/>
          <w:szCs w:val="24"/>
        </w:rPr>
        <w:t>Pa. Gov vetoes cancer law for firefighters”</w:t>
      </w:r>
    </w:p>
    <w:p w14:paraId="395A62F2" w14:textId="77777777" w:rsidR="003869A5" w:rsidRDefault="003869A5" w:rsidP="003869A5">
      <w:r>
        <w:t xml:space="preserve">      Nov. 29, 2010 </w:t>
      </w:r>
    </w:p>
    <w:p w14:paraId="5B92A458" w14:textId="77777777" w:rsidR="003869A5" w:rsidRDefault="003869A5" w:rsidP="003869A5">
      <w:r>
        <w:tab/>
      </w:r>
    </w:p>
    <w:p w14:paraId="23B7BA48" w14:textId="77777777" w:rsidR="003869A5" w:rsidRDefault="003869A5" w:rsidP="003869A5">
      <w:pPr>
        <w:ind w:left="720"/>
      </w:pPr>
      <w:r>
        <w:rPr>
          <w:b/>
          <w:bCs/>
          <w:szCs w:val="24"/>
        </w:rPr>
        <w:t>“</w:t>
      </w:r>
      <w:r>
        <w:rPr>
          <w:rFonts w:eastAsia="Times New Roman"/>
          <w:szCs w:val="24"/>
        </w:rPr>
        <w:t xml:space="preserve">Gov. Edward G. Rendell's veto of a bill designed to give firefighters expanded workers' compensation coverage if they had been diagnosed with certain cancers before or within </w:t>
      </w:r>
      <w:r>
        <w:rPr>
          <w:rFonts w:eastAsia="Times New Roman"/>
          <w:szCs w:val="24"/>
        </w:rPr>
        <w:tab/>
        <w:t>five years of retirement has drawn a stiff rebuke from a city union official.</w:t>
      </w:r>
    </w:p>
    <w:p w14:paraId="5A722EBA" w14:textId="77777777" w:rsidR="003869A5" w:rsidRDefault="003869A5" w:rsidP="003869A5">
      <w:pPr>
        <w:spacing w:before="225" w:after="225"/>
        <w:ind w:left="720"/>
        <w:rPr>
          <w:rFonts w:eastAsia="Times New Roman"/>
          <w:szCs w:val="24"/>
        </w:rPr>
      </w:pPr>
      <w:r>
        <w:rPr>
          <w:rFonts w:eastAsia="Times New Roman"/>
          <w:szCs w:val="24"/>
        </w:rPr>
        <w:t xml:space="preserve">Bill Gault, president of the Local 22 of the International Association of Firefighters, said </w:t>
      </w:r>
      <w:r>
        <w:rPr>
          <w:rFonts w:eastAsia="Times New Roman"/>
          <w:szCs w:val="24"/>
        </w:rPr>
        <w:tab/>
        <w:t>the union would work to override the veto, and said the present situation forces firefighters to ‘jump through countless hoops of mental and fiscal anguish that is not necessary,’ and expressed optimism the state legislature might still enact the measure.”       h</w:t>
      </w:r>
      <w:hyperlink r:id="rId395" w:history="1">
        <w:r>
          <w:rPr>
            <w:rStyle w:val="Hyperlink"/>
            <w:rFonts w:eastAsia="Times New Roman"/>
            <w:szCs w:val="24"/>
          </w:rPr>
          <w:t>ttp://www.firerescue1.com/fire-department-management/articles/914950-Pa-gov-vetoes-c</w:t>
        </w:r>
      </w:hyperlink>
      <w:r>
        <w:rPr>
          <w:rFonts w:eastAsia="Times New Roman"/>
          <w:szCs w:val="24"/>
        </w:rPr>
        <w:t>ancer-law-for-firefighters/</w:t>
      </w: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r>
    </w:p>
    <w:p w14:paraId="697775DA" w14:textId="77777777" w:rsidR="003869A5" w:rsidRDefault="003869A5" w:rsidP="00776F37">
      <w:pPr>
        <w:pStyle w:val="NoSpacing"/>
        <w:numPr>
          <w:ilvl w:val="0"/>
          <w:numId w:val="4"/>
        </w:numPr>
      </w:pPr>
      <w:r>
        <w:t>“IAFC Review Panel Cites Flawed Methodology in Cancer Presumption Report”</w:t>
      </w:r>
    </w:p>
    <w:p w14:paraId="26F115B2" w14:textId="77777777" w:rsidR="003869A5" w:rsidRDefault="003869A5" w:rsidP="003869A5">
      <w:pPr>
        <w:pStyle w:val="NoSpacing"/>
        <w:ind w:left="720"/>
      </w:pPr>
      <w:r>
        <w:rPr>
          <w:i/>
          <w:iCs/>
        </w:rPr>
        <w:t xml:space="preserve">Fairfax, Va., Apr. 29, 2009... </w:t>
      </w:r>
      <w:r>
        <w:t xml:space="preserve">The </w:t>
      </w:r>
      <w:hyperlink r:id="rId396" w:tgtFrame="_blank" w:history="1">
        <w:r>
          <w:t>IAFC</w:t>
        </w:r>
      </w:hyperlink>
      <w:r>
        <w:t xml:space="preserve"> has issued the </w:t>
      </w:r>
      <w:hyperlink r:id="rId397" w:anchor="healthsafety" w:tgtFrame="_blank" w:history="1">
        <w:r>
          <w:t>findings of an expert panel</w:t>
        </w:r>
      </w:hyperlink>
      <w:r>
        <w:t xml:space="preserve"> convened by the organization through the IAFC Safety, Health and Survival Section. The panel found a recently released report challenging cancer presumption laws for firefighters used flawed research methodology that produce predetermined outcomes.”</w:t>
      </w:r>
    </w:p>
    <w:p w14:paraId="09DA1DEA" w14:textId="77777777" w:rsidR="003869A5" w:rsidRDefault="003869A5" w:rsidP="003869A5">
      <w:pPr>
        <w:pStyle w:val="NoSpacing"/>
      </w:pPr>
      <w:r>
        <w:t xml:space="preserve">            </w:t>
      </w:r>
      <w:hyperlink r:id="rId398" w:history="1">
        <w:r>
          <w:rPr>
            <w:rStyle w:val="Hyperlink"/>
          </w:rPr>
          <w:t>http://www.iafc.org/Operations/LegacyArticleDetail.cfm?ItemNumber=3991</w:t>
        </w:r>
      </w:hyperlink>
      <w:r>
        <w:t xml:space="preserve"> </w:t>
      </w:r>
    </w:p>
    <w:p w14:paraId="0FBA6218" w14:textId="77777777" w:rsidR="0014453C" w:rsidRDefault="0014453C" w:rsidP="003869A5">
      <w:pPr>
        <w:pStyle w:val="NoSpacing"/>
      </w:pPr>
    </w:p>
    <w:p w14:paraId="7C51DC27" w14:textId="77777777" w:rsidR="0014453C" w:rsidRDefault="0014453C" w:rsidP="003869A5">
      <w:pPr>
        <w:pStyle w:val="NoSpacing"/>
      </w:pPr>
    </w:p>
    <w:p w14:paraId="6B77AF2A" w14:textId="77777777" w:rsidR="003869A5" w:rsidRDefault="003869A5" w:rsidP="003869A5">
      <w:pPr>
        <w:shd w:val="clear" w:color="auto" w:fill="FFFFFF"/>
        <w:spacing w:before="100" w:beforeAutospacing="1" w:after="100" w:afterAutospacing="1" w:line="360" w:lineRule="atLeast"/>
        <w:rPr>
          <w:b/>
          <w:szCs w:val="24"/>
        </w:rPr>
      </w:pPr>
      <w:r>
        <w:rPr>
          <w:b/>
        </w:rPr>
        <w:t>5.5.6   W</w:t>
      </w:r>
      <w:r>
        <w:rPr>
          <w:b/>
          <w:szCs w:val="24"/>
        </w:rPr>
        <w:t xml:space="preserve">orkplace Intentional Tort Lawsuits </w:t>
      </w:r>
    </w:p>
    <w:p w14:paraId="6987C6C8" w14:textId="77777777" w:rsidR="003869A5" w:rsidRDefault="003869A5" w:rsidP="003869A5">
      <w:pPr>
        <w:shd w:val="clear" w:color="auto" w:fill="FFFFFF"/>
        <w:spacing w:before="100" w:beforeAutospacing="1" w:after="100" w:afterAutospacing="1" w:line="360" w:lineRule="atLeast"/>
        <w:rPr>
          <w:b/>
          <w:szCs w:val="24"/>
        </w:rPr>
      </w:pPr>
    </w:p>
    <w:p w14:paraId="18E1CF7C" w14:textId="77777777" w:rsidR="003869A5" w:rsidRDefault="003869A5" w:rsidP="003869A5">
      <w:pPr>
        <w:autoSpaceDE w:val="0"/>
        <w:autoSpaceDN w:val="0"/>
        <w:adjustRightInd w:val="0"/>
      </w:pPr>
      <w:r>
        <w:t xml:space="preserve">In some states injured employees may file common law workplace intentional tort lawsuits, seeking a jury award for compensatory (pain &amp; suffering) and punitive damages (to punish the employer).  </w:t>
      </w:r>
    </w:p>
    <w:p w14:paraId="29E17FF2" w14:textId="77777777" w:rsidR="003869A5" w:rsidRDefault="003869A5" w:rsidP="003869A5">
      <w:pPr>
        <w:autoSpaceDE w:val="0"/>
        <w:autoSpaceDN w:val="0"/>
        <w:adjustRightInd w:val="0"/>
      </w:pPr>
    </w:p>
    <w:p w14:paraId="4AF62DB9" w14:textId="77777777" w:rsidR="003869A5" w:rsidRDefault="003869A5" w:rsidP="003869A5">
      <w:pPr>
        <w:autoSpaceDE w:val="0"/>
        <w:autoSpaceDN w:val="0"/>
        <w:adjustRightInd w:val="0"/>
        <w:rPr>
          <w:rFonts w:eastAsia="Times New Roman"/>
          <w:szCs w:val="24"/>
          <w:lang w:val="en"/>
        </w:rPr>
      </w:pPr>
      <w:r>
        <w:t>Many states have greatly restricted or eliminated such lawsuits.   In Ohio, for example, the Ohio General Assembly in 2005 effectively eliminated most “workplace intentional tort” lawsuits by enacting.  The employer “</w:t>
      </w:r>
      <w:r>
        <w:rPr>
          <w:rFonts w:eastAsia="Times New Roman"/>
          <w:szCs w:val="24"/>
          <w:lang w:val="en"/>
        </w:rPr>
        <w:t>shall not be liable unless the plaintiff proves that the employer committed the tortious act with the intent to injure another or with the belief that the injury was substantially certain to occur.”</w:t>
      </w:r>
    </w:p>
    <w:p w14:paraId="6144DEA2" w14:textId="77777777" w:rsidR="003869A5" w:rsidRDefault="003869A5" w:rsidP="003869A5">
      <w:pPr>
        <w:pStyle w:val="NoSpacing"/>
        <w:rPr>
          <w:lang w:val="en"/>
        </w:rPr>
      </w:pPr>
      <w:hyperlink r:id="rId399" w:history="1">
        <w:r>
          <w:rPr>
            <w:rStyle w:val="Hyperlink"/>
            <w:lang w:val="en"/>
          </w:rPr>
          <w:t>http://codes.ohio.gov/orc/2745.01</w:t>
        </w:r>
      </w:hyperlink>
      <w:r>
        <w:rPr>
          <w:lang w:val="en"/>
        </w:rPr>
        <w:t xml:space="preserve"> </w:t>
      </w:r>
      <w:r>
        <w:rPr>
          <w:lang w:val="en"/>
        </w:rPr>
        <w:tab/>
      </w:r>
    </w:p>
    <w:p w14:paraId="2A1DD12F" w14:textId="77777777" w:rsidR="003869A5" w:rsidRDefault="003869A5" w:rsidP="003869A5">
      <w:pPr>
        <w:autoSpaceDE w:val="0"/>
        <w:autoSpaceDN w:val="0"/>
        <w:adjustRightInd w:val="0"/>
      </w:pPr>
    </w:p>
    <w:p w14:paraId="54EEB3DE" w14:textId="77777777" w:rsidR="003869A5" w:rsidRDefault="003869A5" w:rsidP="003869A5">
      <w:pPr>
        <w:autoSpaceDE w:val="0"/>
        <w:autoSpaceDN w:val="0"/>
        <w:adjustRightInd w:val="0"/>
        <w:rPr>
          <w:bCs/>
          <w:szCs w:val="24"/>
        </w:rPr>
      </w:pPr>
      <w:r>
        <w:t xml:space="preserve">This was a very controversial provision, viewed by some as taking away the constitutional rights of injured employees.  In 2010, the Ohio Supreme Court, in two decisions, held that the Ohio General Assembly had the authority under the Ohio constitution to enact this highly restrictive statute.  </w:t>
      </w:r>
      <w:r>
        <w:rPr>
          <w:iCs/>
          <w:u w:val="single"/>
        </w:rPr>
        <w:t>Kaminski v. Metal &amp; Wire Products Co</w:t>
      </w:r>
      <w:r>
        <w:rPr>
          <w:i/>
          <w:iCs/>
        </w:rPr>
        <w:t xml:space="preserve">., </w:t>
      </w:r>
      <w:r>
        <w:rPr>
          <w:bCs/>
          <w:szCs w:val="24"/>
        </w:rPr>
        <w:t xml:space="preserve">125 Ohio St.3d 250, 2010-Ohio-1027, </w:t>
      </w:r>
      <w:hyperlink r:id="rId400" w:history="1">
        <w:r>
          <w:rPr>
            <w:rStyle w:val="Hyperlink"/>
            <w:bCs/>
            <w:szCs w:val="24"/>
          </w:rPr>
          <w:t>http://www.supremecourt.ohio.gov/rod/docs/pdf/0/2010/2010-ohio-1027.pdf</w:t>
        </w:r>
      </w:hyperlink>
    </w:p>
    <w:p w14:paraId="6477238A" w14:textId="77777777" w:rsidR="003869A5" w:rsidRDefault="003869A5" w:rsidP="003869A5">
      <w:pPr>
        <w:autoSpaceDE w:val="0"/>
        <w:autoSpaceDN w:val="0"/>
        <w:adjustRightInd w:val="0"/>
        <w:rPr>
          <w:bCs/>
          <w:szCs w:val="24"/>
        </w:rPr>
      </w:pPr>
      <w:r>
        <w:rPr>
          <w:bCs/>
          <w:szCs w:val="24"/>
        </w:rPr>
        <w:t xml:space="preserve">and </w:t>
      </w:r>
      <w:r>
        <w:rPr>
          <w:bCs/>
          <w:iCs/>
          <w:szCs w:val="24"/>
          <w:u w:val="single"/>
        </w:rPr>
        <w:t>Stetter v. R.J. Corman Derailment Servs., L.L.C</w:t>
      </w:r>
      <w:r>
        <w:rPr>
          <w:bCs/>
          <w:iCs/>
          <w:szCs w:val="24"/>
        </w:rPr>
        <w:t>.</w:t>
      </w:r>
      <w:r>
        <w:rPr>
          <w:bCs/>
          <w:szCs w:val="24"/>
        </w:rPr>
        <w:t xml:space="preserve">, 125 Ohio St.3d 280, 2010-Ohio-1029, </w:t>
      </w:r>
      <w:hyperlink r:id="rId401" w:history="1">
        <w:r>
          <w:rPr>
            <w:rStyle w:val="Hyperlink"/>
            <w:bCs/>
            <w:szCs w:val="24"/>
          </w:rPr>
          <w:t>http://www.supremecourt.ohio.gov/rod/docs/pdf/0/2010/2010-ohio-1029.pdf</w:t>
        </w:r>
      </w:hyperlink>
    </w:p>
    <w:p w14:paraId="499B4172" w14:textId="77777777" w:rsidR="003869A5" w:rsidRDefault="003869A5" w:rsidP="003869A5">
      <w:pPr>
        <w:autoSpaceDE w:val="0"/>
        <w:autoSpaceDN w:val="0"/>
        <w:adjustRightInd w:val="0"/>
        <w:rPr>
          <w:bCs/>
          <w:szCs w:val="24"/>
        </w:rPr>
      </w:pPr>
    </w:p>
    <w:p w14:paraId="642A83DC" w14:textId="77777777" w:rsidR="00C914EE" w:rsidRDefault="00C914EE" w:rsidP="00C914EE">
      <w:pPr>
        <w:pStyle w:val="Heading7"/>
        <w:numPr>
          <w:ilvl w:val="0"/>
          <w:numId w:val="0"/>
        </w:numPr>
        <w:ind w:left="2190"/>
      </w:pPr>
      <w:r>
        <w:t xml:space="preserve">  </w:t>
      </w:r>
    </w:p>
    <w:p w14:paraId="4E1179C5" w14:textId="77777777" w:rsidR="00E066FD" w:rsidRDefault="00E066FD" w:rsidP="00E066FD"/>
    <w:p w14:paraId="0F795528" w14:textId="77777777" w:rsidR="008B20E0" w:rsidRDefault="008B20E0" w:rsidP="003869A5">
      <w:pPr>
        <w:rPr>
          <w:b/>
          <w:sz w:val="40"/>
          <w:szCs w:val="40"/>
        </w:rPr>
      </w:pPr>
      <w:r>
        <w:rPr>
          <w:b/>
          <w:sz w:val="40"/>
          <w:szCs w:val="40"/>
        </w:rPr>
        <w:br w:type="page"/>
      </w:r>
    </w:p>
    <w:p w14:paraId="440507BD" w14:textId="5C8A4B89" w:rsidR="00B36314" w:rsidRDefault="00FD4879" w:rsidP="00B36314">
      <w:pPr>
        <w:rPr>
          <w:b/>
          <w:sz w:val="40"/>
          <w:szCs w:val="40"/>
        </w:rPr>
      </w:pPr>
      <w:r>
        <w:rPr>
          <w:b/>
          <w:sz w:val="40"/>
          <w:szCs w:val="40"/>
        </w:rPr>
        <w:t xml:space="preserve">CHAPTER 5 - </w:t>
      </w:r>
      <w:r w:rsidR="00C47674">
        <w:rPr>
          <w:b/>
          <w:sz w:val="40"/>
          <w:szCs w:val="40"/>
        </w:rPr>
        <w:t xml:space="preserve">PART II:  </w:t>
      </w:r>
      <w:r w:rsidR="008A350B">
        <w:rPr>
          <w:b/>
          <w:sz w:val="40"/>
          <w:szCs w:val="40"/>
        </w:rPr>
        <w:t>PRIOR CASES &amp; EVENTS</w:t>
      </w:r>
    </w:p>
    <w:p w14:paraId="5FC0BD6F" w14:textId="77777777" w:rsidR="00C47674" w:rsidRDefault="00C47674" w:rsidP="00E066FD">
      <w:pPr>
        <w:jc w:val="center"/>
        <w:rPr>
          <w:b/>
          <w:sz w:val="40"/>
          <w:szCs w:val="40"/>
        </w:rPr>
      </w:pPr>
    </w:p>
    <w:p w14:paraId="003043AA" w14:textId="77777777" w:rsidR="007766FB" w:rsidRPr="00BF0450" w:rsidRDefault="007766FB" w:rsidP="007766FB">
      <w:pPr>
        <w:pStyle w:val="NormalWeb"/>
        <w:spacing w:before="0" w:beforeAutospacing="0"/>
        <w:rPr>
          <w:rFonts w:ascii="Arial Black" w:hAnsi="Arial Black"/>
          <w:b/>
          <w:bCs/>
          <w:color w:val="454545"/>
          <w:sz w:val="28"/>
          <w:szCs w:val="28"/>
          <w:shd w:val="clear" w:color="auto" w:fill="FFFFFF"/>
        </w:rPr>
      </w:pPr>
      <w:bookmarkStart w:id="35" w:name="_Hlk41152875"/>
      <w:r>
        <w:rPr>
          <w:rFonts w:ascii="Arial Black" w:hAnsi="Arial Black"/>
          <w:b/>
          <w:bCs/>
          <w:color w:val="454545"/>
          <w:sz w:val="28"/>
          <w:szCs w:val="28"/>
          <w:shd w:val="clear" w:color="auto" w:fill="FFFFFF"/>
        </w:rPr>
        <w:t>SC: COMBATIVE PT IN AMBULANCE – GIVEN 2</w:t>
      </w:r>
      <w:r w:rsidRPr="00C50832">
        <w:rPr>
          <w:rFonts w:ascii="Arial Black" w:hAnsi="Arial Black"/>
          <w:b/>
          <w:bCs/>
          <w:color w:val="454545"/>
          <w:sz w:val="28"/>
          <w:szCs w:val="28"/>
          <w:shd w:val="clear" w:color="auto" w:fill="FFFFFF"/>
          <w:vertAlign w:val="superscript"/>
        </w:rPr>
        <w:t>nd</w:t>
      </w:r>
      <w:r>
        <w:rPr>
          <w:rFonts w:ascii="Arial Black" w:hAnsi="Arial Black"/>
          <w:b/>
          <w:bCs/>
          <w:color w:val="454545"/>
          <w:sz w:val="28"/>
          <w:szCs w:val="28"/>
          <w:shd w:val="clear" w:color="auto" w:fill="FFFFFF"/>
        </w:rPr>
        <w:t xml:space="preserve"> KETAMINE – LIVED - NOT “SHOCK THE CONSCIOUS” - NO FED. CASE</w:t>
      </w:r>
    </w:p>
    <w:p w14:paraId="56A0794B" w14:textId="77777777" w:rsidR="007766FB" w:rsidRDefault="007766FB" w:rsidP="007766FB">
      <w:pPr>
        <w:pStyle w:val="NormalWeb"/>
        <w:spacing w:before="0" w:beforeAutospacing="0"/>
        <w:rPr>
          <w:color w:val="454545"/>
          <w:shd w:val="clear" w:color="auto" w:fill="FFFFFF"/>
        </w:rPr>
      </w:pPr>
    </w:p>
    <w:p w14:paraId="655A165A" w14:textId="77777777" w:rsidR="007766FB" w:rsidRDefault="007766FB" w:rsidP="007766FB">
      <w:pPr>
        <w:pStyle w:val="NormalWeb"/>
        <w:spacing w:before="0" w:beforeAutospacing="0"/>
      </w:pPr>
      <w:r w:rsidRPr="00F23D5D">
        <w:rPr>
          <w:shd w:val="clear" w:color="auto" w:fill="FFFFFF"/>
        </w:rPr>
        <w:t xml:space="preserve">On March 14, 2024, in </w:t>
      </w:r>
      <w:r w:rsidRPr="00F23D5D">
        <w:rPr>
          <w:u w:val="single"/>
          <w:shd w:val="clear" w:color="auto" w:fill="FFFFFF"/>
        </w:rPr>
        <w:t>Randy Botten v. Charleton County EMS and Christopher Cox</w:t>
      </w:r>
      <w:r w:rsidRPr="00F23D5D">
        <w:rPr>
          <w:shd w:val="clear" w:color="auto" w:fill="FFFFFF"/>
        </w:rPr>
        <w:t xml:space="preserve">, United States District Court Judge David C. Norton, U.S. District Court for South Carolina (Charleston Division) granted defense motion to dismiss; plaintiff alleges he suffered </w:t>
      </w:r>
      <w:r w:rsidRPr="00F23D5D">
        <w:t xml:space="preserve">acute respiratory failure because of second injection of ketamine, but he was so combative in back of the ambulance they had to pull over to control him. </w:t>
      </w:r>
      <w:hyperlink r:id="rId402" w:history="1">
        <w:r w:rsidRPr="00B26110">
          <w:rPr>
            <w:rStyle w:val="Hyperlink"/>
          </w:rPr>
          <w:t>https://casetext.com/case/botten-v-charleston-cnty-ems</w:t>
        </w:r>
      </w:hyperlink>
      <w:r>
        <w:t xml:space="preserve"> </w:t>
      </w:r>
    </w:p>
    <w:p w14:paraId="3CF62810" w14:textId="77777777" w:rsidR="005F2C43" w:rsidRDefault="005F2C43" w:rsidP="007766FB">
      <w:pPr>
        <w:pStyle w:val="NormalWeb"/>
        <w:spacing w:before="0" w:beforeAutospacing="0"/>
      </w:pPr>
    </w:p>
    <w:p w14:paraId="23BA64A3" w14:textId="77777777" w:rsidR="005F2C43" w:rsidRDefault="005F2C43" w:rsidP="007766FB">
      <w:pPr>
        <w:pStyle w:val="NormalWeb"/>
        <w:spacing w:before="0" w:beforeAutospacing="0"/>
      </w:pPr>
    </w:p>
    <w:p w14:paraId="6DBE1558" w14:textId="77777777" w:rsidR="005F2C43" w:rsidRDefault="005F2C43" w:rsidP="005F2C43">
      <w:pPr>
        <w:pStyle w:val="NoSpacing"/>
        <w:rPr>
          <w:rFonts w:ascii="Arial Black" w:hAnsi="Arial Black"/>
          <w:sz w:val="28"/>
          <w:szCs w:val="28"/>
          <w:shd w:val="clear" w:color="auto" w:fill="FFFFFF"/>
        </w:rPr>
      </w:pPr>
      <w:r>
        <w:rPr>
          <w:rFonts w:ascii="Arial Black" w:hAnsi="Arial Black"/>
          <w:sz w:val="28"/>
          <w:szCs w:val="28"/>
          <w:shd w:val="clear" w:color="auto" w:fill="FFFFFF"/>
        </w:rPr>
        <w:t xml:space="preserve">MN: PD TRYING TO HANDCUT MAN - MEDIC 350 MIL KETAMINE – NO PROOF BY EXPERT THAT MEDIC CAUSED INJURIES </w:t>
      </w:r>
    </w:p>
    <w:p w14:paraId="27F13F97" w14:textId="74CAE4EF" w:rsidR="005F2C43" w:rsidRDefault="005F2C43" w:rsidP="000B0D50">
      <w:pPr>
        <w:pStyle w:val="NormalWeb"/>
      </w:pPr>
      <w:r>
        <w:t xml:space="preserve">On March 11, 2024, in </w:t>
      </w:r>
      <w:r w:rsidRPr="0036667F">
        <w:rPr>
          <w:u w:val="single"/>
        </w:rPr>
        <w:t>Brandon Currie v. Clayton Aswegan, Elk Rive Police Officer, Brandin Martin, Elk River Police Officer, and Ronnie Lawrence, Paramedic</w:t>
      </w:r>
      <w:r>
        <w:t xml:space="preserve">, United States District Court Judge Eric C. </w:t>
      </w:r>
      <w:proofErr w:type="spellStart"/>
      <w:r>
        <w:t>Tostrud</w:t>
      </w:r>
      <w:proofErr w:type="spellEnd"/>
      <w:r>
        <w:t>, U.S. District Court for District of Minnesota, granted the motion to dismiss all defendants.  Plaintiff’s expert, Dr. A. Keith Wesley, M.D.,</w:t>
      </w:r>
      <w:r w:rsidRPr="001E71E3">
        <w:t xml:space="preserve"> </w:t>
      </w:r>
      <w:r>
        <w:t>Medical Director of United Emergency Medical Response in Wisconsin Rapids, in his affidavit fails to describe how the Paramedic and police “share responsibility” for patient’s alleged injuries.</w:t>
      </w:r>
      <w:r w:rsidR="000B0D50">
        <w:t xml:space="preserve"> </w:t>
      </w:r>
      <w:hyperlink r:id="rId403" w:history="1">
        <w:r w:rsidRPr="0026472A">
          <w:rPr>
            <w:rStyle w:val="Hyperlink"/>
          </w:rPr>
          <w:t>https://cases.justia.com/federal/district-courts/minnesota/mndce/0:2022cv00839/199889/89/0.pdf?ts=1714059506</w:t>
        </w:r>
      </w:hyperlink>
      <w:r>
        <w:t xml:space="preserve"> </w:t>
      </w:r>
    </w:p>
    <w:p w14:paraId="3FEC77D6" w14:textId="77777777" w:rsidR="005F2C43" w:rsidRDefault="005F2C43" w:rsidP="007766FB">
      <w:pPr>
        <w:pStyle w:val="NormalWeb"/>
        <w:spacing w:before="0" w:beforeAutospacing="0"/>
      </w:pPr>
    </w:p>
    <w:p w14:paraId="394F3C89" w14:textId="77777777" w:rsidR="00884BEC" w:rsidRDefault="00884BEC" w:rsidP="007766FB">
      <w:pPr>
        <w:pStyle w:val="NormalWeb"/>
        <w:spacing w:before="0" w:beforeAutospacing="0"/>
      </w:pPr>
    </w:p>
    <w:p w14:paraId="2E7FBC16" w14:textId="77777777" w:rsidR="00884BEC" w:rsidRDefault="00884BEC" w:rsidP="007766FB">
      <w:pPr>
        <w:pStyle w:val="NormalWeb"/>
        <w:spacing w:before="0" w:beforeAutospacing="0"/>
      </w:pPr>
    </w:p>
    <w:p w14:paraId="6C1D8104" w14:textId="77777777" w:rsidR="00411DC9" w:rsidRDefault="00411DC9" w:rsidP="00411DC9">
      <w:pPr>
        <w:pStyle w:val="NormalWeb"/>
        <w:rPr>
          <w:rFonts w:ascii="Arial Black" w:hAnsi="Arial Black"/>
          <w:sz w:val="28"/>
          <w:szCs w:val="28"/>
        </w:rPr>
      </w:pPr>
      <w:r>
        <w:rPr>
          <w:rFonts w:ascii="Arial Black" w:hAnsi="Arial Black"/>
          <w:sz w:val="28"/>
          <w:szCs w:val="28"/>
        </w:rPr>
        <w:t>AR:  PATIENT CONV. ASSAULT 2 PHOENIX FF -  PT THEN  SUES 5 PHOENIX FF EXCESSIVE FORCE – CASE PROCEED</w:t>
      </w:r>
    </w:p>
    <w:p w14:paraId="1237741E" w14:textId="77777777" w:rsidR="00411DC9" w:rsidRDefault="00411DC9" w:rsidP="00411DC9">
      <w:pPr>
        <w:pStyle w:val="NormalWeb"/>
      </w:pPr>
    </w:p>
    <w:p w14:paraId="42EB55D6" w14:textId="37249A12" w:rsidR="00411DC9" w:rsidRDefault="00411DC9" w:rsidP="00411DC9">
      <w:pPr>
        <w:pStyle w:val="NormalWeb"/>
      </w:pPr>
      <w:r>
        <w:t xml:space="preserve">On May 30, 2024, in </w:t>
      </w:r>
      <w:r w:rsidRPr="00504191">
        <w:rPr>
          <w:u w:val="single"/>
        </w:rPr>
        <w:t>Alan Troy Nimer v. Justin Broek, et al</w:t>
      </w:r>
      <w:r>
        <w:t>., the U.S. Court of Appeals for the 9</w:t>
      </w:r>
      <w:r w:rsidRPr="00504191">
        <w:rPr>
          <w:vertAlign w:val="superscript"/>
        </w:rPr>
        <w:t>th</w:t>
      </w:r>
      <w:r>
        <w:t xml:space="preserve"> Circuit, held (3 to 0; unpublished decision) that trial court improperly granted defense motion to dismiss.  The patient was convicted in state court of two counts of aggravated assault against two EMS – injuring two firefighters.  The Court held:</w:t>
      </w:r>
    </w:p>
    <w:p w14:paraId="5948D56C" w14:textId="77777777" w:rsidR="00411DC9" w:rsidRDefault="00411DC9" w:rsidP="00411DC9">
      <w:pPr>
        <w:pStyle w:val="NormalWeb"/>
        <w:ind w:left="720"/>
      </w:pPr>
      <w:r>
        <w:t xml:space="preserve">“Hence, Nimer's claims are not </w:t>
      </w:r>
      <w:r>
        <w:rPr>
          <w:rStyle w:val="Emphasis"/>
          <w:rFonts w:eastAsiaTheme="majorEastAsia"/>
        </w:rPr>
        <w:t>Heck</w:t>
      </w:r>
      <w:r>
        <w:t xml:space="preserve">-barred because Nimer's success in this action would not </w:t>
      </w:r>
      <w:r>
        <w:rPr>
          <w:rStyle w:val="Emphasis"/>
          <w:rFonts w:eastAsiaTheme="majorEastAsia"/>
        </w:rPr>
        <w:t>necessarily</w:t>
      </w:r>
      <w:r>
        <w:t xml:space="preserve"> contradict his conviction. To the contrary, viewing the evidence in the light most favorable to Nimer, there is a genuine dispute of fact as to whether Defendants engaged in excessive force after Nimer completed the aggravated assault. </w:t>
      </w:r>
      <w:r>
        <w:rPr>
          <w:rStyle w:val="Emphasis"/>
          <w:rFonts w:eastAsiaTheme="majorEastAsia"/>
        </w:rPr>
        <w:t>See Smith</w:t>
      </w:r>
      <w:r>
        <w:t xml:space="preserve">, 394 F.3d at 699. We therefore reverse the district court's grant of summary judgment in favor of Defendants with respect to Nimer's excessive force and unconstitutional seizure claims. We remand for the district court to consider the merits of those claims in the first </w:t>
      </w:r>
      <w:proofErr w:type="gramStart"/>
      <w:r>
        <w:t>instance.”</w:t>
      </w:r>
      <w:proofErr w:type="gramEnd"/>
      <w:r>
        <w:t xml:space="preserve"> </w:t>
      </w:r>
      <w:hyperlink r:id="rId404" w:history="1">
        <w:r w:rsidRPr="005176E1">
          <w:rPr>
            <w:rStyle w:val="Hyperlink"/>
          </w:rPr>
          <w:t>https://cases.justia.com/federal/appellate-courts/ca9/21-15252/21-15252-2024-05-20.pdf?ts=1716226339</w:t>
        </w:r>
      </w:hyperlink>
      <w:r>
        <w:t xml:space="preserve"> </w:t>
      </w:r>
    </w:p>
    <w:p w14:paraId="49716EB5" w14:textId="77777777" w:rsidR="00F23D5D" w:rsidRDefault="00F23D5D" w:rsidP="00411DC9">
      <w:pPr>
        <w:pStyle w:val="NormalWeb"/>
        <w:ind w:left="720"/>
      </w:pPr>
    </w:p>
    <w:p w14:paraId="6376D9C8" w14:textId="77777777" w:rsidR="00F23D5D" w:rsidRDefault="00F23D5D" w:rsidP="00411DC9">
      <w:pPr>
        <w:pStyle w:val="NormalWeb"/>
        <w:ind w:left="720"/>
      </w:pPr>
    </w:p>
    <w:p w14:paraId="17D485F5" w14:textId="77777777" w:rsidR="00F23D5D" w:rsidRDefault="00F23D5D" w:rsidP="00411DC9">
      <w:pPr>
        <w:pStyle w:val="NormalWeb"/>
        <w:ind w:left="720"/>
      </w:pPr>
    </w:p>
    <w:p w14:paraId="701703B6" w14:textId="77777777" w:rsidR="00F23D5D" w:rsidRPr="0014478E" w:rsidRDefault="00F23D5D" w:rsidP="00F23D5D">
      <w:pPr>
        <w:pStyle w:val="NormalWeb"/>
        <w:spacing w:before="0" w:beforeAutospacing="0"/>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NC: PATIENT CONVICTED ASSAULTING “EMT” DURING TRANSPORT – THIS INCLUDES ASSAULT ON “PARAMEDIC”</w:t>
      </w:r>
    </w:p>
    <w:p w14:paraId="50FF53D5" w14:textId="77777777" w:rsidR="00F23D5D" w:rsidRDefault="00F23D5D" w:rsidP="00F23D5D">
      <w:pPr>
        <w:pStyle w:val="NormalWeb"/>
        <w:spacing w:before="0" w:beforeAutospacing="0"/>
      </w:pPr>
    </w:p>
    <w:p w14:paraId="2D1F5EB7" w14:textId="74763934" w:rsidR="00F23D5D" w:rsidRDefault="00F23D5D" w:rsidP="000B0D50">
      <w:pPr>
        <w:pStyle w:val="NormalWeb"/>
        <w:spacing w:before="0" w:beforeAutospacing="0"/>
      </w:pPr>
      <w:r>
        <w:t xml:space="preserve">On May 21, 2024, in </w:t>
      </w:r>
      <w:r w:rsidRPr="00782B8A">
        <w:rPr>
          <w:u w:val="single"/>
        </w:rPr>
        <w:t>State of North Carolina v. Rachel Shalom Juran</w:t>
      </w:r>
      <w:r>
        <w:t>, the Court of Appeals of North Carolina held (3 to 0) that under N.C. statutes, assault on a paramedic is considered an assault on an EMT.  During transport, the defendant became agitated and forcefully grabbed and squeezed the paramedic’s hand, and the ambulance driver had to pull over to assist the medic.  The EMS Supervisor came to scene along with PD and rode in ambulance to hospital.  When the patient was released from hospital she was arrested.  Jury convicted but Judge only sentenced her to 6 to 17 months' imprisonment suspended for 24 months' supervised probation The Court held:</w:t>
      </w:r>
      <w:r w:rsidR="000B0D50">
        <w:t xml:space="preserve"> </w:t>
      </w:r>
      <w:r>
        <w:t xml:space="preserve">“Here, Defendant was charged with assault on an EMT as the indictment stated, in relevant part, Defendant "unlawfully, willfully and feloniously did assault [Lueth], an emergency medical technician[.]"  Notably, although N.C. Gen. Stat. § 14-34.6 does not specifically define emergency medical technician, other statutes within this same chapter define ‘emergency medical technician’ to include a paramedic. </w:t>
      </w:r>
      <w:r>
        <w:rPr>
          <w:rStyle w:val="Emphasis"/>
          <w:rFonts w:eastAsiaTheme="majorEastAsia"/>
        </w:rPr>
        <w:t>See</w:t>
      </w:r>
      <w:r>
        <w:t xml:space="preserve"> N.C. Gen. Stat. § 14-69.3(a)(1) (2023). Nonetheless, even if ‘emergency medical technician’ as applied under N.C. Gen. Stat. § 14-34.6 was not intended to include paramedics, whether the victim was an emergency medical technician or paramedic is a distinction without difference for the purpose of the charging statute. While we recognize the credentials of a paramedic differ from those of an EMT, the gist of the offense at issue remains the same notwithstanding the victim's credentials. </w:t>
      </w:r>
      <w:r>
        <w:rPr>
          <w:rStyle w:val="Emphasis"/>
          <w:rFonts w:eastAsiaTheme="majorEastAsia"/>
        </w:rPr>
        <w:t>See</w:t>
      </w:r>
      <w:r>
        <w:t xml:space="preserve"> N.C. Gen. Stat. § 131E-155(10), (15a) (2023). Moreover, Defendant would be charged under the same statute regardless of whether she assaulted a paramedic or an EMT.” </w:t>
      </w:r>
      <w:hyperlink r:id="rId405" w:history="1">
        <w:r w:rsidRPr="004F7BC4">
          <w:rPr>
            <w:rStyle w:val="Hyperlink"/>
          </w:rPr>
          <w:t>https://cases.justia.com/north-carolina/court-of-appeals/2024-23-881.pdf?ts=1716294565</w:t>
        </w:r>
      </w:hyperlink>
      <w:r>
        <w:t xml:space="preserve"> </w:t>
      </w:r>
    </w:p>
    <w:p w14:paraId="2D59FBA0" w14:textId="77777777" w:rsidR="00F23D5D" w:rsidRDefault="00F23D5D" w:rsidP="00411DC9">
      <w:pPr>
        <w:pStyle w:val="NormalWeb"/>
        <w:ind w:left="720"/>
      </w:pPr>
    </w:p>
    <w:p w14:paraId="65AAF792" w14:textId="77777777" w:rsidR="00884BEC" w:rsidRDefault="00884BEC" w:rsidP="007766FB">
      <w:pPr>
        <w:pStyle w:val="NormalWeb"/>
        <w:spacing w:before="0" w:beforeAutospacing="0"/>
      </w:pPr>
    </w:p>
    <w:p w14:paraId="779F5520" w14:textId="77777777" w:rsidR="00884BEC" w:rsidRDefault="00884BEC" w:rsidP="007766FB">
      <w:pPr>
        <w:pStyle w:val="NormalWeb"/>
        <w:spacing w:before="0" w:beforeAutospacing="0"/>
      </w:pPr>
    </w:p>
    <w:p w14:paraId="3E976B07" w14:textId="0535F827" w:rsidR="00037DBF" w:rsidRDefault="00037DBF" w:rsidP="00037DBF">
      <w:pPr>
        <w:pStyle w:val="p0"/>
        <w:ind w:firstLine="0"/>
      </w:pPr>
      <w:bookmarkStart w:id="36" w:name="_Hlk169957749"/>
      <w:r w:rsidRPr="00037DBF">
        <w:rPr>
          <w:rFonts w:ascii="Arial Black" w:hAnsi="Arial Black" w:cs="Times New Roman"/>
          <w:sz w:val="28"/>
          <w:szCs w:val="28"/>
        </w:rPr>
        <w:t>CURRENT EVENT:</w:t>
      </w:r>
      <w:r>
        <w:rPr>
          <w:rFonts w:ascii="Times New Roman" w:hAnsi="Times New Roman" w:cs="Times New Roman"/>
          <w:sz w:val="24"/>
          <w:szCs w:val="24"/>
        </w:rPr>
        <w:t xml:space="preserve"> </w:t>
      </w:r>
      <w:r w:rsidRPr="007F5A07">
        <w:rPr>
          <w:rFonts w:ascii="Times New Roman" w:hAnsi="Times New Roman" w:cs="Times New Roman"/>
          <w:sz w:val="24"/>
          <w:szCs w:val="24"/>
        </w:rPr>
        <w:t xml:space="preserve">May 2, 2024: NY - New York City Will Provide Body Armor, Self-Defense Training to FDNY EMS. [TV Video.] </w:t>
      </w:r>
      <w:r w:rsidRPr="007F5A07">
        <w:rPr>
          <w:rFonts w:ascii="Times New Roman" w:hAnsi="Times New Roman" w:cs="Times New Roman"/>
          <w:i/>
          <w:iCs/>
          <w:sz w:val="24"/>
          <w:szCs w:val="24"/>
        </w:rPr>
        <w:t xml:space="preserve">New York City will now provide FDNY EMS personnel with body armor and self-defense training every three years. </w:t>
      </w:r>
      <w:r w:rsidRPr="007F5A07">
        <w:rPr>
          <w:rFonts w:ascii="Times New Roman" w:hAnsi="Times New Roman" w:cs="Times New Roman"/>
          <w:sz w:val="24"/>
          <w:szCs w:val="24"/>
        </w:rPr>
        <w:t>New York City Mayor Eric Adams on Wednesday signed two pieces of legislation, one requiring the city to provide body armor and a second that provides de-escalation and </w:t>
      </w:r>
      <w:hyperlink r:id="rId406" w:tgtFrame="_blank" w:history="1">
        <w:r w:rsidRPr="007F5A07">
          <w:rPr>
            <w:rStyle w:val="Hyperlink"/>
            <w:rFonts w:ascii="Times New Roman" w:hAnsi="Times New Roman" w:cs="Times New Roman"/>
            <w:color w:val="007BC4"/>
            <w:sz w:val="24"/>
            <w:szCs w:val="24"/>
          </w:rPr>
          <w:t>self-defense training</w:t>
        </w:r>
      </w:hyperlink>
      <w:r w:rsidRPr="007F5A07">
        <w:rPr>
          <w:rFonts w:ascii="Times New Roman" w:hAnsi="Times New Roman" w:cs="Times New Roman"/>
          <w:sz w:val="24"/>
          <w:szCs w:val="24"/>
        </w:rPr>
        <w:t xml:space="preserve"> to all Fire Department of the City of New York (FDNY) EMTs and paramedics. While the </w:t>
      </w:r>
      <w:proofErr w:type="spellStart"/>
      <w:r w:rsidRPr="007F5A07">
        <w:rPr>
          <w:rFonts w:ascii="Times New Roman" w:hAnsi="Times New Roman" w:cs="Times New Roman"/>
          <w:sz w:val="24"/>
          <w:szCs w:val="24"/>
        </w:rPr>
        <w:t>the</w:t>
      </w:r>
      <w:proofErr w:type="spellEnd"/>
      <w:r w:rsidRPr="007F5A07">
        <w:rPr>
          <w:rFonts w:ascii="Times New Roman" w:hAnsi="Times New Roman" w:cs="Times New Roman"/>
          <w:sz w:val="24"/>
          <w:szCs w:val="24"/>
        </w:rPr>
        <w:t xml:space="preserve"> city already makes body armor available to all FDNY emergency Medical Services (EMS) members, this legislation codifies that all FDNY EMS members will have access to this protection permanently. </w:t>
      </w:r>
      <w:hyperlink r:id="rId407" w:history="1">
        <w:r w:rsidRPr="00A94925">
          <w:rPr>
            <w:rStyle w:val="Hyperlink"/>
            <w:rFonts w:ascii="Times New Roman" w:hAnsi="Times New Roman" w:cs="Times New Roman"/>
            <w:sz w:val="24"/>
            <w:szCs w:val="24"/>
          </w:rPr>
          <w:t>https://www.jems.com/operations/new-york-city-will-provide-body-armor-self-defense-training-to-fdny-ems/?utm_medium=email&amp;utm_content=passive&amp;utm_source=fe_daily_newsletter&amp;utm_campaign=2024-05-02</w:t>
        </w:r>
      </w:hyperlink>
    </w:p>
    <w:p w14:paraId="704DCC7C" w14:textId="77777777" w:rsidR="00EE0ACC" w:rsidRDefault="00EE0ACC" w:rsidP="00EE0ACC"/>
    <w:p w14:paraId="71990D08" w14:textId="77777777" w:rsidR="00EE0ACC" w:rsidRDefault="00EE0ACC" w:rsidP="00EE0ACC"/>
    <w:p w14:paraId="5AF9864B" w14:textId="0AFF1B70" w:rsidR="00917DA9" w:rsidRDefault="00917DA9" w:rsidP="00EE0ACC">
      <w:r w:rsidRPr="00917DA9">
        <w:rPr>
          <w:rFonts w:ascii="Arial Black" w:hAnsi="Arial Black"/>
          <w:sz w:val="28"/>
          <w:szCs w:val="28"/>
        </w:rPr>
        <w:t>CURRENT EVENT:</w:t>
      </w:r>
      <w:r>
        <w:rPr>
          <w:szCs w:val="24"/>
        </w:rPr>
        <w:t xml:space="preserve"> </w:t>
      </w:r>
      <w:r w:rsidRPr="005B1CC7">
        <w:rPr>
          <w:szCs w:val="24"/>
        </w:rPr>
        <w:t xml:space="preserve">May 2, 2024: LA - </w:t>
      </w:r>
      <w:r w:rsidRPr="005B1CC7">
        <w:rPr>
          <w:rStyle w:val="title-main"/>
          <w:color w:val="212529"/>
          <w:szCs w:val="24"/>
        </w:rPr>
        <w:t xml:space="preserve">Body Cams Help New Orleans EMS Protect  Providers While Prioritizing Patient Safety. </w:t>
      </w:r>
      <w:r w:rsidRPr="005B1CC7">
        <w:rPr>
          <w:color w:val="212529"/>
          <w:szCs w:val="24"/>
        </w:rPr>
        <w:t>Emergency medical workers in New Orleans have become among the first in the United States to adopt body cameras on a large scale.  </w:t>
      </w:r>
      <w:r w:rsidRPr="005B1CC7">
        <w:rPr>
          <w:rFonts w:eastAsia="Times New Roman"/>
          <w:color w:val="212529"/>
          <w:szCs w:val="24"/>
        </w:rPr>
        <w:t xml:space="preserve">Bill Salmeron, chief of New Orleans EMS, says body cameras will become increasingly common in EMS.  “Body cameras have been in law enforcement for a long time, it was introduced in the fire service and it’s just a matter of time [before] we see more agencies do it on the EMS side,” he adds. “We wanted to be ahead of the game, have the opportunity to vet it with our staff, and then socialize it in the community.” </w:t>
      </w:r>
      <w:r w:rsidRPr="005B1CC7">
        <w:rPr>
          <w:color w:val="212529"/>
          <w:szCs w:val="24"/>
          <w:shd w:val="clear" w:color="auto" w:fill="FFFFFF"/>
        </w:rPr>
        <w:t xml:space="preserve">New Orleans EMS embarked on a soft launch of body cameras in late 2022 to determine if staff wanted them and to calculate costs. The first deployment was 15 cameras, which recently increased to 30 more.  *** </w:t>
      </w:r>
      <w:r w:rsidRPr="005B1CC7">
        <w:rPr>
          <w:color w:val="212529"/>
          <w:szCs w:val="24"/>
        </w:rPr>
        <w:t>New Orleans EMS is quite active with its fleet of 45 ambulances of which 21 trucks are in service each day. The department has 145 employees, with a budget for 176 staff members. There also are 100 volunteer EMTs, advanced EMTs, and paramedics. </w:t>
      </w:r>
      <w:r w:rsidRPr="005B1CC7">
        <w:rPr>
          <w:rFonts w:eastAsia="Times New Roman"/>
          <w:color w:val="212529"/>
          <w:szCs w:val="24"/>
        </w:rPr>
        <w:t xml:space="preserve">The department responds to an average of 70,000 calls annually. It serves a population of 376,000 people, a number that can swell to 19 million during peak tourist seasons such as Mardi Gras.  “We have seen an increase in (verbal and physical) assaults on staff over the past few years and wanted to try to deter/assist with prosecution,” says Salmeron, adding those assaults are compounded by prevalent mental illness and substance abuse in the community. We want to be able to see exactly what happened with raw footage to determine what happened or to be able to defend ourselves if we </w:t>
      </w:r>
      <w:proofErr w:type="gramStart"/>
      <w:r w:rsidRPr="005B1CC7">
        <w:rPr>
          <w:rFonts w:eastAsia="Times New Roman"/>
          <w:color w:val="212529"/>
          <w:szCs w:val="24"/>
        </w:rPr>
        <w:t>have to</w:t>
      </w:r>
      <w:proofErr w:type="gramEnd"/>
      <w:r w:rsidRPr="005B1CC7">
        <w:rPr>
          <w:rFonts w:eastAsia="Times New Roman"/>
          <w:color w:val="212529"/>
          <w:szCs w:val="24"/>
        </w:rPr>
        <w:t xml:space="preserve"> do that and tell our story.”  </w:t>
      </w:r>
      <w:hyperlink r:id="rId408" w:history="1">
        <w:r w:rsidRPr="005B1CC7">
          <w:rPr>
            <w:rStyle w:val="Hyperlink"/>
            <w:rFonts w:eastAsia="Times New Roman"/>
            <w:szCs w:val="24"/>
          </w:rPr>
          <w:t>https://www.hmpgloballearningnetwork.com/site/emsworld/feature-story/body-cams-help-new-orleans-ems-protect-providers-while-prioritizing</w:t>
        </w:r>
      </w:hyperlink>
    </w:p>
    <w:p w14:paraId="60A867B7" w14:textId="77777777" w:rsidR="00E103E7" w:rsidRDefault="00E103E7" w:rsidP="00EE0ACC"/>
    <w:p w14:paraId="6D9E1137" w14:textId="77777777" w:rsidR="00E103E7" w:rsidRDefault="00E103E7" w:rsidP="00EE0ACC"/>
    <w:p w14:paraId="2A8EEF50" w14:textId="77777777" w:rsidR="00E103E7" w:rsidRPr="00374572" w:rsidRDefault="00E103E7" w:rsidP="00E103E7">
      <w:pPr>
        <w:pStyle w:val="NormalWeb"/>
        <w:rPr>
          <w:rFonts w:ascii="Arial Black" w:hAnsi="Arial Black"/>
          <w:b/>
          <w:bCs/>
          <w:sz w:val="28"/>
          <w:szCs w:val="28"/>
        </w:rPr>
      </w:pPr>
      <w:bookmarkStart w:id="37" w:name="_Hlk136860693"/>
      <w:r>
        <w:rPr>
          <w:rFonts w:ascii="Arial Black" w:hAnsi="Arial Black"/>
          <w:b/>
          <w:bCs/>
          <w:sz w:val="28"/>
          <w:szCs w:val="28"/>
        </w:rPr>
        <w:t>KY: HOSPITAL ON DIVERSION – DIDN’T TELL EMS – STEMI PATIENT TURNED AWAY– JURY $1.8 MILLION PUNITIVE</w:t>
      </w:r>
    </w:p>
    <w:bookmarkEnd w:id="37"/>
    <w:p w14:paraId="487FA0D6" w14:textId="77777777" w:rsidR="00E103E7" w:rsidRDefault="00E103E7" w:rsidP="00E103E7">
      <w:pPr>
        <w:pStyle w:val="NormalWeb"/>
      </w:pPr>
    </w:p>
    <w:p w14:paraId="634A043D" w14:textId="77777777" w:rsidR="00E103E7" w:rsidRDefault="00E103E7" w:rsidP="00E103E7">
      <w:pPr>
        <w:pStyle w:val="NormalWeb"/>
      </w:pPr>
      <w:r>
        <w:t xml:space="preserve">On May 8, 2023, in </w:t>
      </w:r>
      <w:r w:rsidRPr="00287FCD">
        <w:rPr>
          <w:u w:val="single"/>
        </w:rPr>
        <w:t>William H. Williams v. Baptist Healthcare System, Inc.</w:t>
      </w:r>
      <w:r>
        <w:t>, U.S. District Court Judge Clair H. Boom, U.S. District Court for Western District of Kentucky, Louisville Division, refused the hospital’s post-trial motion to set aside the verdict.  The hospital admitted it had breached EMTALA [</w:t>
      </w:r>
      <w:r w:rsidRPr="00287FCD">
        <w:t>Emergency Medical Treatment and Labor Act]</w:t>
      </w:r>
      <w:r>
        <w:t xml:space="preserve">; the jury awarded Plaintiff compensatory damages in the amount of $545,000 and punitive damages in the amount of $1,850,000. The hospital asked trial judge to set aside the verdict, claiming no proof of gross negligence. </w:t>
      </w:r>
      <w:hyperlink r:id="rId409" w:history="1">
        <w:r w:rsidRPr="00B26110">
          <w:rPr>
            <w:rStyle w:val="Hyperlink"/>
          </w:rPr>
          <w:t>https://casetext.com/case/williams-v-baptist-healthcare-sys-3</w:t>
        </w:r>
      </w:hyperlink>
      <w:r>
        <w:t xml:space="preserve"> </w:t>
      </w:r>
    </w:p>
    <w:p w14:paraId="2991717A" w14:textId="77777777" w:rsidR="00E103E7" w:rsidRDefault="00E103E7" w:rsidP="00E103E7">
      <w:pPr>
        <w:pStyle w:val="NormalWeb"/>
      </w:pPr>
    </w:p>
    <w:p w14:paraId="1B46DF72" w14:textId="77777777" w:rsidR="00E103E7" w:rsidRPr="00EE0ACC" w:rsidRDefault="00E103E7" w:rsidP="00EE0ACC"/>
    <w:bookmarkEnd w:id="36"/>
    <w:p w14:paraId="555E7628" w14:textId="77777777" w:rsidR="007766FB" w:rsidRDefault="007766FB" w:rsidP="00855FDB">
      <w:pPr>
        <w:rPr>
          <w:rFonts w:ascii="Arial Black" w:hAnsi="Arial Black"/>
          <w:sz w:val="28"/>
          <w:szCs w:val="28"/>
        </w:rPr>
      </w:pPr>
    </w:p>
    <w:p w14:paraId="23E7B9E5" w14:textId="77777777" w:rsidR="007766FB" w:rsidRDefault="007766FB" w:rsidP="00855FDB">
      <w:pPr>
        <w:rPr>
          <w:rFonts w:ascii="Arial Black" w:hAnsi="Arial Black"/>
          <w:sz w:val="28"/>
          <w:szCs w:val="28"/>
        </w:rPr>
      </w:pPr>
    </w:p>
    <w:p w14:paraId="3902EC6B" w14:textId="77777777" w:rsidR="0023080D" w:rsidRDefault="0023080D" w:rsidP="0023080D">
      <w:pPr>
        <w:pStyle w:val="NoSpacing"/>
        <w:rPr>
          <w:b/>
          <w:bCs/>
          <w:sz w:val="32"/>
          <w:szCs w:val="32"/>
        </w:rPr>
      </w:pPr>
      <w:bookmarkStart w:id="38" w:name="_Hlk515715399"/>
      <w:bookmarkStart w:id="39" w:name="_Hlk514994666"/>
      <w:bookmarkEnd w:id="35"/>
    </w:p>
    <w:p w14:paraId="4034A468" w14:textId="77777777" w:rsidR="0023080D" w:rsidRDefault="0023080D" w:rsidP="009C7FC7">
      <w:pPr>
        <w:spacing w:before="225" w:after="225"/>
        <w:rPr>
          <w:color w:val="000000"/>
          <w:szCs w:val="24"/>
        </w:rPr>
      </w:pPr>
    </w:p>
    <w:bookmarkEnd w:id="38"/>
    <w:p w14:paraId="3E93F3F6" w14:textId="77777777" w:rsidR="00E3135B" w:rsidRDefault="00E3135B" w:rsidP="00E3135B"/>
    <w:p w14:paraId="4D02F776" w14:textId="77777777" w:rsidR="00CE60F8" w:rsidRDefault="00CE60F8" w:rsidP="00455731">
      <w:pPr>
        <w:rPr>
          <w:b/>
          <w:sz w:val="28"/>
          <w:szCs w:val="28"/>
        </w:rPr>
      </w:pPr>
    </w:p>
    <w:p w14:paraId="05DC5492" w14:textId="77777777" w:rsidR="00CE60F8" w:rsidRDefault="00CE60F8" w:rsidP="00455731">
      <w:pPr>
        <w:rPr>
          <w:b/>
          <w:sz w:val="28"/>
          <w:szCs w:val="28"/>
        </w:rPr>
      </w:pPr>
    </w:p>
    <w:p w14:paraId="70A50B53" w14:textId="77777777" w:rsidR="00CE60F8" w:rsidRDefault="00CE60F8" w:rsidP="00455731">
      <w:pPr>
        <w:rPr>
          <w:b/>
          <w:sz w:val="28"/>
          <w:szCs w:val="28"/>
        </w:rPr>
      </w:pPr>
    </w:p>
    <w:p w14:paraId="06B06864" w14:textId="77777777" w:rsidR="002637F6" w:rsidRDefault="002637F6" w:rsidP="00553CDA">
      <w:pPr>
        <w:ind w:left="720" w:firstLine="720"/>
        <w:jc w:val="both"/>
        <w:rPr>
          <w:szCs w:val="24"/>
        </w:rPr>
      </w:pPr>
    </w:p>
    <w:p w14:paraId="38A173E9" w14:textId="77777777" w:rsidR="00553CDA" w:rsidRDefault="00553CDA" w:rsidP="00553CDA">
      <w:pPr>
        <w:jc w:val="both"/>
        <w:rPr>
          <w:szCs w:val="24"/>
        </w:rPr>
      </w:pPr>
    </w:p>
    <w:bookmarkEnd w:id="39"/>
    <w:p w14:paraId="24E8723C" w14:textId="77777777" w:rsidR="00AC110C" w:rsidRDefault="00553CDA" w:rsidP="00553CDA">
      <w:pPr>
        <w:rPr>
          <w:szCs w:val="24"/>
        </w:rPr>
        <w:sectPr w:rsidR="00AC110C" w:rsidSect="00C35FED">
          <w:headerReference w:type="default" r:id="rId410"/>
          <w:headerReference w:type="first" r:id="rId411"/>
          <w:type w:val="continuous"/>
          <w:pgSz w:w="12240" w:h="15840"/>
          <w:pgMar w:top="1080" w:right="760" w:bottom="280" w:left="1720" w:header="720" w:footer="720" w:gutter="0"/>
          <w:pgNumType w:start="0" w:chapStyle="3"/>
          <w:cols w:space="720"/>
          <w:noEndnote/>
          <w:titlePg/>
          <w:docGrid w:linePitch="326"/>
        </w:sectPr>
      </w:pPr>
      <w:r>
        <w:rPr>
          <w:bCs/>
        </w:rPr>
        <w:br w:type="page"/>
      </w:r>
    </w:p>
    <w:p w14:paraId="0473314E" w14:textId="77777777" w:rsidR="00C66FB6" w:rsidRDefault="00C66FB6">
      <w:pPr>
        <w:rPr>
          <w:szCs w:val="24"/>
        </w:rPr>
      </w:pPr>
    </w:p>
    <w:p w14:paraId="52373814" w14:textId="77777777" w:rsidR="00C66FB6" w:rsidRDefault="00C66FB6">
      <w:pPr>
        <w:autoSpaceDE w:val="0"/>
        <w:autoSpaceDN w:val="0"/>
        <w:adjustRightInd w:val="0"/>
        <w:rPr>
          <w:bCs/>
          <w:szCs w:val="24"/>
        </w:rPr>
      </w:pPr>
    </w:p>
    <w:p w14:paraId="2B6F40B1" w14:textId="2D62F5B2" w:rsidR="003869A5" w:rsidRDefault="002733CE" w:rsidP="003869A5">
      <w:pPr>
        <w:jc w:val="center"/>
        <w:rPr>
          <w:bCs/>
          <w:sz w:val="22"/>
          <w:szCs w:val="24"/>
        </w:rPr>
      </w:pPr>
      <w:r>
        <w:rPr>
          <w:noProof/>
        </w:rPr>
        <w:drawing>
          <wp:inline distT="0" distB="0" distL="0" distR="0" wp14:anchorId="6E9BAAC4" wp14:editId="113D81AD">
            <wp:extent cx="2446020" cy="1828800"/>
            <wp:effectExtent l="0" t="0" r="0" b="0"/>
            <wp:docPr id="2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2446020" cy="1828800"/>
                    </a:xfrm>
                    <a:prstGeom prst="rect">
                      <a:avLst/>
                    </a:prstGeom>
                    <a:noFill/>
                    <a:ln>
                      <a:noFill/>
                    </a:ln>
                  </pic:spPr>
                </pic:pic>
              </a:graphicData>
            </a:graphic>
          </wp:inline>
        </w:drawing>
      </w:r>
    </w:p>
    <w:p w14:paraId="66118F94" w14:textId="77777777" w:rsidR="003869A5" w:rsidRDefault="003869A5" w:rsidP="003869A5">
      <w:pPr>
        <w:jc w:val="center"/>
        <w:rPr>
          <w:rFonts w:ascii="Arial" w:hAnsi="Arial" w:cs="Arial"/>
          <w:bCs/>
          <w:sz w:val="22"/>
          <w:szCs w:val="24"/>
        </w:rPr>
      </w:pPr>
      <w:r>
        <w:rPr>
          <w:rFonts w:ascii="Arial" w:hAnsi="Arial" w:cs="Arial"/>
          <w:bCs/>
          <w:sz w:val="22"/>
          <w:szCs w:val="24"/>
        </w:rPr>
        <w:t xml:space="preserve">Disaster Drill – </w:t>
      </w:r>
      <w:r w:rsidR="00ED2886">
        <w:rPr>
          <w:rFonts w:ascii="Arial" w:hAnsi="Arial" w:cs="Arial"/>
          <w:bCs/>
          <w:sz w:val="22"/>
          <w:szCs w:val="24"/>
        </w:rPr>
        <w:t>Greater Cincinnati</w:t>
      </w:r>
      <w:r>
        <w:rPr>
          <w:rFonts w:ascii="Arial" w:hAnsi="Arial" w:cs="Arial"/>
          <w:bCs/>
          <w:sz w:val="22"/>
          <w:szCs w:val="24"/>
        </w:rPr>
        <w:t xml:space="preserve"> International Airport – Sept. 2011</w:t>
      </w:r>
      <w:r w:rsidR="00235CD6">
        <w:rPr>
          <w:rFonts w:ascii="Arial" w:hAnsi="Arial" w:cs="Arial"/>
          <w:bCs/>
          <w:sz w:val="22"/>
          <w:szCs w:val="24"/>
        </w:rPr>
        <w:t xml:space="preserve"> [photo by author].</w:t>
      </w:r>
    </w:p>
    <w:p w14:paraId="4ABE1355" w14:textId="77777777" w:rsidR="003869A5" w:rsidRDefault="003869A5">
      <w:pPr>
        <w:pStyle w:val="Heading1"/>
      </w:pPr>
    </w:p>
    <w:p w14:paraId="78F8734D" w14:textId="5273611F" w:rsidR="00D745A3" w:rsidRPr="00D745A3" w:rsidRDefault="002733CE" w:rsidP="00D745A3">
      <w:pPr>
        <w:pStyle w:val="Heading1"/>
      </w:pPr>
      <w:r>
        <w:rPr>
          <w:noProof/>
        </w:rPr>
        <w:drawing>
          <wp:inline distT="0" distB="0" distL="0" distR="0" wp14:anchorId="64F31DCF" wp14:editId="7C0970E8">
            <wp:extent cx="2438400" cy="1828800"/>
            <wp:effectExtent l="0" t="0" r="0" b="0"/>
            <wp:docPr id="2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p>
    <w:p w14:paraId="6E6C3F7D" w14:textId="77777777" w:rsidR="00D745A3" w:rsidRDefault="00D745A3">
      <w:pPr>
        <w:pStyle w:val="Heading1"/>
        <w:rPr>
          <w:b w:val="0"/>
          <w:sz w:val="24"/>
          <w:szCs w:val="24"/>
        </w:rPr>
      </w:pPr>
      <w:r w:rsidRPr="00D745A3">
        <w:rPr>
          <w:b w:val="0"/>
          <w:sz w:val="24"/>
          <w:szCs w:val="24"/>
        </w:rPr>
        <w:t xml:space="preserve">CVG </w:t>
      </w:r>
      <w:r w:rsidR="00ED2886">
        <w:rPr>
          <w:b w:val="0"/>
          <w:sz w:val="24"/>
          <w:szCs w:val="24"/>
        </w:rPr>
        <w:t xml:space="preserve">Airport </w:t>
      </w:r>
      <w:r w:rsidRPr="00D745A3">
        <w:rPr>
          <w:b w:val="0"/>
          <w:sz w:val="24"/>
          <w:szCs w:val="24"/>
        </w:rPr>
        <w:t>Disaster Drill –</w:t>
      </w:r>
      <w:r w:rsidR="00C35952">
        <w:rPr>
          <w:b w:val="0"/>
          <w:sz w:val="24"/>
          <w:szCs w:val="24"/>
        </w:rPr>
        <w:t xml:space="preserve"> </w:t>
      </w:r>
      <w:r w:rsidRPr="00D745A3">
        <w:rPr>
          <w:b w:val="0"/>
          <w:sz w:val="24"/>
          <w:szCs w:val="24"/>
        </w:rPr>
        <w:t>Sept</w:t>
      </w:r>
      <w:r>
        <w:rPr>
          <w:b w:val="0"/>
          <w:sz w:val="24"/>
          <w:szCs w:val="24"/>
        </w:rPr>
        <w:t>.</w:t>
      </w:r>
      <w:r w:rsidRPr="00D745A3">
        <w:rPr>
          <w:b w:val="0"/>
          <w:sz w:val="24"/>
          <w:szCs w:val="24"/>
        </w:rPr>
        <w:t xml:space="preserve"> 2017</w:t>
      </w:r>
      <w:r w:rsidR="00235CD6">
        <w:rPr>
          <w:b w:val="0"/>
          <w:sz w:val="24"/>
          <w:szCs w:val="24"/>
        </w:rPr>
        <w:t xml:space="preserve"> [photo by author]. </w:t>
      </w:r>
    </w:p>
    <w:p w14:paraId="49CC9B9D" w14:textId="77777777" w:rsidR="008826B8" w:rsidRDefault="008826B8" w:rsidP="008826B8"/>
    <w:p w14:paraId="497AC3F4" w14:textId="77777777" w:rsidR="00E47F15" w:rsidRDefault="00E47F15">
      <w:pPr>
        <w:pStyle w:val="Heading1"/>
      </w:pPr>
    </w:p>
    <w:p w14:paraId="05BC5364" w14:textId="77777777" w:rsidR="00C66FB6" w:rsidRDefault="00C66FB6">
      <w:pPr>
        <w:pStyle w:val="Heading1"/>
      </w:pPr>
      <w:r>
        <w:t>Chapter 6</w:t>
      </w:r>
    </w:p>
    <w:p w14:paraId="24D7DE73" w14:textId="77777777" w:rsidR="00C66FB6" w:rsidRDefault="00C66FB6">
      <w:pPr>
        <w:jc w:val="center"/>
        <w:rPr>
          <w:b/>
          <w:sz w:val="40"/>
          <w:szCs w:val="40"/>
        </w:rPr>
      </w:pPr>
    </w:p>
    <w:p w14:paraId="087DA152" w14:textId="77777777" w:rsidR="00C66FB6" w:rsidRDefault="00047F81">
      <w:pPr>
        <w:jc w:val="center"/>
        <w:rPr>
          <w:b/>
          <w:sz w:val="40"/>
          <w:szCs w:val="40"/>
        </w:rPr>
      </w:pPr>
      <w:r>
        <w:rPr>
          <w:b/>
          <w:sz w:val="40"/>
          <w:szCs w:val="40"/>
        </w:rPr>
        <w:t>E</w:t>
      </w:r>
      <w:r w:rsidR="00497466">
        <w:rPr>
          <w:b/>
          <w:sz w:val="40"/>
          <w:szCs w:val="40"/>
        </w:rPr>
        <w:t>mployment</w:t>
      </w:r>
    </w:p>
    <w:p w14:paraId="3EAF1D3D" w14:textId="77777777" w:rsidR="00E86F96" w:rsidRDefault="00E86F96">
      <w:pPr>
        <w:jc w:val="center"/>
        <w:rPr>
          <w:b/>
          <w:sz w:val="40"/>
          <w:szCs w:val="40"/>
        </w:rPr>
      </w:pPr>
    </w:p>
    <w:p w14:paraId="032F8BEF" w14:textId="77777777" w:rsidR="00E86F96" w:rsidRPr="003B63FD" w:rsidRDefault="00E86F96" w:rsidP="00E86F96">
      <w:pPr>
        <w:rPr>
          <w:b/>
          <w:sz w:val="40"/>
          <w:szCs w:val="40"/>
        </w:rPr>
      </w:pPr>
      <w:r>
        <w:rPr>
          <w:b/>
          <w:sz w:val="40"/>
          <w:szCs w:val="40"/>
        </w:rPr>
        <w:t xml:space="preserve">CHAPTER 6 - </w:t>
      </w:r>
      <w:r w:rsidRPr="003B63FD">
        <w:rPr>
          <w:b/>
          <w:sz w:val="40"/>
          <w:szCs w:val="40"/>
        </w:rPr>
        <w:t>PART I: NFA “MODEL” COURSE TOPICS</w:t>
      </w:r>
    </w:p>
    <w:p w14:paraId="5217F1FE" w14:textId="77777777" w:rsidR="00E86F96" w:rsidRDefault="00E86F96" w:rsidP="00E86F96">
      <w:pPr>
        <w:ind w:firstLine="720"/>
        <w:rPr>
          <w:b/>
          <w:szCs w:val="24"/>
        </w:rPr>
      </w:pPr>
    </w:p>
    <w:p w14:paraId="7BAB7085" w14:textId="77777777" w:rsidR="00E86F96" w:rsidRPr="00660774" w:rsidRDefault="00E86F96" w:rsidP="00E86F96">
      <w:pPr>
        <w:ind w:firstLine="720"/>
        <w:rPr>
          <w:bCs/>
          <w:szCs w:val="24"/>
        </w:rPr>
      </w:pPr>
      <w:r w:rsidRPr="00660774">
        <w:rPr>
          <w:bCs/>
          <w:szCs w:val="24"/>
        </w:rPr>
        <w:t>6.1</w:t>
      </w:r>
      <w:r w:rsidRPr="00660774">
        <w:rPr>
          <w:bCs/>
          <w:szCs w:val="24"/>
        </w:rPr>
        <w:tab/>
        <w:t>Recruiting</w:t>
      </w:r>
    </w:p>
    <w:p w14:paraId="7B088796" w14:textId="77777777" w:rsidR="00E86F96" w:rsidRPr="00660774" w:rsidRDefault="00E86F96" w:rsidP="00E86F96">
      <w:pPr>
        <w:ind w:firstLine="720"/>
        <w:rPr>
          <w:bCs/>
          <w:szCs w:val="24"/>
        </w:rPr>
      </w:pPr>
      <w:r w:rsidRPr="00660774">
        <w:rPr>
          <w:bCs/>
          <w:szCs w:val="24"/>
        </w:rPr>
        <w:t>6.2</w:t>
      </w:r>
      <w:r w:rsidRPr="00660774">
        <w:rPr>
          <w:bCs/>
          <w:szCs w:val="24"/>
        </w:rPr>
        <w:tab/>
        <w:t>Background Checks</w:t>
      </w:r>
    </w:p>
    <w:p w14:paraId="11468DA4" w14:textId="77777777" w:rsidR="00E86F96" w:rsidRPr="00660774" w:rsidRDefault="00E86F96" w:rsidP="00E86F96">
      <w:pPr>
        <w:ind w:firstLine="720"/>
        <w:rPr>
          <w:bCs/>
          <w:szCs w:val="24"/>
        </w:rPr>
      </w:pPr>
      <w:r w:rsidRPr="00660774">
        <w:rPr>
          <w:bCs/>
          <w:szCs w:val="24"/>
        </w:rPr>
        <w:t>6.3</w:t>
      </w:r>
      <w:r w:rsidRPr="00660774">
        <w:rPr>
          <w:bCs/>
          <w:szCs w:val="24"/>
        </w:rPr>
        <w:tab/>
        <w:t>Fair Credit Reporting Act</w:t>
      </w:r>
    </w:p>
    <w:p w14:paraId="5AB481B3" w14:textId="77777777" w:rsidR="00E86F96" w:rsidRPr="00660774" w:rsidRDefault="00E86F96" w:rsidP="00E86F96">
      <w:pPr>
        <w:ind w:firstLine="720"/>
        <w:rPr>
          <w:bCs/>
          <w:szCs w:val="24"/>
        </w:rPr>
      </w:pPr>
      <w:r w:rsidRPr="00660774">
        <w:rPr>
          <w:bCs/>
          <w:szCs w:val="24"/>
        </w:rPr>
        <w:t>6.4</w:t>
      </w:r>
      <w:r w:rsidRPr="00660774">
        <w:rPr>
          <w:bCs/>
          <w:szCs w:val="24"/>
        </w:rPr>
        <w:tab/>
        <w:t xml:space="preserve">Immigration &amp; Naturalization Act </w:t>
      </w:r>
    </w:p>
    <w:p w14:paraId="59E0A7E9" w14:textId="77777777" w:rsidR="00E86F96" w:rsidRPr="00660774" w:rsidRDefault="00E86F96" w:rsidP="00E86F96">
      <w:pPr>
        <w:ind w:firstLine="720"/>
        <w:rPr>
          <w:bCs/>
          <w:szCs w:val="24"/>
        </w:rPr>
      </w:pPr>
      <w:r w:rsidRPr="00660774">
        <w:rPr>
          <w:bCs/>
          <w:szCs w:val="24"/>
        </w:rPr>
        <w:t>6.5</w:t>
      </w:r>
      <w:r w:rsidRPr="00660774">
        <w:rPr>
          <w:bCs/>
          <w:szCs w:val="24"/>
        </w:rPr>
        <w:tab/>
        <w:t>Civil Rights Act of 1964 &amp; subsequent amendments</w:t>
      </w:r>
    </w:p>
    <w:p w14:paraId="1A968777" w14:textId="77777777" w:rsidR="00E86F96" w:rsidRPr="00660774" w:rsidRDefault="00E86F96" w:rsidP="00E86F96">
      <w:pPr>
        <w:ind w:firstLine="720"/>
        <w:rPr>
          <w:bCs/>
          <w:szCs w:val="24"/>
        </w:rPr>
      </w:pPr>
      <w:r w:rsidRPr="00660774">
        <w:rPr>
          <w:bCs/>
          <w:szCs w:val="24"/>
        </w:rPr>
        <w:t>6.6</w:t>
      </w:r>
      <w:r w:rsidRPr="00660774">
        <w:rPr>
          <w:bCs/>
          <w:szCs w:val="24"/>
        </w:rPr>
        <w:tab/>
        <w:t>The Rehabilitation Act of 1973</w:t>
      </w:r>
    </w:p>
    <w:p w14:paraId="1BD79056" w14:textId="77777777" w:rsidR="00E86F96" w:rsidRDefault="00E86F96" w:rsidP="00E86F96">
      <w:pPr>
        <w:rPr>
          <w:b/>
          <w:szCs w:val="24"/>
        </w:rPr>
      </w:pPr>
    </w:p>
    <w:p w14:paraId="562C791F" w14:textId="77777777" w:rsidR="00E86F96" w:rsidRDefault="00E86F96">
      <w:pPr>
        <w:jc w:val="center"/>
        <w:rPr>
          <w:b/>
          <w:sz w:val="40"/>
          <w:szCs w:val="40"/>
        </w:rPr>
      </w:pPr>
    </w:p>
    <w:p w14:paraId="56A27B76" w14:textId="77777777" w:rsidR="00C83CB9" w:rsidRDefault="00C83CB9">
      <w:pPr>
        <w:jc w:val="center"/>
        <w:rPr>
          <w:b/>
          <w:sz w:val="40"/>
          <w:szCs w:val="40"/>
        </w:rPr>
      </w:pPr>
    </w:p>
    <w:p w14:paraId="3267524F" w14:textId="77375A29" w:rsidR="00337D67" w:rsidRPr="00410485" w:rsidRDefault="00337D67" w:rsidP="00337D67">
      <w:pPr>
        <w:contextualSpacing w:val="0"/>
        <w:rPr>
          <w:rFonts w:eastAsia="Times New Roman"/>
          <w:szCs w:val="24"/>
        </w:rPr>
      </w:pPr>
      <w:r>
        <w:rPr>
          <w:rFonts w:eastAsia="Times New Roman"/>
          <w:szCs w:val="24"/>
        </w:rPr>
        <w:t xml:space="preserve">Student Learning Outcomes for Module: </w:t>
      </w:r>
    </w:p>
    <w:p w14:paraId="40CD5E84" w14:textId="77777777" w:rsidR="00047F81" w:rsidRDefault="00047F81" w:rsidP="00047F81">
      <w:pPr>
        <w:contextualSpacing w:val="0"/>
        <w:rPr>
          <w:rFonts w:eastAsia="Times New Roman"/>
          <w:szCs w:val="24"/>
        </w:rPr>
      </w:pPr>
    </w:p>
    <w:p w14:paraId="21AFC22D" w14:textId="77777777" w:rsidR="00047F81" w:rsidRPr="00047F81" w:rsidRDefault="00337D67" w:rsidP="00047F81">
      <w:pPr>
        <w:contextualSpacing w:val="0"/>
        <w:rPr>
          <w:rFonts w:eastAsia="Times New Roman"/>
          <w:szCs w:val="24"/>
        </w:rPr>
      </w:pPr>
      <w:r>
        <w:rPr>
          <w:rFonts w:eastAsia="Times New Roman"/>
          <w:szCs w:val="24"/>
        </w:rPr>
        <w:t>“</w:t>
      </w:r>
      <w:r w:rsidR="00047F81" w:rsidRPr="00047F81">
        <w:rPr>
          <w:rFonts w:eastAsia="Times New Roman"/>
          <w:szCs w:val="24"/>
        </w:rPr>
        <w:t xml:space="preserve">After completing this module, you will be able to: </w:t>
      </w:r>
    </w:p>
    <w:p w14:paraId="6EB8F21D" w14:textId="77777777" w:rsidR="00047F81" w:rsidRPr="00047F81" w:rsidRDefault="00047F81" w:rsidP="00047F81">
      <w:pPr>
        <w:contextualSpacing w:val="0"/>
        <w:rPr>
          <w:rFonts w:eastAsia="Times New Roman"/>
          <w:szCs w:val="24"/>
        </w:rPr>
      </w:pPr>
      <w:r w:rsidRPr="00047F81">
        <w:rPr>
          <w:rFonts w:eastAsia="Times New Roman"/>
          <w:szCs w:val="24"/>
        </w:rPr>
        <w:t xml:space="preserve">1. Analyze the issues associated with recruiting and retaining EMS personnel, and identify </w:t>
      </w:r>
    </w:p>
    <w:p w14:paraId="482D4476" w14:textId="77777777" w:rsidR="00047F81" w:rsidRPr="00047F81" w:rsidRDefault="00047F81" w:rsidP="00047F81">
      <w:pPr>
        <w:contextualSpacing w:val="0"/>
        <w:rPr>
          <w:rFonts w:eastAsia="Times New Roman"/>
          <w:szCs w:val="24"/>
        </w:rPr>
      </w:pPr>
      <w:r w:rsidRPr="00047F81">
        <w:rPr>
          <w:rFonts w:eastAsia="Times New Roman"/>
          <w:szCs w:val="24"/>
        </w:rPr>
        <w:t xml:space="preserve">best practices in each area. </w:t>
      </w:r>
    </w:p>
    <w:p w14:paraId="0BA83B83" w14:textId="77777777" w:rsidR="00047F81" w:rsidRPr="00047F81" w:rsidRDefault="00047F81" w:rsidP="00047F81">
      <w:pPr>
        <w:contextualSpacing w:val="0"/>
        <w:rPr>
          <w:rFonts w:eastAsia="Times New Roman"/>
          <w:szCs w:val="24"/>
        </w:rPr>
      </w:pPr>
      <w:r w:rsidRPr="00047F81">
        <w:rPr>
          <w:rFonts w:eastAsia="Times New Roman"/>
          <w:szCs w:val="24"/>
        </w:rPr>
        <w:t xml:space="preserve">2.Describe the importance of background checks, and be familiar with the rules and </w:t>
      </w:r>
    </w:p>
    <w:p w14:paraId="4FFFBF7F" w14:textId="77777777" w:rsidR="00047F81" w:rsidRPr="00047F81" w:rsidRDefault="00047F81" w:rsidP="00047F81">
      <w:pPr>
        <w:contextualSpacing w:val="0"/>
        <w:rPr>
          <w:rFonts w:eastAsia="Times New Roman"/>
          <w:szCs w:val="24"/>
        </w:rPr>
      </w:pPr>
      <w:r w:rsidRPr="00047F81">
        <w:rPr>
          <w:rFonts w:eastAsia="Times New Roman"/>
          <w:szCs w:val="24"/>
        </w:rPr>
        <w:t xml:space="preserve">regulations governing employer and employee rights during background checks. </w:t>
      </w:r>
    </w:p>
    <w:p w14:paraId="216239BD" w14:textId="77777777" w:rsidR="00047F81" w:rsidRPr="00047F81" w:rsidRDefault="00047F81" w:rsidP="00047F81">
      <w:pPr>
        <w:contextualSpacing w:val="0"/>
        <w:rPr>
          <w:rFonts w:eastAsia="Times New Roman"/>
          <w:szCs w:val="24"/>
        </w:rPr>
      </w:pPr>
      <w:r w:rsidRPr="00047F81">
        <w:rPr>
          <w:rFonts w:eastAsia="Times New Roman"/>
          <w:szCs w:val="24"/>
        </w:rPr>
        <w:t xml:space="preserve">3. Develop a basic understanding of the Civil Rights Act of 1964, and relate its provisions </w:t>
      </w:r>
    </w:p>
    <w:p w14:paraId="504DCFE4" w14:textId="77777777" w:rsidR="00047F81" w:rsidRPr="00047F81" w:rsidRDefault="00047F81" w:rsidP="00047F81">
      <w:pPr>
        <w:contextualSpacing w:val="0"/>
        <w:rPr>
          <w:rFonts w:eastAsia="Times New Roman"/>
          <w:szCs w:val="24"/>
        </w:rPr>
      </w:pPr>
      <w:r w:rsidRPr="00047F81">
        <w:rPr>
          <w:rFonts w:eastAsia="Times New Roman"/>
          <w:szCs w:val="24"/>
        </w:rPr>
        <w:t xml:space="preserve">to the hiring of EMT’s. </w:t>
      </w:r>
    </w:p>
    <w:p w14:paraId="542D3B90" w14:textId="77777777" w:rsidR="00047F81" w:rsidRPr="00047F81" w:rsidRDefault="00047F81" w:rsidP="00047F81">
      <w:pPr>
        <w:contextualSpacing w:val="0"/>
        <w:rPr>
          <w:rFonts w:eastAsia="Times New Roman"/>
          <w:szCs w:val="24"/>
        </w:rPr>
      </w:pPr>
      <w:r w:rsidRPr="00047F81">
        <w:rPr>
          <w:rFonts w:eastAsia="Times New Roman"/>
          <w:szCs w:val="24"/>
        </w:rPr>
        <w:t xml:space="preserve">4. Identify the applicability of the Immigration and Naturalization Act, the Rehabilitation </w:t>
      </w:r>
    </w:p>
    <w:p w14:paraId="6652E611" w14:textId="77777777" w:rsidR="00047F81" w:rsidRPr="00047F81" w:rsidRDefault="00047F81" w:rsidP="00047F81">
      <w:pPr>
        <w:contextualSpacing w:val="0"/>
        <w:rPr>
          <w:rFonts w:eastAsia="Times New Roman"/>
          <w:szCs w:val="24"/>
        </w:rPr>
      </w:pPr>
      <w:r w:rsidRPr="00047F81">
        <w:rPr>
          <w:rFonts w:eastAsia="Times New Roman"/>
          <w:szCs w:val="24"/>
        </w:rPr>
        <w:t xml:space="preserve">Act of 1973, and the Fair Credit Reporting Act, and analyze the ways in which each </w:t>
      </w:r>
    </w:p>
    <w:p w14:paraId="15510374" w14:textId="77777777" w:rsidR="00047F81" w:rsidRPr="00047F81" w:rsidRDefault="00047F81" w:rsidP="00047F81">
      <w:pPr>
        <w:contextualSpacing w:val="0"/>
        <w:rPr>
          <w:rFonts w:eastAsia="Times New Roman"/>
          <w:szCs w:val="24"/>
        </w:rPr>
      </w:pPr>
      <w:r w:rsidRPr="00047F81">
        <w:rPr>
          <w:rFonts w:eastAsia="Times New Roman"/>
          <w:szCs w:val="24"/>
        </w:rPr>
        <w:t>statute governs</w:t>
      </w:r>
      <w:r>
        <w:rPr>
          <w:rFonts w:eastAsia="Times New Roman"/>
          <w:szCs w:val="24"/>
        </w:rPr>
        <w:t xml:space="preserve"> </w:t>
      </w:r>
      <w:r w:rsidRPr="00047F81">
        <w:rPr>
          <w:rFonts w:eastAsia="Times New Roman"/>
          <w:szCs w:val="24"/>
        </w:rPr>
        <w:t xml:space="preserve">hiring practices. </w:t>
      </w:r>
    </w:p>
    <w:p w14:paraId="5FFE347B" w14:textId="77777777" w:rsidR="00047F81" w:rsidRPr="00047F81" w:rsidRDefault="00047F81" w:rsidP="00047F81">
      <w:pPr>
        <w:contextualSpacing w:val="0"/>
        <w:rPr>
          <w:rFonts w:eastAsia="Times New Roman"/>
          <w:szCs w:val="24"/>
        </w:rPr>
      </w:pPr>
      <w:r w:rsidRPr="00047F81">
        <w:rPr>
          <w:rFonts w:eastAsia="Times New Roman"/>
          <w:szCs w:val="24"/>
        </w:rPr>
        <w:t xml:space="preserve">5. Identify the critical incident stress management services available to EMS, and the </w:t>
      </w:r>
    </w:p>
    <w:p w14:paraId="36304D7E" w14:textId="77777777" w:rsidR="00047F81" w:rsidRDefault="00047F81" w:rsidP="00047F81">
      <w:pPr>
        <w:contextualSpacing w:val="0"/>
        <w:rPr>
          <w:rFonts w:eastAsia="Times New Roman"/>
          <w:szCs w:val="24"/>
        </w:rPr>
      </w:pPr>
      <w:r w:rsidRPr="00047F81">
        <w:rPr>
          <w:rFonts w:eastAsia="Times New Roman"/>
          <w:szCs w:val="24"/>
        </w:rPr>
        <w:t>importance of confidentiality for those who receive such services.</w:t>
      </w:r>
      <w:r>
        <w:rPr>
          <w:rFonts w:eastAsia="Times New Roman"/>
          <w:szCs w:val="24"/>
        </w:rPr>
        <w:t>”</w:t>
      </w:r>
    </w:p>
    <w:p w14:paraId="7619A972" w14:textId="77777777" w:rsidR="00047F81" w:rsidRDefault="00047F81" w:rsidP="00047F81">
      <w:pPr>
        <w:contextualSpacing w:val="0"/>
        <w:rPr>
          <w:rFonts w:eastAsia="Times New Roman"/>
          <w:szCs w:val="24"/>
        </w:rPr>
      </w:pPr>
      <w:hyperlink r:id="rId414"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3A0180DF" w14:textId="77777777" w:rsidR="00701AA2" w:rsidRDefault="00701AA2" w:rsidP="00047F81">
      <w:pPr>
        <w:contextualSpacing w:val="0"/>
        <w:rPr>
          <w:rFonts w:eastAsia="Times New Roman"/>
          <w:szCs w:val="24"/>
        </w:rPr>
      </w:pPr>
    </w:p>
    <w:p w14:paraId="23B06DA7" w14:textId="77777777" w:rsidR="00701AA2" w:rsidRDefault="00701AA2" w:rsidP="00047F81">
      <w:pPr>
        <w:contextualSpacing w:val="0"/>
        <w:rPr>
          <w:rFonts w:eastAsia="Times New Roman"/>
          <w:szCs w:val="24"/>
        </w:rPr>
      </w:pPr>
    </w:p>
    <w:p w14:paraId="16FADA35" w14:textId="77777777" w:rsidR="00701AA2" w:rsidRPr="00474A36" w:rsidRDefault="00701AA2" w:rsidP="00701AA2">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3091D947" w14:textId="77777777" w:rsidR="00701AA2" w:rsidRPr="00474A36" w:rsidRDefault="00701AA2" w:rsidP="00701AA2">
      <w:pPr>
        <w:pStyle w:val="ListParagraph"/>
        <w:ind w:left="0"/>
        <w:rPr>
          <w:bCs/>
          <w:szCs w:val="24"/>
        </w:rPr>
      </w:pPr>
      <w:r w:rsidRPr="00474A36">
        <w:rPr>
          <w:bCs/>
          <w:szCs w:val="24"/>
        </w:rPr>
        <w:t xml:space="preserve">After reading the materials in this Module: </w:t>
      </w:r>
    </w:p>
    <w:p w14:paraId="66495135" w14:textId="77777777" w:rsidR="00701AA2" w:rsidRPr="00474A36" w:rsidRDefault="00701AA2" w:rsidP="00776F37">
      <w:pPr>
        <w:pStyle w:val="ListParagraph"/>
        <w:numPr>
          <w:ilvl w:val="0"/>
          <w:numId w:val="47"/>
        </w:numPr>
        <w:rPr>
          <w:bCs/>
          <w:szCs w:val="24"/>
        </w:rPr>
      </w:pPr>
      <w:r w:rsidRPr="00474A36">
        <w:rPr>
          <w:bCs/>
          <w:szCs w:val="24"/>
        </w:rPr>
        <w:t>Answer three above Student Learning Outcomes (3 points).</w:t>
      </w:r>
    </w:p>
    <w:p w14:paraId="25BD44FC" w14:textId="77777777" w:rsidR="00701AA2" w:rsidRPr="00474A36" w:rsidRDefault="00701AA2"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690C2C25" w14:textId="77777777" w:rsidR="00701AA2" w:rsidRPr="00474A36" w:rsidRDefault="00701AA2"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2E41377F" w14:textId="77777777" w:rsidR="00701AA2" w:rsidRPr="00047F81" w:rsidRDefault="00701AA2" w:rsidP="00047F81">
      <w:pPr>
        <w:contextualSpacing w:val="0"/>
        <w:rPr>
          <w:rFonts w:eastAsia="Times New Roman"/>
          <w:szCs w:val="24"/>
        </w:rPr>
      </w:pPr>
    </w:p>
    <w:p w14:paraId="51866FFA" w14:textId="77777777" w:rsidR="00047F81" w:rsidRPr="00047F81" w:rsidRDefault="00047F81" w:rsidP="00047F81">
      <w:pPr>
        <w:rPr>
          <w:szCs w:val="24"/>
        </w:rPr>
      </w:pPr>
    </w:p>
    <w:p w14:paraId="2D82A383" w14:textId="77777777" w:rsidR="00C66FB6" w:rsidRDefault="00C66FB6">
      <w:pPr>
        <w:rPr>
          <w:b/>
          <w:szCs w:val="24"/>
        </w:rPr>
      </w:pPr>
    </w:p>
    <w:p w14:paraId="4166F52D" w14:textId="77777777" w:rsidR="00C66FB6" w:rsidRDefault="00C66FB6">
      <w:pPr>
        <w:jc w:val="center"/>
        <w:rPr>
          <w:b/>
          <w:szCs w:val="24"/>
        </w:rPr>
      </w:pPr>
    </w:p>
    <w:p w14:paraId="25D88A47" w14:textId="77777777" w:rsidR="00E87B24" w:rsidRDefault="00E87B24" w:rsidP="00E87B24">
      <w:pPr>
        <w:rPr>
          <w:b/>
          <w:sz w:val="40"/>
          <w:szCs w:val="40"/>
        </w:rPr>
      </w:pPr>
      <w:r>
        <w:rPr>
          <w:b/>
          <w:sz w:val="40"/>
          <w:szCs w:val="40"/>
        </w:rPr>
        <w:t xml:space="preserve">6.1 Recruiting </w:t>
      </w:r>
    </w:p>
    <w:p w14:paraId="7F3D91D7" w14:textId="77777777" w:rsidR="00E87B24" w:rsidRDefault="00E87B24" w:rsidP="00E87B24">
      <w:pPr>
        <w:rPr>
          <w:b/>
          <w:sz w:val="22"/>
          <w:szCs w:val="40"/>
        </w:rPr>
      </w:pPr>
    </w:p>
    <w:p w14:paraId="7810F351" w14:textId="77777777" w:rsidR="00E87B24" w:rsidRDefault="00E87B24" w:rsidP="00E87B24">
      <w:pPr>
        <w:rPr>
          <w:szCs w:val="24"/>
        </w:rPr>
      </w:pPr>
      <w:r>
        <w:rPr>
          <w:szCs w:val="24"/>
        </w:rPr>
        <w:t xml:space="preserve">EMS Departments have used various methods of attract new employees, including innovative videos (with testimonials, including minority personnel and female employees), discussion annual paramedic bonuses, specialized training opportunities, etc.  </w:t>
      </w:r>
    </w:p>
    <w:p w14:paraId="3D536156" w14:textId="77777777" w:rsidR="00E87B24" w:rsidRDefault="00E87B24" w:rsidP="00E87B24">
      <w:pPr>
        <w:rPr>
          <w:szCs w:val="24"/>
        </w:rPr>
      </w:pPr>
    </w:p>
    <w:p w14:paraId="42CA0446" w14:textId="77777777" w:rsidR="00E87B24" w:rsidRDefault="00E87B24" w:rsidP="00E87B24">
      <w:pPr>
        <w:rPr>
          <w:b/>
          <w:szCs w:val="24"/>
        </w:rPr>
      </w:pPr>
      <w:r>
        <w:rPr>
          <w:b/>
          <w:szCs w:val="24"/>
        </w:rPr>
        <w:t>6.1.1 Recruiting in Washington, D.C. Metro Area</w:t>
      </w:r>
    </w:p>
    <w:p w14:paraId="5B12B7B6" w14:textId="77777777" w:rsidR="00E87B24" w:rsidRDefault="00E87B24" w:rsidP="00E87B24">
      <w:pPr>
        <w:rPr>
          <w:b/>
          <w:sz w:val="22"/>
          <w:szCs w:val="40"/>
        </w:rPr>
      </w:pPr>
    </w:p>
    <w:p w14:paraId="781EA97D" w14:textId="77777777" w:rsidR="00E87B24" w:rsidRDefault="00E87B24" w:rsidP="00E87B24">
      <w:pPr>
        <w:rPr>
          <w:rFonts w:eastAsia="Times New Roman"/>
          <w:szCs w:val="24"/>
        </w:rPr>
      </w:pPr>
      <w:r>
        <w:rPr>
          <w:szCs w:val="24"/>
        </w:rPr>
        <w:t>See article, “</w:t>
      </w:r>
      <w:r>
        <w:rPr>
          <w:rFonts w:eastAsia="Times New Roman"/>
          <w:bCs/>
          <w:kern w:val="36"/>
          <w:szCs w:val="24"/>
        </w:rPr>
        <w:t>Salaries, Strong Recruitment Ease Area Paramedic Shortage,”</w:t>
      </w:r>
      <w:r>
        <w:rPr>
          <w:rFonts w:ascii="Arial" w:eastAsia="Times New Roman" w:hAnsi="Arial" w:cs="Arial"/>
          <w:b/>
          <w:bCs/>
          <w:kern w:val="36"/>
          <w:sz w:val="29"/>
          <w:szCs w:val="29"/>
        </w:rPr>
        <w:t xml:space="preserve"> </w:t>
      </w:r>
      <w:r>
        <w:rPr>
          <w:rFonts w:ascii="Arial" w:eastAsia="Times New Roman" w:hAnsi="Arial" w:cs="Arial"/>
          <w:iCs/>
          <w:sz w:val="20"/>
          <w:szCs w:val="20"/>
        </w:rPr>
        <w:t xml:space="preserve">By Raymond </w:t>
      </w:r>
      <w:r>
        <w:rPr>
          <w:rFonts w:eastAsia="Times New Roman"/>
          <w:iCs/>
          <w:szCs w:val="24"/>
        </w:rPr>
        <w:t xml:space="preserve">McCaffrey, </w:t>
      </w:r>
      <w:r>
        <w:rPr>
          <w:rFonts w:eastAsia="Times New Roman"/>
          <w:szCs w:val="24"/>
        </w:rPr>
        <w:t>Washington Post Staff Writer, April 4, 2008.</w:t>
      </w:r>
    </w:p>
    <w:p w14:paraId="4B592196" w14:textId="77777777" w:rsidR="00E87B24" w:rsidRDefault="00E87B24" w:rsidP="00E87B24">
      <w:pPr>
        <w:shd w:val="clear" w:color="auto" w:fill="FFFFFF"/>
        <w:spacing w:before="100" w:beforeAutospacing="1" w:after="100" w:afterAutospacing="1"/>
        <w:ind w:left="720"/>
        <w:rPr>
          <w:rFonts w:eastAsia="Times New Roman"/>
          <w:szCs w:val="24"/>
        </w:rPr>
      </w:pPr>
      <w:r>
        <w:rPr>
          <w:rFonts w:eastAsia="Times New Roman"/>
          <w:szCs w:val="24"/>
        </w:rPr>
        <w:t xml:space="preserve">“To curb a critical shortage, fire departments across the Washington region have pursued paramedics like star athletes in recent years, enticing them with signing bonuses, handsome salaries and the promise of fast-track career paths. </w:t>
      </w:r>
    </w:p>
    <w:p w14:paraId="356A5707" w14:textId="77777777" w:rsidR="00E87B24" w:rsidRDefault="00E87B24" w:rsidP="00E87B24">
      <w:pPr>
        <w:shd w:val="clear" w:color="auto" w:fill="FFFFFF"/>
        <w:spacing w:before="100" w:beforeAutospacing="1" w:after="100" w:afterAutospacing="1"/>
        <w:ind w:left="720"/>
        <w:rPr>
          <w:rFonts w:eastAsia="Times New Roman"/>
          <w:szCs w:val="24"/>
        </w:rPr>
      </w:pPr>
      <w:r>
        <w:rPr>
          <w:rFonts w:eastAsia="Times New Roman"/>
          <w:szCs w:val="24"/>
        </w:rPr>
        <w:t xml:space="preserve">Montgomery County hired a marketing expert and launched a national recruiting drive, reaching out </w:t>
      </w:r>
      <w:proofErr w:type="gramStart"/>
      <w:r>
        <w:rPr>
          <w:rFonts w:eastAsia="Times New Roman"/>
          <w:szCs w:val="24"/>
        </w:rPr>
        <w:t>in particular to</w:t>
      </w:r>
      <w:proofErr w:type="gramEnd"/>
      <w:r>
        <w:rPr>
          <w:rFonts w:eastAsia="Times New Roman"/>
          <w:szCs w:val="24"/>
        </w:rPr>
        <w:t xml:space="preserve"> women and minorities. Fairfax County offered top starting salaries, now totaling about $57,000 -- as much as 50 percent higher than some other local jurisdictions, though Fairfax paramedics generally work longer hours.”    </w:t>
      </w:r>
      <w:hyperlink r:id="rId415" w:history="1">
        <w:r>
          <w:rPr>
            <w:rStyle w:val="Hyperlink"/>
            <w:rFonts w:eastAsia="Times New Roman"/>
            <w:szCs w:val="24"/>
          </w:rPr>
          <w:t>http://www.washingtonpost.com/wp-dyn/content/article/2008/04/03/AR2008040304142.html</w:t>
        </w:r>
      </w:hyperlink>
      <w:r>
        <w:rPr>
          <w:rFonts w:eastAsia="Times New Roman"/>
          <w:szCs w:val="24"/>
        </w:rPr>
        <w:t xml:space="preserve"> </w:t>
      </w:r>
    </w:p>
    <w:p w14:paraId="4B9971B9" w14:textId="77777777" w:rsidR="00E87B24" w:rsidRDefault="00E87B24" w:rsidP="00E87B24">
      <w:pPr>
        <w:rPr>
          <w:b/>
          <w:sz w:val="40"/>
          <w:szCs w:val="40"/>
        </w:rPr>
      </w:pPr>
    </w:p>
    <w:p w14:paraId="58AC994D" w14:textId="77777777" w:rsidR="00E87B24" w:rsidRDefault="00E87B24" w:rsidP="00E87B24">
      <w:pPr>
        <w:rPr>
          <w:b/>
          <w:sz w:val="40"/>
          <w:szCs w:val="40"/>
        </w:rPr>
      </w:pPr>
    </w:p>
    <w:p w14:paraId="708209AB" w14:textId="77777777" w:rsidR="00E87B24" w:rsidRDefault="00E87B24" w:rsidP="00E87B24">
      <w:pPr>
        <w:rPr>
          <w:b/>
          <w:sz w:val="40"/>
          <w:szCs w:val="40"/>
        </w:rPr>
      </w:pPr>
      <w:r>
        <w:rPr>
          <w:b/>
          <w:sz w:val="40"/>
          <w:szCs w:val="40"/>
        </w:rPr>
        <w:t>6.2 Background Checks</w:t>
      </w:r>
    </w:p>
    <w:p w14:paraId="3E04B577" w14:textId="77777777" w:rsidR="00CB55A7" w:rsidRDefault="00CB55A7" w:rsidP="00CB55A7">
      <w:pPr>
        <w:pStyle w:val="NoSpacing"/>
        <w:ind w:left="1440"/>
        <w:rPr>
          <w:rFonts w:ascii="Arial Black" w:hAnsi="Arial Black"/>
          <w:b/>
          <w:color w:val="EE0000"/>
          <w:sz w:val="20"/>
          <w:szCs w:val="20"/>
        </w:rPr>
      </w:pPr>
    </w:p>
    <w:p w14:paraId="22C8B4C2" w14:textId="513D0571" w:rsidR="00F81B72" w:rsidRPr="00725F56" w:rsidRDefault="00535698" w:rsidP="00CB55A7">
      <w:pPr>
        <w:pStyle w:val="NoSpacing"/>
        <w:ind w:left="720"/>
        <w:rPr>
          <w:bCs/>
          <w:color w:val="000000" w:themeColor="text1"/>
          <w:szCs w:val="24"/>
        </w:rPr>
      </w:pPr>
      <w:r>
        <w:rPr>
          <w:bCs/>
          <w:color w:val="000000" w:themeColor="text1"/>
          <w:szCs w:val="24"/>
        </w:rPr>
        <w:t>Ohio Department of Commerce:  “</w:t>
      </w:r>
      <w:r w:rsidR="00725F56" w:rsidRPr="00725F56">
        <w:rPr>
          <w:bCs/>
          <w:color w:val="000000" w:themeColor="text1"/>
          <w:szCs w:val="24"/>
        </w:rPr>
        <w:t>A background check is part of the license requirements for several licenses issued by the Division of State Fire Marshal, such as Fireworks and UST Inspectors. If the license you are applying for or renewing with the State Fire Marshal has a background check requirement, choose any one of these options for meeting the background check requirement.</w:t>
      </w:r>
      <w:r>
        <w:rPr>
          <w:bCs/>
          <w:color w:val="000000" w:themeColor="text1"/>
          <w:szCs w:val="24"/>
        </w:rPr>
        <w:t xml:space="preserve">”  </w:t>
      </w:r>
      <w:hyperlink r:id="rId416" w:history="1">
        <w:r w:rsidR="00AB31DF" w:rsidRPr="00187CF8">
          <w:rPr>
            <w:rStyle w:val="Hyperlink"/>
            <w:bCs/>
            <w:szCs w:val="24"/>
          </w:rPr>
          <w:t>https://com.ohio.gov/divisions-and-programs/state-fire-marshal/licensing-and-certification/applications-and-forms/background-check-information</w:t>
        </w:r>
      </w:hyperlink>
      <w:r w:rsidR="00AB31DF">
        <w:rPr>
          <w:bCs/>
          <w:color w:val="000000" w:themeColor="text1"/>
          <w:szCs w:val="24"/>
        </w:rPr>
        <w:t xml:space="preserve"> </w:t>
      </w:r>
    </w:p>
    <w:p w14:paraId="772BEF41" w14:textId="77777777" w:rsidR="00F81B72" w:rsidRDefault="00F81B72" w:rsidP="00CB55A7">
      <w:pPr>
        <w:pStyle w:val="NoSpacing"/>
        <w:ind w:left="720"/>
        <w:rPr>
          <w:rFonts w:ascii="Arial Black" w:hAnsi="Arial Black"/>
          <w:b/>
          <w:color w:val="EE0000"/>
          <w:sz w:val="20"/>
          <w:szCs w:val="20"/>
        </w:rPr>
      </w:pPr>
    </w:p>
    <w:p w14:paraId="2479F328" w14:textId="77777777" w:rsidR="00F81B72" w:rsidRDefault="00F81B72" w:rsidP="00CB55A7">
      <w:pPr>
        <w:pStyle w:val="NoSpacing"/>
        <w:ind w:left="720"/>
        <w:rPr>
          <w:rFonts w:ascii="Arial Black" w:hAnsi="Arial Black"/>
          <w:b/>
          <w:color w:val="EE0000"/>
          <w:sz w:val="20"/>
          <w:szCs w:val="20"/>
        </w:rPr>
      </w:pPr>
    </w:p>
    <w:p w14:paraId="47B9D823" w14:textId="77777777" w:rsidR="00E87B24" w:rsidRDefault="00E87B24" w:rsidP="00E87B24">
      <w:pPr>
        <w:rPr>
          <w:b/>
          <w:sz w:val="22"/>
          <w:szCs w:val="40"/>
        </w:rPr>
      </w:pPr>
    </w:p>
    <w:p w14:paraId="6D8887DC" w14:textId="66851B2C" w:rsidR="0073094A" w:rsidRDefault="0073094A" w:rsidP="0073094A">
      <w:pPr>
        <w:pStyle w:val="NoSpacing"/>
        <w:rPr>
          <w:rFonts w:ascii="Arial Black" w:hAnsi="Arial Black"/>
          <w:b/>
          <w:color w:val="EE0000"/>
          <w:sz w:val="28"/>
          <w:szCs w:val="28"/>
        </w:rPr>
      </w:pPr>
      <w:r w:rsidRPr="00DC0FEF">
        <w:rPr>
          <w:rFonts w:ascii="Arial Black" w:hAnsi="Arial Black"/>
          <w:b/>
          <w:color w:val="EE0000"/>
          <w:sz w:val="28"/>
          <w:szCs w:val="28"/>
        </w:rPr>
        <w:t>WA: 15 MO. GET EMT LICENSE – CRIM RECORD CHECK / PRIOR NAME</w:t>
      </w:r>
    </w:p>
    <w:p w14:paraId="18F49605" w14:textId="77777777" w:rsidR="00DC0FEF" w:rsidRPr="00DC0FEF" w:rsidRDefault="00DC0FEF" w:rsidP="0073094A">
      <w:pPr>
        <w:pStyle w:val="NoSpacing"/>
        <w:rPr>
          <w:rFonts w:ascii="Arial Black" w:hAnsi="Arial Black"/>
          <w:b/>
          <w:color w:val="EE0000"/>
          <w:sz w:val="28"/>
          <w:szCs w:val="28"/>
        </w:rPr>
      </w:pPr>
    </w:p>
    <w:p w14:paraId="29D0EFF2" w14:textId="77777777" w:rsidR="0073094A" w:rsidRPr="00AA6324" w:rsidRDefault="0073094A" w:rsidP="0073094A">
      <w:pPr>
        <w:pStyle w:val="NoSpacing"/>
        <w:rPr>
          <w:szCs w:val="24"/>
        </w:rPr>
      </w:pPr>
      <w:r w:rsidRPr="00AA6324">
        <w:rPr>
          <w:szCs w:val="24"/>
        </w:rPr>
        <w:t xml:space="preserve">On May 21, 2025, in </w:t>
      </w:r>
      <w:r w:rsidRPr="00AA6324">
        <w:rPr>
          <w:szCs w:val="24"/>
          <w:u w:val="single"/>
        </w:rPr>
        <w:t>Brooklyn C. Clark v. Washington State Department of Health, et al.</w:t>
      </w:r>
      <w:r w:rsidRPr="00AA6324">
        <w:rPr>
          <w:szCs w:val="24"/>
        </w:rPr>
        <w:t xml:space="preserve">, U.S. District Court Judge Tiffany M. Cartwright, United States District Court for Western District of Washington (Tacoma) granted the State’s motion for summary judgment since the EMT license was granted; 15 months delay caused by applicant not getting </w:t>
      </w:r>
      <w:r>
        <w:rPr>
          <w:szCs w:val="24"/>
        </w:rPr>
        <w:t xml:space="preserve">his criminal history </w:t>
      </w:r>
      <w:r w:rsidRPr="00AA6324">
        <w:rPr>
          <w:szCs w:val="24"/>
        </w:rPr>
        <w:t xml:space="preserve">records from Oregon court.  </w:t>
      </w:r>
      <w:hyperlink r:id="rId417" w:history="1">
        <w:r w:rsidRPr="00AA6324">
          <w:rPr>
            <w:rStyle w:val="Hyperlink"/>
            <w:szCs w:val="24"/>
          </w:rPr>
          <w:t>https://cases.justia.com/federal/district-courts/washington/wawdce/2:2023cv01558/327312/54/0.pdf?ts=1747918716</w:t>
        </w:r>
      </w:hyperlink>
      <w:r w:rsidRPr="00AA6324">
        <w:rPr>
          <w:szCs w:val="24"/>
        </w:rPr>
        <w:t xml:space="preserve"> </w:t>
      </w:r>
    </w:p>
    <w:p w14:paraId="4F91D57B" w14:textId="77777777" w:rsidR="0073094A" w:rsidRPr="006F2B87" w:rsidRDefault="0073094A" w:rsidP="0073094A">
      <w:pPr>
        <w:pStyle w:val="NoSpacing"/>
      </w:pPr>
    </w:p>
    <w:p w14:paraId="05ED8CC8" w14:textId="77777777" w:rsidR="002C67F0" w:rsidRPr="00DC2632" w:rsidRDefault="002C67F0" w:rsidP="002C67F0">
      <w:pPr>
        <w:pStyle w:val="NoSpacing"/>
        <w:rPr>
          <w:b/>
          <w:bCs/>
          <w:szCs w:val="24"/>
        </w:rPr>
      </w:pPr>
      <w:r w:rsidRPr="00DC2632">
        <w:rPr>
          <w:b/>
          <w:szCs w:val="24"/>
        </w:rPr>
        <w:t xml:space="preserve">Legal Lesson Learned: EMT applicants must disclose details of prior criminal history. </w:t>
      </w:r>
    </w:p>
    <w:p w14:paraId="053E9626" w14:textId="77777777" w:rsidR="002C67F0" w:rsidRPr="00DC2632" w:rsidRDefault="002C67F0" w:rsidP="002C67F0">
      <w:pPr>
        <w:pStyle w:val="NoSpacing"/>
        <w:rPr>
          <w:b/>
          <w:bCs/>
          <w:szCs w:val="24"/>
        </w:rPr>
      </w:pPr>
    </w:p>
    <w:p w14:paraId="4D12E556" w14:textId="77777777" w:rsidR="002C67F0" w:rsidRPr="00DC2632" w:rsidRDefault="002C67F0" w:rsidP="002C67F0">
      <w:pPr>
        <w:pStyle w:val="NoSpacing"/>
        <w:ind w:left="720"/>
        <w:rPr>
          <w:szCs w:val="24"/>
        </w:rPr>
      </w:pPr>
      <w:r w:rsidRPr="00DC2632">
        <w:rPr>
          <w:szCs w:val="24"/>
        </w:rPr>
        <w:t>Note: The Court did not describe the prior criminal history that came up on the FBI record check.</w:t>
      </w:r>
    </w:p>
    <w:p w14:paraId="5E05432F" w14:textId="77777777" w:rsidR="0073094A" w:rsidRDefault="0073094A" w:rsidP="00E87B24">
      <w:pPr>
        <w:rPr>
          <w:szCs w:val="24"/>
        </w:rPr>
      </w:pPr>
    </w:p>
    <w:p w14:paraId="680ADE38" w14:textId="77777777" w:rsidR="002C67F0" w:rsidRDefault="002C67F0" w:rsidP="00E87B24">
      <w:pPr>
        <w:rPr>
          <w:szCs w:val="24"/>
        </w:rPr>
      </w:pPr>
    </w:p>
    <w:p w14:paraId="77418D9F" w14:textId="2F3D2294" w:rsidR="002C67F0" w:rsidRDefault="002C67F0" w:rsidP="00E87B24">
      <w:pPr>
        <w:rPr>
          <w:szCs w:val="24"/>
        </w:rPr>
      </w:pPr>
      <w:r>
        <w:rPr>
          <w:szCs w:val="24"/>
        </w:rPr>
        <w:t>***</w:t>
      </w:r>
    </w:p>
    <w:p w14:paraId="1841A184" w14:textId="77777777" w:rsidR="0073094A" w:rsidRDefault="0073094A" w:rsidP="00E87B24">
      <w:pPr>
        <w:rPr>
          <w:szCs w:val="24"/>
        </w:rPr>
      </w:pPr>
    </w:p>
    <w:p w14:paraId="69C96084" w14:textId="77777777" w:rsidR="0073094A" w:rsidRDefault="0073094A" w:rsidP="00E87B24">
      <w:pPr>
        <w:rPr>
          <w:szCs w:val="24"/>
        </w:rPr>
      </w:pPr>
    </w:p>
    <w:p w14:paraId="3FA589A9" w14:textId="28DE0DEF" w:rsidR="00E87B24" w:rsidRDefault="00E87B24" w:rsidP="00E87B24">
      <w:pPr>
        <w:rPr>
          <w:szCs w:val="24"/>
        </w:rPr>
      </w:pPr>
      <w:r>
        <w:rPr>
          <w:szCs w:val="24"/>
        </w:rPr>
        <w:t xml:space="preserve">EMS departments must conduct thorough background checks on all EMS applicants.  That background check should include criminal history, driver’s history, and credit history.  Applicants should sign releases </w:t>
      </w:r>
      <w:proofErr w:type="gramStart"/>
      <w:r>
        <w:rPr>
          <w:szCs w:val="24"/>
        </w:rPr>
        <w:t>authorizes</w:t>
      </w:r>
      <w:proofErr w:type="gramEnd"/>
      <w:r>
        <w:rPr>
          <w:szCs w:val="24"/>
        </w:rPr>
        <w:t xml:space="preserve"> each type of check. </w:t>
      </w:r>
    </w:p>
    <w:p w14:paraId="4C9EF528" w14:textId="77777777" w:rsidR="00AC73DB" w:rsidRDefault="00AC73DB" w:rsidP="00E87B24">
      <w:pPr>
        <w:rPr>
          <w:szCs w:val="24"/>
        </w:rPr>
      </w:pPr>
    </w:p>
    <w:p w14:paraId="092FD46E" w14:textId="77777777" w:rsidR="00AC73DB" w:rsidRDefault="00AC73DB" w:rsidP="00E87B24">
      <w:pPr>
        <w:rPr>
          <w:szCs w:val="24"/>
        </w:rPr>
      </w:pPr>
    </w:p>
    <w:p w14:paraId="0AF52BB9" w14:textId="77777777" w:rsidR="00AC73DB" w:rsidRDefault="00AC73DB" w:rsidP="00AC73DB">
      <w:pPr>
        <w:pStyle w:val="Heading1"/>
        <w:jc w:val="left"/>
        <w:rPr>
          <w:b w:val="0"/>
          <w:sz w:val="24"/>
          <w:szCs w:val="24"/>
        </w:rPr>
      </w:pPr>
      <w:r w:rsidRPr="00AC73DB">
        <w:rPr>
          <w:b w:val="0"/>
          <w:sz w:val="24"/>
          <w:szCs w:val="24"/>
        </w:rPr>
        <w:t xml:space="preserve">See Sept. 1, </w:t>
      </w:r>
      <w:proofErr w:type="gramStart"/>
      <w:r w:rsidRPr="00AC73DB">
        <w:rPr>
          <w:b w:val="0"/>
          <w:sz w:val="24"/>
          <w:szCs w:val="24"/>
        </w:rPr>
        <w:t>2015</w:t>
      </w:r>
      <w:proofErr w:type="gramEnd"/>
      <w:r w:rsidRPr="00AC73DB">
        <w:rPr>
          <w:b w:val="0"/>
          <w:sz w:val="24"/>
          <w:szCs w:val="24"/>
        </w:rPr>
        <w:t xml:space="preserve"> article, “Prevent negligent EMS hiring with 3 types of background checks.</w:t>
      </w:r>
      <w:r>
        <w:rPr>
          <w:b w:val="0"/>
          <w:sz w:val="24"/>
          <w:szCs w:val="24"/>
        </w:rPr>
        <w:t xml:space="preserve"> </w:t>
      </w:r>
      <w:r w:rsidRPr="00AC73DB">
        <w:rPr>
          <w:b w:val="0"/>
          <w:sz w:val="24"/>
          <w:szCs w:val="24"/>
        </w:rPr>
        <w:t xml:space="preserve">Conducting appropriate background checks on applicants and personnel is part of how EMS agencies protect patients from </w:t>
      </w:r>
      <w:proofErr w:type="gramStart"/>
      <w:r w:rsidRPr="00AC73DB">
        <w:rPr>
          <w:b w:val="0"/>
          <w:sz w:val="24"/>
          <w:szCs w:val="24"/>
        </w:rPr>
        <w:t>harm.”</w:t>
      </w:r>
      <w:proofErr w:type="gramEnd"/>
      <w:r w:rsidRPr="00AC73DB">
        <w:rPr>
          <w:b w:val="0"/>
          <w:sz w:val="24"/>
          <w:szCs w:val="24"/>
        </w:rPr>
        <w:t xml:space="preserve"> </w:t>
      </w:r>
      <w:hyperlink r:id="rId418" w:history="1">
        <w:r w:rsidRPr="00AC73DB">
          <w:rPr>
            <w:rStyle w:val="Hyperlink"/>
            <w:b w:val="0"/>
            <w:sz w:val="24"/>
            <w:szCs w:val="24"/>
          </w:rPr>
          <w:t>https://www.ems1.com/ems-products/consulting-management-and-legal-services/articles/3038098-Prevent-negligent-EMS-hiring-with-3-types-of-background-checks/</w:t>
        </w:r>
      </w:hyperlink>
      <w:r w:rsidRPr="00AC73DB">
        <w:rPr>
          <w:b w:val="0"/>
          <w:sz w:val="24"/>
          <w:szCs w:val="24"/>
        </w:rPr>
        <w:t xml:space="preserve">  </w:t>
      </w:r>
    </w:p>
    <w:p w14:paraId="7A9B0EAD" w14:textId="77777777" w:rsidR="00AC73DB" w:rsidRDefault="00AC73DB" w:rsidP="00AC73DB"/>
    <w:p w14:paraId="298F0513" w14:textId="77777777" w:rsidR="00AC73DB" w:rsidRDefault="00AC73DB" w:rsidP="00AC73DB"/>
    <w:p w14:paraId="6EC2780D" w14:textId="77777777" w:rsidR="009A2E6A" w:rsidRDefault="00AC73DB" w:rsidP="00AC73DB">
      <w:pPr>
        <w:pStyle w:val="Heading6"/>
        <w:rPr>
          <w:rFonts w:ascii="Times New Roman" w:eastAsia="Calibri" w:hAnsi="Times New Roman"/>
          <w:b w:val="0"/>
          <w:bCs w:val="0"/>
          <w:sz w:val="24"/>
          <w:szCs w:val="24"/>
        </w:rPr>
      </w:pPr>
      <w:r w:rsidRPr="009A2E6A">
        <w:rPr>
          <w:rFonts w:ascii="Times New Roman" w:eastAsia="Calibri" w:hAnsi="Times New Roman"/>
          <w:bCs w:val="0"/>
          <w:sz w:val="24"/>
          <w:szCs w:val="24"/>
        </w:rPr>
        <w:t xml:space="preserve">Ban The Box </w:t>
      </w:r>
      <w:proofErr w:type="gramStart"/>
      <w:r w:rsidR="009A2E6A" w:rsidRPr="009A2E6A">
        <w:rPr>
          <w:rFonts w:ascii="Times New Roman" w:eastAsia="Calibri" w:hAnsi="Times New Roman"/>
          <w:bCs w:val="0"/>
          <w:sz w:val="24"/>
          <w:szCs w:val="24"/>
        </w:rPr>
        <w:t>statutes</w:t>
      </w:r>
      <w:proofErr w:type="gramEnd"/>
      <w:r w:rsidR="009A2E6A">
        <w:rPr>
          <w:rFonts w:ascii="Times New Roman" w:eastAsia="Calibri" w:hAnsi="Times New Roman"/>
          <w:b w:val="0"/>
          <w:bCs w:val="0"/>
          <w:sz w:val="24"/>
          <w:szCs w:val="24"/>
        </w:rPr>
        <w:t xml:space="preserve">.  </w:t>
      </w:r>
    </w:p>
    <w:p w14:paraId="358475DF" w14:textId="77777777" w:rsidR="009A2E6A" w:rsidRDefault="009A2E6A" w:rsidP="00AC73DB">
      <w:pPr>
        <w:pStyle w:val="Heading6"/>
        <w:rPr>
          <w:rFonts w:ascii="Times New Roman" w:eastAsia="Calibri" w:hAnsi="Times New Roman"/>
          <w:b w:val="0"/>
          <w:bCs w:val="0"/>
          <w:sz w:val="24"/>
          <w:szCs w:val="24"/>
        </w:rPr>
      </w:pPr>
    </w:p>
    <w:p w14:paraId="35AABC43" w14:textId="77777777" w:rsidR="00AC73DB" w:rsidRPr="00AC73DB" w:rsidRDefault="00AC73DB" w:rsidP="00AC73DB">
      <w:pPr>
        <w:pStyle w:val="Heading6"/>
        <w:rPr>
          <w:rFonts w:ascii="Times New Roman" w:hAnsi="Times New Roman"/>
          <w:b w:val="0"/>
          <w:sz w:val="24"/>
          <w:szCs w:val="24"/>
        </w:rPr>
      </w:pPr>
      <w:r>
        <w:rPr>
          <w:rFonts w:ascii="Times New Roman" w:eastAsia="Calibri" w:hAnsi="Times New Roman"/>
          <w:b w:val="0"/>
          <w:bCs w:val="0"/>
          <w:sz w:val="24"/>
          <w:szCs w:val="24"/>
        </w:rPr>
        <w:t>See article, “</w:t>
      </w:r>
      <w:r w:rsidRPr="00AC73DB">
        <w:rPr>
          <w:rFonts w:ascii="Times New Roman" w:hAnsi="Times New Roman"/>
          <w:b w:val="0"/>
          <w:sz w:val="24"/>
          <w:szCs w:val="24"/>
        </w:rPr>
        <w:t>What does it mean to “ban-the-box</w:t>
      </w:r>
      <w:r>
        <w:rPr>
          <w:rFonts w:ascii="Times New Roman" w:hAnsi="Times New Roman"/>
          <w:b w:val="0"/>
          <w:sz w:val="24"/>
          <w:szCs w:val="24"/>
        </w:rPr>
        <w:t>”</w:t>
      </w:r>
      <w:r w:rsidRPr="00AC73DB">
        <w:rPr>
          <w:rFonts w:ascii="Times New Roman" w:hAnsi="Times New Roman"/>
          <w:b w:val="0"/>
          <w:sz w:val="24"/>
          <w:szCs w:val="24"/>
        </w:rPr>
        <w:t>?</w:t>
      </w:r>
      <w:r>
        <w:rPr>
          <w:rFonts w:ascii="Times New Roman" w:hAnsi="Times New Roman"/>
          <w:b w:val="0"/>
          <w:sz w:val="24"/>
          <w:szCs w:val="24"/>
        </w:rPr>
        <w:tab/>
      </w:r>
    </w:p>
    <w:p w14:paraId="72051E6B" w14:textId="77777777" w:rsidR="00AC73DB" w:rsidRDefault="00AC73DB" w:rsidP="00AC73DB">
      <w:pPr>
        <w:pStyle w:val="NormalWeb"/>
        <w:ind w:left="1440"/>
      </w:pPr>
      <w:r>
        <w:t xml:space="preserve">The ‘box’ refers to the question on job applications that </w:t>
      </w:r>
      <w:proofErr w:type="gramStart"/>
      <w:r>
        <w:t>asks</w:t>
      </w:r>
      <w:proofErr w:type="gramEnd"/>
      <w:r>
        <w:t xml:space="preserve"> applicants </w:t>
      </w:r>
      <w:proofErr w:type="gramStart"/>
      <w:r>
        <w:t>whether or not</w:t>
      </w:r>
      <w:proofErr w:type="gramEnd"/>
      <w:r>
        <w:t xml:space="preserve"> they have ever been convicted of a crime. Ban-the-box laws require employers to remove this question—as well as any other queries about criminal history—from job applications. Ostensibly, </w:t>
      </w:r>
      <w:proofErr w:type="gramStart"/>
      <w:r>
        <w:t>ban</w:t>
      </w:r>
      <w:proofErr w:type="gramEnd"/>
      <w:r>
        <w:t xml:space="preserve"> the box laws seek to prevent employment discrimination against individuals with criminal records. The idea is that an employer gets a chance to form an initial impression of each applicant’s current character before the employer reacts to the fact that the applicant has a criminal history. With no questions about criminal history on the job application, and with background checks delayed until late in the hiring process, an ex-offender will theoretically have a better chance of being viewed as the best person for the job.</w:t>
      </w:r>
    </w:p>
    <w:p w14:paraId="496CE508" w14:textId="77777777" w:rsidR="00AC73DB" w:rsidRDefault="00AC73DB" w:rsidP="00AC73DB">
      <w:pPr>
        <w:pStyle w:val="NormalWeb"/>
      </w:pPr>
    </w:p>
    <w:p w14:paraId="719B4EFA" w14:textId="77777777" w:rsidR="00AC73DB" w:rsidRDefault="00AC73DB" w:rsidP="00AC73DB">
      <w:pPr>
        <w:pStyle w:val="NormalWeb"/>
        <w:ind w:left="1440"/>
      </w:pPr>
      <w:r>
        <w:t>However, most ban-the-box legislation places other restrictions and other requirements on employers. For instance, some states prohibit employers from inquiring about arrests, dismissed history, sealed records, or history in a diversion program. Some ban-the-box laws restrict employers from inquiring about criminal history until after the first interview or until a conditional offer of employment is made. Some jurisdictions require employers to consider other factors, such as, time-related restrictions or whether the criminal history is job-related.”</w:t>
      </w:r>
    </w:p>
    <w:p w14:paraId="6E31BC50" w14:textId="77777777" w:rsidR="00AC73DB" w:rsidRDefault="00AC73DB" w:rsidP="00AC73DB">
      <w:pPr>
        <w:pStyle w:val="NormalWeb"/>
        <w:ind w:left="1440"/>
      </w:pPr>
      <w:hyperlink r:id="rId419" w:history="1">
        <w:r w:rsidRPr="00203DAC">
          <w:rPr>
            <w:rStyle w:val="Hyperlink"/>
          </w:rPr>
          <w:t>https://www.backgroundchecks.com/banthebox</w:t>
        </w:r>
      </w:hyperlink>
      <w:r>
        <w:t xml:space="preserve"> </w:t>
      </w:r>
    </w:p>
    <w:p w14:paraId="05122DB2" w14:textId="77777777" w:rsidR="00AC73DB" w:rsidRDefault="00AC73DB" w:rsidP="00AC73DB">
      <w:pPr>
        <w:rPr>
          <w:szCs w:val="24"/>
        </w:rPr>
      </w:pPr>
      <w:r>
        <w:rPr>
          <w:szCs w:val="24"/>
        </w:rPr>
        <w:t xml:space="preserve">See chart of states with </w:t>
      </w:r>
      <w:r w:rsidR="009A2E6A">
        <w:rPr>
          <w:szCs w:val="24"/>
        </w:rPr>
        <w:t xml:space="preserve">Ban </w:t>
      </w:r>
      <w:proofErr w:type="gramStart"/>
      <w:r w:rsidR="009A2E6A">
        <w:rPr>
          <w:szCs w:val="24"/>
        </w:rPr>
        <w:t>The</w:t>
      </w:r>
      <w:proofErr w:type="gramEnd"/>
      <w:r w:rsidR="009A2E6A">
        <w:rPr>
          <w:szCs w:val="24"/>
        </w:rPr>
        <w:t xml:space="preserve"> Box </w:t>
      </w:r>
      <w:r>
        <w:rPr>
          <w:szCs w:val="24"/>
        </w:rPr>
        <w:t>statute</w:t>
      </w:r>
      <w:r w:rsidR="009A2E6A">
        <w:rPr>
          <w:szCs w:val="24"/>
        </w:rPr>
        <w:t>s</w:t>
      </w:r>
      <w:r>
        <w:rPr>
          <w:szCs w:val="24"/>
        </w:rPr>
        <w:t xml:space="preserve">: </w:t>
      </w:r>
      <w:hyperlink r:id="rId420" w:history="1">
        <w:r w:rsidRPr="00203DAC">
          <w:rPr>
            <w:rStyle w:val="Hyperlink"/>
            <w:szCs w:val="24"/>
          </w:rPr>
          <w:t>https://www.backgroundchecks.com/Portals/0/Docs/State-Specific-Restrictions-Chart.pdf</w:t>
        </w:r>
      </w:hyperlink>
      <w:r>
        <w:rPr>
          <w:szCs w:val="24"/>
        </w:rPr>
        <w:t xml:space="preserve"> </w:t>
      </w:r>
    </w:p>
    <w:p w14:paraId="256FB70B" w14:textId="77777777" w:rsidR="00AC73DB" w:rsidRDefault="00AC73DB" w:rsidP="00AC73DB">
      <w:pPr>
        <w:rPr>
          <w:szCs w:val="24"/>
        </w:rPr>
      </w:pPr>
    </w:p>
    <w:p w14:paraId="49CDEF5F" w14:textId="77777777" w:rsidR="00AC73DB" w:rsidRPr="00AC73DB" w:rsidRDefault="00AC73DB" w:rsidP="00AC73DB"/>
    <w:p w14:paraId="7C64E933" w14:textId="77777777" w:rsidR="00AC73DB" w:rsidRPr="00AC73DB" w:rsidRDefault="00AC73DB" w:rsidP="00AC73DB">
      <w:pPr>
        <w:rPr>
          <w:szCs w:val="24"/>
        </w:rPr>
      </w:pPr>
    </w:p>
    <w:p w14:paraId="465333A0" w14:textId="77777777" w:rsidR="00E87B24" w:rsidRDefault="00E87B24" w:rsidP="00E87B24">
      <w:pPr>
        <w:rPr>
          <w:szCs w:val="24"/>
        </w:rPr>
      </w:pPr>
    </w:p>
    <w:p w14:paraId="00F062C3" w14:textId="77777777" w:rsidR="00E87B24" w:rsidRDefault="00E87B24" w:rsidP="00E87B24">
      <w:pPr>
        <w:rPr>
          <w:b/>
          <w:szCs w:val="24"/>
        </w:rPr>
      </w:pPr>
      <w:r>
        <w:rPr>
          <w:b/>
          <w:szCs w:val="24"/>
        </w:rPr>
        <w:t>6.2.1 EEOC Guidance –</w:t>
      </w:r>
      <w:r w:rsidR="00AC73DB">
        <w:rPr>
          <w:b/>
          <w:szCs w:val="24"/>
        </w:rPr>
        <w:t xml:space="preserve"> </w:t>
      </w:r>
      <w:r>
        <w:rPr>
          <w:b/>
          <w:szCs w:val="24"/>
        </w:rPr>
        <w:t>Arrest Records</w:t>
      </w:r>
    </w:p>
    <w:p w14:paraId="210979F4" w14:textId="77777777" w:rsidR="00813D6F" w:rsidRDefault="00813D6F" w:rsidP="00E87B24">
      <w:pPr>
        <w:rPr>
          <w:b/>
          <w:szCs w:val="24"/>
        </w:rPr>
      </w:pPr>
    </w:p>
    <w:p w14:paraId="06859B04" w14:textId="77777777" w:rsidR="00AC73DB" w:rsidRPr="00AC73DB" w:rsidRDefault="00AC73DB" w:rsidP="00AC73DB">
      <w:pPr>
        <w:pStyle w:val="Heading1"/>
        <w:jc w:val="left"/>
        <w:rPr>
          <w:b w:val="0"/>
          <w:sz w:val="24"/>
          <w:szCs w:val="24"/>
        </w:rPr>
      </w:pPr>
      <w:r w:rsidRPr="00AC73DB">
        <w:rPr>
          <w:b w:val="0"/>
          <w:sz w:val="24"/>
          <w:szCs w:val="24"/>
        </w:rPr>
        <w:t xml:space="preserve">See EEOC guidance, “Pre-Employment Inquiries and Arrest &amp; Conviction.” </w:t>
      </w:r>
      <w:hyperlink r:id="rId421" w:history="1">
        <w:r w:rsidRPr="00AC73DB">
          <w:rPr>
            <w:rStyle w:val="Hyperlink"/>
            <w:b w:val="0"/>
            <w:sz w:val="24"/>
            <w:szCs w:val="24"/>
          </w:rPr>
          <w:t>https://www.eeoc.gov/laws/practices/inquiries_arrest_conviction.cfm</w:t>
        </w:r>
      </w:hyperlink>
      <w:r w:rsidRPr="00AC73DB">
        <w:rPr>
          <w:b w:val="0"/>
          <w:sz w:val="24"/>
          <w:szCs w:val="24"/>
        </w:rPr>
        <w:t xml:space="preserve"> </w:t>
      </w:r>
    </w:p>
    <w:p w14:paraId="4E98ADE0" w14:textId="77777777" w:rsidR="00AC73DB" w:rsidRDefault="00AC73DB" w:rsidP="00E87B24">
      <w:pPr>
        <w:rPr>
          <w:szCs w:val="24"/>
        </w:rPr>
      </w:pPr>
    </w:p>
    <w:p w14:paraId="52533C29" w14:textId="77777777" w:rsidR="00AC73DB" w:rsidRDefault="00AC73DB" w:rsidP="00E87B24">
      <w:pPr>
        <w:rPr>
          <w:szCs w:val="24"/>
        </w:rPr>
      </w:pPr>
    </w:p>
    <w:p w14:paraId="5E37C184" w14:textId="77777777" w:rsidR="00E87B24" w:rsidRDefault="00E87B24" w:rsidP="00E87B24">
      <w:pPr>
        <w:rPr>
          <w:szCs w:val="24"/>
        </w:rPr>
      </w:pPr>
      <w:r>
        <w:rPr>
          <w:szCs w:val="24"/>
        </w:rPr>
        <w:t>On April 25, 2012, the EEOC issued new guidance:</w:t>
      </w:r>
    </w:p>
    <w:p w14:paraId="1C07CFE1" w14:textId="77777777" w:rsidR="00E87B24" w:rsidRDefault="00E87B24" w:rsidP="00E87B24">
      <w:pPr>
        <w:spacing w:before="100" w:beforeAutospacing="1" w:after="100" w:afterAutospacing="1"/>
        <w:ind w:left="720"/>
        <w:outlineLvl w:val="0"/>
        <w:rPr>
          <w:rFonts w:eastAsia="Times New Roman"/>
          <w:bCs/>
          <w:kern w:val="36"/>
          <w:szCs w:val="24"/>
        </w:rPr>
      </w:pPr>
      <w:r>
        <w:rPr>
          <w:rFonts w:eastAsia="Times New Roman"/>
          <w:bCs/>
          <w:kern w:val="36"/>
          <w:szCs w:val="24"/>
        </w:rPr>
        <w:t>“Consideration of Arrest and Conviction Records in Employment Decisions</w:t>
      </w:r>
      <w:r>
        <w:rPr>
          <w:rFonts w:eastAsia="Times New Roman"/>
          <w:bCs/>
          <w:kern w:val="36"/>
          <w:szCs w:val="24"/>
        </w:rPr>
        <w:br/>
        <w:t>Under Title VII of the Civil Rights Act of 1964”</w:t>
      </w:r>
    </w:p>
    <w:p w14:paraId="72BEA5EE" w14:textId="77777777" w:rsidR="00E87B24" w:rsidRDefault="00E87B24" w:rsidP="00E87B24">
      <w:pPr>
        <w:pStyle w:val="NormalWeb"/>
        <w:ind w:left="720"/>
      </w:pPr>
      <w:r>
        <w:t>“The fact of an arrest does not establish that criminal conduct has occurred.  Arrests are not proof of criminal conduct. Many arrests do not result in criminal charges, or the charges are dismissed.</w:t>
      </w:r>
      <w:r>
        <w:rPr>
          <w:vertAlign w:val="superscript"/>
        </w:rPr>
        <w:t xml:space="preserve"> </w:t>
      </w:r>
      <w:r>
        <w:t>Even if an individual is charged and subsequently prosecuted, he is presumed innocent unless proven guilty.</w:t>
      </w:r>
    </w:p>
    <w:p w14:paraId="16F08856" w14:textId="77777777" w:rsidR="00E87B24" w:rsidRDefault="00E87B24" w:rsidP="00E87B24">
      <w:pPr>
        <w:pStyle w:val="NormalWeb"/>
        <w:ind w:left="720"/>
      </w:pPr>
      <w:r>
        <w:t>An arrest, however, may in some circumstances trigger an inquiry into whether the conduct underlying the arrest justifies an adverse employment action. Title VII calls for a fact-based analysis to determine if an exclusionary policy or practice is job related and consistent with business necessity. Therefore, an exclusion based on an arrest</w:t>
      </w:r>
      <w:proofErr w:type="gramStart"/>
      <w:r>
        <w:t>, in itself, is</w:t>
      </w:r>
      <w:proofErr w:type="gramEnd"/>
      <w:r>
        <w:t xml:space="preserve"> not job related and consistent with business </w:t>
      </w:r>
      <w:proofErr w:type="gramStart"/>
      <w:r>
        <w:t>necessity.”</w:t>
      </w:r>
      <w:proofErr w:type="gramEnd"/>
      <w:r>
        <w:t xml:space="preserve">  [Footnotes omitted.]    </w:t>
      </w:r>
      <w:hyperlink r:id="rId422" w:history="1">
        <w:r>
          <w:rPr>
            <w:rStyle w:val="Hyperlink"/>
          </w:rPr>
          <w:t>http://www.eeoc.gov/laws/guidance/arrest_conviction.cfm</w:t>
        </w:r>
      </w:hyperlink>
      <w:r>
        <w:t xml:space="preserve"> </w:t>
      </w:r>
    </w:p>
    <w:p w14:paraId="24AAFBDF" w14:textId="77777777" w:rsidR="00E87B24" w:rsidRDefault="00E87B24" w:rsidP="00E87B24">
      <w:pPr>
        <w:rPr>
          <w:b/>
          <w:szCs w:val="24"/>
        </w:rPr>
      </w:pPr>
      <w:r>
        <w:rPr>
          <w:b/>
          <w:szCs w:val="24"/>
        </w:rPr>
        <w:t xml:space="preserve">6.2.2   Computer Criminal History Checks </w:t>
      </w:r>
    </w:p>
    <w:p w14:paraId="4E8D6F6E" w14:textId="77777777" w:rsidR="00E87B24" w:rsidRDefault="00E87B24" w:rsidP="00E87B24">
      <w:pPr>
        <w:rPr>
          <w:szCs w:val="24"/>
        </w:rPr>
      </w:pPr>
    </w:p>
    <w:p w14:paraId="22F8AB80" w14:textId="77777777" w:rsidR="00E87B24" w:rsidRDefault="00E87B24" w:rsidP="00E87B24">
      <w:pPr>
        <w:rPr>
          <w:rStyle w:val="Strong"/>
          <w:b w:val="0"/>
          <w:bCs w:val="0"/>
          <w:szCs w:val="24"/>
        </w:rPr>
      </w:pPr>
      <w:r>
        <w:rPr>
          <w:szCs w:val="24"/>
        </w:rPr>
        <w:t xml:space="preserve">Adam Klein, a partner with the law firm of </w:t>
      </w:r>
      <w:r>
        <w:rPr>
          <w:kern w:val="36"/>
          <w:szCs w:val="24"/>
          <w:lang w:val="en"/>
        </w:rPr>
        <w:t xml:space="preserve">Outten &amp; Golden LLP, testified before the EEOC concerning the adverse impact on minorities of  </w:t>
      </w:r>
      <w:r>
        <w:rPr>
          <w:rStyle w:val="Strong"/>
          <w:b w:val="0"/>
          <w:szCs w:val="24"/>
          <w:lang w:val="en"/>
        </w:rPr>
        <w:t>“Computer-Database Background Investigations, Criminal Records, and Hiring Discrimination.”</w:t>
      </w:r>
    </w:p>
    <w:p w14:paraId="38D80D7D" w14:textId="77777777" w:rsidR="00E87B24" w:rsidRDefault="00E87B24" w:rsidP="00E87B24">
      <w:pPr>
        <w:pStyle w:val="NoSpacing"/>
        <w:rPr>
          <w:lang w:val="en"/>
        </w:rPr>
      </w:pPr>
    </w:p>
    <w:p w14:paraId="538A52E5" w14:textId="77777777" w:rsidR="00E87B24" w:rsidRDefault="00E87B24" w:rsidP="00E87B24">
      <w:pPr>
        <w:pStyle w:val="NoSpacing"/>
        <w:ind w:left="720"/>
        <w:rPr>
          <w:lang w:val="en"/>
        </w:rPr>
      </w:pPr>
      <w:r>
        <w:rPr>
          <w:lang w:val="en"/>
        </w:rPr>
        <w:t>“Employers increasingly rely on computer-database background investigations as an employee selection tool. According to a 2010 survey by the Society of Human Resources Management, 92 percent of their corporate members perform criminal background checks on some or all of their job applicants.</w:t>
      </w:r>
      <w:hyperlink r:id="rId423" w:anchor="fn1" w:history="1"/>
      <w:r>
        <w:rPr>
          <w:lang w:val="en"/>
        </w:rPr>
        <w:t xml:space="preserve"> By way of example, Wal-Mart, </w:t>
      </w:r>
      <w:r>
        <w:rPr>
          <w:lang w:val="en"/>
        </w:rPr>
        <w:tab/>
        <w:t>the nation’s largest private employer, conducts criminal record checks on all applicants for employment to its U.S. stores.</w:t>
      </w:r>
      <w:hyperlink r:id="rId424" w:anchor="fn2" w:history="1"/>
      <w:r>
        <w:rPr>
          <w:lang w:val="en"/>
        </w:rPr>
        <w:t xml:space="preserve">  This practice is not limited to large corporations; small companies also routinely conduct criminal record checks and deny applicants gainful employment based on the results of these checks. </w:t>
      </w:r>
    </w:p>
    <w:p w14:paraId="7C9AF6E6" w14:textId="77777777" w:rsidR="00E87B24" w:rsidRDefault="00E87B24" w:rsidP="00E87B24">
      <w:pPr>
        <w:pStyle w:val="NoSpacing"/>
        <w:rPr>
          <w:lang w:val="en"/>
        </w:rPr>
      </w:pPr>
    </w:p>
    <w:p w14:paraId="5FFEE258" w14:textId="77777777" w:rsidR="00E87B24" w:rsidRDefault="00E87B24" w:rsidP="00E87B24">
      <w:pPr>
        <w:pStyle w:val="NoSpacing"/>
        <w:ind w:left="720"/>
        <w:rPr>
          <w:lang w:val="en"/>
        </w:rPr>
      </w:pPr>
      <w:r>
        <w:rPr>
          <w:lang w:val="en"/>
        </w:rPr>
        <w:t>Assisting this widespread practice is a cottage industry of data-collection agencies that provide inexpensive (and often inaccurate or difficult to interpret) background information to prospective employers. In addition to arrest and conviction records, several data-collection agencies also market and sell a retail-theft contributory database that is used by prospective employers to screen applicants.”</w:t>
      </w:r>
    </w:p>
    <w:p w14:paraId="503E2F7F" w14:textId="77777777" w:rsidR="00E87B24" w:rsidRDefault="00E87B24" w:rsidP="00E87B24">
      <w:pPr>
        <w:pStyle w:val="NoSpacing"/>
        <w:rPr>
          <w:lang w:val="en"/>
        </w:rPr>
      </w:pPr>
      <w:r>
        <w:rPr>
          <w:lang w:val="en"/>
        </w:rPr>
        <w:tab/>
      </w:r>
      <w:r>
        <w:rPr>
          <w:lang w:val="en"/>
        </w:rPr>
        <w:tab/>
      </w:r>
      <w:r>
        <w:rPr>
          <w:lang w:val="en"/>
        </w:rPr>
        <w:tab/>
      </w:r>
      <w:r>
        <w:rPr>
          <w:lang w:val="en"/>
        </w:rPr>
        <w:tab/>
      </w:r>
      <w:r>
        <w:rPr>
          <w:lang w:val="en"/>
        </w:rPr>
        <w:tab/>
      </w:r>
      <w:r>
        <w:rPr>
          <w:lang w:val="en"/>
        </w:rPr>
        <w:tab/>
      </w:r>
      <w:r>
        <w:rPr>
          <w:lang w:val="en"/>
        </w:rPr>
        <w:tab/>
      </w:r>
      <w:r>
        <w:rPr>
          <w:lang w:val="en"/>
        </w:rPr>
        <w:tab/>
      </w:r>
      <w:r>
        <w:rPr>
          <w:lang w:val="en"/>
        </w:rPr>
        <w:tab/>
      </w:r>
    </w:p>
    <w:p w14:paraId="7CB0F9B1" w14:textId="77777777" w:rsidR="00E87B24" w:rsidRDefault="00E87B24" w:rsidP="00E87B24">
      <w:pPr>
        <w:pStyle w:val="NoSpacing"/>
        <w:rPr>
          <w:kern w:val="36"/>
          <w:lang w:val="en"/>
        </w:rPr>
      </w:pPr>
      <w:r>
        <w:rPr>
          <w:kern w:val="36"/>
          <w:lang w:val="en"/>
        </w:rPr>
        <w:t xml:space="preserve">EEOC Hearings, July 26, 2011; </w:t>
      </w:r>
      <w:hyperlink r:id="rId425" w:history="1">
        <w:r>
          <w:rPr>
            <w:rStyle w:val="Hyperlink"/>
            <w:kern w:val="36"/>
            <w:lang w:val="en"/>
          </w:rPr>
          <w:t>http://www.eeoc.gov/eeoc/meetings/7-26-11/klein.cfm</w:t>
        </w:r>
      </w:hyperlink>
      <w:r>
        <w:rPr>
          <w:kern w:val="36"/>
          <w:lang w:val="en"/>
        </w:rPr>
        <w:t xml:space="preserve"> </w:t>
      </w:r>
    </w:p>
    <w:p w14:paraId="2C680459" w14:textId="77777777" w:rsidR="00E87B24" w:rsidRDefault="00E87B24" w:rsidP="00E87B24">
      <w:pPr>
        <w:rPr>
          <w:b/>
          <w:sz w:val="40"/>
          <w:szCs w:val="40"/>
        </w:rPr>
      </w:pPr>
    </w:p>
    <w:p w14:paraId="2D7B865A" w14:textId="77777777" w:rsidR="00E87B24" w:rsidRDefault="00E87B24" w:rsidP="00E87B24">
      <w:pPr>
        <w:rPr>
          <w:b/>
          <w:sz w:val="40"/>
          <w:szCs w:val="40"/>
        </w:rPr>
      </w:pPr>
      <w:r>
        <w:rPr>
          <w:b/>
          <w:sz w:val="40"/>
          <w:szCs w:val="40"/>
        </w:rPr>
        <w:t>6.3   Fair Credit Reporting Act</w:t>
      </w:r>
    </w:p>
    <w:p w14:paraId="76DDF120" w14:textId="77777777" w:rsidR="00E87B24" w:rsidRDefault="00E87B24" w:rsidP="00E87B24">
      <w:pPr>
        <w:rPr>
          <w:b/>
          <w:sz w:val="22"/>
          <w:szCs w:val="40"/>
        </w:rPr>
      </w:pPr>
    </w:p>
    <w:p w14:paraId="3B784EF0" w14:textId="77777777" w:rsidR="00E87B24" w:rsidRDefault="00E87B24" w:rsidP="00E87B24">
      <w:pPr>
        <w:rPr>
          <w:szCs w:val="24"/>
        </w:rPr>
      </w:pPr>
      <w:r>
        <w:rPr>
          <w:szCs w:val="24"/>
        </w:rPr>
        <w:t>EMS departments should conduct credit history checks in compliance with the Fair Credit Reporting Act.   All applicants should sign a release; if negative information is discovered, the applicant should be informed, so if the information is incorrect the applicant can hopefully get it corrected.</w:t>
      </w:r>
    </w:p>
    <w:p w14:paraId="11791FD6" w14:textId="77777777" w:rsidR="009A2E6A" w:rsidRDefault="009A2E6A" w:rsidP="00E87B24">
      <w:pPr>
        <w:rPr>
          <w:szCs w:val="24"/>
        </w:rPr>
      </w:pPr>
    </w:p>
    <w:p w14:paraId="6EC715A1" w14:textId="77777777" w:rsidR="009A2E6A" w:rsidRPr="009A2E6A" w:rsidRDefault="009A2E6A" w:rsidP="009A2E6A">
      <w:pPr>
        <w:pStyle w:val="Heading2"/>
        <w:jc w:val="left"/>
        <w:rPr>
          <w:rFonts w:ascii="Times New Roman" w:hAnsi="Times New Roman" w:cs="Times New Roman"/>
          <w:b w:val="0"/>
          <w:sz w:val="36"/>
          <w:szCs w:val="36"/>
        </w:rPr>
      </w:pPr>
      <w:r w:rsidRPr="009A2E6A">
        <w:rPr>
          <w:rFonts w:ascii="Times New Roman" w:hAnsi="Times New Roman" w:cs="Times New Roman"/>
          <w:b w:val="0"/>
        </w:rPr>
        <w:t>See</w:t>
      </w:r>
      <w:r>
        <w:rPr>
          <w:rFonts w:ascii="Times New Roman" w:hAnsi="Times New Roman" w:cs="Times New Roman"/>
          <w:b w:val="0"/>
        </w:rPr>
        <w:t xml:space="preserve"> March 14, </w:t>
      </w:r>
      <w:proofErr w:type="gramStart"/>
      <w:r>
        <w:rPr>
          <w:rFonts w:ascii="Times New Roman" w:hAnsi="Times New Roman" w:cs="Times New Roman"/>
          <w:b w:val="0"/>
        </w:rPr>
        <w:t>2017</w:t>
      </w:r>
      <w:proofErr w:type="gramEnd"/>
      <w:r>
        <w:rPr>
          <w:rFonts w:ascii="Times New Roman" w:hAnsi="Times New Roman" w:cs="Times New Roman"/>
          <w:b w:val="0"/>
        </w:rPr>
        <w:t xml:space="preserve"> </w:t>
      </w:r>
      <w:r w:rsidRPr="009A2E6A">
        <w:rPr>
          <w:rFonts w:ascii="Times New Roman" w:hAnsi="Times New Roman" w:cs="Times New Roman"/>
          <w:b w:val="0"/>
        </w:rPr>
        <w:t>article</w:t>
      </w:r>
      <w:r>
        <w:rPr>
          <w:rFonts w:ascii="Times New Roman" w:hAnsi="Times New Roman" w:cs="Times New Roman"/>
          <w:b w:val="0"/>
        </w:rPr>
        <w:t xml:space="preserve">, </w:t>
      </w:r>
      <w:r w:rsidRPr="009A2E6A">
        <w:rPr>
          <w:rFonts w:ascii="Times New Roman" w:hAnsi="Times New Roman" w:cs="Times New Roman"/>
          <w:b w:val="0"/>
        </w:rPr>
        <w:t>“</w:t>
      </w:r>
      <w:r w:rsidRPr="009A2E6A">
        <w:rPr>
          <w:rFonts w:ascii="Times New Roman" w:hAnsi="Times New Roman" w:cs="Times New Roman"/>
          <w:b w:val="0"/>
          <w:iCs/>
        </w:rPr>
        <w:t>An Employer's Guide to the Fair Credit Reporting Act,”</w:t>
      </w:r>
      <w:r>
        <w:rPr>
          <w:rFonts w:ascii="Times New Roman" w:hAnsi="Times New Roman" w:cs="Times New Roman"/>
          <w:b w:val="0"/>
          <w:iCs/>
        </w:rPr>
        <w:t xml:space="preserve"> </w:t>
      </w:r>
      <w:hyperlink r:id="rId426" w:history="1">
        <w:r w:rsidRPr="00203DAC">
          <w:rPr>
            <w:rStyle w:val="Hyperlink"/>
            <w:rFonts w:ascii="Times New Roman" w:hAnsi="Times New Roman" w:cs="Times New Roman"/>
            <w:b w:val="0"/>
            <w:iCs/>
          </w:rPr>
          <w:t>https://onlinelibrary.wiley.com/doi/full/10.1002/ert.21607</w:t>
        </w:r>
      </w:hyperlink>
      <w:r>
        <w:rPr>
          <w:rFonts w:ascii="Times New Roman" w:hAnsi="Times New Roman" w:cs="Times New Roman"/>
          <w:b w:val="0"/>
          <w:iCs/>
        </w:rPr>
        <w:t xml:space="preserve"> </w:t>
      </w:r>
    </w:p>
    <w:p w14:paraId="6695A6DD" w14:textId="77777777" w:rsidR="009A2E6A" w:rsidRDefault="009A2E6A" w:rsidP="00E87B24">
      <w:pPr>
        <w:rPr>
          <w:szCs w:val="24"/>
        </w:rPr>
      </w:pPr>
    </w:p>
    <w:p w14:paraId="162F6359" w14:textId="77777777" w:rsidR="00E87B24" w:rsidRDefault="00E87B24" w:rsidP="00E87B24">
      <w:pPr>
        <w:rPr>
          <w:b/>
          <w:sz w:val="22"/>
          <w:szCs w:val="40"/>
        </w:rPr>
      </w:pPr>
    </w:p>
    <w:p w14:paraId="330318DC" w14:textId="77777777" w:rsidR="00E87B24" w:rsidRDefault="00E87B24" w:rsidP="00E87B24">
      <w:pPr>
        <w:rPr>
          <w:b/>
          <w:szCs w:val="24"/>
        </w:rPr>
      </w:pPr>
      <w:r>
        <w:rPr>
          <w:b/>
          <w:szCs w:val="24"/>
        </w:rPr>
        <w:t>6.3.1 FTC</w:t>
      </w:r>
    </w:p>
    <w:p w14:paraId="18DD8D5C" w14:textId="77777777" w:rsidR="00E87B24" w:rsidRDefault="00E87B24" w:rsidP="00E87B24">
      <w:pPr>
        <w:rPr>
          <w:b/>
          <w:sz w:val="22"/>
          <w:szCs w:val="40"/>
        </w:rPr>
      </w:pPr>
    </w:p>
    <w:p w14:paraId="0684C94F" w14:textId="77777777" w:rsidR="00E87B24" w:rsidRDefault="00E87B24" w:rsidP="00E87B24">
      <w:pPr>
        <w:pStyle w:val="Pa8"/>
        <w:spacing w:after="140"/>
      </w:pPr>
      <w:r>
        <w:t xml:space="preserve">The Federal Trade Commission enforces the Fair Credit Reporting Act, which provides consumers with access to their credit scores, and an opportunity to correct mistaken information in their credit history.   In 2011, the FTC released a report, “Forty Years of Experience </w:t>
      </w:r>
      <w:proofErr w:type="gramStart"/>
      <w:r>
        <w:t>With</w:t>
      </w:r>
      <w:proofErr w:type="gramEnd"/>
      <w:r>
        <w:t xml:space="preserve"> the Fair Credit Reporting Act.”</w:t>
      </w:r>
    </w:p>
    <w:p w14:paraId="2F2B88BC" w14:textId="77777777" w:rsidR="00E87B24" w:rsidRDefault="00E87B24" w:rsidP="00E87B24">
      <w:pPr>
        <w:pStyle w:val="Default"/>
        <w:rPr>
          <w:color w:val="auto"/>
        </w:rPr>
      </w:pPr>
    </w:p>
    <w:p w14:paraId="34294E24" w14:textId="77777777" w:rsidR="00E87B24" w:rsidRDefault="00E87B24" w:rsidP="00E87B24">
      <w:pPr>
        <w:pStyle w:val="Pa8"/>
        <w:spacing w:after="140"/>
      </w:pPr>
      <w:r>
        <w:t>“The Fair Credit Reporting Act</w:t>
      </w:r>
      <w:r>
        <w:rPr>
          <w:rStyle w:val="A8"/>
        </w:rPr>
        <w:t xml:space="preserve">1 </w:t>
      </w:r>
      <w:r>
        <w:t xml:space="preserve">(“FCRA”) governs the collection, assembly, and use of </w:t>
      </w:r>
      <w:r>
        <w:tab/>
        <w:t xml:space="preserve">consumer report information and provides the framework for the credit reporting system in the United States. The FCRA was enacted in 1970, and it has been amended several </w:t>
      </w:r>
      <w:r>
        <w:tab/>
        <w:t>times in the ensuing years. The two most extensive amendments were the Consumer Credit Reporting Reform Act of 1996 (the “1996 amendments”)</w:t>
      </w:r>
      <w:r>
        <w:rPr>
          <w:rStyle w:val="A8"/>
        </w:rPr>
        <w:t xml:space="preserve"> </w:t>
      </w:r>
      <w:r>
        <w:t>and the Fair and Accurate Credit Transactions Act of 2003 (“FACT Act”).</w:t>
      </w:r>
    </w:p>
    <w:p w14:paraId="2FA79D9C" w14:textId="77777777" w:rsidR="00E87B24" w:rsidRDefault="00E87B24" w:rsidP="00E87B24">
      <w:pPr>
        <w:rPr>
          <w:szCs w:val="24"/>
        </w:rPr>
      </w:pPr>
      <w:r>
        <w:rPr>
          <w:szCs w:val="24"/>
        </w:rPr>
        <w:t xml:space="preserve">The FCRA regulates the practices of consumer reporting agencies (“CRAs”) that collect </w:t>
      </w:r>
      <w:r>
        <w:rPr>
          <w:szCs w:val="24"/>
        </w:rPr>
        <w:tab/>
        <w:t xml:space="preserve">and compile consumer information into consumer reports for use by credit grantors, insurance companies, employers, landlords, and other entities in making eligibility decisions affecting consumers. Information included in consumer reports generally may include consumers’ credit history and payment patterns, as well as demographic and identifying information </w:t>
      </w:r>
      <w:r>
        <w:rPr>
          <w:rStyle w:val="A8"/>
          <w:szCs w:val="24"/>
        </w:rPr>
        <w:t xml:space="preserve">4 </w:t>
      </w:r>
      <w:r>
        <w:rPr>
          <w:szCs w:val="24"/>
        </w:rPr>
        <w:t xml:space="preserve">and public record information (e.g., arrests, judgments, and bankruptcies). Consumer report information may be used by entities to predict the risk of </w:t>
      </w:r>
      <w:r>
        <w:rPr>
          <w:szCs w:val="24"/>
        </w:rPr>
        <w:tab/>
        <w:t xml:space="preserve">future nonpayment, default, or other adverse events. The FCRA was enacted to (1) prevent the misuse of sensitive consumer information by limiting recipients to those who have a legitimate need for it; (2) improve the accuracy and integrity of consumer reports; and (3) promote the efficiency of the nation’s banking and consumer credit systems.”  [Footnotes deleted.] </w:t>
      </w:r>
    </w:p>
    <w:p w14:paraId="4C563E0A" w14:textId="77777777" w:rsidR="00E87B24" w:rsidRDefault="00E87B24" w:rsidP="00E87B24">
      <w:pPr>
        <w:rPr>
          <w:szCs w:val="24"/>
        </w:rPr>
      </w:pPr>
      <w:hyperlink r:id="rId427" w:history="1">
        <w:r>
          <w:rPr>
            <w:rStyle w:val="Hyperlink"/>
            <w:szCs w:val="24"/>
          </w:rPr>
          <w:t>http://www.ftc.gov/os/2011/07/110720fcrareport.pdf</w:t>
        </w:r>
      </w:hyperlink>
      <w:r>
        <w:rPr>
          <w:szCs w:val="24"/>
        </w:rPr>
        <w:t xml:space="preserve"> </w:t>
      </w:r>
    </w:p>
    <w:p w14:paraId="2396F3B4" w14:textId="77777777" w:rsidR="00E87B24" w:rsidRDefault="00E87B24" w:rsidP="00E87B24">
      <w:pPr>
        <w:rPr>
          <w:szCs w:val="24"/>
        </w:rPr>
      </w:pPr>
    </w:p>
    <w:p w14:paraId="711013B5" w14:textId="77777777" w:rsidR="00E87B24" w:rsidRDefault="00E87B24" w:rsidP="00E87B24">
      <w:pPr>
        <w:rPr>
          <w:b/>
          <w:sz w:val="23"/>
          <w:szCs w:val="23"/>
        </w:rPr>
      </w:pPr>
    </w:p>
    <w:p w14:paraId="10D1065C" w14:textId="77777777" w:rsidR="00E87B24" w:rsidRDefault="00E87B24" w:rsidP="00E87B24">
      <w:pPr>
        <w:rPr>
          <w:b/>
          <w:sz w:val="23"/>
          <w:szCs w:val="23"/>
        </w:rPr>
      </w:pPr>
      <w:r>
        <w:rPr>
          <w:b/>
          <w:sz w:val="23"/>
          <w:szCs w:val="23"/>
        </w:rPr>
        <w:t xml:space="preserve">6.3.2 Use </w:t>
      </w:r>
      <w:proofErr w:type="gramStart"/>
      <w:r>
        <w:rPr>
          <w:b/>
          <w:sz w:val="23"/>
          <w:szCs w:val="23"/>
        </w:rPr>
        <w:t>Of</w:t>
      </w:r>
      <w:proofErr w:type="gramEnd"/>
      <w:r>
        <w:rPr>
          <w:b/>
          <w:sz w:val="23"/>
          <w:szCs w:val="23"/>
        </w:rPr>
        <w:t xml:space="preserve"> Consumer Reports </w:t>
      </w:r>
      <w:proofErr w:type="gramStart"/>
      <w:r>
        <w:rPr>
          <w:b/>
          <w:sz w:val="23"/>
          <w:szCs w:val="23"/>
        </w:rPr>
        <w:t>To</w:t>
      </w:r>
      <w:proofErr w:type="gramEnd"/>
      <w:r>
        <w:rPr>
          <w:b/>
          <w:sz w:val="23"/>
          <w:szCs w:val="23"/>
        </w:rPr>
        <w:t xml:space="preserve"> Check Background </w:t>
      </w:r>
      <w:proofErr w:type="gramStart"/>
      <w:r>
        <w:rPr>
          <w:b/>
          <w:sz w:val="23"/>
          <w:szCs w:val="23"/>
        </w:rPr>
        <w:t>Of</w:t>
      </w:r>
      <w:proofErr w:type="gramEnd"/>
      <w:r>
        <w:rPr>
          <w:b/>
          <w:sz w:val="23"/>
          <w:szCs w:val="23"/>
        </w:rPr>
        <w:t xml:space="preserve"> Applicants</w:t>
      </w:r>
    </w:p>
    <w:p w14:paraId="3DEDB7C9" w14:textId="77777777" w:rsidR="00E87B24" w:rsidRDefault="00E87B24" w:rsidP="00E87B24">
      <w:pPr>
        <w:rPr>
          <w:sz w:val="23"/>
          <w:szCs w:val="23"/>
        </w:rPr>
      </w:pPr>
    </w:p>
    <w:p w14:paraId="63B074FB" w14:textId="77777777" w:rsidR="00E87B24" w:rsidRDefault="00E87B24" w:rsidP="00E87B24">
      <w:pPr>
        <w:rPr>
          <w:sz w:val="23"/>
          <w:szCs w:val="23"/>
        </w:rPr>
      </w:pPr>
      <w:r>
        <w:rPr>
          <w:sz w:val="23"/>
          <w:szCs w:val="23"/>
        </w:rPr>
        <w:t xml:space="preserve">Many employers, including EMS, use consumer report information in the hiring process.  They must comply with the requirements of FCRA.  Here are some key requirements. </w:t>
      </w:r>
    </w:p>
    <w:p w14:paraId="0384AEA8" w14:textId="77777777" w:rsidR="00E87B24" w:rsidRDefault="00E87B24" w:rsidP="00E87B24">
      <w:pPr>
        <w:pStyle w:val="Pa23"/>
        <w:spacing w:after="40"/>
        <w:ind w:left="440" w:hanging="440"/>
        <w:rPr>
          <w:rFonts w:ascii="Times New Roman" w:hAnsi="Times New Roman"/>
          <w:sz w:val="23"/>
          <w:szCs w:val="23"/>
        </w:rPr>
      </w:pPr>
    </w:p>
    <w:p w14:paraId="142D24F9" w14:textId="77777777" w:rsidR="00E87B24" w:rsidRDefault="00E87B24" w:rsidP="00776F37">
      <w:pPr>
        <w:pStyle w:val="Pa23"/>
        <w:numPr>
          <w:ilvl w:val="0"/>
          <w:numId w:val="14"/>
        </w:numPr>
        <w:spacing w:after="40"/>
        <w:rPr>
          <w:rFonts w:ascii="Times New Roman" w:hAnsi="Times New Roman"/>
        </w:rPr>
      </w:pPr>
      <w:r>
        <w:rPr>
          <w:rFonts w:ascii="Times New Roman" w:hAnsi="Times New Roman"/>
        </w:rPr>
        <w:t xml:space="preserve">Written Disclosure </w:t>
      </w:r>
      <w:proofErr w:type="gramStart"/>
      <w:r>
        <w:rPr>
          <w:rFonts w:ascii="Times New Roman" w:hAnsi="Times New Roman"/>
        </w:rPr>
        <w:t>And</w:t>
      </w:r>
      <w:proofErr w:type="gramEnd"/>
      <w:r>
        <w:rPr>
          <w:rFonts w:ascii="Times New Roman" w:hAnsi="Times New Roman"/>
        </w:rPr>
        <w:t xml:space="preserve"> Consent </w:t>
      </w:r>
    </w:p>
    <w:p w14:paraId="22F011F1" w14:textId="77777777" w:rsidR="00E87B24" w:rsidRDefault="00E87B24" w:rsidP="00E87B24">
      <w:pPr>
        <w:pStyle w:val="Default"/>
      </w:pPr>
    </w:p>
    <w:p w14:paraId="6EED07D7" w14:textId="77777777" w:rsidR="00E87B24" w:rsidRDefault="00E87B24" w:rsidP="00776F37">
      <w:pPr>
        <w:pStyle w:val="Pa23"/>
        <w:numPr>
          <w:ilvl w:val="0"/>
          <w:numId w:val="14"/>
        </w:numPr>
        <w:spacing w:after="40"/>
        <w:rPr>
          <w:rFonts w:ascii="Times New Roman" w:hAnsi="Times New Roman"/>
        </w:rPr>
      </w:pPr>
      <w:r>
        <w:rPr>
          <w:rFonts w:ascii="Times New Roman" w:hAnsi="Times New Roman"/>
        </w:rPr>
        <w:t xml:space="preserve">“Section 604(b)(2)(A) imposes an obligation on employers. It requires that, before obtaining consumer reports for employment purposes, employers must disclose this fact to each affected consumer in writing and obtain the consumer’s written </w:t>
      </w:r>
      <w:proofErr w:type="gramStart"/>
      <w:r>
        <w:rPr>
          <w:rFonts w:ascii="Times New Roman" w:hAnsi="Times New Roman"/>
        </w:rPr>
        <w:t>authorization.”</w:t>
      </w:r>
      <w:proofErr w:type="gramEnd"/>
    </w:p>
    <w:p w14:paraId="1652B347" w14:textId="77777777" w:rsidR="00E87B24" w:rsidRDefault="00E87B24" w:rsidP="00E87B24">
      <w:pPr>
        <w:rPr>
          <w:szCs w:val="24"/>
        </w:rPr>
      </w:pPr>
    </w:p>
    <w:p w14:paraId="7DB45B1E" w14:textId="77777777" w:rsidR="00E87B24" w:rsidRDefault="00E87B24" w:rsidP="00776F37">
      <w:pPr>
        <w:numPr>
          <w:ilvl w:val="0"/>
          <w:numId w:val="14"/>
        </w:numPr>
        <w:rPr>
          <w:rStyle w:val="A8"/>
          <w:szCs w:val="24"/>
        </w:rPr>
      </w:pPr>
      <w:r>
        <w:rPr>
          <w:szCs w:val="24"/>
        </w:rPr>
        <w:t>The applicant’s authorization must be on a form separate from the employment application.  “The disclosure cannot be part of a printed employment application.</w:t>
      </w:r>
      <w:r>
        <w:rPr>
          <w:rStyle w:val="A8"/>
          <w:szCs w:val="24"/>
        </w:rPr>
        <w:t>”</w:t>
      </w:r>
    </w:p>
    <w:p w14:paraId="0B18942C" w14:textId="77777777" w:rsidR="00E87B24" w:rsidRDefault="00E87B24" w:rsidP="00E87B24">
      <w:pPr>
        <w:rPr>
          <w:rStyle w:val="A8"/>
          <w:szCs w:val="24"/>
        </w:rPr>
      </w:pPr>
    </w:p>
    <w:p w14:paraId="48F922A4" w14:textId="77777777" w:rsidR="00E87B24" w:rsidRDefault="00E87B24" w:rsidP="00776F37">
      <w:pPr>
        <w:numPr>
          <w:ilvl w:val="0"/>
          <w:numId w:val="14"/>
        </w:numPr>
        <w:rPr>
          <w:rStyle w:val="A8"/>
          <w:szCs w:val="24"/>
        </w:rPr>
      </w:pPr>
      <w:r>
        <w:rPr>
          <w:rStyle w:val="A8"/>
          <w:szCs w:val="24"/>
        </w:rPr>
        <w:t>An employer can run further consumer reports after the employee is hired, if the authorization form so provides “</w:t>
      </w:r>
      <w:r>
        <w:rPr>
          <w:szCs w:val="24"/>
        </w:rPr>
        <w:t>clearly and conspicuously.”</w:t>
      </w:r>
    </w:p>
    <w:p w14:paraId="18B2D26F" w14:textId="77777777" w:rsidR="00E87B24" w:rsidRDefault="00E87B24" w:rsidP="00E87B24">
      <w:pPr>
        <w:rPr>
          <w:rStyle w:val="A8"/>
          <w:szCs w:val="24"/>
        </w:rPr>
      </w:pPr>
    </w:p>
    <w:p w14:paraId="1F3FB289" w14:textId="77777777" w:rsidR="00E87B24" w:rsidRDefault="00E87B24" w:rsidP="00776F37">
      <w:pPr>
        <w:numPr>
          <w:ilvl w:val="0"/>
          <w:numId w:val="14"/>
        </w:numPr>
        <w:autoSpaceDE w:val="0"/>
        <w:autoSpaceDN w:val="0"/>
        <w:adjustRightInd w:val="0"/>
        <w:spacing w:after="40" w:line="201" w:lineRule="atLeast"/>
        <w:rPr>
          <w:szCs w:val="24"/>
        </w:rPr>
      </w:pPr>
      <w:r>
        <w:rPr>
          <w:szCs w:val="24"/>
        </w:rPr>
        <w:t xml:space="preserve">Timing Of Disclosure </w:t>
      </w:r>
    </w:p>
    <w:p w14:paraId="69B0ECD0" w14:textId="77777777" w:rsidR="00E87B24" w:rsidRDefault="00E87B24" w:rsidP="00E87B24">
      <w:pPr>
        <w:autoSpaceDE w:val="0"/>
        <w:autoSpaceDN w:val="0"/>
        <w:adjustRightInd w:val="0"/>
        <w:spacing w:after="40" w:line="201" w:lineRule="atLeast"/>
        <w:ind w:left="540" w:hanging="440"/>
        <w:rPr>
          <w:szCs w:val="24"/>
        </w:rPr>
      </w:pPr>
    </w:p>
    <w:p w14:paraId="4379C67F" w14:textId="77777777" w:rsidR="00E87B24" w:rsidRDefault="00E87B24" w:rsidP="00E87B24">
      <w:pPr>
        <w:ind w:left="720"/>
        <w:rPr>
          <w:szCs w:val="24"/>
        </w:rPr>
      </w:pPr>
      <w:r>
        <w:rPr>
          <w:szCs w:val="24"/>
        </w:rPr>
        <w:t xml:space="preserve">“The required disclosure may be made, and the authorization obtained, when the consumer applies for or commences employment.  An employer may use a one-time blanket </w:t>
      </w:r>
      <w:proofErr w:type="gramStart"/>
      <w:r>
        <w:rPr>
          <w:szCs w:val="24"/>
        </w:rPr>
        <w:t>disclosure, and</w:t>
      </w:r>
      <w:proofErr w:type="gramEnd"/>
      <w:r>
        <w:rPr>
          <w:szCs w:val="24"/>
        </w:rPr>
        <w:t xml:space="preserve"> obtain permission from applicants or current employees to procure consumer reports, at any time during the application process or during the employee’s tenure.  The disclosure must state ‘clearly and conspicuously’ that the employer intends for the disclosure and authorization to cover both the application for employment and, if the consumer is hired, any additional consumer </w:t>
      </w:r>
      <w:proofErr w:type="gramStart"/>
      <w:r>
        <w:rPr>
          <w:szCs w:val="24"/>
        </w:rPr>
        <w:t>reports</w:t>
      </w:r>
      <w:proofErr w:type="gramEnd"/>
      <w:r>
        <w:rPr>
          <w:szCs w:val="24"/>
        </w:rPr>
        <w:t xml:space="preserve"> obtained while the individual is an employee.  A valid disclosure and consent remain effective throughout the duration of </w:t>
      </w:r>
      <w:proofErr w:type="gramStart"/>
      <w:r>
        <w:rPr>
          <w:szCs w:val="24"/>
        </w:rPr>
        <w:t>employment.”</w:t>
      </w:r>
      <w:proofErr w:type="gramEnd"/>
      <w:r>
        <w:rPr>
          <w:szCs w:val="24"/>
        </w:rPr>
        <w:t xml:space="preserve">  </w:t>
      </w:r>
    </w:p>
    <w:p w14:paraId="31C0D54C" w14:textId="77777777" w:rsidR="00E87B24" w:rsidRDefault="00E87B24" w:rsidP="00E87B24">
      <w:pPr>
        <w:rPr>
          <w:b/>
          <w:szCs w:val="24"/>
        </w:rPr>
      </w:pPr>
    </w:p>
    <w:p w14:paraId="4DC3924F" w14:textId="77777777" w:rsidR="00E87B24" w:rsidRDefault="00E87B24" w:rsidP="00776F37">
      <w:pPr>
        <w:numPr>
          <w:ilvl w:val="0"/>
          <w:numId w:val="14"/>
        </w:numPr>
        <w:rPr>
          <w:szCs w:val="24"/>
        </w:rPr>
      </w:pPr>
      <w:r>
        <w:rPr>
          <w:szCs w:val="24"/>
        </w:rPr>
        <w:t xml:space="preserve">Applicant Refusal </w:t>
      </w:r>
      <w:proofErr w:type="gramStart"/>
      <w:r>
        <w:rPr>
          <w:szCs w:val="24"/>
        </w:rPr>
        <w:t>To</w:t>
      </w:r>
      <w:proofErr w:type="gramEnd"/>
      <w:r>
        <w:rPr>
          <w:szCs w:val="24"/>
        </w:rPr>
        <w:t xml:space="preserve"> Consent</w:t>
      </w:r>
    </w:p>
    <w:p w14:paraId="62D0C866" w14:textId="77777777" w:rsidR="00E87B24" w:rsidRDefault="00E87B24" w:rsidP="00E87B24">
      <w:pPr>
        <w:rPr>
          <w:szCs w:val="24"/>
        </w:rPr>
      </w:pPr>
    </w:p>
    <w:p w14:paraId="7EA4D9E0" w14:textId="77777777" w:rsidR="00E87B24" w:rsidRDefault="00E87B24" w:rsidP="00E87B24">
      <w:pPr>
        <w:ind w:firstLine="720"/>
        <w:rPr>
          <w:szCs w:val="24"/>
        </w:rPr>
      </w:pPr>
      <w:r>
        <w:rPr>
          <w:szCs w:val="24"/>
        </w:rPr>
        <w:t>If an applicant refuses to sign the authorization, the employer need not hire the applicant.</w:t>
      </w:r>
    </w:p>
    <w:p w14:paraId="15476B00" w14:textId="77777777" w:rsidR="00E87B24" w:rsidRDefault="00E87B24" w:rsidP="00E87B24">
      <w:pPr>
        <w:pStyle w:val="Pa23"/>
        <w:spacing w:after="40"/>
        <w:ind w:left="540" w:hanging="440"/>
        <w:rPr>
          <w:rFonts w:ascii="Times New Roman" w:hAnsi="Times New Roman"/>
        </w:rPr>
      </w:pPr>
    </w:p>
    <w:p w14:paraId="6FE0A5F4" w14:textId="77777777" w:rsidR="00E87B24" w:rsidRDefault="00E87B24" w:rsidP="00E87B24">
      <w:pPr>
        <w:ind w:left="720"/>
        <w:rPr>
          <w:szCs w:val="24"/>
        </w:rPr>
      </w:pPr>
      <w:r>
        <w:rPr>
          <w:szCs w:val="24"/>
        </w:rPr>
        <w:t xml:space="preserve">“The FCRA does not prohibit an employer from taking adverse action against an </w:t>
      </w:r>
      <w:r>
        <w:rPr>
          <w:szCs w:val="24"/>
        </w:rPr>
        <w:tab/>
        <w:t xml:space="preserve">employee or applicant who refuses to authorize the employer to procure a consumer </w:t>
      </w:r>
      <w:r>
        <w:rPr>
          <w:szCs w:val="24"/>
        </w:rPr>
        <w:tab/>
        <w:t>report. However, it does not specifically authorize such action.”</w:t>
      </w:r>
    </w:p>
    <w:p w14:paraId="184B825F" w14:textId="77777777" w:rsidR="00E87B24" w:rsidRDefault="00E87B24" w:rsidP="00E87B24">
      <w:pPr>
        <w:rPr>
          <w:szCs w:val="24"/>
        </w:rPr>
      </w:pPr>
    </w:p>
    <w:p w14:paraId="23D52C63" w14:textId="77777777" w:rsidR="00E87B24" w:rsidRDefault="00E87B24" w:rsidP="00776F37">
      <w:pPr>
        <w:numPr>
          <w:ilvl w:val="0"/>
          <w:numId w:val="14"/>
        </w:numPr>
        <w:rPr>
          <w:szCs w:val="24"/>
        </w:rPr>
      </w:pPr>
      <w:r>
        <w:rPr>
          <w:szCs w:val="24"/>
        </w:rPr>
        <w:t>Copy Of Consumer Report</w:t>
      </w:r>
    </w:p>
    <w:p w14:paraId="44149C72" w14:textId="77777777" w:rsidR="00E87B24" w:rsidRDefault="00E87B24" w:rsidP="00E87B24">
      <w:pPr>
        <w:rPr>
          <w:szCs w:val="24"/>
        </w:rPr>
      </w:pPr>
    </w:p>
    <w:p w14:paraId="65C28A05" w14:textId="77777777" w:rsidR="00E87B24" w:rsidRDefault="00E87B24" w:rsidP="00E87B24">
      <w:pPr>
        <w:ind w:left="360"/>
        <w:rPr>
          <w:szCs w:val="24"/>
        </w:rPr>
      </w:pPr>
      <w:r>
        <w:rPr>
          <w:szCs w:val="24"/>
        </w:rPr>
        <w:t xml:space="preserve">Applicants may receive a copy of the consumer report that was submitted by the Consumer Reporting Agency [CRA]. </w:t>
      </w:r>
    </w:p>
    <w:p w14:paraId="7335BC07" w14:textId="77777777" w:rsidR="00E87B24" w:rsidRDefault="00E87B24" w:rsidP="00E87B24">
      <w:pPr>
        <w:rPr>
          <w:szCs w:val="24"/>
        </w:rPr>
      </w:pPr>
      <w:r>
        <w:rPr>
          <w:szCs w:val="24"/>
        </w:rPr>
        <w:tab/>
      </w:r>
    </w:p>
    <w:p w14:paraId="6F7B4D0E" w14:textId="77777777" w:rsidR="00E87B24" w:rsidRDefault="00E87B24" w:rsidP="00E87B24">
      <w:pPr>
        <w:autoSpaceDE w:val="0"/>
        <w:autoSpaceDN w:val="0"/>
        <w:adjustRightInd w:val="0"/>
        <w:spacing w:after="80" w:line="221" w:lineRule="atLeast"/>
        <w:ind w:left="720" w:hanging="100"/>
        <w:rPr>
          <w:b/>
          <w:bCs/>
          <w:szCs w:val="24"/>
        </w:rPr>
      </w:pPr>
      <w:r>
        <w:rPr>
          <w:szCs w:val="24"/>
        </w:rPr>
        <w:t xml:space="preserve"> A. </w:t>
      </w:r>
      <w:r>
        <w:rPr>
          <w:szCs w:val="24"/>
          <w:u w:val="single"/>
        </w:rPr>
        <w:t>Redacted report</w:t>
      </w:r>
      <w:r>
        <w:rPr>
          <w:szCs w:val="24"/>
        </w:rPr>
        <w:t xml:space="preserve">. Because the requirement that an employer </w:t>
      </w:r>
      <w:proofErr w:type="gramStart"/>
      <w:r>
        <w:rPr>
          <w:szCs w:val="24"/>
        </w:rPr>
        <w:t>provide ‘</w:t>
      </w:r>
      <w:proofErr w:type="gramEnd"/>
      <w:r>
        <w:rPr>
          <w:szCs w:val="24"/>
        </w:rPr>
        <w:t>a copy of the report’ is unqualified, an employer who uses an investigative consumer report may not redact references to investigative sources if those sources are included in the report.  To preserve the confidentiality of sources, CRAs may provide employers with reports that do not specifically identify sources, and employers may release the reports to consumers as they have received them.</w:t>
      </w:r>
      <w:r>
        <w:rPr>
          <w:b/>
          <w:bCs/>
          <w:szCs w:val="24"/>
        </w:rPr>
        <w:t xml:space="preserve"> </w:t>
      </w:r>
    </w:p>
    <w:p w14:paraId="6847FD4E" w14:textId="77777777" w:rsidR="00E87B24" w:rsidRDefault="00E87B24" w:rsidP="00E87B24">
      <w:pPr>
        <w:autoSpaceDE w:val="0"/>
        <w:autoSpaceDN w:val="0"/>
        <w:adjustRightInd w:val="0"/>
        <w:spacing w:after="80" w:line="221" w:lineRule="atLeast"/>
        <w:ind w:left="720" w:hanging="100"/>
        <w:rPr>
          <w:b/>
          <w:bCs/>
          <w:szCs w:val="24"/>
        </w:rPr>
      </w:pPr>
    </w:p>
    <w:p w14:paraId="2CCD96D8" w14:textId="77777777" w:rsidR="00E87B24" w:rsidRDefault="00E87B24" w:rsidP="00E87B24">
      <w:pPr>
        <w:ind w:left="620"/>
        <w:rPr>
          <w:szCs w:val="24"/>
        </w:rPr>
      </w:pPr>
      <w:r>
        <w:rPr>
          <w:szCs w:val="24"/>
        </w:rPr>
        <w:tab/>
        <w:t xml:space="preserve">B. </w:t>
      </w:r>
      <w:r>
        <w:rPr>
          <w:szCs w:val="24"/>
          <w:u w:val="single"/>
        </w:rPr>
        <w:t>Oral report</w:t>
      </w:r>
      <w:r>
        <w:rPr>
          <w:szCs w:val="24"/>
        </w:rPr>
        <w:t xml:space="preserve">. Where the employer possesses no written report because the information </w:t>
      </w:r>
      <w:r>
        <w:rPr>
          <w:szCs w:val="24"/>
        </w:rPr>
        <w:tab/>
      </w:r>
      <w:r>
        <w:rPr>
          <w:szCs w:val="24"/>
        </w:rPr>
        <w:tab/>
        <w:t xml:space="preserve">is provided verbally by the CRA, the employer may tell the applicant orally what is in the </w:t>
      </w:r>
      <w:r>
        <w:rPr>
          <w:szCs w:val="24"/>
        </w:rPr>
        <w:tab/>
        <w:t xml:space="preserve">report before taking adverse action. Because the report itself is oral, an oral ‘copy’ is the </w:t>
      </w:r>
      <w:r>
        <w:rPr>
          <w:szCs w:val="24"/>
        </w:rPr>
        <w:tab/>
        <w:t xml:space="preserve">proper method of compliance, as it conveys the information that Congress intended the </w:t>
      </w:r>
      <w:r>
        <w:rPr>
          <w:szCs w:val="24"/>
        </w:rPr>
        <w:tab/>
        <w:t>consumer to know prior to suffering adverse action.</w:t>
      </w:r>
    </w:p>
    <w:p w14:paraId="66209975" w14:textId="77777777" w:rsidR="00E87B24" w:rsidRDefault="00E87B24" w:rsidP="00E87B24">
      <w:pPr>
        <w:rPr>
          <w:szCs w:val="24"/>
        </w:rPr>
      </w:pPr>
    </w:p>
    <w:p w14:paraId="0BAC182A" w14:textId="77777777" w:rsidR="00E87B24" w:rsidRDefault="00E87B24" w:rsidP="00E87B24">
      <w:pPr>
        <w:rPr>
          <w:rStyle w:val="A14"/>
          <w:szCs w:val="24"/>
        </w:rPr>
      </w:pPr>
      <w:r>
        <w:rPr>
          <w:szCs w:val="24"/>
        </w:rPr>
        <w:t xml:space="preserve">Employers cannot take adverse action until providing a copy of the CRA to the applicant or employee.      </w:t>
      </w:r>
    </w:p>
    <w:p w14:paraId="6427C3FE" w14:textId="77777777" w:rsidR="00E87B24" w:rsidRDefault="00E87B24" w:rsidP="00E87B24">
      <w:pPr>
        <w:rPr>
          <w:szCs w:val="24"/>
        </w:rPr>
      </w:pPr>
      <w:hyperlink r:id="rId428" w:history="1">
        <w:r>
          <w:rPr>
            <w:rStyle w:val="Hyperlink"/>
            <w:szCs w:val="24"/>
          </w:rPr>
          <w:t>http://www.ftc.gov/os/2011/07/110720fcrareport.pdf</w:t>
        </w:r>
      </w:hyperlink>
      <w:r>
        <w:rPr>
          <w:szCs w:val="24"/>
        </w:rPr>
        <w:t xml:space="preserve"> </w:t>
      </w:r>
    </w:p>
    <w:p w14:paraId="6496E513" w14:textId="77777777" w:rsidR="00E87B24" w:rsidRDefault="00E87B24" w:rsidP="00E87B24">
      <w:pPr>
        <w:rPr>
          <w:b/>
          <w:sz w:val="40"/>
          <w:szCs w:val="40"/>
        </w:rPr>
      </w:pPr>
    </w:p>
    <w:p w14:paraId="0BDF0922" w14:textId="77777777" w:rsidR="00E87B24" w:rsidRDefault="00E87B24" w:rsidP="00E87B24">
      <w:pPr>
        <w:rPr>
          <w:b/>
          <w:sz w:val="40"/>
          <w:szCs w:val="40"/>
        </w:rPr>
      </w:pPr>
    </w:p>
    <w:p w14:paraId="066E212A" w14:textId="77777777" w:rsidR="00E87B24" w:rsidRDefault="00E87B24" w:rsidP="00E87B24">
      <w:pPr>
        <w:rPr>
          <w:b/>
          <w:sz w:val="40"/>
          <w:szCs w:val="40"/>
        </w:rPr>
      </w:pPr>
    </w:p>
    <w:p w14:paraId="49FB0A7F" w14:textId="77777777" w:rsidR="00E87B24" w:rsidRDefault="00E87B24" w:rsidP="00E87B24">
      <w:pPr>
        <w:rPr>
          <w:b/>
          <w:sz w:val="40"/>
          <w:szCs w:val="40"/>
        </w:rPr>
      </w:pPr>
      <w:r>
        <w:rPr>
          <w:b/>
          <w:sz w:val="40"/>
          <w:szCs w:val="40"/>
        </w:rPr>
        <w:t>6.4 Immigration &amp; Naturalization Act</w:t>
      </w:r>
    </w:p>
    <w:p w14:paraId="3ECE737E" w14:textId="77777777" w:rsidR="00E87B24" w:rsidRDefault="00E87B24" w:rsidP="00E87B24">
      <w:pPr>
        <w:pStyle w:val="Heading2"/>
        <w:rPr>
          <w:rFonts w:ascii="Times New Roman" w:hAnsi="Times New Roman"/>
          <w:b w:val="0"/>
          <w:i/>
          <w:lang w:val="en"/>
        </w:rPr>
      </w:pPr>
    </w:p>
    <w:p w14:paraId="11317BF2" w14:textId="77777777" w:rsidR="00E87B24" w:rsidRDefault="00E87B24" w:rsidP="00E87B24">
      <w:pPr>
        <w:pStyle w:val="Heading2"/>
        <w:rPr>
          <w:rFonts w:ascii="Times New Roman" w:hAnsi="Times New Roman"/>
          <w:b w:val="0"/>
          <w:i/>
          <w:lang w:val="en"/>
        </w:rPr>
      </w:pPr>
      <w:r>
        <w:rPr>
          <w:rFonts w:ascii="Times New Roman" w:hAnsi="Times New Roman"/>
          <w:b w:val="0"/>
          <w:i/>
          <w:lang w:val="en"/>
        </w:rPr>
        <w:t xml:space="preserve">EMS employers may be hiring non-US citizens, and they therefore must understand federal laws under the Immigration and Nationality Act. </w:t>
      </w:r>
    </w:p>
    <w:p w14:paraId="326CBE38" w14:textId="77777777" w:rsidR="00E87B24" w:rsidRDefault="00E87B24" w:rsidP="00E87B24">
      <w:pPr>
        <w:rPr>
          <w:lang w:val="en"/>
        </w:rPr>
      </w:pPr>
    </w:p>
    <w:p w14:paraId="10CA32E1" w14:textId="77777777" w:rsidR="00E87B24" w:rsidRDefault="00E87B24" w:rsidP="00E87B24">
      <w:pPr>
        <w:rPr>
          <w:b/>
          <w:lang w:val="en"/>
        </w:rPr>
      </w:pPr>
      <w:r>
        <w:rPr>
          <w:b/>
          <w:lang w:val="en"/>
        </w:rPr>
        <w:t>6.4.1   Form 1-9</w:t>
      </w:r>
    </w:p>
    <w:p w14:paraId="380E8E9F" w14:textId="77777777" w:rsidR="00E87B24" w:rsidRDefault="00E87B24" w:rsidP="00E87B24">
      <w:pPr>
        <w:pStyle w:val="Heading2"/>
        <w:jc w:val="left"/>
        <w:rPr>
          <w:rFonts w:ascii="Times New Roman" w:hAnsi="Times New Roman"/>
          <w:b w:val="0"/>
          <w:i/>
          <w:lang w:val="en"/>
        </w:rPr>
      </w:pPr>
      <w:proofErr w:type="gramStart"/>
      <w:r>
        <w:rPr>
          <w:rFonts w:ascii="Times New Roman" w:hAnsi="Times New Roman"/>
          <w:b w:val="0"/>
          <w:i/>
          <w:lang w:val="en"/>
        </w:rPr>
        <w:t>The Form</w:t>
      </w:r>
      <w:proofErr w:type="gramEnd"/>
      <w:r>
        <w:rPr>
          <w:rFonts w:ascii="Times New Roman" w:hAnsi="Times New Roman"/>
          <w:b w:val="0"/>
          <w:i/>
          <w:lang w:val="en"/>
        </w:rPr>
        <w:t xml:space="preserve"> I-9, Employment Eligibility Verification, must be completed for all new employees (citizen</w:t>
      </w:r>
    </w:p>
    <w:p w14:paraId="21823C09" w14:textId="77777777" w:rsidR="00E87B24" w:rsidRDefault="00E87B24" w:rsidP="00E87B24">
      <w:pPr>
        <w:pStyle w:val="Heading2"/>
        <w:jc w:val="left"/>
        <w:rPr>
          <w:rFonts w:ascii="Times New Roman" w:hAnsi="Times New Roman"/>
          <w:b w:val="0"/>
          <w:i/>
          <w:lang w:val="en"/>
        </w:rPr>
      </w:pPr>
      <w:r>
        <w:rPr>
          <w:rFonts w:ascii="Times New Roman" w:hAnsi="Times New Roman"/>
          <w:b w:val="0"/>
          <w:i/>
          <w:lang w:val="en"/>
        </w:rPr>
        <w:t>and non-</w:t>
      </w:r>
      <w:proofErr w:type="gramStart"/>
      <w:r>
        <w:rPr>
          <w:rFonts w:ascii="Times New Roman" w:hAnsi="Times New Roman"/>
          <w:b w:val="0"/>
          <w:i/>
          <w:lang w:val="en"/>
        </w:rPr>
        <w:t>citizen</w:t>
      </w:r>
      <w:proofErr w:type="gramEnd"/>
      <w:r>
        <w:rPr>
          <w:rFonts w:ascii="Times New Roman" w:hAnsi="Times New Roman"/>
          <w:b w:val="0"/>
          <w:i/>
          <w:lang w:val="en"/>
        </w:rPr>
        <w:t>) hired after Nov. 6, 1986.  See U.S. Department of Homeland Security, U.S. Citizen</w:t>
      </w:r>
    </w:p>
    <w:p w14:paraId="1C45E9AE" w14:textId="77777777" w:rsidR="00E87B24" w:rsidRDefault="00E87B24" w:rsidP="00E87B24">
      <w:pPr>
        <w:pStyle w:val="Heading2"/>
        <w:jc w:val="left"/>
        <w:rPr>
          <w:lang w:val="en"/>
        </w:rPr>
      </w:pPr>
      <w:r>
        <w:rPr>
          <w:rFonts w:ascii="Times New Roman" w:hAnsi="Times New Roman"/>
          <w:b w:val="0"/>
          <w:i/>
          <w:lang w:val="en"/>
        </w:rPr>
        <w:t xml:space="preserve">and Immigration Services, instructions.   </w:t>
      </w:r>
    </w:p>
    <w:p w14:paraId="41228BD5" w14:textId="77777777" w:rsidR="00E87B24" w:rsidRDefault="00E87B24" w:rsidP="00E87B24">
      <w:hyperlink r:id="rId429" w:history="1">
        <w:r>
          <w:rPr>
            <w:rStyle w:val="Hyperlink"/>
          </w:rPr>
          <w:t>http://www.uscis.gov/files/form/i-9.pdf</w:t>
        </w:r>
      </w:hyperlink>
      <w:r>
        <w:t xml:space="preserve"> </w:t>
      </w:r>
    </w:p>
    <w:p w14:paraId="655B3920" w14:textId="77777777" w:rsidR="00E87B24" w:rsidRDefault="00E87B24" w:rsidP="00E87B24">
      <w:pPr>
        <w:rPr>
          <w:lang w:val="en"/>
        </w:rPr>
      </w:pPr>
    </w:p>
    <w:p w14:paraId="77AB7D27" w14:textId="77777777" w:rsidR="00E87B24" w:rsidRDefault="00E87B24" w:rsidP="00E87B24">
      <w:pPr>
        <w:rPr>
          <w:b/>
        </w:rPr>
      </w:pPr>
      <w:r>
        <w:rPr>
          <w:b/>
        </w:rPr>
        <w:t>6.4.2   U.S. Department of Justice - Fines</w:t>
      </w:r>
    </w:p>
    <w:p w14:paraId="08ED3D07" w14:textId="77777777" w:rsidR="00E87B24" w:rsidRDefault="00E87B24" w:rsidP="00E87B24"/>
    <w:p w14:paraId="104AF2C3" w14:textId="77777777" w:rsidR="00E87B24" w:rsidRDefault="00E87B24" w:rsidP="00E87B24">
      <w:pPr>
        <w:rPr>
          <w:szCs w:val="24"/>
        </w:rPr>
      </w:pPr>
      <w:r>
        <w:rPr>
          <w:szCs w:val="24"/>
        </w:rPr>
        <w:t xml:space="preserve">U.S. Department of Justice has filed lawsuits against employers for demanding additional documents.   </w:t>
      </w:r>
    </w:p>
    <w:p w14:paraId="264FE5AE" w14:textId="77777777" w:rsidR="00E87B24" w:rsidRDefault="00E87B24" w:rsidP="00E87B24">
      <w:pPr>
        <w:rPr>
          <w:szCs w:val="24"/>
        </w:rPr>
      </w:pPr>
    </w:p>
    <w:p w14:paraId="622AF896" w14:textId="77777777" w:rsidR="00E87B24" w:rsidRDefault="00E87B24" w:rsidP="00E87B24">
      <w:pPr>
        <w:rPr>
          <w:rFonts w:eastAsia="Times New Roman"/>
          <w:szCs w:val="24"/>
          <w:lang w:val="en"/>
        </w:rPr>
      </w:pPr>
      <w:r>
        <w:rPr>
          <w:szCs w:val="24"/>
        </w:rPr>
        <w:t xml:space="preserve">For example, see below settlement including fine of $290,000 against Farmland Foods, a Missouri pork producer.   For applicants who were </w:t>
      </w:r>
      <w:r>
        <w:rPr>
          <w:rFonts w:eastAsia="Times New Roman"/>
          <w:szCs w:val="24"/>
          <w:lang w:val="en"/>
        </w:rPr>
        <w:t xml:space="preserve">non-U.S. citizens, Farmland required the presentation of a specific work-authorization document issued by the Department of Homeland Security, such as a permanent resident card or an employment authorization document, rather than allowing the employee to choose which document(s) to present from the list of acceptable documents on the Employment Eligibility Verification Form I-9.   </w:t>
      </w:r>
    </w:p>
    <w:p w14:paraId="258F6B0F" w14:textId="77777777" w:rsidR="00E87B24" w:rsidRDefault="00E87B24" w:rsidP="00E87B24">
      <w:pPr>
        <w:rPr>
          <w:rFonts w:eastAsia="Times New Roman"/>
          <w:szCs w:val="24"/>
          <w:lang w:val="en"/>
        </w:rPr>
      </w:pPr>
      <w:r>
        <w:rPr>
          <w:rFonts w:eastAsia="Times New Roman"/>
          <w:szCs w:val="24"/>
          <w:lang w:val="en"/>
        </w:rPr>
        <w:tab/>
      </w:r>
      <w:r>
        <w:rPr>
          <w:rFonts w:eastAsia="Times New Roman"/>
          <w:szCs w:val="24"/>
          <w:lang w:val="en"/>
        </w:rPr>
        <w:tab/>
      </w:r>
      <w:r>
        <w:rPr>
          <w:rFonts w:eastAsia="Times New Roman"/>
          <w:szCs w:val="24"/>
          <w:lang w:val="en"/>
        </w:rPr>
        <w:tab/>
      </w:r>
      <w:r>
        <w:rPr>
          <w:rFonts w:eastAsia="Times New Roman"/>
          <w:szCs w:val="24"/>
          <w:lang w:val="en"/>
        </w:rPr>
        <w:tab/>
      </w:r>
      <w:r>
        <w:rPr>
          <w:rFonts w:eastAsia="Times New Roman"/>
          <w:szCs w:val="24"/>
          <w:lang w:val="en"/>
        </w:rPr>
        <w:tab/>
      </w:r>
    </w:p>
    <w:p w14:paraId="0A0AECC1" w14:textId="77777777" w:rsidR="00E87B24" w:rsidRDefault="00E87B24" w:rsidP="00E87B24">
      <w:pPr>
        <w:rPr>
          <w:rFonts w:eastAsia="Times New Roman"/>
          <w:szCs w:val="24"/>
          <w:lang w:val="en"/>
        </w:rPr>
      </w:pPr>
      <w:r>
        <w:rPr>
          <w:rFonts w:eastAsia="Times New Roman"/>
          <w:szCs w:val="24"/>
          <w:lang w:val="en"/>
        </w:rPr>
        <w:t xml:space="preserve">On Aug. 22, 2011, the Justice Department settled its lawsuit with Farmland Foods, Inc. </w:t>
      </w:r>
    </w:p>
    <w:p w14:paraId="60295478" w14:textId="77777777" w:rsidR="00E87B24" w:rsidRDefault="00E87B24" w:rsidP="00E87B24">
      <w:pPr>
        <w:rPr>
          <w:rFonts w:eastAsia="Times New Roman"/>
          <w:szCs w:val="24"/>
          <w:lang w:val="en"/>
        </w:rPr>
      </w:pPr>
    </w:p>
    <w:p w14:paraId="2C9A6DD1" w14:textId="77777777" w:rsidR="00E87B24" w:rsidRDefault="00E87B24" w:rsidP="00E87B24">
      <w:pPr>
        <w:pStyle w:val="NoSpacing"/>
        <w:ind w:left="720"/>
        <w:rPr>
          <w:rFonts w:ascii="Georgia" w:hAnsi="Georgia"/>
          <w:lang w:val="en"/>
        </w:rPr>
      </w:pPr>
      <w:r>
        <w:rPr>
          <w:lang w:val="en"/>
        </w:rPr>
        <w:t xml:space="preserve">“Justice Department Settles Allegations of Immigration-Related Employment </w:t>
      </w:r>
      <w:r>
        <w:rPr>
          <w:lang w:val="en"/>
        </w:rPr>
        <w:tab/>
        <w:t xml:space="preserve"> </w:t>
      </w:r>
      <w:r>
        <w:rPr>
          <w:lang w:val="en"/>
        </w:rPr>
        <w:tab/>
        <w:t xml:space="preserve">  Discrimination Against Missouri Pork Producer”</w:t>
      </w:r>
    </w:p>
    <w:p w14:paraId="3B73A5D2" w14:textId="77777777" w:rsidR="00E87B24" w:rsidRDefault="00E87B24" w:rsidP="00E87B24">
      <w:pPr>
        <w:jc w:val="center"/>
        <w:rPr>
          <w:rFonts w:ascii="Georgia" w:eastAsia="Times New Roman" w:hAnsi="Georgia"/>
          <w:bCs/>
          <w:szCs w:val="24"/>
          <w:lang w:val="en"/>
        </w:rPr>
      </w:pPr>
    </w:p>
    <w:p w14:paraId="5EAD3A49" w14:textId="77777777" w:rsidR="00E87B24" w:rsidRDefault="00E87B24" w:rsidP="00E87B24">
      <w:pPr>
        <w:pStyle w:val="NoSpacing"/>
        <w:rPr>
          <w:szCs w:val="24"/>
        </w:rPr>
      </w:pPr>
      <w:r>
        <w:rPr>
          <w:rFonts w:ascii="Georgia" w:hAnsi="Georgia"/>
          <w:bCs/>
          <w:lang w:val="en"/>
        </w:rPr>
        <w:tab/>
        <w:t>“</w:t>
      </w:r>
      <w:r>
        <w:rPr>
          <w:szCs w:val="24"/>
        </w:rPr>
        <w:t xml:space="preserve">In the case of non-U.S. citizens, Farmland required the presentation of a specific </w:t>
      </w:r>
      <w:r>
        <w:rPr>
          <w:szCs w:val="24"/>
        </w:rPr>
        <w:tab/>
      </w:r>
      <w:r>
        <w:rPr>
          <w:szCs w:val="24"/>
        </w:rPr>
        <w:tab/>
      </w:r>
      <w:r>
        <w:rPr>
          <w:szCs w:val="24"/>
        </w:rPr>
        <w:tab/>
        <w:t xml:space="preserve">work-authorization document issued by the Department of Homeland Security, </w:t>
      </w:r>
      <w:r>
        <w:rPr>
          <w:szCs w:val="24"/>
        </w:rPr>
        <w:tab/>
      </w:r>
      <w:r>
        <w:rPr>
          <w:szCs w:val="24"/>
        </w:rPr>
        <w:tab/>
      </w:r>
      <w:r>
        <w:rPr>
          <w:szCs w:val="24"/>
        </w:rPr>
        <w:tab/>
        <w:t xml:space="preserve">such as a permanent resident card or an employment authorization document, </w:t>
      </w:r>
      <w:r>
        <w:rPr>
          <w:szCs w:val="24"/>
        </w:rPr>
        <w:tab/>
      </w:r>
      <w:r>
        <w:rPr>
          <w:szCs w:val="24"/>
        </w:rPr>
        <w:tab/>
      </w:r>
      <w:r>
        <w:rPr>
          <w:szCs w:val="24"/>
        </w:rPr>
        <w:tab/>
        <w:t xml:space="preserve">rather than allowing the employee to choose which document(s) to present from </w:t>
      </w:r>
      <w:r>
        <w:rPr>
          <w:szCs w:val="24"/>
        </w:rPr>
        <w:tab/>
      </w:r>
      <w:r>
        <w:rPr>
          <w:szCs w:val="24"/>
        </w:rPr>
        <w:tab/>
      </w:r>
      <w:r>
        <w:rPr>
          <w:szCs w:val="24"/>
        </w:rPr>
        <w:tab/>
        <w:t xml:space="preserve">the list of acceptable documents on the Employment Eligibility Verification Form </w:t>
      </w:r>
      <w:r>
        <w:rPr>
          <w:szCs w:val="24"/>
        </w:rPr>
        <w:tab/>
      </w:r>
      <w:r>
        <w:rPr>
          <w:szCs w:val="24"/>
        </w:rPr>
        <w:tab/>
        <w:t xml:space="preserve">I-9.   </w:t>
      </w:r>
    </w:p>
    <w:p w14:paraId="36A1E9EC" w14:textId="77777777" w:rsidR="00E87B24" w:rsidRDefault="00E87B24" w:rsidP="00E87B24">
      <w:pPr>
        <w:pStyle w:val="NoSpacing"/>
        <w:rPr>
          <w:szCs w:val="24"/>
        </w:rPr>
      </w:pPr>
    </w:p>
    <w:p w14:paraId="7C97CFAF" w14:textId="77777777" w:rsidR="00E87B24" w:rsidRDefault="00E87B24" w:rsidP="00E87B24">
      <w:pPr>
        <w:pStyle w:val="NoSpacing"/>
        <w:rPr>
          <w:szCs w:val="24"/>
        </w:rPr>
      </w:pPr>
      <w:r>
        <w:rPr>
          <w:szCs w:val="24"/>
        </w:rPr>
        <w:tab/>
        <w:t>***</w:t>
      </w:r>
    </w:p>
    <w:p w14:paraId="67075B51" w14:textId="77777777" w:rsidR="00E87B24" w:rsidRDefault="00E87B24" w:rsidP="00E87B24">
      <w:pPr>
        <w:rPr>
          <w:rFonts w:eastAsia="Times New Roman"/>
          <w:szCs w:val="24"/>
          <w:lang w:val="en"/>
        </w:rPr>
      </w:pPr>
    </w:p>
    <w:p w14:paraId="20471E40" w14:textId="77777777" w:rsidR="00E87B24" w:rsidRDefault="00E87B24" w:rsidP="00E87B24">
      <w:pPr>
        <w:pStyle w:val="NoSpacing"/>
        <w:rPr>
          <w:lang w:val="en"/>
        </w:rPr>
      </w:pPr>
      <w:r>
        <w:rPr>
          <w:lang w:val="en"/>
        </w:rPr>
        <w:tab/>
        <w:t xml:space="preserve">Farmland also required additional work authorization documents, generally by </w:t>
      </w:r>
      <w:r>
        <w:rPr>
          <w:lang w:val="en"/>
        </w:rPr>
        <w:tab/>
      </w:r>
      <w:r>
        <w:rPr>
          <w:lang w:val="en"/>
        </w:rPr>
        <w:tab/>
      </w:r>
      <w:r>
        <w:rPr>
          <w:lang w:val="en"/>
        </w:rPr>
        <w:tab/>
        <w:t xml:space="preserve">requiring social security cards, even when employees had already produced other </w:t>
      </w:r>
      <w:r>
        <w:rPr>
          <w:lang w:val="en"/>
        </w:rPr>
        <w:tab/>
      </w:r>
      <w:r>
        <w:rPr>
          <w:lang w:val="en"/>
        </w:rPr>
        <w:tab/>
      </w:r>
      <w:r>
        <w:rPr>
          <w:lang w:val="en"/>
        </w:rPr>
        <w:tab/>
        <w:t>documents establishing work authority.”</w:t>
      </w:r>
    </w:p>
    <w:p w14:paraId="63603F56" w14:textId="77777777" w:rsidR="00E87B24" w:rsidRDefault="00E87B24" w:rsidP="00E87B24">
      <w:pPr>
        <w:rPr>
          <w:rFonts w:eastAsia="Times New Roman"/>
          <w:szCs w:val="24"/>
          <w:lang w:val="en"/>
        </w:rPr>
      </w:pPr>
      <w:r>
        <w:rPr>
          <w:rFonts w:eastAsia="Times New Roman"/>
          <w:szCs w:val="24"/>
          <w:lang w:val="en"/>
        </w:rPr>
        <w:tab/>
      </w:r>
      <w:r>
        <w:rPr>
          <w:rFonts w:eastAsia="Times New Roman"/>
          <w:szCs w:val="24"/>
          <w:lang w:val="en"/>
        </w:rPr>
        <w:tab/>
      </w:r>
      <w:r>
        <w:rPr>
          <w:rFonts w:eastAsia="Times New Roman"/>
          <w:szCs w:val="24"/>
          <w:lang w:val="en"/>
        </w:rPr>
        <w:tab/>
      </w:r>
      <w:r>
        <w:rPr>
          <w:rFonts w:eastAsia="Times New Roman"/>
          <w:szCs w:val="24"/>
          <w:lang w:val="en"/>
        </w:rPr>
        <w:tab/>
      </w:r>
      <w:r>
        <w:rPr>
          <w:rFonts w:eastAsia="Times New Roman"/>
          <w:szCs w:val="24"/>
          <w:lang w:val="en"/>
        </w:rPr>
        <w:tab/>
      </w:r>
      <w:r>
        <w:rPr>
          <w:rFonts w:eastAsia="Times New Roman"/>
          <w:szCs w:val="24"/>
          <w:lang w:val="en"/>
        </w:rPr>
        <w:tab/>
      </w:r>
      <w:r>
        <w:rPr>
          <w:rFonts w:eastAsia="Times New Roman"/>
          <w:szCs w:val="24"/>
          <w:lang w:val="en"/>
        </w:rPr>
        <w:tab/>
      </w:r>
    </w:p>
    <w:p w14:paraId="7E6AA805" w14:textId="77777777" w:rsidR="00E87B24" w:rsidRDefault="00E87B24" w:rsidP="00E87B24">
      <w:pPr>
        <w:rPr>
          <w:szCs w:val="24"/>
        </w:rPr>
      </w:pPr>
      <w:r>
        <w:rPr>
          <w:szCs w:val="24"/>
        </w:rPr>
        <w:t xml:space="preserve">U.S. Department of Justice (Aug. 11, 2001); </w:t>
      </w:r>
    </w:p>
    <w:p w14:paraId="5CBCC997" w14:textId="77777777" w:rsidR="00E87B24" w:rsidRDefault="00E87B24" w:rsidP="00E87B24">
      <w:pPr>
        <w:rPr>
          <w:szCs w:val="24"/>
        </w:rPr>
      </w:pPr>
      <w:hyperlink r:id="rId430" w:history="1">
        <w:r>
          <w:rPr>
            <w:rStyle w:val="Hyperlink"/>
            <w:szCs w:val="24"/>
          </w:rPr>
          <w:t>http://www.justice.gov/opa/pr/2011/August/11-crt-1070.html</w:t>
        </w:r>
      </w:hyperlink>
      <w:r>
        <w:rPr>
          <w:szCs w:val="24"/>
        </w:rPr>
        <w:t xml:space="preserve"> </w:t>
      </w:r>
    </w:p>
    <w:p w14:paraId="518E96C6" w14:textId="77777777" w:rsidR="00E87B24" w:rsidRDefault="00E87B24" w:rsidP="00E87B24">
      <w:pPr>
        <w:rPr>
          <w:rFonts w:eastAsia="Times New Roman"/>
          <w:szCs w:val="24"/>
          <w:lang w:val="en"/>
        </w:rPr>
      </w:pPr>
      <w:r>
        <w:rPr>
          <w:rFonts w:eastAsia="Times New Roman"/>
          <w:szCs w:val="24"/>
          <w:lang w:val="en"/>
        </w:rPr>
        <w:tab/>
      </w:r>
    </w:p>
    <w:p w14:paraId="663AF980" w14:textId="77777777" w:rsidR="002A5F92" w:rsidRDefault="002A5F92" w:rsidP="00E87B24">
      <w:pPr>
        <w:rPr>
          <w:b/>
          <w:sz w:val="40"/>
          <w:szCs w:val="40"/>
        </w:rPr>
      </w:pPr>
    </w:p>
    <w:p w14:paraId="7F829FF4" w14:textId="77777777" w:rsidR="00E87B24" w:rsidRDefault="00E87B24" w:rsidP="00E87B24">
      <w:pPr>
        <w:rPr>
          <w:b/>
          <w:sz w:val="40"/>
          <w:szCs w:val="40"/>
        </w:rPr>
      </w:pPr>
      <w:r>
        <w:rPr>
          <w:b/>
          <w:sz w:val="40"/>
          <w:szCs w:val="40"/>
        </w:rPr>
        <w:t>6.5   Civil Rights Act of 1964 and Amendments</w:t>
      </w:r>
    </w:p>
    <w:p w14:paraId="169E4EBC" w14:textId="77777777" w:rsidR="00E103E7" w:rsidRDefault="00E103E7" w:rsidP="00CE2471">
      <w:pPr>
        <w:ind w:left="720"/>
        <w:rPr>
          <w:rFonts w:ascii="Arial Black" w:hAnsi="Arial Black"/>
          <w:color w:val="EE0000"/>
          <w:sz w:val="20"/>
          <w:szCs w:val="20"/>
        </w:rPr>
      </w:pPr>
    </w:p>
    <w:p w14:paraId="3C02D09B" w14:textId="7C81B233" w:rsidR="00CE2471" w:rsidRDefault="002A4A35" w:rsidP="00CE2471">
      <w:pPr>
        <w:ind w:left="720"/>
        <w:rPr>
          <w:b/>
          <w:sz w:val="40"/>
          <w:szCs w:val="40"/>
        </w:rPr>
      </w:pPr>
      <w:r>
        <w:rPr>
          <w:rFonts w:ascii="Arial Black" w:hAnsi="Arial Black"/>
          <w:color w:val="EE0000"/>
          <w:sz w:val="20"/>
          <w:szCs w:val="20"/>
        </w:rPr>
        <w:t>1/</w:t>
      </w:r>
      <w:r w:rsidR="00CE2471">
        <w:rPr>
          <w:rFonts w:ascii="Arial Black" w:hAnsi="Arial Black"/>
          <w:color w:val="EE0000"/>
          <w:sz w:val="20"/>
          <w:szCs w:val="20"/>
        </w:rPr>
        <w:t xml:space="preserve">2/2026 Current Event: </w:t>
      </w:r>
      <w:r w:rsidR="00CE2471" w:rsidRPr="00F8043A">
        <w:rPr>
          <w:sz w:val="20"/>
          <w:szCs w:val="20"/>
        </w:rPr>
        <w:t>Federal judge dismisses Louisville police reform agreement spurred by Breonna Taylor's death.</w:t>
      </w:r>
      <w:r w:rsidR="00CE2471" w:rsidRPr="00F8043A">
        <w:rPr>
          <w:b/>
          <w:bCs/>
          <w:sz w:val="20"/>
          <w:szCs w:val="20"/>
        </w:rPr>
        <w:t xml:space="preserve"> </w:t>
      </w:r>
      <w:r w:rsidR="00CE2471" w:rsidRPr="00D432D2">
        <w:rPr>
          <w:sz w:val="20"/>
          <w:szCs w:val="20"/>
        </w:rPr>
        <w:t>LOUISVILLE, Ky. (AP) — A federal judge in Kentucky has dismissed Louisville’s proposed settlement with the U.S. Department of Justice over police reforms after the department withdrew its support of the plan earlier this year.</w:t>
      </w:r>
      <w:r w:rsidR="00CE2471" w:rsidRPr="00F8043A">
        <w:rPr>
          <w:sz w:val="20"/>
          <w:szCs w:val="20"/>
        </w:rPr>
        <w:t xml:space="preserve"> </w:t>
      </w:r>
      <w:hyperlink r:id="rId431" w:history="1">
        <w:r w:rsidR="00CE2471" w:rsidRPr="00F8043A">
          <w:rPr>
            <w:rStyle w:val="Hyperlink"/>
            <w:sz w:val="20"/>
            <w:szCs w:val="20"/>
          </w:rPr>
          <w:t>https://www.wral.com/news/ap/30e41-federal-judge-dismisses-louisville-police-reform-agreement-spurred-by-breonna-taylors-death/</w:t>
        </w:r>
      </w:hyperlink>
    </w:p>
    <w:p w14:paraId="513F4887" w14:textId="77777777" w:rsidR="00E87B24" w:rsidRDefault="00E87B24" w:rsidP="00E87B24">
      <w:pPr>
        <w:rPr>
          <w:b/>
          <w:sz w:val="22"/>
          <w:szCs w:val="40"/>
        </w:rPr>
      </w:pPr>
    </w:p>
    <w:p w14:paraId="1764B865" w14:textId="77777777" w:rsidR="00D432D2" w:rsidRDefault="00D432D2" w:rsidP="00E87B24">
      <w:pPr>
        <w:rPr>
          <w:szCs w:val="24"/>
        </w:rPr>
      </w:pPr>
    </w:p>
    <w:p w14:paraId="0E02BCDB" w14:textId="77777777" w:rsidR="00E87B24" w:rsidRDefault="00E87B24" w:rsidP="00E87B24">
      <w:pPr>
        <w:rPr>
          <w:szCs w:val="24"/>
        </w:rPr>
      </w:pPr>
      <w:r>
        <w:rPr>
          <w:szCs w:val="24"/>
        </w:rPr>
        <w:t>The Civil Rights Act of 1964 protects employees against workplace discrimination, including sexual harassment, race discrimination, and national origin discrimination.  EMS departments need to include in their employee handbook a clearly written process on how to report discrimination.  Employers have an obligation to promptly correct hostile workplace</w:t>
      </w:r>
      <w:r w:rsidR="0020292F">
        <w:rPr>
          <w:szCs w:val="24"/>
        </w:rPr>
        <w:t xml:space="preserve"> </w:t>
      </w:r>
      <w:r>
        <w:rPr>
          <w:szCs w:val="24"/>
        </w:rPr>
        <w:t xml:space="preserve">and need to promptly and </w:t>
      </w:r>
      <w:proofErr w:type="gramStart"/>
      <w:r>
        <w:rPr>
          <w:szCs w:val="24"/>
        </w:rPr>
        <w:t>thorough</w:t>
      </w:r>
      <w:proofErr w:type="gramEnd"/>
      <w:r>
        <w:rPr>
          <w:szCs w:val="24"/>
        </w:rPr>
        <w:t xml:space="preserve"> investigate any reports.</w:t>
      </w:r>
    </w:p>
    <w:p w14:paraId="1A13DFF3" w14:textId="77777777" w:rsidR="00E87B24" w:rsidRDefault="00E87B24" w:rsidP="00E87B24">
      <w:pPr>
        <w:rPr>
          <w:szCs w:val="24"/>
        </w:rPr>
      </w:pPr>
    </w:p>
    <w:p w14:paraId="07831E36" w14:textId="77777777" w:rsidR="00E87B24" w:rsidRDefault="00E87B24" w:rsidP="00E87B24">
      <w:pPr>
        <w:rPr>
          <w:szCs w:val="24"/>
        </w:rPr>
      </w:pPr>
    </w:p>
    <w:p w14:paraId="4C2AA22F" w14:textId="77777777" w:rsidR="00E87B24" w:rsidRDefault="00E87B24" w:rsidP="00E87B24">
      <w:pPr>
        <w:spacing w:before="100" w:beforeAutospacing="1" w:after="100" w:afterAutospacing="1"/>
        <w:rPr>
          <w:rFonts w:eastAsia="Times New Roman"/>
          <w:b/>
          <w:kern w:val="36"/>
          <w:szCs w:val="24"/>
          <w:lang w:val="en"/>
        </w:rPr>
      </w:pPr>
      <w:r>
        <w:rPr>
          <w:rFonts w:eastAsia="Times New Roman"/>
          <w:b/>
          <w:kern w:val="36"/>
          <w:szCs w:val="24"/>
          <w:lang w:val="en"/>
        </w:rPr>
        <w:t xml:space="preserve">6.5.1 EEOC – Testing </w:t>
      </w:r>
      <w:proofErr w:type="gramStart"/>
      <w:r>
        <w:rPr>
          <w:rFonts w:eastAsia="Times New Roman"/>
          <w:b/>
          <w:kern w:val="36"/>
          <w:szCs w:val="24"/>
          <w:lang w:val="en"/>
        </w:rPr>
        <w:t>And</w:t>
      </w:r>
      <w:proofErr w:type="gramEnd"/>
      <w:r>
        <w:rPr>
          <w:rFonts w:eastAsia="Times New Roman"/>
          <w:b/>
          <w:kern w:val="36"/>
          <w:szCs w:val="24"/>
          <w:lang w:val="en"/>
        </w:rPr>
        <w:t xml:space="preserve"> Other Selection Procedures</w:t>
      </w:r>
    </w:p>
    <w:p w14:paraId="1A9CB121" w14:textId="77777777" w:rsidR="00E87B24" w:rsidRDefault="00E87B24" w:rsidP="00E87B24">
      <w:pPr>
        <w:spacing w:before="100" w:beforeAutospacing="1" w:after="100" w:afterAutospacing="1"/>
        <w:rPr>
          <w:rFonts w:eastAsia="Times New Roman"/>
          <w:b/>
          <w:kern w:val="36"/>
          <w:szCs w:val="24"/>
          <w:lang w:val="en"/>
        </w:rPr>
      </w:pPr>
    </w:p>
    <w:p w14:paraId="0844007B" w14:textId="77777777" w:rsidR="00E87B24" w:rsidRDefault="00E87B24" w:rsidP="00E87B24">
      <w:pPr>
        <w:spacing w:before="100" w:beforeAutospacing="1" w:after="100" w:afterAutospacing="1"/>
        <w:rPr>
          <w:rFonts w:eastAsia="Times New Roman"/>
          <w:kern w:val="36"/>
          <w:szCs w:val="24"/>
          <w:lang w:val="en"/>
        </w:rPr>
      </w:pPr>
      <w:r>
        <w:rPr>
          <w:rFonts w:eastAsia="Times New Roman"/>
          <w:kern w:val="36"/>
          <w:szCs w:val="24"/>
          <w:lang w:val="en"/>
        </w:rPr>
        <w:t xml:space="preserve">Post-911 use of testing has resulted in increased EEOC charges.   </w:t>
      </w:r>
    </w:p>
    <w:p w14:paraId="33D318B8" w14:textId="77777777" w:rsidR="00E87B24" w:rsidRDefault="00E87B24" w:rsidP="00E87B24">
      <w:pPr>
        <w:spacing w:before="100" w:beforeAutospacing="1" w:after="100" w:afterAutospacing="1"/>
        <w:rPr>
          <w:lang w:val="en"/>
        </w:rPr>
      </w:pPr>
      <w:r>
        <w:rPr>
          <w:rFonts w:eastAsia="Times New Roman"/>
          <w:kern w:val="36"/>
          <w:szCs w:val="24"/>
          <w:lang w:val="en"/>
        </w:rPr>
        <w:t>The EEOC has issued guidance to employers:</w:t>
      </w:r>
      <w:r>
        <w:rPr>
          <w:lang w:val="en"/>
        </w:rPr>
        <w:tab/>
      </w:r>
    </w:p>
    <w:p w14:paraId="446820DD" w14:textId="77777777" w:rsidR="00E87B24" w:rsidRDefault="00E87B24" w:rsidP="00776F37">
      <w:pPr>
        <w:numPr>
          <w:ilvl w:val="0"/>
          <w:numId w:val="13"/>
        </w:numPr>
        <w:spacing w:before="100" w:beforeAutospacing="1" w:after="100" w:afterAutospacing="1"/>
        <w:rPr>
          <w:lang w:val="en"/>
        </w:rPr>
      </w:pPr>
      <w:r>
        <w:rPr>
          <w:lang w:val="en"/>
        </w:rPr>
        <w:t xml:space="preserve">“Title VII of the Civil Rights Act of 1964 (Title VII), the Americans with Disabilities Act of 1990 (ADA), and the Age Discrimination in Employment Act of 1967 (ADEA) prohibit the use of discriminatory employment tests and selection procedures. </w:t>
      </w:r>
    </w:p>
    <w:p w14:paraId="69C185D7" w14:textId="77777777" w:rsidR="00E87B24" w:rsidRDefault="00E87B24" w:rsidP="00776F37">
      <w:pPr>
        <w:numPr>
          <w:ilvl w:val="0"/>
          <w:numId w:val="13"/>
        </w:numPr>
        <w:spacing w:before="100" w:beforeAutospacing="1" w:after="100" w:afterAutospacing="1"/>
        <w:rPr>
          <w:lang w:val="en"/>
        </w:rPr>
      </w:pPr>
      <w:r>
        <w:rPr>
          <w:lang w:val="en"/>
        </w:rPr>
        <w:t xml:space="preserve">There has been an increase in employment testing due in part to post 9-11 security concerns as well as concerns about workplace violence, safety, and liability. In addition, the large-scale adoption of online job applications has motivated employers to seek efficient ways to screen large numbers of online applicants in a non-subjective way. </w:t>
      </w:r>
    </w:p>
    <w:p w14:paraId="403874DA" w14:textId="77777777" w:rsidR="00E87B24" w:rsidRDefault="00E87B24" w:rsidP="00776F37">
      <w:pPr>
        <w:numPr>
          <w:ilvl w:val="0"/>
          <w:numId w:val="13"/>
        </w:numPr>
        <w:spacing w:before="100" w:beforeAutospacing="1" w:after="100" w:afterAutospacing="1"/>
        <w:rPr>
          <w:lang w:val="en"/>
        </w:rPr>
      </w:pPr>
      <w:r>
        <w:rPr>
          <w:lang w:val="en"/>
        </w:rPr>
        <w:t>The number of discrimination charges raising issues of employment testing, and exclusions based on criminal background checks, credit reports, and other selection procedures, reached a high point in FY 2007 at 304 charges.”</w:t>
      </w:r>
    </w:p>
    <w:p w14:paraId="50E7B0AD" w14:textId="77777777" w:rsidR="00E87B24" w:rsidRDefault="00E87B24" w:rsidP="00E87B24">
      <w:pPr>
        <w:spacing w:before="100" w:beforeAutospacing="1" w:after="100" w:afterAutospacing="1"/>
        <w:ind w:left="360"/>
        <w:rPr>
          <w:lang w:val="en"/>
        </w:rPr>
      </w:pPr>
      <w:r>
        <w:t xml:space="preserve">EEOC </w:t>
      </w:r>
      <w:r>
        <w:rPr>
          <w:lang w:val="en"/>
        </w:rPr>
        <w:t>Employment Tests and Selection Procedures</w:t>
      </w:r>
      <w:r>
        <w:t xml:space="preserve"> (2010); </w:t>
      </w:r>
      <w:hyperlink r:id="rId432" w:history="1">
        <w:r>
          <w:rPr>
            <w:rStyle w:val="Hyperlink"/>
            <w:szCs w:val="24"/>
            <w:lang w:val="en"/>
          </w:rPr>
          <w:t>http://www.eeoc.gov/policy/docs/factemployment_procedures.html</w:t>
        </w:r>
      </w:hyperlink>
      <w:r>
        <w:rPr>
          <w:lang w:val="en"/>
        </w:rPr>
        <w:t xml:space="preserve">  </w:t>
      </w:r>
    </w:p>
    <w:p w14:paraId="6371C2C0" w14:textId="77777777" w:rsidR="00E87B24" w:rsidRDefault="00E87B24" w:rsidP="00E87B24">
      <w:pPr>
        <w:pStyle w:val="NoSpacing"/>
        <w:rPr>
          <w:b/>
          <w:lang w:val="en"/>
        </w:rPr>
      </w:pPr>
      <w:r>
        <w:rPr>
          <w:b/>
          <w:lang w:val="en"/>
        </w:rPr>
        <w:t>6.5.2   Disparate Impact</w:t>
      </w:r>
    </w:p>
    <w:p w14:paraId="1E491ACA" w14:textId="77777777" w:rsidR="00E87B24" w:rsidRDefault="00E87B24" w:rsidP="00E87B24">
      <w:pPr>
        <w:pStyle w:val="NoSpacing"/>
        <w:rPr>
          <w:b/>
          <w:lang w:val="en"/>
        </w:rPr>
      </w:pPr>
    </w:p>
    <w:p w14:paraId="75958575" w14:textId="77777777" w:rsidR="00E87B24" w:rsidRDefault="00E87B24" w:rsidP="00E87B24">
      <w:pPr>
        <w:pStyle w:val="NoSpacing"/>
        <w:rPr>
          <w:lang w:val="en"/>
        </w:rPr>
      </w:pPr>
      <w:r>
        <w:rPr>
          <w:lang w:val="en"/>
        </w:rPr>
        <w:t xml:space="preserve">The EEOC prohibits employers from using neutral tests that have disparate impact on minority applicants. </w:t>
      </w:r>
    </w:p>
    <w:p w14:paraId="042DBDB0" w14:textId="77777777" w:rsidR="00E87B24" w:rsidRDefault="00E87B24" w:rsidP="00E87B24">
      <w:pPr>
        <w:spacing w:before="100" w:beforeAutospacing="1" w:after="100" w:afterAutospacing="1"/>
        <w:ind w:left="720"/>
        <w:rPr>
          <w:lang w:val="en"/>
        </w:rPr>
      </w:pPr>
      <w:r>
        <w:rPr>
          <w:lang w:val="en"/>
        </w:rPr>
        <w:t xml:space="preserve">“Title VII also prohibits employers from using neutral tests or selection procedures that have the </w:t>
      </w:r>
      <w:r>
        <w:rPr>
          <w:rStyle w:val="Strong"/>
          <w:b w:val="0"/>
          <w:lang w:val="en"/>
        </w:rPr>
        <w:t>effect</w:t>
      </w:r>
      <w:r>
        <w:rPr>
          <w:b/>
          <w:lang w:val="en"/>
        </w:rPr>
        <w:t xml:space="preserve"> </w:t>
      </w:r>
      <w:r>
        <w:rPr>
          <w:lang w:val="en"/>
        </w:rPr>
        <w:t xml:space="preserve">of disproportionately excluding persons based on race, color, religion, sex, or national origin, where the tests or selection procedures are not “job-related and consistent with business necessity. This is called </w:t>
      </w:r>
      <w:r>
        <w:rPr>
          <w:rStyle w:val="Strong"/>
          <w:b w:val="0"/>
          <w:lang w:val="en"/>
        </w:rPr>
        <w:t>‘disparate impact’</w:t>
      </w:r>
      <w:r>
        <w:rPr>
          <w:lang w:val="en"/>
        </w:rPr>
        <w:t xml:space="preserve"> discrimination.”    </w:t>
      </w:r>
      <w:hyperlink r:id="rId433" w:history="1">
        <w:r>
          <w:rPr>
            <w:rStyle w:val="Hyperlink"/>
            <w:lang w:val="en"/>
          </w:rPr>
          <w:t>http://www.eeoc.gov/policy/docs/factemployment_procedures.html</w:t>
        </w:r>
      </w:hyperlink>
      <w:r>
        <w:rPr>
          <w:lang w:val="en"/>
        </w:rPr>
        <w:t xml:space="preserve"> </w:t>
      </w:r>
    </w:p>
    <w:p w14:paraId="69D2B6DE" w14:textId="77777777" w:rsidR="00E87B24" w:rsidRDefault="00E87B24" w:rsidP="00E87B24">
      <w:pPr>
        <w:spacing w:before="100" w:beforeAutospacing="1" w:after="100" w:afterAutospacing="1"/>
        <w:ind w:left="720"/>
        <w:rPr>
          <w:lang w:val="en"/>
        </w:rPr>
      </w:pPr>
    </w:p>
    <w:p w14:paraId="53BE49C0" w14:textId="77777777" w:rsidR="00E87B24" w:rsidRDefault="00E87B24" w:rsidP="00E87B24">
      <w:pPr>
        <w:spacing w:before="100" w:beforeAutospacing="1" w:after="100" w:afterAutospacing="1"/>
        <w:rPr>
          <w:b/>
          <w:lang w:val="en"/>
        </w:rPr>
      </w:pPr>
    </w:p>
    <w:p w14:paraId="46202231" w14:textId="77777777" w:rsidR="00E87B24" w:rsidRDefault="00E87B24" w:rsidP="00E87B24">
      <w:pPr>
        <w:spacing w:before="100" w:beforeAutospacing="1" w:after="100" w:afterAutospacing="1"/>
        <w:rPr>
          <w:b/>
          <w:lang w:val="en"/>
        </w:rPr>
      </w:pPr>
      <w:r>
        <w:rPr>
          <w:b/>
          <w:lang w:val="en"/>
        </w:rPr>
        <w:t>6.5.3 Business Necessity Defense</w:t>
      </w:r>
    </w:p>
    <w:p w14:paraId="59CC8AAA" w14:textId="77777777" w:rsidR="00E87B24" w:rsidRDefault="00E87B24" w:rsidP="00E87B24">
      <w:pPr>
        <w:spacing w:before="100" w:beforeAutospacing="1" w:after="100" w:afterAutospacing="1"/>
        <w:rPr>
          <w:b/>
          <w:lang w:val="en"/>
        </w:rPr>
      </w:pPr>
    </w:p>
    <w:p w14:paraId="16F085EF" w14:textId="77777777" w:rsidR="00E87B24" w:rsidRDefault="00E87B24" w:rsidP="00E87B24">
      <w:pPr>
        <w:spacing w:before="100" w:beforeAutospacing="1" w:after="100" w:afterAutospacing="1"/>
        <w:ind w:left="720"/>
        <w:rPr>
          <w:lang w:val="en"/>
        </w:rPr>
      </w:pPr>
      <w:r>
        <w:rPr>
          <w:lang w:val="en"/>
        </w:rPr>
        <w:t xml:space="preserve"> “If the selection procedure has a disparate impact based on race, color, religion, sex, or national origin, can the employer show that the selection </w:t>
      </w:r>
      <w:r>
        <w:rPr>
          <w:rStyle w:val="Strong"/>
          <w:b w:val="0"/>
          <w:lang w:val="en"/>
        </w:rPr>
        <w:t>procedure is job-related and consistent with business necessity</w:t>
      </w:r>
      <w:r>
        <w:rPr>
          <w:b/>
          <w:lang w:val="en"/>
        </w:rPr>
        <w:t>?</w:t>
      </w:r>
      <w:r>
        <w:rPr>
          <w:lang w:val="en"/>
        </w:rPr>
        <w:t xml:space="preserve"> An employer can meet this standard by showing that it is necessary </w:t>
      </w:r>
      <w:proofErr w:type="gramStart"/>
      <w:r>
        <w:rPr>
          <w:lang w:val="en"/>
        </w:rPr>
        <w:t>to</w:t>
      </w:r>
      <w:proofErr w:type="gramEnd"/>
      <w:r>
        <w:rPr>
          <w:lang w:val="en"/>
        </w:rPr>
        <w:t xml:space="preserve"> the safe and efficient performance of the job. The challenged policy or practice should therefore be associated with the skills needed to perform the job successfully. In contrast to a general measurement of applicants’ or employees’ skills, the challenged policy or practice must evaluate an individual’s skills as related to the </w:t>
      </w:r>
      <w:proofErr w:type="gramStart"/>
      <w:r>
        <w:rPr>
          <w:lang w:val="en"/>
        </w:rPr>
        <w:t>particular job</w:t>
      </w:r>
      <w:proofErr w:type="gramEnd"/>
      <w:r>
        <w:rPr>
          <w:lang w:val="en"/>
        </w:rPr>
        <w:t xml:space="preserve"> in question.”</w:t>
      </w:r>
    </w:p>
    <w:p w14:paraId="244EE410" w14:textId="77777777" w:rsidR="00E87B24" w:rsidRDefault="00E87B24" w:rsidP="00E87B24">
      <w:pPr>
        <w:ind w:left="720"/>
        <w:rPr>
          <w:rFonts w:eastAsia="Times New Roman"/>
          <w:kern w:val="36"/>
          <w:lang w:val="en"/>
        </w:rPr>
      </w:pPr>
      <w:r>
        <w:rPr>
          <w:rFonts w:eastAsia="Times New Roman"/>
          <w:kern w:val="36"/>
          <w:lang w:val="en"/>
        </w:rPr>
        <w:t>EEOC Uniform Guidelines on Employee Selection Procedures (1978);</w:t>
      </w:r>
      <w:r>
        <w:t xml:space="preserve"> </w:t>
      </w:r>
      <w:hyperlink r:id="rId434" w:history="1">
        <w:r>
          <w:rPr>
            <w:rStyle w:val="Hyperlink"/>
            <w:rFonts w:eastAsia="Times New Roman"/>
            <w:kern w:val="36"/>
            <w:lang w:val="en"/>
          </w:rPr>
          <w:t>http://www.access.gpo.gov/nara/cfr/waisidx_10/29cfr1607_10.html</w:t>
        </w:r>
      </w:hyperlink>
      <w:r>
        <w:rPr>
          <w:rFonts w:eastAsia="Times New Roman"/>
          <w:kern w:val="36"/>
          <w:lang w:val="en"/>
        </w:rPr>
        <w:t xml:space="preserve"> </w:t>
      </w:r>
    </w:p>
    <w:p w14:paraId="0190032C" w14:textId="77777777" w:rsidR="00E87B24" w:rsidRDefault="00E87B24" w:rsidP="00E87B24">
      <w:pPr>
        <w:pStyle w:val="NormalWeb"/>
        <w:rPr>
          <w:b/>
          <w:lang w:val="en"/>
        </w:rPr>
      </w:pPr>
    </w:p>
    <w:p w14:paraId="0CD65BCC" w14:textId="77777777" w:rsidR="00E87B24" w:rsidRDefault="00E87B24" w:rsidP="00E87B24">
      <w:pPr>
        <w:pStyle w:val="NormalWeb"/>
        <w:rPr>
          <w:b/>
          <w:lang w:val="en"/>
        </w:rPr>
      </w:pPr>
      <w:r>
        <w:rPr>
          <w:b/>
          <w:lang w:val="en"/>
        </w:rPr>
        <w:t>6.5.4</w:t>
      </w:r>
      <w:r>
        <w:rPr>
          <w:lang w:val="en"/>
        </w:rPr>
        <w:t xml:space="preserve"> </w:t>
      </w:r>
      <w:r>
        <w:rPr>
          <w:b/>
          <w:lang w:val="en"/>
        </w:rPr>
        <w:t xml:space="preserve">EEOC’s “Four-Fifth’s” Rule (80%) </w:t>
      </w:r>
    </w:p>
    <w:p w14:paraId="168C460E" w14:textId="77777777" w:rsidR="00E87B24" w:rsidRDefault="00E87B24" w:rsidP="00E87B24">
      <w:pPr>
        <w:pStyle w:val="NormalWeb"/>
        <w:rPr>
          <w:b/>
          <w:lang w:val="en"/>
        </w:rPr>
      </w:pPr>
    </w:p>
    <w:p w14:paraId="1E6834C2" w14:textId="77777777" w:rsidR="00E87B24" w:rsidRDefault="00E87B24" w:rsidP="00E87B24">
      <w:pPr>
        <w:pStyle w:val="NormalWeb"/>
        <w:rPr>
          <w:lang w:val="en"/>
        </w:rPr>
      </w:pPr>
      <w:r>
        <w:rPr>
          <w:lang w:val="en"/>
        </w:rPr>
        <w:t>In 1978, the EEOC adopted the Uniform Guidelines on Employee Selection Procedures</w:t>
      </w:r>
      <w:r>
        <w:rPr>
          <w:b/>
          <w:lang w:val="en"/>
        </w:rPr>
        <w:t xml:space="preserve"> </w:t>
      </w:r>
      <w:r>
        <w:rPr>
          <w:lang w:val="en"/>
        </w:rPr>
        <w:t>(UGESP)</w:t>
      </w:r>
      <w:r>
        <w:rPr>
          <w:b/>
          <w:lang w:val="en"/>
        </w:rPr>
        <w:t xml:space="preserve">  </w:t>
      </w:r>
      <w:r>
        <w:rPr>
          <w:lang w:val="en"/>
        </w:rPr>
        <w:t xml:space="preserve">under Title VII.    </w:t>
      </w:r>
      <w:r>
        <w:rPr>
          <w:rStyle w:val="Emphasis"/>
          <w:lang w:val="en"/>
        </w:rPr>
        <w:t>See</w:t>
      </w:r>
      <w:r>
        <w:rPr>
          <w:lang w:val="en"/>
        </w:rPr>
        <w:t xml:space="preserve"> 29 C.F.R. Part 1607.</w:t>
      </w:r>
      <w:hyperlink r:id="rId435" w:anchor="fn1" w:history="1"/>
      <w:r>
        <w:rPr>
          <w:lang w:val="en"/>
        </w:rPr>
        <w:t xml:space="preserve"> </w:t>
      </w:r>
    </w:p>
    <w:p w14:paraId="1EBCB202" w14:textId="77777777" w:rsidR="00E87B24" w:rsidRDefault="00E87B24" w:rsidP="00E87B24">
      <w:pPr>
        <w:pStyle w:val="NormalWeb"/>
        <w:rPr>
          <w:lang w:val="en"/>
        </w:rPr>
      </w:pPr>
      <w:r>
        <w:rPr>
          <w:lang w:val="en"/>
        </w:rPr>
        <w:t>UGESP provided uniform guidance for employers about how to determine if their tests and selection procedures were lawful for purposes of Title VII disparate impact theory.</w:t>
      </w:r>
    </w:p>
    <w:p w14:paraId="4805C969" w14:textId="77777777" w:rsidR="00E87B24" w:rsidRDefault="00E87B24" w:rsidP="00E87B24">
      <w:pPr>
        <w:pStyle w:val="NormalWeb"/>
        <w:rPr>
          <w:lang w:val="en"/>
        </w:rPr>
      </w:pPr>
    </w:p>
    <w:p w14:paraId="210C98B3" w14:textId="77777777" w:rsidR="00E87B24" w:rsidRDefault="00E87B24" w:rsidP="00E87B24">
      <w:pPr>
        <w:pStyle w:val="NormalWeb"/>
        <w:rPr>
          <w:lang w:val="en"/>
        </w:rPr>
      </w:pPr>
      <w:r>
        <w:rPr>
          <w:rStyle w:val="Emphasis"/>
          <w:lang w:val="en"/>
        </w:rPr>
        <w:t>“Adverse impact and the ‘four-fifths rule.’</w:t>
      </w:r>
      <w:r>
        <w:rPr>
          <w:rStyle w:val="ptext-01"/>
          <w:lang w:val="en"/>
        </w:rPr>
        <w:t xml:space="preserve">  A selection rate for any race, sex, or ethnic group which is less than four-fifths (4/5) (or eighty percent) of the rate for the group with the highest rate will generally be regarded by the Federal enforcement agencies as evidence of adverse impact, while a greater than four-fifths rate will generally not be regarded by Federal enforcement agencies as evidence of adverse impact.” -      </w:t>
      </w:r>
      <w:hyperlink r:id="rId436" w:history="1">
        <w:r>
          <w:rPr>
            <w:rStyle w:val="Hyperlink"/>
            <w:lang w:val="en"/>
          </w:rPr>
          <w:t>http://www.eeoc.gov/policy/docs/factemployment_procedures.html</w:t>
        </w:r>
      </w:hyperlink>
      <w:r>
        <w:rPr>
          <w:lang w:val="en"/>
        </w:rPr>
        <w:t xml:space="preserve"> </w:t>
      </w:r>
      <w:r>
        <w:rPr>
          <w:lang w:val="en"/>
        </w:rPr>
        <w:tab/>
      </w:r>
      <w:r>
        <w:rPr>
          <w:lang w:val="en"/>
        </w:rPr>
        <w:tab/>
      </w:r>
      <w:r>
        <w:rPr>
          <w:lang w:val="en"/>
        </w:rPr>
        <w:tab/>
        <w:t xml:space="preserve"> </w:t>
      </w:r>
    </w:p>
    <w:p w14:paraId="7B4ADB33" w14:textId="77777777" w:rsidR="00E87B24" w:rsidRPr="002A5F92" w:rsidRDefault="00E87B24" w:rsidP="00E87B24">
      <w:pPr>
        <w:pStyle w:val="Heading2"/>
        <w:jc w:val="left"/>
        <w:rPr>
          <w:rFonts w:ascii="Times New Roman" w:hAnsi="Times New Roman"/>
          <w:lang w:val="en"/>
        </w:rPr>
      </w:pPr>
      <w:r w:rsidRPr="002A5F92">
        <w:rPr>
          <w:rFonts w:ascii="Times New Roman" w:hAnsi="Times New Roman"/>
          <w:lang w:val="en"/>
        </w:rPr>
        <w:t xml:space="preserve">6.5.5 EEOC Litigation – Females </w:t>
      </w:r>
      <w:proofErr w:type="gramStart"/>
      <w:r w:rsidRPr="002A5F92">
        <w:rPr>
          <w:rFonts w:ascii="Times New Roman" w:hAnsi="Times New Roman"/>
          <w:lang w:val="en"/>
        </w:rPr>
        <w:t>And</w:t>
      </w:r>
      <w:proofErr w:type="gramEnd"/>
      <w:r w:rsidRPr="002A5F92">
        <w:rPr>
          <w:rFonts w:ascii="Times New Roman" w:hAnsi="Times New Roman"/>
          <w:lang w:val="en"/>
        </w:rPr>
        <w:t xml:space="preserve"> Physical Strength Tests </w:t>
      </w:r>
    </w:p>
    <w:p w14:paraId="01C81B02" w14:textId="77777777" w:rsidR="00E87B24" w:rsidRDefault="00E87B24" w:rsidP="00E87B24">
      <w:pPr>
        <w:pStyle w:val="NormalWeb"/>
      </w:pPr>
      <w:r>
        <w:rPr>
          <w:lang w:val="en"/>
        </w:rPr>
        <w:t xml:space="preserve">EEOC enforcement actions send “a message” to EMS employers. For example, in </w:t>
      </w:r>
      <w:r>
        <w:rPr>
          <w:u w:val="single"/>
          <w:lang w:val="en"/>
        </w:rPr>
        <w:t>EEOC v. Dial Corporation</w:t>
      </w:r>
      <w:r>
        <w:rPr>
          <w:lang w:val="en"/>
        </w:rPr>
        <w:t>, 469 F.3d 735 (2006), the U.S. Court of Appeals for 8</w:t>
      </w:r>
      <w:r>
        <w:rPr>
          <w:vertAlign w:val="superscript"/>
          <w:lang w:val="en"/>
        </w:rPr>
        <w:t>th</w:t>
      </w:r>
      <w:r>
        <w:rPr>
          <w:lang w:val="en"/>
        </w:rPr>
        <w:t xml:space="preserve"> Circuit upheld a jury verdict against the employer because of its pre-</w:t>
      </w:r>
    </w:p>
    <w:p w14:paraId="74C0C95B" w14:textId="77777777" w:rsidR="00E87B24" w:rsidRDefault="00E87B24" w:rsidP="00E87B24">
      <w:pPr>
        <w:spacing w:before="100" w:beforeAutospacing="1" w:after="100" w:afterAutospacing="1"/>
        <w:ind w:left="720"/>
      </w:pPr>
      <w:r>
        <w:rPr>
          <w:rStyle w:val="Emphasis"/>
          <w:i w:val="0"/>
          <w:iCs w:val="0"/>
          <w:lang w:val="en"/>
        </w:rPr>
        <w:t>“</w:t>
      </w:r>
      <w:proofErr w:type="spellStart"/>
      <w:r>
        <w:rPr>
          <w:rStyle w:val="Emphasis"/>
          <w:i w:val="0"/>
          <w:iCs w:val="0"/>
          <w:lang w:val="en"/>
        </w:rPr>
        <w:t>T</w:t>
      </w:r>
      <w:r>
        <w:t>he</w:t>
      </w:r>
      <w:proofErr w:type="spellEnd"/>
      <w:r>
        <w:t xml:space="preserve"> Equal Employment Opportunity Commission (EEOC) brought this sex discrimination action against The Dial Corporation under Title VII of the Civil Rights Act of 1964 on behalf of </w:t>
      </w:r>
      <w:proofErr w:type="gramStart"/>
      <w:r>
        <w:t>a number of</w:t>
      </w:r>
      <w:proofErr w:type="gramEnd"/>
      <w:r>
        <w:t xml:space="preserve"> women who had applied for work but were not hired. A jury found that Dial had engaged in a pattern or practice of intentional discrimination against women and awarded compensatory damages, and the district court</w:t>
      </w:r>
      <w:r>
        <w:rPr>
          <w:vertAlign w:val="superscript"/>
        </w:rPr>
        <w:t xml:space="preserve"> </w:t>
      </w:r>
      <w:r>
        <w:t xml:space="preserve">concluded that Dial's use of a pre-employment strength test had an unlawful disparate impact on female applicants and awarded back pay and benefits. Dial appeals from the denial of its motion for judgment as a matter of law and from the judgment. EEOC </w:t>
      </w:r>
      <w:proofErr w:type="gramStart"/>
      <w:r>
        <w:t>cross</w:t>
      </w:r>
      <w:proofErr w:type="gramEnd"/>
      <w:r>
        <w:t xml:space="preserve"> </w:t>
      </w:r>
      <w:proofErr w:type="gramStart"/>
      <w:r>
        <w:t>appeals</w:t>
      </w:r>
      <w:proofErr w:type="gramEnd"/>
      <w:r>
        <w:t xml:space="preserve"> the denial of back pay to one claimant. We </w:t>
      </w:r>
      <w:proofErr w:type="gramStart"/>
      <w:r>
        <w:t>remand</w:t>
      </w:r>
      <w:proofErr w:type="gramEnd"/>
      <w:r>
        <w:t xml:space="preserve"> one issue but otherwise affirm.</w:t>
      </w:r>
    </w:p>
    <w:p w14:paraId="22F999A8" w14:textId="77777777" w:rsidR="00E87B24" w:rsidRDefault="00E87B24" w:rsidP="00E87B24">
      <w:pPr>
        <w:spacing w:before="100" w:beforeAutospacing="1" w:after="100" w:afterAutospacing="1"/>
        <w:ind w:left="720"/>
      </w:pPr>
      <w:r>
        <w:t>***</w:t>
      </w:r>
    </w:p>
    <w:p w14:paraId="5C88744F" w14:textId="77777777" w:rsidR="00E87B24" w:rsidRDefault="00E87B24" w:rsidP="00E87B24">
      <w:pPr>
        <w:spacing w:before="100" w:beforeAutospacing="1" w:after="100" w:afterAutospacing="1"/>
        <w:ind w:left="720"/>
      </w:pPr>
      <w:r>
        <w:t xml:space="preserve">In 2000 Dial also instituted a strength test used to evaluate potential employees, called the Work Tolerance Screen (WTS). In this test job applicants were asked to carry a 35-pound bar between two frames, approximately 30 and 60 inches off the floor, and to lift and load the bar onto these frames. The applicants were told to work at their ‘own pace’ for seven minutes. An occupational therapist watched the process, documented how many lifts each applicant completed, and recorded her own comments about each candidate's performance. Starting in 2001, the plant nurse, Martha Lutenegger, also watched and documented the process. From the inception of the test, </w:t>
      </w:r>
      <w:proofErr w:type="spellStart"/>
      <w:r>
        <w:t>Lutenegger</w:t>
      </w:r>
      <w:proofErr w:type="spellEnd"/>
      <w:r>
        <w:t xml:space="preserve"> reviewed the test forms and had the ultimate hiring authority.”   </w:t>
      </w:r>
      <w:hyperlink r:id="rId437" w:history="1">
        <w:r>
          <w:rPr>
            <w:rStyle w:val="Hyperlink"/>
          </w:rPr>
          <w:t>http://scholar.google.com/scholar_case?q=EEOC+v.+Dial+Corp&amp;hl=en&amp;as_sdt=2,36&amp;as_vis=1&amp;case=11003003883036708216&amp;scilh=0</w:t>
        </w:r>
      </w:hyperlink>
      <w:r>
        <w:t xml:space="preserve"> </w:t>
      </w:r>
    </w:p>
    <w:p w14:paraId="79E2CFF7" w14:textId="77777777" w:rsidR="00E87B24" w:rsidRDefault="00E87B24" w:rsidP="00E87B24">
      <w:pPr>
        <w:spacing w:before="100" w:beforeAutospacing="1" w:after="100" w:afterAutospacing="1"/>
        <w:ind w:left="720"/>
        <w:rPr>
          <w:lang w:val="en"/>
        </w:rPr>
      </w:pPr>
    </w:p>
    <w:p w14:paraId="0D512BB2" w14:textId="77777777" w:rsidR="00E87B24" w:rsidRDefault="00E87B24" w:rsidP="00E87B24">
      <w:pPr>
        <w:spacing w:before="100" w:beforeAutospacing="1" w:after="100" w:afterAutospacing="1"/>
        <w:ind w:left="720"/>
        <w:rPr>
          <w:lang w:val="en"/>
        </w:rPr>
      </w:pPr>
    </w:p>
    <w:p w14:paraId="7E0613F7" w14:textId="77777777" w:rsidR="00E87B24" w:rsidRDefault="00E87B24" w:rsidP="00E87B24">
      <w:pPr>
        <w:pStyle w:val="NoSpacing"/>
        <w:rPr>
          <w:b/>
          <w:sz w:val="40"/>
          <w:szCs w:val="40"/>
          <w:lang w:val="en"/>
        </w:rPr>
      </w:pPr>
      <w:r>
        <w:rPr>
          <w:b/>
          <w:sz w:val="40"/>
          <w:szCs w:val="40"/>
        </w:rPr>
        <w:t>6.6   The Rehabilitation Act of 1973</w:t>
      </w:r>
    </w:p>
    <w:p w14:paraId="4A38F5CC" w14:textId="77777777" w:rsidR="00E87B24" w:rsidRDefault="00E87B24" w:rsidP="00E87B24">
      <w:pPr>
        <w:rPr>
          <w:b/>
          <w:sz w:val="22"/>
          <w:szCs w:val="40"/>
        </w:rPr>
      </w:pPr>
    </w:p>
    <w:p w14:paraId="777CA667" w14:textId="77777777" w:rsidR="00793D13" w:rsidRDefault="00793D13" w:rsidP="00E87B24">
      <w:pPr>
        <w:rPr>
          <w:szCs w:val="24"/>
        </w:rPr>
      </w:pPr>
    </w:p>
    <w:p w14:paraId="560BA364" w14:textId="77777777" w:rsidR="000370B4" w:rsidRPr="000370B4" w:rsidRDefault="000370B4" w:rsidP="000370B4">
      <w:pPr>
        <w:rPr>
          <w:rFonts w:ascii="Arial Black" w:hAnsi="Arial Black"/>
          <w:b/>
          <w:color w:val="EE0000"/>
          <w:sz w:val="28"/>
          <w:szCs w:val="28"/>
        </w:rPr>
      </w:pPr>
      <w:r w:rsidRPr="000370B4">
        <w:rPr>
          <w:rFonts w:ascii="Arial Black" w:hAnsi="Arial Black"/>
          <w:b/>
          <w:color w:val="EE0000"/>
          <w:sz w:val="28"/>
          <w:szCs w:val="28"/>
        </w:rPr>
        <w:t xml:space="preserve">CA: COVID-19 – FF ALLOWED WK FROM HOME - VOL. RETIRED </w:t>
      </w:r>
    </w:p>
    <w:p w14:paraId="255133D9" w14:textId="77777777" w:rsidR="000370B4" w:rsidRDefault="000370B4" w:rsidP="000370B4">
      <w:pPr>
        <w:rPr>
          <w:szCs w:val="24"/>
        </w:rPr>
      </w:pPr>
    </w:p>
    <w:p w14:paraId="17880A66" w14:textId="4CA9B352" w:rsidR="000370B4" w:rsidRDefault="000370B4" w:rsidP="000370B4">
      <w:pPr>
        <w:rPr>
          <w:szCs w:val="24"/>
        </w:rPr>
      </w:pPr>
      <w:r w:rsidRPr="004441B2">
        <w:rPr>
          <w:szCs w:val="24"/>
        </w:rPr>
        <w:t>On Jan. 22, 2025,</w:t>
      </w:r>
      <w:r w:rsidRPr="004441B2">
        <w:rPr>
          <w:b/>
          <w:szCs w:val="24"/>
        </w:rPr>
        <w:t xml:space="preserve"> </w:t>
      </w:r>
      <w:r w:rsidRPr="004441B2">
        <w:rPr>
          <w:szCs w:val="24"/>
        </w:rPr>
        <w:t>in</w:t>
      </w:r>
      <w:r w:rsidRPr="004441B2">
        <w:rPr>
          <w:b/>
          <w:szCs w:val="24"/>
        </w:rPr>
        <w:t xml:space="preserve"> </w:t>
      </w:r>
      <w:r w:rsidRPr="004441B2">
        <w:rPr>
          <w:szCs w:val="24"/>
          <w:u w:val="single"/>
        </w:rPr>
        <w:t>Mark Alan Clark v. City of Los Angeles</w:t>
      </w:r>
      <w:r w:rsidRPr="004441B2">
        <w:rPr>
          <w:szCs w:val="24"/>
        </w:rPr>
        <w:t xml:space="preserve">, the California Court of Appeals, Second District, Second Division held (3 to 0; unpublished decision) held he was not “constructively discharged.”  He was permitted to work from home as the FD’s equipment superintendent and voluntarily retired prior to finding out if his religious accommodation was granted. “Given the city’s indefinite excusal of Clark from working in person, receiving a vaccine, and getting tested for COVID-19, no reasonable employer would have felt resignation was Clark’s only option.”  He retired on March 31, 2022, at age 55, while his request for religious accommodation was pending. After Clark voluntarily retired the city granted all pending exemption requests. </w:t>
      </w:r>
      <w:hyperlink r:id="rId438" w:history="1">
        <w:r w:rsidRPr="004441B2">
          <w:rPr>
            <w:rStyle w:val="Hyperlink"/>
            <w:szCs w:val="24"/>
          </w:rPr>
          <w:t>https://www4.courts.ca.gov/opinions/nonpub/B335656.PDF</w:t>
        </w:r>
      </w:hyperlink>
      <w:r w:rsidRPr="004441B2">
        <w:rPr>
          <w:szCs w:val="24"/>
        </w:rPr>
        <w:t xml:space="preserve"> </w:t>
      </w:r>
    </w:p>
    <w:p w14:paraId="128E0D09" w14:textId="77777777" w:rsidR="00E9226F" w:rsidRDefault="00E9226F" w:rsidP="000370B4">
      <w:pPr>
        <w:rPr>
          <w:szCs w:val="24"/>
        </w:rPr>
      </w:pPr>
    </w:p>
    <w:p w14:paraId="7BBB5FB5" w14:textId="77777777" w:rsidR="00E9226F" w:rsidRPr="004441B2" w:rsidRDefault="00E9226F" w:rsidP="00E9226F">
      <w:pPr>
        <w:pStyle w:val="NoSpacing"/>
        <w:rPr>
          <w:b/>
          <w:bCs/>
          <w:szCs w:val="24"/>
        </w:rPr>
      </w:pPr>
      <w:r w:rsidRPr="004441B2">
        <w:rPr>
          <w:b/>
          <w:szCs w:val="24"/>
        </w:rPr>
        <w:t xml:space="preserve">Legal Lesson Learned:  The firefighter’s voluntary retirement ended any need to accommodate him. </w:t>
      </w:r>
    </w:p>
    <w:p w14:paraId="5E53A26E" w14:textId="77777777" w:rsidR="00E9226F" w:rsidRDefault="00E9226F" w:rsidP="00E9226F">
      <w:pPr>
        <w:rPr>
          <w:rFonts w:ascii="Arial Black" w:hAnsi="Arial Black"/>
          <w:b/>
          <w:bCs/>
          <w:sz w:val="28"/>
          <w:szCs w:val="28"/>
        </w:rPr>
      </w:pPr>
    </w:p>
    <w:p w14:paraId="294CA0A3" w14:textId="77777777" w:rsidR="00E9226F" w:rsidRPr="004441B2" w:rsidRDefault="00E9226F" w:rsidP="000370B4">
      <w:pPr>
        <w:rPr>
          <w:szCs w:val="24"/>
        </w:rPr>
      </w:pPr>
    </w:p>
    <w:p w14:paraId="4067F51A" w14:textId="77777777" w:rsidR="000370B4" w:rsidRDefault="000370B4" w:rsidP="00793D13">
      <w:pPr>
        <w:rPr>
          <w:b/>
          <w:bCs/>
          <w:szCs w:val="24"/>
        </w:rPr>
      </w:pPr>
    </w:p>
    <w:p w14:paraId="09523ED5" w14:textId="77777777" w:rsidR="000370B4" w:rsidRDefault="000370B4" w:rsidP="00793D13">
      <w:pPr>
        <w:rPr>
          <w:b/>
          <w:bCs/>
          <w:szCs w:val="24"/>
        </w:rPr>
      </w:pPr>
    </w:p>
    <w:p w14:paraId="664F2A4C" w14:textId="77777777" w:rsidR="000370B4" w:rsidRDefault="000370B4" w:rsidP="00793D13">
      <w:pPr>
        <w:rPr>
          <w:b/>
          <w:bCs/>
          <w:szCs w:val="24"/>
        </w:rPr>
      </w:pPr>
    </w:p>
    <w:p w14:paraId="298E6028" w14:textId="77777777" w:rsidR="000370B4" w:rsidRDefault="000370B4" w:rsidP="00793D13">
      <w:pPr>
        <w:rPr>
          <w:b/>
          <w:bCs/>
          <w:szCs w:val="24"/>
        </w:rPr>
      </w:pPr>
    </w:p>
    <w:p w14:paraId="3F55CC8A" w14:textId="061688E5" w:rsidR="00793D13" w:rsidRPr="00793D13" w:rsidRDefault="00793D13" w:rsidP="00793D13">
      <w:pPr>
        <w:rPr>
          <w:b/>
          <w:bCs/>
          <w:szCs w:val="24"/>
        </w:rPr>
      </w:pPr>
      <w:r>
        <w:rPr>
          <w:b/>
          <w:bCs/>
          <w:szCs w:val="24"/>
        </w:rPr>
        <w:t xml:space="preserve">EEOC: </w:t>
      </w:r>
      <w:r w:rsidRPr="00793D13">
        <w:rPr>
          <w:b/>
          <w:bCs/>
          <w:szCs w:val="24"/>
        </w:rPr>
        <w:t xml:space="preserve">Rehabilitation Act of 1973 </w:t>
      </w:r>
    </w:p>
    <w:p w14:paraId="66D66CF0" w14:textId="77777777" w:rsidR="003C7313" w:rsidRDefault="003C7313" w:rsidP="003C7313">
      <w:pPr>
        <w:rPr>
          <w:szCs w:val="24"/>
        </w:rPr>
      </w:pPr>
    </w:p>
    <w:p w14:paraId="6D39BECD" w14:textId="55CD3BD2" w:rsidR="00DC5BBC" w:rsidRDefault="003C7313" w:rsidP="00C33EE2">
      <w:pPr>
        <w:ind w:left="720"/>
        <w:rPr>
          <w:szCs w:val="24"/>
        </w:rPr>
      </w:pPr>
      <w:r>
        <w:rPr>
          <w:szCs w:val="24"/>
        </w:rPr>
        <w:t>“</w:t>
      </w:r>
      <w:r w:rsidR="00793D13" w:rsidRPr="00793D13">
        <w:rPr>
          <w:szCs w:val="24"/>
        </w:rPr>
        <w:t>Subchapter 5 of the Rehabilitation Act of 1973 sets forth critical provisions regarding the rights of people with disabilities in their interactions with the federal government, whether through direct contact with federal agencies—including with the EEOC—or contact with entities that receive certain federal contracts or federal financial assistance</w:t>
      </w:r>
      <w:r w:rsidR="00DC5BBC">
        <w:rPr>
          <w:szCs w:val="24"/>
        </w:rPr>
        <w:t xml:space="preserve">…. </w:t>
      </w:r>
      <w:r w:rsidR="00793D13" w:rsidRPr="00793D13">
        <w:rPr>
          <w:szCs w:val="24"/>
        </w:rPr>
        <w:t xml:space="preserve"> </w:t>
      </w:r>
      <w:hyperlink r:id="rId439" w:history="1">
        <w:r w:rsidRPr="003C7313">
          <w:rPr>
            <w:rStyle w:val="Hyperlink"/>
          </w:rPr>
          <w:t>Rehabilitation Act Amendments of 1992</w:t>
        </w:r>
      </w:hyperlink>
      <w:r>
        <w:t>.</w:t>
      </w:r>
      <w:r w:rsidRPr="003C7313">
        <w:t>The 1992 Amendments changed the earlier Rehabilitation Act term “handicapped person” to “individual with a disability” and provided that the standards applied under Title I of the ADA apply to employment discrimination determinations.</w:t>
      </w:r>
      <w:r>
        <w:t xml:space="preserve">” </w:t>
      </w:r>
    </w:p>
    <w:p w14:paraId="1CF4C499" w14:textId="5A4E032A" w:rsidR="00DC5BBC" w:rsidRDefault="00C33EE2" w:rsidP="00C33EE2">
      <w:pPr>
        <w:ind w:firstLine="720"/>
        <w:rPr>
          <w:szCs w:val="24"/>
        </w:rPr>
      </w:pPr>
      <w:hyperlink r:id="rId440" w:history="1">
        <w:r w:rsidRPr="00187CF8">
          <w:rPr>
            <w:rStyle w:val="Hyperlink"/>
            <w:szCs w:val="24"/>
          </w:rPr>
          <w:t>https://www.eeoc.gov/rehabilitation-act-1973</w:t>
        </w:r>
      </w:hyperlink>
      <w:r w:rsidR="00DC5BBC">
        <w:rPr>
          <w:szCs w:val="24"/>
        </w:rPr>
        <w:t xml:space="preserve"> </w:t>
      </w:r>
    </w:p>
    <w:p w14:paraId="154189D1" w14:textId="77777777" w:rsidR="00DC5BBC" w:rsidRDefault="00DC5BBC" w:rsidP="00793D13">
      <w:pPr>
        <w:rPr>
          <w:szCs w:val="24"/>
        </w:rPr>
      </w:pPr>
    </w:p>
    <w:p w14:paraId="4ED8C76A" w14:textId="77777777" w:rsidR="00DC5BBC" w:rsidRDefault="00DC5BBC" w:rsidP="00793D13">
      <w:pPr>
        <w:rPr>
          <w:szCs w:val="24"/>
        </w:rPr>
      </w:pPr>
    </w:p>
    <w:p w14:paraId="2491B302" w14:textId="77777777" w:rsidR="00DC5BBC" w:rsidRDefault="00DC5BBC" w:rsidP="00793D13">
      <w:pPr>
        <w:rPr>
          <w:szCs w:val="24"/>
        </w:rPr>
      </w:pPr>
    </w:p>
    <w:p w14:paraId="314EA815" w14:textId="77777777" w:rsidR="00DC5BBC" w:rsidRDefault="00DC5BBC" w:rsidP="00793D13">
      <w:pPr>
        <w:rPr>
          <w:szCs w:val="24"/>
        </w:rPr>
      </w:pPr>
    </w:p>
    <w:p w14:paraId="59949FED" w14:textId="048D06E8" w:rsidR="00793D13" w:rsidRPr="00793D13" w:rsidRDefault="00793D13" w:rsidP="00793D13">
      <w:pPr>
        <w:rPr>
          <w:szCs w:val="24"/>
        </w:rPr>
      </w:pPr>
      <w:r w:rsidRPr="00793D13">
        <w:rPr>
          <w:szCs w:val="24"/>
        </w:rPr>
        <w:t>Some of the key provisions of the Rehabilitation Act appear here: </w:t>
      </w:r>
    </w:p>
    <w:p w14:paraId="5E2B90D6" w14:textId="77777777" w:rsidR="00793D13" w:rsidRDefault="00793D13" w:rsidP="00E87B24">
      <w:pPr>
        <w:rPr>
          <w:szCs w:val="24"/>
        </w:rPr>
      </w:pPr>
    </w:p>
    <w:p w14:paraId="2F72EDF3" w14:textId="77777777" w:rsidR="00793D13" w:rsidRDefault="00793D13" w:rsidP="00E87B24">
      <w:pPr>
        <w:rPr>
          <w:szCs w:val="24"/>
        </w:rPr>
      </w:pPr>
    </w:p>
    <w:p w14:paraId="35366842" w14:textId="77777777" w:rsidR="00793D13" w:rsidRDefault="00793D13" w:rsidP="00E87B24">
      <w:pPr>
        <w:rPr>
          <w:szCs w:val="24"/>
        </w:rPr>
      </w:pPr>
    </w:p>
    <w:p w14:paraId="063A71BF" w14:textId="671F4211" w:rsidR="00E87B24" w:rsidRDefault="00E87B24" w:rsidP="00E87B24">
      <w:pPr>
        <w:rPr>
          <w:bCs/>
          <w:szCs w:val="24"/>
        </w:rPr>
      </w:pPr>
      <w:r>
        <w:rPr>
          <w:szCs w:val="24"/>
        </w:rPr>
        <w:t xml:space="preserve">EMS departments must comply with the Americans </w:t>
      </w:r>
      <w:proofErr w:type="gramStart"/>
      <w:r>
        <w:rPr>
          <w:szCs w:val="24"/>
        </w:rPr>
        <w:t>With</w:t>
      </w:r>
      <w:proofErr w:type="gramEnd"/>
      <w:r>
        <w:rPr>
          <w:szCs w:val="24"/>
        </w:rPr>
        <w:t xml:space="preserve"> Disabilities Act, and those with federal contracts need to also comply with the </w:t>
      </w:r>
      <w:r>
        <w:rPr>
          <w:bCs/>
          <w:szCs w:val="24"/>
        </w:rPr>
        <w:t xml:space="preserve">Rehabilitation Act of 1973.   It is the federal forerunner of the more comprehensive ADA, which Congress greatly expanded </w:t>
      </w:r>
      <w:proofErr w:type="gramStart"/>
      <w:r>
        <w:rPr>
          <w:bCs/>
          <w:szCs w:val="24"/>
        </w:rPr>
        <w:t>effective</w:t>
      </w:r>
      <w:proofErr w:type="gramEnd"/>
      <w:r>
        <w:rPr>
          <w:bCs/>
          <w:szCs w:val="24"/>
        </w:rPr>
        <w:t xml:space="preserve"> </w:t>
      </w:r>
      <w:r>
        <w:t xml:space="preserve">on January 1, 2009.  EMS departments likewise must comply with state disability laws and regulations. </w:t>
      </w:r>
    </w:p>
    <w:p w14:paraId="0B2A6FAD" w14:textId="77777777" w:rsidR="00E87B24" w:rsidRDefault="00E87B24" w:rsidP="00E87B24">
      <w:pPr>
        <w:autoSpaceDE w:val="0"/>
        <w:autoSpaceDN w:val="0"/>
        <w:adjustRightInd w:val="0"/>
        <w:rPr>
          <w:bCs/>
          <w:szCs w:val="24"/>
        </w:rPr>
      </w:pPr>
    </w:p>
    <w:p w14:paraId="760AF7AB" w14:textId="77777777" w:rsidR="00E87B24" w:rsidRDefault="00E87B24" w:rsidP="00E87B24">
      <w:pPr>
        <w:autoSpaceDE w:val="0"/>
        <w:autoSpaceDN w:val="0"/>
        <w:adjustRightInd w:val="0"/>
        <w:rPr>
          <w:b/>
          <w:bCs/>
          <w:szCs w:val="24"/>
        </w:rPr>
      </w:pPr>
      <w:r>
        <w:rPr>
          <w:b/>
          <w:bCs/>
          <w:szCs w:val="24"/>
        </w:rPr>
        <w:t xml:space="preserve">6.6.1 Federal Financial Assistance </w:t>
      </w:r>
    </w:p>
    <w:p w14:paraId="1DCC4153" w14:textId="77777777" w:rsidR="00E87B24" w:rsidRDefault="00E87B24" w:rsidP="00E87B24">
      <w:pPr>
        <w:autoSpaceDE w:val="0"/>
        <w:autoSpaceDN w:val="0"/>
        <w:adjustRightInd w:val="0"/>
        <w:rPr>
          <w:bCs/>
          <w:szCs w:val="24"/>
        </w:rPr>
      </w:pPr>
    </w:p>
    <w:p w14:paraId="3FF2DDB3" w14:textId="77777777" w:rsidR="00E87B24" w:rsidRDefault="00E87B24" w:rsidP="00E87B24">
      <w:pPr>
        <w:autoSpaceDE w:val="0"/>
        <w:autoSpaceDN w:val="0"/>
        <w:adjustRightInd w:val="0"/>
        <w:rPr>
          <w:bCs/>
          <w:szCs w:val="24"/>
        </w:rPr>
      </w:pPr>
      <w:r>
        <w:rPr>
          <w:bCs/>
          <w:szCs w:val="24"/>
        </w:rPr>
        <w:t xml:space="preserve">The U.S. Department of Health &amp; Human Services describes the key provisions under Section 504 of the Act. </w:t>
      </w:r>
    </w:p>
    <w:p w14:paraId="632FFFFB" w14:textId="77777777" w:rsidR="00E87B24" w:rsidRDefault="00E87B24" w:rsidP="00E87B24">
      <w:pPr>
        <w:autoSpaceDE w:val="0"/>
        <w:autoSpaceDN w:val="0"/>
        <w:adjustRightInd w:val="0"/>
        <w:rPr>
          <w:rFonts w:eastAsia="Times New Roman"/>
          <w:szCs w:val="24"/>
        </w:rPr>
      </w:pPr>
      <w:r>
        <w:rPr>
          <w:bCs/>
          <w:szCs w:val="24"/>
        </w:rPr>
        <w:tab/>
        <w:t xml:space="preserve">“Section 504 of the Rehabilitation Act of 1973 is a national law that protects qualified </w:t>
      </w:r>
      <w:r>
        <w:rPr>
          <w:bCs/>
          <w:szCs w:val="24"/>
        </w:rPr>
        <w:tab/>
        <w:t>individuals from discrimination based on their disability</w:t>
      </w:r>
      <w:r>
        <w:rPr>
          <w:szCs w:val="24"/>
        </w:rPr>
        <w:t xml:space="preserve">. The nondiscrimination </w:t>
      </w:r>
      <w:r>
        <w:rPr>
          <w:szCs w:val="24"/>
        </w:rPr>
        <w:tab/>
        <w:t xml:space="preserve">requirements of the law apply to employers and organizations that receive financial </w:t>
      </w:r>
      <w:r>
        <w:rPr>
          <w:szCs w:val="24"/>
        </w:rPr>
        <w:tab/>
        <w:t xml:space="preserve">assistance from any Federal department or agency, including the U.S. Department of </w:t>
      </w:r>
      <w:r>
        <w:rPr>
          <w:szCs w:val="24"/>
        </w:rPr>
        <w:tab/>
        <w:t xml:space="preserve">Health and Human Services (DHHS). These organizations and employers include many </w:t>
      </w:r>
      <w:r>
        <w:rPr>
          <w:szCs w:val="24"/>
        </w:rPr>
        <w:tab/>
        <w:t>hospitals, nursing homes, mental health centers and human service programs.</w:t>
      </w:r>
    </w:p>
    <w:p w14:paraId="437C25DD" w14:textId="77777777" w:rsidR="00E87B24" w:rsidRDefault="00E87B24" w:rsidP="00E87B24">
      <w:pPr>
        <w:autoSpaceDE w:val="0"/>
        <w:autoSpaceDN w:val="0"/>
        <w:adjustRightInd w:val="0"/>
        <w:rPr>
          <w:b/>
          <w:bCs/>
          <w:sz w:val="28"/>
          <w:szCs w:val="28"/>
        </w:rPr>
      </w:pPr>
    </w:p>
    <w:p w14:paraId="0CC5556C" w14:textId="77777777" w:rsidR="00E87B24" w:rsidRDefault="00E87B24" w:rsidP="00E87B24">
      <w:pPr>
        <w:autoSpaceDE w:val="0"/>
        <w:autoSpaceDN w:val="0"/>
        <w:adjustRightInd w:val="0"/>
        <w:rPr>
          <w:szCs w:val="24"/>
        </w:rPr>
      </w:pPr>
      <w:r>
        <w:rPr>
          <w:b/>
          <w:bCs/>
          <w:sz w:val="28"/>
          <w:szCs w:val="28"/>
        </w:rPr>
        <w:tab/>
      </w:r>
      <w:r>
        <w:rPr>
          <w:szCs w:val="24"/>
        </w:rPr>
        <w:t>Health Care – Prohibited Discrimination</w:t>
      </w:r>
      <w:r>
        <w:rPr>
          <w:szCs w:val="24"/>
        </w:rPr>
        <w:tab/>
      </w:r>
    </w:p>
    <w:p w14:paraId="096AC450" w14:textId="77777777" w:rsidR="00E87B24" w:rsidRDefault="00E87B24" w:rsidP="00E87B24">
      <w:pPr>
        <w:autoSpaceDE w:val="0"/>
        <w:autoSpaceDN w:val="0"/>
        <w:adjustRightInd w:val="0"/>
        <w:rPr>
          <w:szCs w:val="24"/>
        </w:rPr>
      </w:pPr>
    </w:p>
    <w:p w14:paraId="5FF9EDC1" w14:textId="77777777" w:rsidR="00E87B24" w:rsidRDefault="00E87B24" w:rsidP="00E87B24">
      <w:pPr>
        <w:autoSpaceDE w:val="0"/>
        <w:autoSpaceDN w:val="0"/>
        <w:adjustRightInd w:val="0"/>
        <w:ind w:left="720"/>
        <w:rPr>
          <w:szCs w:val="24"/>
        </w:rPr>
      </w:pPr>
      <w:r>
        <w:rPr>
          <w:szCs w:val="24"/>
        </w:rPr>
        <w:t xml:space="preserve">“Section 504 prohibitions against discrimination apply to service availability, accessibility, delivery, employment, and the administrative activities and </w:t>
      </w:r>
      <w:r>
        <w:rPr>
          <w:szCs w:val="24"/>
        </w:rPr>
        <w:tab/>
        <w:t xml:space="preserve">responsibilities of organizations receiving Federal financial assistance. A recipient of Federal financial assistance may not, </w:t>
      </w:r>
      <w:proofErr w:type="gramStart"/>
      <w:r>
        <w:rPr>
          <w:szCs w:val="24"/>
        </w:rPr>
        <w:t>on the basis of</w:t>
      </w:r>
      <w:proofErr w:type="gramEnd"/>
      <w:r>
        <w:rPr>
          <w:szCs w:val="24"/>
        </w:rPr>
        <w:t xml:space="preserve"> disability:</w:t>
      </w:r>
    </w:p>
    <w:p w14:paraId="1222E3E7" w14:textId="77777777" w:rsidR="00E87B24" w:rsidRDefault="00E87B24" w:rsidP="00E87B24">
      <w:pPr>
        <w:autoSpaceDE w:val="0"/>
        <w:autoSpaceDN w:val="0"/>
        <w:adjustRightInd w:val="0"/>
        <w:rPr>
          <w:rFonts w:ascii="WP-IconicSymbolsA" w:hAnsi="WP-IconicSymbolsA" w:cs="WP-IconicSymbolsA"/>
          <w:szCs w:val="24"/>
        </w:rPr>
      </w:pPr>
    </w:p>
    <w:p w14:paraId="5F8DBFC6" w14:textId="77777777" w:rsidR="00E87B24" w:rsidRDefault="00E87B24" w:rsidP="00776F37">
      <w:pPr>
        <w:numPr>
          <w:ilvl w:val="0"/>
          <w:numId w:val="4"/>
        </w:numPr>
        <w:autoSpaceDE w:val="0"/>
        <w:autoSpaceDN w:val="0"/>
        <w:adjustRightInd w:val="0"/>
        <w:rPr>
          <w:szCs w:val="24"/>
        </w:rPr>
      </w:pPr>
      <w:r>
        <w:rPr>
          <w:szCs w:val="24"/>
        </w:rPr>
        <w:t>Deny qualified individuals the opportunity to participate in or benefit from federally funded programs, services, or other benefits.</w:t>
      </w:r>
    </w:p>
    <w:p w14:paraId="5C030B3C" w14:textId="77777777" w:rsidR="00E87B24" w:rsidRDefault="00E87B24" w:rsidP="00776F37">
      <w:pPr>
        <w:numPr>
          <w:ilvl w:val="0"/>
          <w:numId w:val="4"/>
        </w:numPr>
        <w:autoSpaceDE w:val="0"/>
        <w:autoSpaceDN w:val="0"/>
        <w:adjustRightInd w:val="0"/>
        <w:rPr>
          <w:szCs w:val="24"/>
        </w:rPr>
      </w:pPr>
      <w:r>
        <w:rPr>
          <w:szCs w:val="24"/>
        </w:rPr>
        <w:t xml:space="preserve">Deny access to programs, services, benefits or opportunities to participate </w:t>
      </w:r>
      <w:proofErr w:type="gramStart"/>
      <w:r>
        <w:rPr>
          <w:szCs w:val="24"/>
        </w:rPr>
        <w:t>as a result of</w:t>
      </w:r>
      <w:proofErr w:type="gramEnd"/>
      <w:r>
        <w:rPr>
          <w:szCs w:val="24"/>
        </w:rPr>
        <w:t xml:space="preserve"> physical barriers.</w:t>
      </w:r>
    </w:p>
    <w:p w14:paraId="7BD2E3BF" w14:textId="77777777" w:rsidR="00E87B24" w:rsidRDefault="00E87B24" w:rsidP="00776F37">
      <w:pPr>
        <w:numPr>
          <w:ilvl w:val="0"/>
          <w:numId w:val="4"/>
        </w:numPr>
        <w:autoSpaceDE w:val="0"/>
        <w:autoSpaceDN w:val="0"/>
        <w:adjustRightInd w:val="0"/>
        <w:rPr>
          <w:szCs w:val="24"/>
        </w:rPr>
      </w:pPr>
      <w:r>
        <w:rPr>
          <w:szCs w:val="24"/>
        </w:rPr>
        <w:t>Deny employment opportunities, including hiring, promotion, training, and fringe benefits, for which they are otherwise entitled or qualified....”</w:t>
      </w:r>
    </w:p>
    <w:p w14:paraId="64780641" w14:textId="77777777" w:rsidR="008D7697" w:rsidRDefault="00E87B24" w:rsidP="002A5F92">
      <w:pPr>
        <w:autoSpaceDE w:val="0"/>
        <w:autoSpaceDN w:val="0"/>
        <w:adjustRightInd w:val="0"/>
        <w:ind w:firstLine="360"/>
        <w:rPr>
          <w:b/>
          <w:sz w:val="40"/>
          <w:szCs w:val="40"/>
        </w:rPr>
      </w:pPr>
      <w:hyperlink r:id="rId441" w:history="1">
        <w:r>
          <w:rPr>
            <w:rStyle w:val="Hyperlink"/>
            <w:lang w:val="en"/>
          </w:rPr>
          <w:t>http://www.dol.gov/oasam/regs/statutes/sec504.htm</w:t>
        </w:r>
      </w:hyperlink>
      <w:r>
        <w:rPr>
          <w:lang w:val="en"/>
        </w:rPr>
        <w:t xml:space="preserve"> </w:t>
      </w:r>
      <w:r w:rsidR="008B20E0">
        <w:rPr>
          <w:b/>
          <w:sz w:val="40"/>
          <w:szCs w:val="40"/>
        </w:rPr>
        <w:br w:type="page"/>
      </w:r>
      <w:r w:rsidR="00D30331">
        <w:rPr>
          <w:b/>
          <w:sz w:val="40"/>
          <w:szCs w:val="40"/>
        </w:rPr>
        <w:tab/>
      </w:r>
      <w:r w:rsidR="00D30331">
        <w:rPr>
          <w:b/>
          <w:sz w:val="40"/>
          <w:szCs w:val="40"/>
        </w:rPr>
        <w:tab/>
      </w:r>
    </w:p>
    <w:p w14:paraId="4BE0933F" w14:textId="25EB40D0" w:rsidR="00B36314" w:rsidRDefault="00FD4879" w:rsidP="00B36314">
      <w:pPr>
        <w:rPr>
          <w:b/>
          <w:sz w:val="40"/>
          <w:szCs w:val="40"/>
        </w:rPr>
      </w:pPr>
      <w:r>
        <w:rPr>
          <w:b/>
          <w:sz w:val="40"/>
          <w:szCs w:val="40"/>
        </w:rPr>
        <w:t xml:space="preserve">CHAPTER 6 - </w:t>
      </w:r>
      <w:r w:rsidR="00493B25">
        <w:rPr>
          <w:b/>
          <w:sz w:val="40"/>
          <w:szCs w:val="40"/>
        </w:rPr>
        <w:t xml:space="preserve">PART II:  </w:t>
      </w:r>
      <w:r w:rsidR="008A350B">
        <w:rPr>
          <w:b/>
          <w:sz w:val="40"/>
          <w:szCs w:val="40"/>
        </w:rPr>
        <w:t>PRIOR CASES &amp; EVENTS</w:t>
      </w:r>
    </w:p>
    <w:p w14:paraId="46817823" w14:textId="77777777" w:rsidR="00D30331" w:rsidRDefault="00D30331" w:rsidP="008D7697">
      <w:pPr>
        <w:rPr>
          <w:b/>
          <w:sz w:val="40"/>
          <w:szCs w:val="40"/>
        </w:rPr>
      </w:pPr>
    </w:p>
    <w:p w14:paraId="3FA7ADD7" w14:textId="0BE151D8" w:rsidR="009D0F1D" w:rsidRPr="00D432D2" w:rsidRDefault="009D0F1D" w:rsidP="009D0F1D">
      <w:bookmarkStart w:id="40" w:name="_Hlk39820349"/>
      <w:r>
        <w:rPr>
          <w:rFonts w:ascii="Arial Black" w:hAnsi="Arial Black"/>
          <w:szCs w:val="24"/>
        </w:rPr>
        <w:t xml:space="preserve">CURRENT EVENT: </w:t>
      </w:r>
      <w:r w:rsidRPr="00D432D2">
        <w:rPr>
          <w:rFonts w:ascii="Arial Black" w:hAnsi="Arial Black"/>
          <w:szCs w:val="24"/>
        </w:rPr>
        <w:t>Dec. 4, 2024: Justice Department Finds Civil Rights Violations by Memphis Police Department and City of Memphis.</w:t>
      </w:r>
      <w:r w:rsidRPr="00D432D2">
        <w:rPr>
          <w:szCs w:val="24"/>
        </w:rPr>
        <w:t xml:space="preserve">  </w:t>
      </w:r>
      <w:r w:rsidRPr="00D432D2">
        <w:t>Following a comprehensive investigation, the Justice Department announced today that the Memphis Police Department (MPD) and City of Memphis (City) engage in a pattern or practice of conduct that violates the U.S. Constitution and federal law.</w:t>
      </w:r>
    </w:p>
    <w:p w14:paraId="1EC4ED32" w14:textId="77777777" w:rsidR="009D0F1D" w:rsidRPr="00D432D2" w:rsidRDefault="009D0F1D" w:rsidP="009D0F1D">
      <w:pPr>
        <w:rPr>
          <w:szCs w:val="24"/>
        </w:rPr>
      </w:pPr>
      <w:r w:rsidRPr="00D432D2">
        <w:rPr>
          <w:szCs w:val="24"/>
        </w:rPr>
        <w:t xml:space="preserve">Specifically, the </w:t>
      </w:r>
      <w:hyperlink r:id="rId442" w:history="1">
        <w:r w:rsidRPr="00D432D2">
          <w:rPr>
            <w:rStyle w:val="Hyperlink"/>
            <w:szCs w:val="24"/>
          </w:rPr>
          <w:t>Justice Department finds</w:t>
        </w:r>
      </w:hyperlink>
      <w:r w:rsidRPr="00D432D2">
        <w:rPr>
          <w:szCs w:val="24"/>
        </w:rPr>
        <w:t xml:space="preserve"> that:</w:t>
      </w:r>
    </w:p>
    <w:p w14:paraId="03CC53B6" w14:textId="77777777" w:rsidR="009D0F1D" w:rsidRPr="00D432D2" w:rsidRDefault="009D0F1D" w:rsidP="00776F37">
      <w:pPr>
        <w:numPr>
          <w:ilvl w:val="0"/>
          <w:numId w:val="43"/>
        </w:numPr>
        <w:rPr>
          <w:szCs w:val="24"/>
        </w:rPr>
      </w:pPr>
      <w:r w:rsidRPr="00D432D2">
        <w:rPr>
          <w:szCs w:val="24"/>
        </w:rPr>
        <w:t>MPD uses excessive force.</w:t>
      </w:r>
    </w:p>
    <w:p w14:paraId="50B4179A" w14:textId="77777777" w:rsidR="009D0F1D" w:rsidRPr="00D432D2" w:rsidRDefault="009D0F1D" w:rsidP="00776F37">
      <w:pPr>
        <w:numPr>
          <w:ilvl w:val="0"/>
          <w:numId w:val="43"/>
        </w:numPr>
        <w:rPr>
          <w:szCs w:val="24"/>
        </w:rPr>
      </w:pPr>
      <w:r w:rsidRPr="00D432D2">
        <w:rPr>
          <w:szCs w:val="24"/>
        </w:rPr>
        <w:t>MPD conducts unlawful stops, searches and arrests.</w:t>
      </w:r>
    </w:p>
    <w:p w14:paraId="27FA4869" w14:textId="77777777" w:rsidR="009D0F1D" w:rsidRPr="00D432D2" w:rsidRDefault="009D0F1D" w:rsidP="00776F37">
      <w:pPr>
        <w:numPr>
          <w:ilvl w:val="0"/>
          <w:numId w:val="43"/>
        </w:numPr>
        <w:rPr>
          <w:szCs w:val="24"/>
        </w:rPr>
      </w:pPr>
      <w:r w:rsidRPr="00D432D2">
        <w:rPr>
          <w:szCs w:val="24"/>
        </w:rPr>
        <w:t>MPD unlawfully discriminates against Black people when enforcing the law.</w:t>
      </w:r>
    </w:p>
    <w:p w14:paraId="47B8B956" w14:textId="77777777" w:rsidR="009D0F1D" w:rsidRPr="00D432D2" w:rsidRDefault="009D0F1D" w:rsidP="00776F37">
      <w:pPr>
        <w:numPr>
          <w:ilvl w:val="0"/>
          <w:numId w:val="43"/>
        </w:numPr>
        <w:rPr>
          <w:szCs w:val="24"/>
        </w:rPr>
      </w:pPr>
      <w:r w:rsidRPr="00D432D2">
        <w:rPr>
          <w:szCs w:val="24"/>
        </w:rPr>
        <w:t xml:space="preserve">The City and MPD unlawfully discriminate in their response to people with behavioral health disabilities. *** </w:t>
      </w:r>
    </w:p>
    <w:p w14:paraId="14AB063D" w14:textId="77777777" w:rsidR="009D0F1D" w:rsidRDefault="009D0F1D" w:rsidP="009D0F1D">
      <w:pPr>
        <w:rPr>
          <w:szCs w:val="24"/>
        </w:rPr>
      </w:pPr>
      <w:r w:rsidRPr="00D432D2">
        <w:rPr>
          <w:szCs w:val="24"/>
        </w:rPr>
        <w:t xml:space="preserve">This is one of 12 investigations into law enforcement agencies opened by the Justice Department under Section 12601 since April 2021. In 2023 and 2024, the department issued findings reports regarding five of those investigations: </w:t>
      </w:r>
      <w:r w:rsidRPr="00CB295A">
        <w:rPr>
          <w:szCs w:val="24"/>
        </w:rPr>
        <w:t xml:space="preserve">the </w:t>
      </w:r>
      <w:hyperlink r:id="rId443" w:history="1">
        <w:r w:rsidRPr="00CB295A">
          <w:rPr>
            <w:rStyle w:val="Hyperlink"/>
            <w:color w:val="auto"/>
            <w:szCs w:val="24"/>
            <w:u w:val="none"/>
          </w:rPr>
          <w:t>Louisville, Kentucky, Metro Police Department</w:t>
        </w:r>
      </w:hyperlink>
      <w:r w:rsidRPr="00CB295A">
        <w:rPr>
          <w:szCs w:val="24"/>
        </w:rPr>
        <w:t xml:space="preserve">, </w:t>
      </w:r>
      <w:hyperlink r:id="rId444" w:history="1">
        <w:r w:rsidRPr="00CB295A">
          <w:rPr>
            <w:rStyle w:val="Hyperlink"/>
            <w:color w:val="auto"/>
            <w:szCs w:val="24"/>
            <w:u w:val="none"/>
          </w:rPr>
          <w:t>Minneapolis Police Department</w:t>
        </w:r>
      </w:hyperlink>
      <w:r w:rsidRPr="00CB295A">
        <w:rPr>
          <w:szCs w:val="24"/>
        </w:rPr>
        <w:t xml:space="preserve">, </w:t>
      </w:r>
      <w:hyperlink r:id="rId445" w:history="1">
        <w:r w:rsidRPr="00CB295A">
          <w:rPr>
            <w:rStyle w:val="Hyperlink"/>
            <w:color w:val="auto"/>
            <w:szCs w:val="24"/>
            <w:u w:val="none"/>
          </w:rPr>
          <w:t>Phoenix Police Department,</w:t>
        </w:r>
      </w:hyperlink>
      <w:r w:rsidRPr="00CB295A">
        <w:rPr>
          <w:szCs w:val="24"/>
        </w:rPr>
        <w:t xml:space="preserve"> </w:t>
      </w:r>
      <w:hyperlink r:id="rId446" w:history="1">
        <w:r w:rsidRPr="00CB295A">
          <w:rPr>
            <w:rStyle w:val="Hyperlink"/>
            <w:color w:val="auto"/>
            <w:szCs w:val="24"/>
            <w:u w:val="none"/>
          </w:rPr>
          <w:t>Lexington, Mississippi, Police Department</w:t>
        </w:r>
      </w:hyperlink>
      <w:r w:rsidRPr="00CB295A">
        <w:rPr>
          <w:szCs w:val="24"/>
        </w:rPr>
        <w:t xml:space="preserve">, and </w:t>
      </w:r>
      <w:hyperlink r:id="rId447" w:history="1">
        <w:r w:rsidRPr="00CB295A">
          <w:rPr>
            <w:rStyle w:val="Hyperlink"/>
            <w:color w:val="auto"/>
            <w:szCs w:val="24"/>
            <w:u w:val="none"/>
          </w:rPr>
          <w:t>Trenton, New Jersey, Police Department</w:t>
        </w:r>
      </w:hyperlink>
      <w:r w:rsidRPr="00CB295A">
        <w:rPr>
          <w:szCs w:val="24"/>
        </w:rPr>
        <w:t xml:space="preserve">. The five other ongoing investigations cover the </w:t>
      </w:r>
      <w:hyperlink r:id="rId448" w:history="1">
        <w:r w:rsidRPr="00CB295A">
          <w:rPr>
            <w:rStyle w:val="Hyperlink"/>
            <w:color w:val="auto"/>
            <w:szCs w:val="24"/>
            <w:u w:val="none"/>
          </w:rPr>
          <w:t>Louisiana State Police</w:t>
        </w:r>
      </w:hyperlink>
      <w:r w:rsidRPr="00CB295A">
        <w:rPr>
          <w:szCs w:val="24"/>
        </w:rPr>
        <w:t xml:space="preserve">; </w:t>
      </w:r>
      <w:hyperlink r:id="rId449" w:history="1">
        <w:r w:rsidRPr="00CB295A">
          <w:rPr>
            <w:rStyle w:val="Hyperlink"/>
            <w:color w:val="auto"/>
            <w:szCs w:val="24"/>
            <w:u w:val="none"/>
          </w:rPr>
          <w:t>Mount Vernon, New York, Police Department</w:t>
        </w:r>
      </w:hyperlink>
      <w:r w:rsidRPr="00CB295A">
        <w:rPr>
          <w:szCs w:val="24"/>
        </w:rPr>
        <w:t xml:space="preserve">; </w:t>
      </w:r>
      <w:hyperlink r:id="rId450" w:history="1">
        <w:r w:rsidRPr="00CB295A">
          <w:rPr>
            <w:rStyle w:val="Hyperlink"/>
            <w:color w:val="auto"/>
            <w:szCs w:val="24"/>
            <w:u w:val="none"/>
          </w:rPr>
          <w:t>New York City Police Department’s Special Victims Division</w:t>
        </w:r>
      </w:hyperlink>
      <w:r w:rsidRPr="00CB295A">
        <w:rPr>
          <w:szCs w:val="24"/>
        </w:rPr>
        <w:t xml:space="preserve">; </w:t>
      </w:r>
      <w:hyperlink r:id="rId451" w:history="1">
        <w:r w:rsidRPr="00CB295A">
          <w:rPr>
            <w:rStyle w:val="Hyperlink"/>
            <w:color w:val="auto"/>
            <w:szCs w:val="24"/>
            <w:u w:val="none"/>
          </w:rPr>
          <w:t>Oklahoma City Police Department</w:t>
        </w:r>
      </w:hyperlink>
      <w:r w:rsidRPr="00CB295A">
        <w:rPr>
          <w:szCs w:val="24"/>
        </w:rPr>
        <w:t xml:space="preserve">; and </w:t>
      </w:r>
      <w:hyperlink r:id="rId452" w:history="1">
        <w:r w:rsidRPr="00CB295A">
          <w:rPr>
            <w:rStyle w:val="Hyperlink"/>
            <w:color w:val="auto"/>
            <w:szCs w:val="24"/>
            <w:u w:val="none"/>
          </w:rPr>
          <w:t>Rankin County, Mississippi, Sheriff’s Department</w:t>
        </w:r>
      </w:hyperlink>
      <w:r w:rsidRPr="00CB295A">
        <w:rPr>
          <w:szCs w:val="24"/>
        </w:rPr>
        <w:t xml:space="preserve">. </w:t>
      </w:r>
      <w:hyperlink r:id="rId453" w:history="1">
        <w:r w:rsidRPr="00CB0652">
          <w:rPr>
            <w:rStyle w:val="Hyperlink"/>
            <w:szCs w:val="24"/>
          </w:rPr>
          <w:t>https://www.justice.gov/archives/opa/pr/justice-department-finds-civil-rights-violations-memphis-police-department-and-city-memphis</w:t>
        </w:r>
      </w:hyperlink>
      <w:r>
        <w:rPr>
          <w:szCs w:val="24"/>
        </w:rPr>
        <w:t xml:space="preserve"> </w:t>
      </w:r>
    </w:p>
    <w:p w14:paraId="001B1E84" w14:textId="77777777" w:rsidR="009D0F1D" w:rsidRDefault="009D0F1D" w:rsidP="009D0F1D">
      <w:pPr>
        <w:rPr>
          <w:szCs w:val="24"/>
        </w:rPr>
      </w:pPr>
    </w:p>
    <w:p w14:paraId="5DAE47D0" w14:textId="77777777" w:rsidR="009D0F1D" w:rsidRDefault="009D0F1D" w:rsidP="004E47B7">
      <w:pPr>
        <w:spacing w:before="100" w:beforeAutospacing="1" w:after="100" w:afterAutospacing="1"/>
        <w:rPr>
          <w:rFonts w:ascii="Arial Black" w:hAnsi="Arial Black"/>
          <w:sz w:val="28"/>
          <w:szCs w:val="28"/>
        </w:rPr>
      </w:pPr>
    </w:p>
    <w:p w14:paraId="357D410E" w14:textId="77777777" w:rsidR="009D0F1D" w:rsidRDefault="009D0F1D" w:rsidP="004E47B7">
      <w:pPr>
        <w:spacing w:before="100" w:beforeAutospacing="1" w:after="100" w:afterAutospacing="1"/>
        <w:rPr>
          <w:rFonts w:ascii="Arial Black" w:hAnsi="Arial Black"/>
          <w:sz w:val="28"/>
          <w:szCs w:val="28"/>
        </w:rPr>
      </w:pPr>
    </w:p>
    <w:p w14:paraId="1CF6B5C3" w14:textId="77777777" w:rsidR="009D0F1D" w:rsidRDefault="009D0F1D" w:rsidP="004E47B7">
      <w:pPr>
        <w:spacing w:before="100" w:beforeAutospacing="1" w:after="100" w:afterAutospacing="1"/>
        <w:rPr>
          <w:rFonts w:ascii="Arial Black" w:hAnsi="Arial Black"/>
          <w:sz w:val="28"/>
          <w:szCs w:val="28"/>
        </w:rPr>
      </w:pPr>
    </w:p>
    <w:p w14:paraId="6FEAC23C" w14:textId="21358331" w:rsidR="004E47B7" w:rsidRPr="00AF3602" w:rsidRDefault="004E47B7" w:rsidP="004E47B7">
      <w:pPr>
        <w:spacing w:before="100" w:beforeAutospacing="1" w:after="100" w:afterAutospacing="1"/>
        <w:rPr>
          <w:rFonts w:ascii="Arial Black" w:hAnsi="Arial Black"/>
          <w:sz w:val="28"/>
          <w:szCs w:val="28"/>
        </w:rPr>
      </w:pPr>
      <w:r>
        <w:rPr>
          <w:rFonts w:ascii="Arial Black" w:hAnsi="Arial Black"/>
          <w:sz w:val="28"/>
          <w:szCs w:val="28"/>
        </w:rPr>
        <w:t xml:space="preserve">MA: EMT - BACKGROUND CHECK – HIRED, 1 YR. RESIGNED – NO ACTUAL DAMAGES - CAN SUE BACKGROUND CHECK CO. </w:t>
      </w:r>
    </w:p>
    <w:p w14:paraId="0D8AF37F" w14:textId="006DBBBA" w:rsidR="004E47B7" w:rsidRDefault="004E47B7" w:rsidP="0089070E">
      <w:pPr>
        <w:spacing w:before="100" w:beforeAutospacing="1" w:after="100" w:afterAutospacing="1"/>
        <w:rPr>
          <w:vertAlign w:val="superscript"/>
        </w:rPr>
      </w:pPr>
      <w:r>
        <w:rPr>
          <w:szCs w:val="24"/>
        </w:rPr>
        <w:t xml:space="preserve">On Jan. 8, 2024, in </w:t>
      </w:r>
      <w:r w:rsidRPr="00B71A45">
        <w:rPr>
          <w:szCs w:val="24"/>
          <w:u w:val="single"/>
        </w:rPr>
        <w:t xml:space="preserve">Nicole Kenn v. </w:t>
      </w:r>
      <w:proofErr w:type="spellStart"/>
      <w:r w:rsidRPr="00B71A45">
        <w:rPr>
          <w:szCs w:val="24"/>
          <w:u w:val="single"/>
        </w:rPr>
        <w:t>Eascare</w:t>
      </w:r>
      <w:proofErr w:type="spellEnd"/>
      <w:r w:rsidRPr="00B71A45">
        <w:rPr>
          <w:szCs w:val="24"/>
          <w:u w:val="single"/>
        </w:rPr>
        <w:t>, LLC</w:t>
      </w:r>
      <w:r>
        <w:rPr>
          <w:szCs w:val="24"/>
        </w:rPr>
        <w:t xml:space="preserve">., the Appeals Court of Massachusetts (Norfolk) held (3 to 0) that even if the EMT has not suffered any actual damages (she was hired as an EMT), she still has standing to sue the background check company in state court for nominal damages, between $100 and $100 under the federal </w:t>
      </w:r>
      <w:r w:rsidRPr="000B6CE8">
        <w:rPr>
          <w:szCs w:val="24"/>
        </w:rPr>
        <w:t>Fair Credit Reporting Act, 15 U.S.C. §§ 1681-1681w (FCRA)</w:t>
      </w:r>
      <w:r>
        <w:rPr>
          <w:szCs w:val="24"/>
        </w:rPr>
        <w:t>.  The EMT signed an authorization form entitled “</w:t>
      </w:r>
      <w:r w:rsidRPr="004766E1">
        <w:rPr>
          <w:szCs w:val="24"/>
        </w:rPr>
        <w:t>Consumer Report</w:t>
      </w:r>
      <w:r>
        <w:rPr>
          <w:szCs w:val="24"/>
        </w:rPr>
        <w:t xml:space="preserve"> </w:t>
      </w:r>
      <w:r w:rsidRPr="004766E1">
        <w:rPr>
          <w:szCs w:val="24"/>
        </w:rPr>
        <w:t>/</w:t>
      </w:r>
      <w:r>
        <w:rPr>
          <w:szCs w:val="24"/>
        </w:rPr>
        <w:t xml:space="preserve"> </w:t>
      </w:r>
      <w:r w:rsidRPr="004766E1">
        <w:rPr>
          <w:szCs w:val="24"/>
        </w:rPr>
        <w:t>Investigative Consumer Report Disclosure and Release of Information Authorization</w:t>
      </w:r>
      <w:proofErr w:type="gramStart"/>
      <w:r>
        <w:rPr>
          <w:szCs w:val="24"/>
        </w:rPr>
        <w:t>”</w:t>
      </w:r>
      <w:proofErr w:type="gramEnd"/>
      <w:r>
        <w:rPr>
          <w:szCs w:val="24"/>
        </w:rPr>
        <w:t xml:space="preserve"> but she is now claiming that in the form there was no clear listing that a consumer report was to be obtained. </w:t>
      </w:r>
      <w:r>
        <w:t xml:space="preserve">“Although the plaintiff may not be able to articulate concrete, actual damages arising from </w:t>
      </w:r>
      <w:proofErr w:type="spellStart"/>
      <w:r>
        <w:t>Eascare</w:t>
      </w:r>
      <w:proofErr w:type="spellEnd"/>
      <w:r>
        <w:t xml:space="preserve"> obtaining her consumer report by using a noncompliant disclosure form and requiring her to agree to a release of liability in addition to a background check, the FCRA liability provision recognizes that the injury to the consumer may not be measurable. Thus, in an action for a willful violation, the statute provides for the option of the plaintiff recovering actual </w:t>
      </w:r>
      <w:proofErr w:type="gramStart"/>
      <w:r>
        <w:t>damages</w:t>
      </w:r>
      <w:proofErr w:type="gramEnd"/>
      <w:r>
        <w:t xml:space="preserve"> caused by the FCRA violation or, if the plaintiff cannot prove actual damages, nominal damages between $100 and $1,000. See 15 U.S.C. § 1681n(a)(1)(A). In this regard, the plaintiff's allegation of </w:t>
      </w:r>
      <w:proofErr w:type="spellStart"/>
      <w:r>
        <w:t>Eascare's</w:t>
      </w:r>
      <w:proofErr w:type="spellEnd"/>
      <w:r>
        <w:t xml:space="preserve"> willfulness is critical, as the cause of action for a negligent violation, by contrast, does require a showing of actual damages. See 15 U.S.C. § 1681o(a)(1).” </w:t>
      </w:r>
      <w:r w:rsidR="0089070E">
        <w:t xml:space="preserve">… </w:t>
      </w:r>
      <w:r>
        <w:t xml:space="preserve">Here, the plaintiff has plausibly alleged liability of </w:t>
      </w:r>
      <w:proofErr w:type="spellStart"/>
      <w:r>
        <w:t>Eascare</w:t>
      </w:r>
      <w:proofErr w:type="spellEnd"/>
      <w:r>
        <w:t xml:space="preserve"> for FCRA violations and an entitlement to damages if she prevails. The judgment dismissing the plaintiff's FCRA claims for lack of standing is vacated, and the plaintiff may proceed on her claims in the Superior Court.” </w:t>
      </w:r>
      <w:hyperlink r:id="rId454" w:history="1">
        <w:r w:rsidRPr="00A46316">
          <w:rPr>
            <w:rStyle w:val="Hyperlink"/>
          </w:rPr>
          <w:t>https://casetext.com/case/kenn-v-eascare-llc-1</w:t>
        </w:r>
      </w:hyperlink>
      <w:r>
        <w:t xml:space="preserve"> </w:t>
      </w:r>
    </w:p>
    <w:p w14:paraId="26ABFECB" w14:textId="77777777" w:rsidR="004E47B7" w:rsidRDefault="004E47B7" w:rsidP="004E47B7">
      <w:pPr>
        <w:pStyle w:val="NormalWeb"/>
        <w:rPr>
          <w:b/>
          <w:bCs/>
        </w:rPr>
      </w:pPr>
    </w:p>
    <w:p w14:paraId="33DC5820" w14:textId="77777777" w:rsidR="004E47B7" w:rsidRDefault="004E47B7" w:rsidP="008F5B6C">
      <w:pPr>
        <w:rPr>
          <w:rFonts w:ascii="Arial Black" w:hAnsi="Arial Black"/>
          <w:sz w:val="28"/>
          <w:szCs w:val="28"/>
        </w:rPr>
      </w:pPr>
    </w:p>
    <w:p w14:paraId="1A3E4414" w14:textId="421D06C2" w:rsidR="008F5B6C" w:rsidRDefault="008F5B6C" w:rsidP="00E146B2">
      <w:pPr>
        <w:rPr>
          <w:szCs w:val="24"/>
        </w:rPr>
      </w:pPr>
      <w:r w:rsidRPr="003678E6">
        <w:rPr>
          <w:rFonts w:ascii="Arial Black" w:hAnsi="Arial Black"/>
          <w:sz w:val="28"/>
          <w:szCs w:val="28"/>
        </w:rPr>
        <w:t>GA: EMT – OBJECTED WHEN TOLD TO FALSIFY PATIENTS CAN’T WALK – LATER FIRED, DIDN’T INFORM DIR. 2</w:t>
      </w:r>
      <w:r w:rsidRPr="003678E6">
        <w:rPr>
          <w:rFonts w:ascii="Arial Black" w:hAnsi="Arial Black"/>
          <w:sz w:val="28"/>
          <w:szCs w:val="28"/>
          <w:vertAlign w:val="superscript"/>
        </w:rPr>
        <w:t>nd</w:t>
      </w:r>
      <w:r w:rsidRPr="003678E6">
        <w:rPr>
          <w:rFonts w:ascii="Arial Black" w:hAnsi="Arial Black"/>
          <w:sz w:val="28"/>
          <w:szCs w:val="28"/>
        </w:rPr>
        <w:t xml:space="preserve"> EMS JOB – NO RETALIATION                                                                                               </w:t>
      </w:r>
      <w:r>
        <w:rPr>
          <w:szCs w:val="24"/>
        </w:rPr>
        <w:t xml:space="preserve">On Jan. 3, 2020, in </w:t>
      </w:r>
      <w:r w:rsidRPr="00AF53CE">
        <w:rPr>
          <w:szCs w:val="24"/>
          <w:u w:val="single"/>
        </w:rPr>
        <w:t>Jamie Nesbitt v. Chandler County, GA, d.b.a. Chandler County Ambulance Service</w:t>
      </w:r>
      <w:r>
        <w:rPr>
          <w:szCs w:val="24"/>
        </w:rPr>
        <w:t>, the U.S. Court of Appeals for the 11</w:t>
      </w:r>
      <w:r w:rsidRPr="00AF53CE">
        <w:rPr>
          <w:szCs w:val="24"/>
          <w:vertAlign w:val="superscript"/>
        </w:rPr>
        <w:t>th</w:t>
      </w:r>
      <w:r>
        <w:rPr>
          <w:szCs w:val="24"/>
        </w:rPr>
        <w:t xml:space="preserve"> Circuit (Atlanta) held 3 to 0 that the U.S. District Court judge properly dismissed the EMT’s False Claims Act lawsuit claiming retaliation.  He was fired for having an undisclosed second job working for a private ambulance company; no proof that “but for” his being a whistleblower he would have been fired. “</w:t>
      </w:r>
      <w:r w:rsidRPr="00127858">
        <w:rPr>
          <w:szCs w:val="24"/>
        </w:rPr>
        <w:t>According to Nesbitt, when Greer became the deputy director</w:t>
      </w:r>
      <w:r w:rsidR="003D45B8">
        <w:rPr>
          <w:szCs w:val="24"/>
        </w:rPr>
        <w:t>,</w:t>
      </w:r>
      <w:r w:rsidRPr="00127858">
        <w:rPr>
          <w:szCs w:val="24"/>
        </w:rPr>
        <w:t xml:space="preserve"> he started pressuring the EMTs to write in their report narratives that patients were unable to walk, even if they could. That </w:t>
      </w:r>
      <w:proofErr w:type="gramStart"/>
      <w:r w:rsidRPr="00127858">
        <w:rPr>
          <w:szCs w:val="24"/>
        </w:rPr>
        <w:t>way</w:t>
      </w:r>
      <w:proofErr w:type="gramEnd"/>
      <w:r w:rsidRPr="00127858">
        <w:rPr>
          <w:szCs w:val="24"/>
        </w:rPr>
        <w:t xml:space="preserve"> Medicare would pay for more trips. Nesbitt believed that Greer was asking him to commit fraud, so he began complaining to Greer himself and other County officials.  *** The County had a policy prohibiting EMTs from working side jobs without the approval of the ambulance service director. Greer was not the director, David Moore was. Nesbitt assumed that Moore somehow knew about his other job, but there’s no evidence that Moore did know about it, much less that he approved it.</w:t>
      </w:r>
      <w:r>
        <w:rPr>
          <w:szCs w:val="24"/>
        </w:rPr>
        <w:t xml:space="preserve">” </w:t>
      </w:r>
      <w:bookmarkStart w:id="41" w:name="_Hlk41151938"/>
      <w:r>
        <w:fldChar w:fldCharType="begin"/>
      </w:r>
      <w:r>
        <w:instrText xml:space="preserve"> HYPERLINK "http://media.ca11.uscourts.gov/opinions/pub/files/201814484.pdf" </w:instrText>
      </w:r>
      <w:r>
        <w:fldChar w:fldCharType="separate"/>
      </w:r>
      <w:r w:rsidRPr="00631896">
        <w:rPr>
          <w:rStyle w:val="Hyperlink"/>
          <w:szCs w:val="24"/>
        </w:rPr>
        <w:t>http://media.ca11.uscourts.gov/opinions/pub/files/201814484.pdf</w:t>
      </w:r>
      <w:r>
        <w:rPr>
          <w:rStyle w:val="Hyperlink"/>
          <w:szCs w:val="24"/>
        </w:rPr>
        <w:fldChar w:fldCharType="end"/>
      </w:r>
      <w:r>
        <w:rPr>
          <w:szCs w:val="24"/>
        </w:rPr>
        <w:t xml:space="preserve"> </w:t>
      </w:r>
    </w:p>
    <w:p w14:paraId="72AC6FAA" w14:textId="77777777" w:rsidR="00701AA2" w:rsidRDefault="00701AA2" w:rsidP="00E146B2">
      <w:pPr>
        <w:rPr>
          <w:szCs w:val="24"/>
        </w:rPr>
      </w:pPr>
    </w:p>
    <w:p w14:paraId="770BEB2B" w14:textId="27C468AB" w:rsidR="00F12734" w:rsidRDefault="00F12734">
      <w:pPr>
        <w:contextualSpacing w:val="0"/>
        <w:rPr>
          <w:szCs w:val="24"/>
        </w:rPr>
      </w:pPr>
      <w:r>
        <w:rPr>
          <w:szCs w:val="24"/>
        </w:rPr>
        <w:br w:type="page"/>
      </w:r>
    </w:p>
    <w:bookmarkEnd w:id="40"/>
    <w:bookmarkEnd w:id="41"/>
    <w:p w14:paraId="48E908B0" w14:textId="77777777" w:rsidR="00C66FB6" w:rsidRDefault="00C66FB6" w:rsidP="003B63FD">
      <w:pPr>
        <w:pStyle w:val="NoSpacing"/>
        <w:ind w:left="720"/>
      </w:pPr>
    </w:p>
    <w:p w14:paraId="2246DD5C" w14:textId="781EF450" w:rsidR="00E87B24" w:rsidRDefault="002733CE" w:rsidP="00D745A3">
      <w:pPr>
        <w:jc w:val="center"/>
        <w:rPr>
          <w:b/>
          <w:szCs w:val="24"/>
        </w:rPr>
      </w:pPr>
      <w:r>
        <w:rPr>
          <w:noProof/>
        </w:rPr>
        <w:drawing>
          <wp:inline distT="0" distB="0" distL="0" distR="0" wp14:anchorId="5DCB6ABC" wp14:editId="7F806757">
            <wp:extent cx="2446020" cy="1828800"/>
            <wp:effectExtent l="0" t="0" r="0" b="0"/>
            <wp:docPr id="2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2446020" cy="1828800"/>
                    </a:xfrm>
                    <a:prstGeom prst="rect">
                      <a:avLst/>
                    </a:prstGeom>
                    <a:noFill/>
                    <a:ln>
                      <a:noFill/>
                    </a:ln>
                  </pic:spPr>
                </pic:pic>
              </a:graphicData>
            </a:graphic>
          </wp:inline>
        </w:drawing>
      </w:r>
    </w:p>
    <w:p w14:paraId="13A6E1EC" w14:textId="77777777" w:rsidR="00C66FB6" w:rsidRDefault="00E87B24" w:rsidP="003B63FD">
      <w:pPr>
        <w:jc w:val="center"/>
        <w:rPr>
          <w:bCs/>
          <w:szCs w:val="24"/>
        </w:rPr>
      </w:pPr>
      <w:r>
        <w:rPr>
          <w:bCs/>
          <w:szCs w:val="24"/>
        </w:rPr>
        <w:t>Teamwork – Cincinnati Fire Department</w:t>
      </w:r>
      <w:r w:rsidR="00C35952">
        <w:rPr>
          <w:bCs/>
          <w:szCs w:val="24"/>
        </w:rPr>
        <w:t xml:space="preserve"> - </w:t>
      </w:r>
      <w:r w:rsidR="00294931">
        <w:rPr>
          <w:bCs/>
          <w:szCs w:val="24"/>
        </w:rPr>
        <w:t>J</w:t>
      </w:r>
      <w:r>
        <w:rPr>
          <w:bCs/>
          <w:szCs w:val="24"/>
        </w:rPr>
        <w:t>an. 2012</w:t>
      </w:r>
      <w:r w:rsidR="00235CD6">
        <w:rPr>
          <w:bCs/>
          <w:szCs w:val="24"/>
        </w:rPr>
        <w:t xml:space="preserve"> [photo by author].</w:t>
      </w:r>
    </w:p>
    <w:p w14:paraId="0435E9DD" w14:textId="77777777" w:rsidR="0082349C" w:rsidRDefault="0082349C" w:rsidP="003B63FD">
      <w:pPr>
        <w:jc w:val="center"/>
        <w:rPr>
          <w:bCs/>
          <w:szCs w:val="24"/>
        </w:rPr>
      </w:pPr>
    </w:p>
    <w:p w14:paraId="23596F92" w14:textId="3350A7D4" w:rsidR="0082349C" w:rsidRDefault="002733CE" w:rsidP="003B63FD">
      <w:pPr>
        <w:jc w:val="center"/>
        <w:rPr>
          <w:bCs/>
          <w:szCs w:val="24"/>
        </w:rPr>
      </w:pPr>
      <w:r>
        <w:rPr>
          <w:noProof/>
        </w:rPr>
        <w:drawing>
          <wp:inline distT="0" distB="0" distL="0" distR="0" wp14:anchorId="5FCA94A6" wp14:editId="69766EAA">
            <wp:extent cx="2476500" cy="1828800"/>
            <wp:effectExtent l="0" t="0" r="0" b="0"/>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2476500" cy="1828800"/>
                    </a:xfrm>
                    <a:prstGeom prst="rect">
                      <a:avLst/>
                    </a:prstGeom>
                    <a:noFill/>
                    <a:ln>
                      <a:noFill/>
                    </a:ln>
                  </pic:spPr>
                </pic:pic>
              </a:graphicData>
            </a:graphic>
          </wp:inline>
        </w:drawing>
      </w:r>
    </w:p>
    <w:p w14:paraId="3919F4ED" w14:textId="77777777" w:rsidR="00C35952" w:rsidRPr="00C35952" w:rsidRDefault="00C35952" w:rsidP="003B63FD">
      <w:pPr>
        <w:jc w:val="center"/>
        <w:rPr>
          <w:bCs/>
          <w:szCs w:val="24"/>
        </w:rPr>
      </w:pPr>
      <w:r w:rsidRPr="00C35952">
        <w:rPr>
          <w:szCs w:val="24"/>
        </w:rPr>
        <w:t>Teamwork - CVG Disaster Drill –Sept. 2017</w:t>
      </w:r>
      <w:r w:rsidR="00235CD6">
        <w:rPr>
          <w:szCs w:val="24"/>
        </w:rPr>
        <w:t xml:space="preserve"> [photo by author].</w:t>
      </w:r>
    </w:p>
    <w:p w14:paraId="33D60D7A" w14:textId="77777777" w:rsidR="0082349C" w:rsidRDefault="0082349C" w:rsidP="003B63FD">
      <w:pPr>
        <w:jc w:val="center"/>
        <w:rPr>
          <w:bCs/>
          <w:szCs w:val="24"/>
        </w:rPr>
      </w:pPr>
    </w:p>
    <w:p w14:paraId="35CFD1F2" w14:textId="77777777" w:rsidR="008826B8" w:rsidRDefault="008826B8" w:rsidP="008826B8"/>
    <w:p w14:paraId="00B5F57A" w14:textId="77777777" w:rsidR="00C66FB6" w:rsidRDefault="00C66FB6">
      <w:pPr>
        <w:pStyle w:val="Heading1"/>
      </w:pPr>
      <w:r>
        <w:t>Chapter 7</w:t>
      </w:r>
    </w:p>
    <w:p w14:paraId="5F970483" w14:textId="77777777" w:rsidR="00C66FB6" w:rsidRDefault="00C66FB6">
      <w:pPr>
        <w:jc w:val="center"/>
        <w:rPr>
          <w:b/>
          <w:sz w:val="40"/>
          <w:szCs w:val="40"/>
        </w:rPr>
      </w:pPr>
    </w:p>
    <w:p w14:paraId="3F950276" w14:textId="77777777" w:rsidR="00C66FB6" w:rsidRDefault="00C66FB6">
      <w:pPr>
        <w:jc w:val="center"/>
        <w:rPr>
          <w:b/>
          <w:sz w:val="40"/>
          <w:szCs w:val="40"/>
        </w:rPr>
      </w:pPr>
      <w:r>
        <w:rPr>
          <w:b/>
          <w:sz w:val="40"/>
          <w:szCs w:val="40"/>
        </w:rPr>
        <w:t>Staffing</w:t>
      </w:r>
    </w:p>
    <w:p w14:paraId="653FB4AF" w14:textId="77777777" w:rsidR="00E86F96" w:rsidRDefault="00E86F96">
      <w:pPr>
        <w:jc w:val="center"/>
        <w:rPr>
          <w:b/>
          <w:sz w:val="40"/>
          <w:szCs w:val="40"/>
        </w:rPr>
      </w:pPr>
    </w:p>
    <w:p w14:paraId="5071F3E9" w14:textId="77777777" w:rsidR="00E86F96" w:rsidRDefault="00E86F96" w:rsidP="00E86F96">
      <w:pPr>
        <w:rPr>
          <w:b/>
          <w:sz w:val="40"/>
          <w:szCs w:val="40"/>
        </w:rPr>
      </w:pPr>
      <w:r>
        <w:rPr>
          <w:b/>
          <w:sz w:val="40"/>
          <w:szCs w:val="40"/>
        </w:rPr>
        <w:t>CHAPTER 7 - PART I: NFA “MODEL” COURSE TOPICS</w:t>
      </w:r>
    </w:p>
    <w:p w14:paraId="3EA720C3" w14:textId="77777777" w:rsidR="00E86F96" w:rsidRDefault="00E86F96" w:rsidP="00E86F96">
      <w:pPr>
        <w:ind w:firstLine="720"/>
        <w:rPr>
          <w:b/>
          <w:szCs w:val="24"/>
        </w:rPr>
      </w:pPr>
    </w:p>
    <w:p w14:paraId="2CA0C0FE" w14:textId="77777777" w:rsidR="00E86F96" w:rsidRPr="00660774" w:rsidRDefault="00E86F96" w:rsidP="00E86F96">
      <w:pPr>
        <w:ind w:firstLine="720"/>
        <w:rPr>
          <w:bCs/>
          <w:szCs w:val="24"/>
        </w:rPr>
      </w:pPr>
      <w:r w:rsidRPr="00660774">
        <w:rPr>
          <w:bCs/>
          <w:szCs w:val="24"/>
        </w:rPr>
        <w:t>7.1</w:t>
      </w:r>
      <w:r w:rsidRPr="00660774">
        <w:rPr>
          <w:bCs/>
          <w:szCs w:val="24"/>
        </w:rPr>
        <w:tab/>
        <w:t xml:space="preserve">EEOC </w:t>
      </w:r>
    </w:p>
    <w:p w14:paraId="2E18962F" w14:textId="77777777" w:rsidR="00E86F96" w:rsidRPr="00660774" w:rsidRDefault="00E86F96" w:rsidP="00E86F96">
      <w:pPr>
        <w:ind w:firstLine="720"/>
        <w:rPr>
          <w:bCs/>
          <w:szCs w:val="24"/>
        </w:rPr>
      </w:pPr>
      <w:r w:rsidRPr="00660774">
        <w:rPr>
          <w:bCs/>
          <w:szCs w:val="24"/>
        </w:rPr>
        <w:t>7.2</w:t>
      </w:r>
      <w:r w:rsidRPr="00660774">
        <w:rPr>
          <w:bCs/>
          <w:szCs w:val="24"/>
        </w:rPr>
        <w:tab/>
        <w:t>Affirmative Action</w:t>
      </w:r>
    </w:p>
    <w:p w14:paraId="00464E9D" w14:textId="77777777" w:rsidR="00E86F96" w:rsidRPr="00660774" w:rsidRDefault="00E86F96" w:rsidP="00E86F96">
      <w:pPr>
        <w:ind w:firstLine="720"/>
        <w:rPr>
          <w:bCs/>
          <w:szCs w:val="24"/>
        </w:rPr>
      </w:pPr>
      <w:r w:rsidRPr="00660774">
        <w:rPr>
          <w:bCs/>
          <w:szCs w:val="24"/>
        </w:rPr>
        <w:t>7.3</w:t>
      </w:r>
      <w:r w:rsidRPr="00660774">
        <w:rPr>
          <w:bCs/>
          <w:szCs w:val="24"/>
        </w:rPr>
        <w:tab/>
        <w:t>Federal contractor requirements</w:t>
      </w:r>
    </w:p>
    <w:p w14:paraId="24427FBB" w14:textId="77777777" w:rsidR="00E86F96" w:rsidRPr="00660774" w:rsidRDefault="00E86F96" w:rsidP="00E86F96">
      <w:pPr>
        <w:ind w:firstLine="720"/>
        <w:rPr>
          <w:bCs/>
          <w:szCs w:val="24"/>
        </w:rPr>
      </w:pPr>
      <w:r w:rsidRPr="00660774">
        <w:rPr>
          <w:bCs/>
          <w:szCs w:val="24"/>
        </w:rPr>
        <w:t xml:space="preserve">7.4 </w:t>
      </w:r>
      <w:r w:rsidRPr="00660774">
        <w:rPr>
          <w:bCs/>
          <w:szCs w:val="24"/>
        </w:rPr>
        <w:tab/>
        <w:t>Racial Discrimination</w:t>
      </w:r>
    </w:p>
    <w:p w14:paraId="262AE03C" w14:textId="77777777" w:rsidR="00E86F96" w:rsidRPr="00660774" w:rsidRDefault="00E86F96" w:rsidP="00E86F96">
      <w:pPr>
        <w:ind w:firstLine="720"/>
        <w:rPr>
          <w:bCs/>
          <w:szCs w:val="24"/>
        </w:rPr>
      </w:pPr>
      <w:r w:rsidRPr="00660774">
        <w:rPr>
          <w:bCs/>
          <w:szCs w:val="24"/>
        </w:rPr>
        <w:t>7.4</w:t>
      </w:r>
      <w:r w:rsidRPr="00660774">
        <w:rPr>
          <w:bCs/>
          <w:szCs w:val="24"/>
        </w:rPr>
        <w:tab/>
        <w:t>Religious Discrimination</w:t>
      </w:r>
    </w:p>
    <w:p w14:paraId="1C785C19" w14:textId="77777777" w:rsidR="00E86F96" w:rsidRDefault="00E86F96">
      <w:pPr>
        <w:jc w:val="center"/>
        <w:rPr>
          <w:b/>
          <w:sz w:val="40"/>
          <w:szCs w:val="40"/>
        </w:rPr>
      </w:pPr>
    </w:p>
    <w:p w14:paraId="6B2F9CAE" w14:textId="218AE03E" w:rsidR="00337D67" w:rsidRPr="00410485" w:rsidRDefault="00337D67" w:rsidP="00337D67">
      <w:pPr>
        <w:contextualSpacing w:val="0"/>
        <w:rPr>
          <w:rFonts w:eastAsia="Times New Roman"/>
          <w:szCs w:val="24"/>
        </w:rPr>
      </w:pPr>
      <w:r>
        <w:rPr>
          <w:rFonts w:eastAsia="Times New Roman"/>
          <w:szCs w:val="24"/>
        </w:rPr>
        <w:t xml:space="preserve">Student Learning Outcomes for Module: </w:t>
      </w:r>
    </w:p>
    <w:p w14:paraId="1C9AB586" w14:textId="77777777" w:rsidR="00497466" w:rsidRDefault="00497466" w:rsidP="00497466">
      <w:pPr>
        <w:contextualSpacing w:val="0"/>
        <w:rPr>
          <w:rFonts w:eastAsia="Times New Roman"/>
          <w:szCs w:val="24"/>
        </w:rPr>
      </w:pPr>
    </w:p>
    <w:p w14:paraId="7632A853" w14:textId="77777777" w:rsidR="00497466" w:rsidRPr="00497466" w:rsidRDefault="00337D67" w:rsidP="00497466">
      <w:pPr>
        <w:contextualSpacing w:val="0"/>
        <w:rPr>
          <w:rFonts w:eastAsia="Times New Roman"/>
          <w:szCs w:val="24"/>
        </w:rPr>
      </w:pPr>
      <w:r>
        <w:rPr>
          <w:rFonts w:eastAsia="Times New Roman"/>
          <w:szCs w:val="24"/>
        </w:rPr>
        <w:t>“</w:t>
      </w:r>
      <w:r w:rsidR="00497466" w:rsidRPr="00497466">
        <w:rPr>
          <w:rFonts w:eastAsia="Times New Roman"/>
          <w:szCs w:val="24"/>
        </w:rPr>
        <w:t xml:space="preserve">After completing this module, you will be able to: </w:t>
      </w:r>
    </w:p>
    <w:p w14:paraId="10705F68" w14:textId="77777777" w:rsidR="00497466" w:rsidRPr="00497466" w:rsidRDefault="00497466" w:rsidP="00497466">
      <w:pPr>
        <w:contextualSpacing w:val="0"/>
        <w:rPr>
          <w:rFonts w:eastAsia="Times New Roman"/>
          <w:szCs w:val="24"/>
        </w:rPr>
      </w:pPr>
      <w:r w:rsidRPr="00497466">
        <w:rPr>
          <w:rFonts w:eastAsia="Times New Roman"/>
          <w:szCs w:val="24"/>
        </w:rPr>
        <w:t xml:space="preserve">1. Review best practices in staffing of EMS personnel, including background checks </w:t>
      </w:r>
    </w:p>
    <w:p w14:paraId="4208D7F2" w14:textId="77777777" w:rsidR="00497466" w:rsidRPr="00497466" w:rsidRDefault="00497466" w:rsidP="00497466">
      <w:pPr>
        <w:contextualSpacing w:val="0"/>
        <w:rPr>
          <w:rFonts w:eastAsia="Times New Roman"/>
          <w:szCs w:val="24"/>
        </w:rPr>
      </w:pPr>
      <w:r w:rsidRPr="00497466">
        <w:rPr>
          <w:rFonts w:eastAsia="Times New Roman"/>
          <w:szCs w:val="24"/>
        </w:rPr>
        <w:t xml:space="preserve">(criminal history and credit history). </w:t>
      </w:r>
    </w:p>
    <w:p w14:paraId="68513D79" w14:textId="77777777" w:rsidR="00497466" w:rsidRPr="00497466" w:rsidRDefault="00497466" w:rsidP="00497466">
      <w:pPr>
        <w:contextualSpacing w:val="0"/>
        <w:rPr>
          <w:rFonts w:eastAsia="Times New Roman"/>
          <w:szCs w:val="24"/>
        </w:rPr>
      </w:pPr>
      <w:r w:rsidRPr="00497466">
        <w:rPr>
          <w:rFonts w:eastAsia="Times New Roman"/>
          <w:szCs w:val="24"/>
        </w:rPr>
        <w:t xml:space="preserve">2. Identify the advantages of conducting skills testing of EMS applicants. </w:t>
      </w:r>
    </w:p>
    <w:p w14:paraId="0FB02DA4" w14:textId="77777777" w:rsidR="00497466" w:rsidRPr="00497466" w:rsidRDefault="00497466" w:rsidP="00497466">
      <w:pPr>
        <w:contextualSpacing w:val="0"/>
        <w:rPr>
          <w:rFonts w:eastAsia="Times New Roman"/>
          <w:szCs w:val="24"/>
        </w:rPr>
      </w:pPr>
      <w:r w:rsidRPr="00497466">
        <w:rPr>
          <w:rFonts w:eastAsia="Times New Roman"/>
          <w:szCs w:val="24"/>
        </w:rPr>
        <w:t>3. Describe the staffing requirement in your state for an</w:t>
      </w:r>
      <w:r>
        <w:rPr>
          <w:rFonts w:eastAsia="Times New Roman"/>
          <w:szCs w:val="24"/>
        </w:rPr>
        <w:t xml:space="preserve"> </w:t>
      </w:r>
      <w:r w:rsidRPr="00497466">
        <w:rPr>
          <w:rFonts w:eastAsia="Times New Roman"/>
          <w:szCs w:val="24"/>
        </w:rPr>
        <w:t>ambulance responding to a scene</w:t>
      </w:r>
    </w:p>
    <w:p w14:paraId="74D3A885" w14:textId="77777777" w:rsidR="00497466" w:rsidRPr="00497466" w:rsidRDefault="00497466" w:rsidP="00497466">
      <w:pPr>
        <w:contextualSpacing w:val="0"/>
        <w:rPr>
          <w:rFonts w:eastAsia="Times New Roman"/>
          <w:szCs w:val="24"/>
        </w:rPr>
      </w:pPr>
      <w:r w:rsidRPr="00497466">
        <w:rPr>
          <w:rFonts w:eastAsia="Times New Roman"/>
          <w:szCs w:val="24"/>
        </w:rPr>
        <w:t xml:space="preserve">and transporting a patient to the hospital. </w:t>
      </w:r>
    </w:p>
    <w:p w14:paraId="76F4DC24" w14:textId="77777777" w:rsidR="00497466" w:rsidRPr="00497466" w:rsidRDefault="00497466" w:rsidP="00497466">
      <w:pPr>
        <w:contextualSpacing w:val="0"/>
        <w:rPr>
          <w:rFonts w:eastAsia="Times New Roman"/>
          <w:szCs w:val="24"/>
        </w:rPr>
      </w:pPr>
      <w:r w:rsidRPr="00497466">
        <w:rPr>
          <w:rFonts w:eastAsia="Times New Roman"/>
          <w:szCs w:val="24"/>
        </w:rPr>
        <w:t xml:space="preserve">4. Describe why affirmative action consent decrees were issued in the 1970s, requiring dual </w:t>
      </w:r>
    </w:p>
    <w:p w14:paraId="2AAE4B96" w14:textId="77777777" w:rsidR="00497466" w:rsidRPr="00497466" w:rsidRDefault="00497466" w:rsidP="00497466">
      <w:pPr>
        <w:contextualSpacing w:val="0"/>
        <w:rPr>
          <w:rFonts w:eastAsia="Times New Roman"/>
          <w:szCs w:val="24"/>
        </w:rPr>
      </w:pPr>
      <w:r w:rsidRPr="00497466">
        <w:rPr>
          <w:rFonts w:eastAsia="Times New Roman"/>
          <w:szCs w:val="24"/>
        </w:rPr>
        <w:t xml:space="preserve">hiring or dual promotions. </w:t>
      </w:r>
    </w:p>
    <w:p w14:paraId="7B9692BA" w14:textId="77777777" w:rsidR="00497466" w:rsidRPr="00497466" w:rsidRDefault="00497466" w:rsidP="00497466">
      <w:pPr>
        <w:contextualSpacing w:val="0"/>
        <w:rPr>
          <w:rFonts w:eastAsia="Times New Roman"/>
          <w:szCs w:val="24"/>
        </w:rPr>
      </w:pPr>
      <w:r w:rsidRPr="00497466">
        <w:rPr>
          <w:rFonts w:eastAsia="Times New Roman"/>
          <w:szCs w:val="24"/>
        </w:rPr>
        <w:t>5. Identify best practices in managing EMS personnel to a</w:t>
      </w:r>
      <w:r>
        <w:rPr>
          <w:rFonts w:eastAsia="Times New Roman"/>
          <w:szCs w:val="24"/>
        </w:rPr>
        <w:t xml:space="preserve"> </w:t>
      </w:r>
      <w:r w:rsidRPr="00497466">
        <w:rPr>
          <w:rFonts w:eastAsia="Times New Roman"/>
          <w:szCs w:val="24"/>
        </w:rPr>
        <w:t xml:space="preserve">void EEOC complaints </w:t>
      </w:r>
    </w:p>
    <w:p w14:paraId="5A87F696" w14:textId="77777777" w:rsidR="00497466" w:rsidRDefault="00497466" w:rsidP="00497466">
      <w:pPr>
        <w:contextualSpacing w:val="0"/>
        <w:rPr>
          <w:rFonts w:eastAsia="Times New Roman"/>
          <w:szCs w:val="24"/>
        </w:rPr>
      </w:pPr>
      <w:r w:rsidRPr="00497466">
        <w:rPr>
          <w:rFonts w:eastAsia="Times New Roman"/>
          <w:szCs w:val="24"/>
        </w:rPr>
        <w:t>concerning racial or religious discrimination.</w:t>
      </w:r>
      <w:r>
        <w:rPr>
          <w:rFonts w:eastAsia="Times New Roman"/>
          <w:szCs w:val="24"/>
        </w:rPr>
        <w:t>”</w:t>
      </w:r>
    </w:p>
    <w:p w14:paraId="2D0BACA3" w14:textId="77777777" w:rsidR="00497466" w:rsidRDefault="00497466" w:rsidP="00497466">
      <w:pPr>
        <w:contextualSpacing w:val="0"/>
        <w:rPr>
          <w:rFonts w:eastAsia="Times New Roman"/>
          <w:szCs w:val="24"/>
        </w:rPr>
      </w:pPr>
      <w:hyperlink r:id="rId457"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6D18339A" w14:textId="77777777" w:rsidR="00F12734" w:rsidRDefault="00F12734" w:rsidP="00497466">
      <w:pPr>
        <w:contextualSpacing w:val="0"/>
        <w:rPr>
          <w:rFonts w:eastAsia="Times New Roman"/>
          <w:szCs w:val="24"/>
        </w:rPr>
      </w:pPr>
    </w:p>
    <w:p w14:paraId="705CD2E6" w14:textId="77777777" w:rsidR="00F12734" w:rsidRDefault="00F12734" w:rsidP="00497466">
      <w:pPr>
        <w:contextualSpacing w:val="0"/>
        <w:rPr>
          <w:rFonts w:eastAsia="Times New Roman"/>
          <w:szCs w:val="24"/>
        </w:rPr>
      </w:pPr>
    </w:p>
    <w:p w14:paraId="4B49C1E2" w14:textId="77777777" w:rsidR="00F12734" w:rsidRPr="00474A36" w:rsidRDefault="00F12734" w:rsidP="00F12734">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679FDAEF" w14:textId="77777777" w:rsidR="00F12734" w:rsidRPr="00474A36" w:rsidRDefault="00F12734" w:rsidP="00F12734">
      <w:pPr>
        <w:pStyle w:val="ListParagraph"/>
        <w:ind w:left="0"/>
        <w:rPr>
          <w:bCs/>
          <w:szCs w:val="24"/>
        </w:rPr>
      </w:pPr>
      <w:r w:rsidRPr="00474A36">
        <w:rPr>
          <w:bCs/>
          <w:szCs w:val="24"/>
        </w:rPr>
        <w:t xml:space="preserve">After reading the materials in this Module: </w:t>
      </w:r>
    </w:p>
    <w:p w14:paraId="7A9EE8E0" w14:textId="77777777" w:rsidR="00F12734" w:rsidRPr="00474A36" w:rsidRDefault="00F12734" w:rsidP="00776F37">
      <w:pPr>
        <w:pStyle w:val="ListParagraph"/>
        <w:numPr>
          <w:ilvl w:val="0"/>
          <w:numId w:val="47"/>
        </w:numPr>
        <w:rPr>
          <w:bCs/>
          <w:szCs w:val="24"/>
        </w:rPr>
      </w:pPr>
      <w:r w:rsidRPr="00474A36">
        <w:rPr>
          <w:bCs/>
          <w:szCs w:val="24"/>
        </w:rPr>
        <w:t>Answer three above Student Learning Outcomes (3 points).</w:t>
      </w:r>
    </w:p>
    <w:p w14:paraId="3D58C25A" w14:textId="77777777" w:rsidR="00F12734" w:rsidRPr="00474A36" w:rsidRDefault="00F12734"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1124BC9B" w14:textId="77777777" w:rsidR="00F12734" w:rsidRPr="00474A36" w:rsidRDefault="00F12734"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70E99017" w14:textId="77777777" w:rsidR="00F12734" w:rsidRPr="00497466" w:rsidRDefault="00F12734" w:rsidP="00497466">
      <w:pPr>
        <w:contextualSpacing w:val="0"/>
        <w:rPr>
          <w:rFonts w:eastAsia="Times New Roman"/>
          <w:szCs w:val="24"/>
        </w:rPr>
      </w:pPr>
    </w:p>
    <w:p w14:paraId="33EAC261" w14:textId="77777777" w:rsidR="00C66FB6" w:rsidRPr="00497466" w:rsidRDefault="00C66FB6">
      <w:pPr>
        <w:rPr>
          <w:b/>
          <w:szCs w:val="24"/>
        </w:rPr>
      </w:pPr>
    </w:p>
    <w:p w14:paraId="51D2ABAA" w14:textId="77777777" w:rsidR="00E87B24" w:rsidRDefault="00E87B24" w:rsidP="00E87B24">
      <w:pPr>
        <w:pStyle w:val="NoSpacing"/>
      </w:pPr>
    </w:p>
    <w:p w14:paraId="1A107CB7" w14:textId="77777777" w:rsidR="00E87B24" w:rsidRDefault="00E87B24" w:rsidP="00E87B24">
      <w:pPr>
        <w:pStyle w:val="NoSpacing"/>
      </w:pPr>
      <w:r>
        <w:tab/>
      </w:r>
      <w:r>
        <w:tab/>
      </w:r>
      <w:r>
        <w:tab/>
      </w:r>
      <w:r>
        <w:tab/>
      </w:r>
      <w:r>
        <w:tab/>
      </w:r>
      <w:r>
        <w:tab/>
      </w:r>
      <w:r>
        <w:tab/>
      </w:r>
      <w:r>
        <w:tab/>
      </w:r>
    </w:p>
    <w:p w14:paraId="058D37CC" w14:textId="20C0E88C" w:rsidR="00E87B24" w:rsidRDefault="00E87B24" w:rsidP="00E87B24">
      <w:pPr>
        <w:pStyle w:val="NoSpacing"/>
        <w:rPr>
          <w:b/>
          <w:sz w:val="40"/>
          <w:szCs w:val="40"/>
        </w:rPr>
      </w:pPr>
      <w:r>
        <w:rPr>
          <w:b/>
          <w:sz w:val="40"/>
          <w:szCs w:val="40"/>
        </w:rPr>
        <w:t>7.</w:t>
      </w:r>
      <w:r w:rsidR="00C10B96">
        <w:rPr>
          <w:b/>
          <w:sz w:val="40"/>
          <w:szCs w:val="40"/>
        </w:rPr>
        <w:t>1</w:t>
      </w:r>
      <w:r>
        <w:rPr>
          <w:b/>
        </w:rPr>
        <w:t xml:space="preserve">   </w:t>
      </w:r>
      <w:r>
        <w:rPr>
          <w:b/>
          <w:sz w:val="40"/>
          <w:szCs w:val="40"/>
        </w:rPr>
        <w:t xml:space="preserve">EEOC </w:t>
      </w:r>
    </w:p>
    <w:p w14:paraId="15A2533F" w14:textId="77777777" w:rsidR="00E87B24" w:rsidRDefault="00E87B24" w:rsidP="00E87B24">
      <w:pPr>
        <w:pStyle w:val="NoSpacing"/>
        <w:rPr>
          <w:b/>
          <w:sz w:val="22"/>
          <w:szCs w:val="40"/>
        </w:rPr>
      </w:pPr>
    </w:p>
    <w:p w14:paraId="0F604BF7" w14:textId="3094B6AA" w:rsidR="00E87B24" w:rsidRDefault="00E87B24" w:rsidP="00E87B24">
      <w:pPr>
        <w:pStyle w:val="NoSpacing"/>
        <w:rPr>
          <w:b/>
          <w:szCs w:val="24"/>
        </w:rPr>
      </w:pPr>
      <w:r>
        <w:rPr>
          <w:b/>
          <w:szCs w:val="24"/>
        </w:rPr>
        <w:t>7.</w:t>
      </w:r>
      <w:r w:rsidR="00C10B96">
        <w:rPr>
          <w:b/>
          <w:szCs w:val="24"/>
        </w:rPr>
        <w:t>1</w:t>
      </w:r>
      <w:r>
        <w:rPr>
          <w:b/>
          <w:szCs w:val="24"/>
        </w:rPr>
        <w:t>.1 EEOC Files Lawsuit Against Union</w:t>
      </w:r>
    </w:p>
    <w:p w14:paraId="7C4EFF6B" w14:textId="77777777" w:rsidR="00E87B24" w:rsidRDefault="00E87B24" w:rsidP="00E87B24">
      <w:pPr>
        <w:spacing w:before="100" w:beforeAutospacing="1" w:after="100" w:afterAutospacing="1"/>
        <w:ind w:firstLine="720"/>
        <w:rPr>
          <w:rFonts w:eastAsia="Times New Roman"/>
          <w:szCs w:val="24"/>
        </w:rPr>
      </w:pPr>
      <w:r>
        <w:rPr>
          <w:rFonts w:eastAsia="Times New Roman"/>
          <w:szCs w:val="24"/>
        </w:rPr>
        <w:t>4-30-12</w:t>
      </w:r>
    </w:p>
    <w:p w14:paraId="7DA9B104" w14:textId="77777777" w:rsidR="00E87B24" w:rsidRDefault="00E87B24" w:rsidP="00E87B24">
      <w:pPr>
        <w:spacing w:before="100" w:beforeAutospacing="1" w:after="100" w:afterAutospacing="1"/>
        <w:ind w:firstLine="720"/>
        <w:outlineLvl w:val="0"/>
        <w:rPr>
          <w:rFonts w:eastAsia="Times New Roman"/>
          <w:b/>
          <w:bCs/>
          <w:kern w:val="36"/>
          <w:szCs w:val="24"/>
        </w:rPr>
      </w:pPr>
      <w:r>
        <w:rPr>
          <w:rFonts w:eastAsia="Times New Roman"/>
          <w:b/>
          <w:bCs/>
          <w:kern w:val="36"/>
          <w:szCs w:val="24"/>
        </w:rPr>
        <w:t xml:space="preserve">“Jacksonville Firefighters’ Union Sued </w:t>
      </w:r>
      <w:proofErr w:type="gramStart"/>
      <w:r>
        <w:rPr>
          <w:rFonts w:eastAsia="Times New Roman"/>
          <w:b/>
          <w:bCs/>
          <w:kern w:val="36"/>
          <w:szCs w:val="24"/>
        </w:rPr>
        <w:t>By</w:t>
      </w:r>
      <w:proofErr w:type="gramEnd"/>
      <w:r>
        <w:rPr>
          <w:rFonts w:eastAsia="Times New Roman"/>
          <w:b/>
          <w:bCs/>
          <w:kern w:val="36"/>
          <w:szCs w:val="24"/>
        </w:rPr>
        <w:t xml:space="preserve"> EEOC for Race Discrimination</w:t>
      </w:r>
    </w:p>
    <w:p w14:paraId="71F8DE1C" w14:textId="77777777" w:rsidR="00E87B24" w:rsidRDefault="00E87B24" w:rsidP="00E87B24">
      <w:pPr>
        <w:spacing w:before="100" w:beforeAutospacing="1" w:after="100" w:afterAutospacing="1"/>
        <w:ind w:firstLine="720"/>
        <w:rPr>
          <w:rFonts w:eastAsia="Times New Roman"/>
          <w:szCs w:val="24"/>
        </w:rPr>
      </w:pPr>
      <w:r>
        <w:rPr>
          <w:rFonts w:eastAsia="Times New Roman"/>
          <w:b/>
          <w:bCs/>
          <w:i/>
          <w:iCs/>
          <w:szCs w:val="24"/>
        </w:rPr>
        <w:t>Union  Negotiated a Discriminatory Promotional Process, Federal Agency Charges</w:t>
      </w:r>
    </w:p>
    <w:p w14:paraId="736DDB85" w14:textId="77777777" w:rsidR="00E87B24" w:rsidRDefault="00E87B24" w:rsidP="00E87B24">
      <w:pPr>
        <w:spacing w:before="100" w:beforeAutospacing="1" w:after="100" w:afterAutospacing="1"/>
        <w:ind w:left="720"/>
        <w:rPr>
          <w:rFonts w:eastAsia="Times New Roman"/>
          <w:szCs w:val="24"/>
        </w:rPr>
      </w:pPr>
      <w:r>
        <w:rPr>
          <w:rFonts w:eastAsia="Times New Roman"/>
          <w:szCs w:val="24"/>
        </w:rPr>
        <w:t>JACKSONVILLE, Fla. – The Jacksonville  Association of Firefighters (Local 122 of the International Association of Fire Fighters) engaged in intentional  discrimination when it negotiated a racially discriminatory promotional process  in the City of Jacksonville, the U.S. Equal Employment Opportunity Commission  (EEOC) charged in a lawsuit it filed today.</w:t>
      </w:r>
    </w:p>
    <w:p w14:paraId="588B6730" w14:textId="77777777" w:rsidR="00E87B24" w:rsidRDefault="00E87B24" w:rsidP="00E87B24">
      <w:pPr>
        <w:spacing w:before="100" w:beforeAutospacing="1" w:after="100" w:afterAutospacing="1"/>
        <w:ind w:left="720"/>
        <w:rPr>
          <w:rFonts w:eastAsia="Times New Roman"/>
          <w:szCs w:val="24"/>
        </w:rPr>
      </w:pPr>
      <w:r>
        <w:rPr>
          <w:rFonts w:eastAsia="Times New Roman"/>
          <w:szCs w:val="24"/>
        </w:rPr>
        <w:t>According to the EEOC’s suit (Case  No. 3:12-cv-00491-MMH-TEM, filed in U.S. District Court for the Middle District  of Florida), the City of Jacksonville’s written examinations for the promotion  of firefighters to four ranks – engineer, lieutenant (suppression), captain  (suppression), and district chief (suppression) – have a disparate impact on  African-American candidates, and are not job-related or consistent with business  necessity. Further, the EEOC said, the  union is liable under Title VII of the Civil Rights Act of 1964 because it  negotiated in favor of such tests through the collective bargaining process,  despite knowing that the tests have a disproportionately adverse impact on black  test takers.</w:t>
      </w:r>
    </w:p>
    <w:p w14:paraId="77028F99" w14:textId="77777777" w:rsidR="00E87B24" w:rsidRDefault="00E87B24" w:rsidP="00E87B24">
      <w:pPr>
        <w:spacing w:before="100" w:beforeAutospacing="1" w:after="100" w:afterAutospacing="1"/>
        <w:ind w:left="720"/>
        <w:rPr>
          <w:rFonts w:eastAsia="Times New Roman"/>
          <w:szCs w:val="24"/>
        </w:rPr>
      </w:pPr>
      <w:r>
        <w:rPr>
          <w:rFonts w:eastAsia="Times New Roman"/>
          <w:szCs w:val="24"/>
        </w:rPr>
        <w:t>‘Labor unions are not beyond the reach of Title VII,’ said EEOC General Counsel P. David Lopez. ‘The U.S. Department of Justice has filed its own Title VII lawsuit against the City of Jacksonville, and our companion lawsuit  against the union pursues enforcement of the law against an equally important  entity that we believe has perpetuated a discriminatory process.’</w:t>
      </w:r>
    </w:p>
    <w:p w14:paraId="384BE7C1" w14:textId="77777777" w:rsidR="00E87B24" w:rsidRDefault="00E87B24" w:rsidP="00E87B24">
      <w:pPr>
        <w:spacing w:before="100" w:beforeAutospacing="1" w:after="100" w:afterAutospacing="1"/>
        <w:ind w:left="720"/>
        <w:rPr>
          <w:rFonts w:eastAsia="Times New Roman"/>
          <w:szCs w:val="24"/>
        </w:rPr>
      </w:pPr>
      <w:r>
        <w:rPr>
          <w:rFonts w:eastAsia="Times New Roman"/>
          <w:szCs w:val="24"/>
        </w:rPr>
        <w:t xml:space="preserve">Robert E. Weisberg, the EEOC’s regional attorney for Miami, said, ‘The union’s insistence on maintaining the current promotional process has deprived many qualified </w:t>
      </w:r>
      <w:proofErr w:type="gramStart"/>
      <w:r>
        <w:rPr>
          <w:rFonts w:eastAsia="Times New Roman"/>
          <w:szCs w:val="24"/>
        </w:rPr>
        <w:t>African-Americans</w:t>
      </w:r>
      <w:proofErr w:type="gramEnd"/>
      <w:r>
        <w:rPr>
          <w:rFonts w:eastAsia="Times New Roman"/>
          <w:szCs w:val="24"/>
        </w:rPr>
        <w:t xml:space="preserve"> of promotional opportunities. We hope this lawsuit sends a clear message: Unions have a responsibility to oppose, not acquiesce in, racially discriminatory employment practices.’</w:t>
      </w:r>
    </w:p>
    <w:p w14:paraId="5306A4AA" w14:textId="77777777" w:rsidR="00E87B24" w:rsidRDefault="00E87B24" w:rsidP="00E87B24">
      <w:pPr>
        <w:spacing w:before="100" w:beforeAutospacing="1" w:after="100" w:afterAutospacing="1"/>
        <w:ind w:left="720"/>
      </w:pPr>
      <w:r>
        <w:t xml:space="preserve">EEOC Commissioner Stuart J. Ishimaru first filed a charge of discrimination against the union in February 2008. After </w:t>
      </w:r>
      <w:proofErr w:type="gramStart"/>
      <w:r>
        <w:t>conducting an investigation into</w:t>
      </w:r>
      <w:proofErr w:type="gramEnd"/>
      <w:r>
        <w:t xml:space="preserve"> the charge, the EEOC found reasonable cause to believe that the union had discriminated against black firefighters with respect to the promotional process.”      </w:t>
      </w:r>
    </w:p>
    <w:p w14:paraId="40E7E786" w14:textId="77777777" w:rsidR="00E87B24" w:rsidRDefault="00E87B24" w:rsidP="00E87B24">
      <w:pPr>
        <w:spacing w:before="100" w:beforeAutospacing="1" w:after="100" w:afterAutospacing="1"/>
        <w:ind w:left="720"/>
      </w:pPr>
      <w:hyperlink r:id="rId458" w:history="1">
        <w:r>
          <w:rPr>
            <w:rStyle w:val="Hyperlink"/>
            <w:szCs w:val="24"/>
          </w:rPr>
          <w:t>http://www.eeoc.gov/eeoc/newsroom/release/4-30-12b.cfm</w:t>
        </w:r>
      </w:hyperlink>
      <w:r>
        <w:t xml:space="preserve"> </w:t>
      </w:r>
    </w:p>
    <w:p w14:paraId="1BA9CA63" w14:textId="77777777" w:rsidR="00E87B24" w:rsidRDefault="00E87B24" w:rsidP="00E87B24">
      <w:pPr>
        <w:spacing w:before="100" w:beforeAutospacing="1" w:after="100" w:afterAutospacing="1"/>
        <w:ind w:left="720"/>
      </w:pPr>
    </w:p>
    <w:p w14:paraId="5BC5EF1C" w14:textId="77777777" w:rsidR="00E87B24" w:rsidRDefault="00E87B24" w:rsidP="00E87B24">
      <w:pPr>
        <w:spacing w:before="100" w:beforeAutospacing="1" w:after="100" w:afterAutospacing="1"/>
        <w:ind w:left="720"/>
      </w:pPr>
    </w:p>
    <w:p w14:paraId="5372F963" w14:textId="621B2566" w:rsidR="00E87B24" w:rsidRDefault="00E87B24" w:rsidP="00E87B24">
      <w:pPr>
        <w:shd w:val="clear" w:color="auto" w:fill="FFFFFF"/>
        <w:spacing w:before="96" w:after="192" w:line="384" w:lineRule="atLeast"/>
        <w:ind w:right="244"/>
        <w:rPr>
          <w:b/>
          <w:szCs w:val="24"/>
          <w:lang w:val="en"/>
        </w:rPr>
      </w:pPr>
      <w:r>
        <w:rPr>
          <w:b/>
          <w:szCs w:val="24"/>
        </w:rPr>
        <w:t>7.</w:t>
      </w:r>
      <w:r w:rsidR="00C10B96">
        <w:rPr>
          <w:b/>
          <w:szCs w:val="24"/>
        </w:rPr>
        <w:t>1</w:t>
      </w:r>
      <w:r>
        <w:rPr>
          <w:b/>
          <w:szCs w:val="24"/>
        </w:rPr>
        <w:t>.2</w:t>
      </w:r>
      <w:r>
        <w:rPr>
          <w:b/>
          <w:sz w:val="40"/>
          <w:szCs w:val="40"/>
        </w:rPr>
        <w:t xml:space="preserve"> </w:t>
      </w:r>
      <w:r>
        <w:rPr>
          <w:b/>
          <w:szCs w:val="24"/>
          <w:lang w:val="en"/>
        </w:rPr>
        <w:t>Filing EEOC Charge – 300 days</w:t>
      </w:r>
    </w:p>
    <w:p w14:paraId="7CD61A3C" w14:textId="77777777" w:rsidR="00E87B24" w:rsidRDefault="00E87B24" w:rsidP="00E87B24">
      <w:pPr>
        <w:pStyle w:val="NoSpacing"/>
        <w:rPr>
          <w:szCs w:val="24"/>
        </w:rPr>
      </w:pPr>
      <w:r>
        <w:rPr>
          <w:szCs w:val="24"/>
        </w:rPr>
        <w:t xml:space="preserve">Congress requires individuals who seek to file a discrimination lawsuit in federal court to first timely file a Charge of Discrimination with the EEOC. </w:t>
      </w:r>
    </w:p>
    <w:p w14:paraId="3CB976BE" w14:textId="77777777" w:rsidR="00E87B24" w:rsidRDefault="00E87B24" w:rsidP="00E87B24">
      <w:pPr>
        <w:shd w:val="clear" w:color="auto" w:fill="FFFFFF"/>
        <w:spacing w:before="192" w:after="48" w:line="384" w:lineRule="atLeast"/>
        <w:ind w:left="244" w:right="244"/>
        <w:outlineLvl w:val="1"/>
        <w:rPr>
          <w:rFonts w:eastAsia="Times New Roman"/>
          <w:kern w:val="36"/>
          <w:szCs w:val="24"/>
          <w:lang w:val="en"/>
        </w:rPr>
      </w:pPr>
      <w:r>
        <w:rPr>
          <w:b/>
          <w:szCs w:val="24"/>
        </w:rPr>
        <w:tab/>
        <w:t>“</w:t>
      </w:r>
      <w:r>
        <w:rPr>
          <w:rFonts w:eastAsia="Times New Roman"/>
          <w:kern w:val="36"/>
          <w:szCs w:val="24"/>
          <w:lang w:val="en"/>
        </w:rPr>
        <w:t xml:space="preserve">Time Limits </w:t>
      </w:r>
      <w:proofErr w:type="gramStart"/>
      <w:r>
        <w:rPr>
          <w:rFonts w:eastAsia="Times New Roman"/>
          <w:kern w:val="36"/>
          <w:szCs w:val="24"/>
          <w:lang w:val="en"/>
        </w:rPr>
        <w:t>For</w:t>
      </w:r>
      <w:proofErr w:type="gramEnd"/>
      <w:r>
        <w:rPr>
          <w:rFonts w:eastAsia="Times New Roman"/>
          <w:kern w:val="36"/>
          <w:szCs w:val="24"/>
          <w:lang w:val="en"/>
        </w:rPr>
        <w:t xml:space="preserve"> Filing </w:t>
      </w:r>
      <w:proofErr w:type="gramStart"/>
      <w:r>
        <w:rPr>
          <w:rFonts w:eastAsia="Times New Roman"/>
          <w:kern w:val="36"/>
          <w:szCs w:val="24"/>
          <w:lang w:val="en"/>
        </w:rPr>
        <w:t>A</w:t>
      </w:r>
      <w:proofErr w:type="gramEnd"/>
      <w:r>
        <w:rPr>
          <w:rFonts w:eastAsia="Times New Roman"/>
          <w:kern w:val="36"/>
          <w:szCs w:val="24"/>
          <w:lang w:val="en"/>
        </w:rPr>
        <w:t xml:space="preserve"> Charge</w:t>
      </w:r>
    </w:p>
    <w:p w14:paraId="320D361C" w14:textId="77777777" w:rsidR="00E87B24" w:rsidRDefault="00E87B24" w:rsidP="00E87B24">
      <w:pPr>
        <w:pStyle w:val="NoSpacing"/>
        <w:ind w:left="720"/>
        <w:rPr>
          <w:lang w:val="en"/>
        </w:rPr>
      </w:pPr>
      <w:r>
        <w:rPr>
          <w:lang w:val="en"/>
        </w:rPr>
        <w:t xml:space="preserve">The anti-discrimination laws give you a limited amount of time to file a charge of discrimination. In general, you need to file a charge within 180 calendar days from the day the discrimination took place. The </w:t>
      </w:r>
      <w:proofErr w:type="gramStart"/>
      <w:r>
        <w:rPr>
          <w:lang w:val="en"/>
        </w:rPr>
        <w:t>180 calendar</w:t>
      </w:r>
      <w:proofErr w:type="gramEnd"/>
      <w:r>
        <w:rPr>
          <w:lang w:val="en"/>
        </w:rPr>
        <w:t xml:space="preserve"> day filing deadline is extended to </w:t>
      </w:r>
      <w:r>
        <w:rPr>
          <w:lang w:val="en"/>
        </w:rPr>
        <w:tab/>
        <w:t xml:space="preserve">300 calendar days if a state or local agency enforces a law that prohibits employment discrimination on the same basis. The rules are slightly different for age discrimination charges. For age discrimination, the filing deadline is only extended to 300 days if there is a </w:t>
      </w:r>
      <w:r>
        <w:rPr>
          <w:bCs/>
          <w:lang w:val="en"/>
        </w:rPr>
        <w:t>state</w:t>
      </w:r>
      <w:r>
        <w:rPr>
          <w:lang w:val="en"/>
        </w:rPr>
        <w:t xml:space="preserve"> law prohibiting age discrimination in employment and a state agency or authority enforcing that law. The deadline is </w:t>
      </w:r>
      <w:r>
        <w:rPr>
          <w:bCs/>
          <w:lang w:val="en"/>
        </w:rPr>
        <w:t>not</w:t>
      </w:r>
      <w:r>
        <w:rPr>
          <w:lang w:val="en"/>
        </w:rPr>
        <w:t xml:space="preserve"> extended if </w:t>
      </w:r>
      <w:r>
        <w:rPr>
          <w:bCs/>
          <w:lang w:val="en"/>
        </w:rPr>
        <w:t>only</w:t>
      </w:r>
      <w:r>
        <w:rPr>
          <w:lang w:val="en"/>
        </w:rPr>
        <w:t xml:space="preserve"> </w:t>
      </w:r>
      <w:proofErr w:type="gramStart"/>
      <w:r>
        <w:rPr>
          <w:lang w:val="en"/>
        </w:rPr>
        <w:t>a local</w:t>
      </w:r>
      <w:proofErr w:type="gramEnd"/>
      <w:r>
        <w:rPr>
          <w:lang w:val="en"/>
        </w:rPr>
        <w:t xml:space="preserve"> law prohibits age </w:t>
      </w:r>
      <w:proofErr w:type="gramStart"/>
      <w:r>
        <w:rPr>
          <w:lang w:val="en"/>
        </w:rPr>
        <w:t>discrimination.”</w:t>
      </w:r>
      <w:proofErr w:type="gramEnd"/>
    </w:p>
    <w:p w14:paraId="3FE196E8" w14:textId="77777777" w:rsidR="00E87B24" w:rsidRDefault="00E87B24" w:rsidP="00E87B24">
      <w:pPr>
        <w:pStyle w:val="NoSpacing"/>
        <w:ind w:left="720"/>
        <w:rPr>
          <w:rFonts w:eastAsia="Times New Roman"/>
          <w:szCs w:val="24"/>
          <w:lang w:val="en"/>
        </w:rPr>
      </w:pPr>
    </w:p>
    <w:p w14:paraId="4C6707BD" w14:textId="77777777" w:rsidR="00E87B24" w:rsidRDefault="00E87B24" w:rsidP="00E87B24">
      <w:pPr>
        <w:rPr>
          <w:lang w:val="en"/>
        </w:rPr>
      </w:pPr>
      <w:r>
        <w:rPr>
          <w:lang w:val="en"/>
        </w:rPr>
        <w:t xml:space="preserve">EEOC, “Time Limits </w:t>
      </w:r>
      <w:proofErr w:type="gramStart"/>
      <w:r>
        <w:rPr>
          <w:lang w:val="en"/>
        </w:rPr>
        <w:t>For</w:t>
      </w:r>
      <w:proofErr w:type="gramEnd"/>
      <w:r>
        <w:rPr>
          <w:lang w:val="en"/>
        </w:rPr>
        <w:t xml:space="preserve"> Filing </w:t>
      </w:r>
      <w:proofErr w:type="gramStart"/>
      <w:r>
        <w:rPr>
          <w:lang w:val="en"/>
        </w:rPr>
        <w:t>A</w:t>
      </w:r>
      <w:proofErr w:type="gramEnd"/>
      <w:r>
        <w:rPr>
          <w:lang w:val="en"/>
        </w:rPr>
        <w:t xml:space="preserve"> Charge,” (2011); </w:t>
      </w:r>
      <w:hyperlink r:id="rId459" w:history="1">
        <w:r>
          <w:rPr>
            <w:rStyle w:val="Hyperlink"/>
            <w:lang w:val="en"/>
          </w:rPr>
          <w:t>http://www.eeoc.gov/employees/timeliness.cfm</w:t>
        </w:r>
      </w:hyperlink>
      <w:r>
        <w:rPr>
          <w:lang w:val="en"/>
        </w:rPr>
        <w:t xml:space="preserve"> </w:t>
      </w:r>
    </w:p>
    <w:p w14:paraId="27A0C61D" w14:textId="77777777" w:rsidR="00E87B24" w:rsidRDefault="00E87B24" w:rsidP="00E87B24">
      <w:pPr>
        <w:pStyle w:val="NoSpacing"/>
        <w:rPr>
          <w:szCs w:val="24"/>
        </w:rPr>
      </w:pPr>
    </w:p>
    <w:p w14:paraId="5DDD01F4" w14:textId="77777777" w:rsidR="00E87B24" w:rsidRDefault="00E87B24" w:rsidP="00E87B24">
      <w:pPr>
        <w:pStyle w:val="NoSpacing"/>
        <w:rPr>
          <w:szCs w:val="24"/>
        </w:rPr>
      </w:pPr>
      <w:r>
        <w:rPr>
          <w:szCs w:val="24"/>
        </w:rPr>
        <w:t xml:space="preserve">The EEOC will seek to resolve the matter through mediation.  If this </w:t>
      </w:r>
      <w:proofErr w:type="gramStart"/>
      <w:r>
        <w:rPr>
          <w:szCs w:val="24"/>
        </w:rPr>
        <w:t>fails</w:t>
      </w:r>
      <w:proofErr w:type="gramEnd"/>
      <w:r>
        <w:rPr>
          <w:szCs w:val="24"/>
        </w:rPr>
        <w:t xml:space="preserve"> then EEOC will assign the matter to an investigator and the employer will be required to submit a response to the charge.</w:t>
      </w:r>
    </w:p>
    <w:p w14:paraId="02A0C90F" w14:textId="77777777" w:rsidR="00E87B24" w:rsidRDefault="00E87B24" w:rsidP="00E87B24">
      <w:pPr>
        <w:pStyle w:val="NoSpacing"/>
        <w:rPr>
          <w:szCs w:val="24"/>
        </w:rPr>
      </w:pPr>
    </w:p>
    <w:p w14:paraId="6D4DE8A3" w14:textId="77777777" w:rsidR="00E87B24" w:rsidRDefault="00E87B24" w:rsidP="00E87B24">
      <w:pPr>
        <w:pStyle w:val="NoSpacing"/>
        <w:ind w:left="720"/>
        <w:rPr>
          <w:szCs w:val="24"/>
        </w:rPr>
      </w:pPr>
      <w:r>
        <w:rPr>
          <w:b/>
          <w:bCs/>
          <w:szCs w:val="24"/>
        </w:rPr>
        <w:t>“</w:t>
      </w:r>
      <w:r>
        <w:rPr>
          <w:bCs/>
          <w:szCs w:val="24"/>
        </w:rPr>
        <w:t>EEOC Investigation</w:t>
      </w:r>
      <w:r>
        <w:rPr>
          <w:szCs w:val="24"/>
        </w:rPr>
        <w:t xml:space="preserve">: If the mediation fails, as do majority cases, your case will be passed on to the investigator. At that time, the employer may be required, if not already, to submit a written response or answer to your charge.  The investigation may take anywhere between three months to a year or even longer, depending on the type of  cases and the </w:t>
      </w:r>
      <w:proofErr w:type="gramStart"/>
      <w:r>
        <w:rPr>
          <w:szCs w:val="24"/>
        </w:rPr>
        <w:t>work load</w:t>
      </w:r>
      <w:proofErr w:type="gramEnd"/>
      <w:r>
        <w:rPr>
          <w:szCs w:val="24"/>
        </w:rPr>
        <w:t xml:space="preserve"> of the field office.”</w:t>
      </w:r>
    </w:p>
    <w:p w14:paraId="60E2AB27" w14:textId="77777777" w:rsidR="00E87B24" w:rsidRDefault="00E87B24" w:rsidP="00E87B24">
      <w:pPr>
        <w:pStyle w:val="NoSpacing"/>
        <w:ind w:left="720"/>
        <w:rPr>
          <w:szCs w:val="24"/>
        </w:rPr>
      </w:pPr>
    </w:p>
    <w:p w14:paraId="72CCE456" w14:textId="77777777" w:rsidR="00E87B24" w:rsidRDefault="00E87B24" w:rsidP="00E87B24">
      <w:pPr>
        <w:pStyle w:val="NoSpacing"/>
        <w:rPr>
          <w:szCs w:val="24"/>
        </w:rPr>
      </w:pPr>
    </w:p>
    <w:p w14:paraId="3960AA08" w14:textId="4FC69656" w:rsidR="00E87B24" w:rsidRDefault="00E87B24" w:rsidP="00E87B24">
      <w:pPr>
        <w:pStyle w:val="NoSpacing"/>
        <w:jc w:val="both"/>
        <w:rPr>
          <w:b/>
          <w:szCs w:val="24"/>
        </w:rPr>
      </w:pPr>
      <w:r>
        <w:rPr>
          <w:b/>
          <w:szCs w:val="24"/>
        </w:rPr>
        <w:t>7.</w:t>
      </w:r>
      <w:r w:rsidR="00C10B96">
        <w:rPr>
          <w:b/>
          <w:szCs w:val="24"/>
        </w:rPr>
        <w:t>1</w:t>
      </w:r>
      <w:r>
        <w:rPr>
          <w:b/>
          <w:szCs w:val="24"/>
        </w:rPr>
        <w:t xml:space="preserve">.3 Right </w:t>
      </w:r>
      <w:proofErr w:type="gramStart"/>
      <w:r>
        <w:rPr>
          <w:b/>
          <w:szCs w:val="24"/>
        </w:rPr>
        <w:t>To</w:t>
      </w:r>
      <w:proofErr w:type="gramEnd"/>
      <w:r>
        <w:rPr>
          <w:b/>
          <w:szCs w:val="24"/>
        </w:rPr>
        <w:t xml:space="preserve"> Sue Letters</w:t>
      </w:r>
    </w:p>
    <w:p w14:paraId="4C67D93C" w14:textId="77777777" w:rsidR="00E87B24" w:rsidRDefault="00E87B24" w:rsidP="00E87B24">
      <w:pPr>
        <w:pStyle w:val="NoSpacing"/>
        <w:jc w:val="both"/>
        <w:rPr>
          <w:szCs w:val="24"/>
        </w:rPr>
      </w:pPr>
    </w:p>
    <w:p w14:paraId="4705B4F4" w14:textId="77777777" w:rsidR="00E87B24" w:rsidRDefault="00E87B24" w:rsidP="00E87B24">
      <w:pPr>
        <w:pStyle w:val="NoSpacing"/>
        <w:jc w:val="both"/>
        <w:rPr>
          <w:szCs w:val="24"/>
        </w:rPr>
      </w:pPr>
      <w:r>
        <w:rPr>
          <w:szCs w:val="24"/>
        </w:rPr>
        <w:t xml:space="preserve">Because of the long delay in EEOC investigations, many complainants will retain an </w:t>
      </w:r>
      <w:proofErr w:type="gramStart"/>
      <w:r>
        <w:rPr>
          <w:szCs w:val="24"/>
        </w:rPr>
        <w:t>attorney, and</w:t>
      </w:r>
      <w:proofErr w:type="gramEnd"/>
      <w:r>
        <w:rPr>
          <w:szCs w:val="24"/>
        </w:rPr>
        <w:t xml:space="preserve"> file their own federal Title VII lawsuit.  Congress requires that individuals first file a Charge of </w:t>
      </w:r>
      <w:proofErr w:type="gramStart"/>
      <w:r>
        <w:rPr>
          <w:szCs w:val="24"/>
        </w:rPr>
        <w:t>Discrimination, and</w:t>
      </w:r>
      <w:proofErr w:type="gramEnd"/>
      <w:r>
        <w:rPr>
          <w:szCs w:val="24"/>
        </w:rPr>
        <w:t xml:space="preserve"> then obtain from the EEOC a Right </w:t>
      </w:r>
      <w:proofErr w:type="gramStart"/>
      <w:r>
        <w:rPr>
          <w:szCs w:val="24"/>
        </w:rPr>
        <w:t>To</w:t>
      </w:r>
      <w:proofErr w:type="gramEnd"/>
      <w:r>
        <w:rPr>
          <w:szCs w:val="24"/>
        </w:rPr>
        <w:t xml:space="preserve"> Sue letter.  An individual then has 90 days </w:t>
      </w:r>
      <w:proofErr w:type="gramStart"/>
      <w:r>
        <w:rPr>
          <w:szCs w:val="24"/>
        </w:rPr>
        <w:t>to then</w:t>
      </w:r>
      <w:proofErr w:type="gramEnd"/>
      <w:r>
        <w:rPr>
          <w:szCs w:val="24"/>
        </w:rPr>
        <w:t xml:space="preserve"> file the lawsuit. </w:t>
      </w:r>
    </w:p>
    <w:p w14:paraId="40FBCC88" w14:textId="77777777" w:rsidR="00E87B24" w:rsidRDefault="00E87B24" w:rsidP="00E87B24">
      <w:pPr>
        <w:pStyle w:val="NoSpacing"/>
        <w:jc w:val="both"/>
        <w:rPr>
          <w:szCs w:val="24"/>
        </w:rPr>
      </w:pPr>
    </w:p>
    <w:p w14:paraId="16E259B9" w14:textId="77777777" w:rsidR="00E87B24" w:rsidRDefault="00E87B24" w:rsidP="00E87B24">
      <w:pPr>
        <w:pStyle w:val="NoSpacing"/>
        <w:rPr>
          <w:szCs w:val="24"/>
        </w:rPr>
      </w:pPr>
    </w:p>
    <w:p w14:paraId="0498B94B" w14:textId="6DCB55B0" w:rsidR="00E87B24" w:rsidRDefault="00E87B24" w:rsidP="00E87B24">
      <w:pPr>
        <w:pStyle w:val="NoSpacing"/>
        <w:rPr>
          <w:b/>
          <w:szCs w:val="24"/>
        </w:rPr>
      </w:pPr>
      <w:r>
        <w:rPr>
          <w:b/>
          <w:szCs w:val="24"/>
        </w:rPr>
        <w:t>7.</w:t>
      </w:r>
      <w:r w:rsidR="00C10B96">
        <w:rPr>
          <w:b/>
          <w:szCs w:val="24"/>
        </w:rPr>
        <w:t>1</w:t>
      </w:r>
      <w:r>
        <w:rPr>
          <w:b/>
          <w:szCs w:val="24"/>
        </w:rPr>
        <w:t>.4 EEOC Enforces Several Statutes</w:t>
      </w:r>
    </w:p>
    <w:p w14:paraId="720936BA" w14:textId="77777777" w:rsidR="00E87B24" w:rsidRDefault="00E87B24" w:rsidP="00E87B24">
      <w:pPr>
        <w:pStyle w:val="NoSpacing"/>
        <w:rPr>
          <w:szCs w:val="24"/>
          <w:lang w:val="en"/>
        </w:rPr>
      </w:pPr>
    </w:p>
    <w:p w14:paraId="66857E85" w14:textId="77777777" w:rsidR="00E87B24" w:rsidRDefault="00E87B24" w:rsidP="00E87B24">
      <w:pPr>
        <w:pStyle w:val="NoSpacing"/>
        <w:rPr>
          <w:rFonts w:eastAsia="Times New Roman"/>
          <w:szCs w:val="24"/>
          <w:lang w:val="en"/>
        </w:rPr>
      </w:pPr>
      <w:r>
        <w:rPr>
          <w:szCs w:val="24"/>
          <w:lang w:val="en"/>
        </w:rPr>
        <w:t>On Jan. 20, 2012, the EEOC issued its “Draft Strategic Plan for Fiscal Years 2012 – 2016.  The EEOC’s priority is to bring s</w:t>
      </w:r>
      <w:r>
        <w:rPr>
          <w:rFonts w:eastAsia="Times New Roman"/>
          <w:szCs w:val="24"/>
          <w:lang w:val="en"/>
        </w:rPr>
        <w:t>ystemic cases.   “Systemic cases are those that address a pattern, practice or policy of alleged discrimination and/or class cases where the alleged discrimination has a broad impact on an industry, profession, company, or geographic area.”</w:t>
      </w:r>
    </w:p>
    <w:p w14:paraId="2A53A563" w14:textId="77777777" w:rsidR="00E87B24" w:rsidRDefault="00E87B24" w:rsidP="00E87B24">
      <w:pPr>
        <w:shd w:val="clear" w:color="auto" w:fill="FFFFFF"/>
        <w:spacing w:before="96" w:after="192" w:line="384" w:lineRule="atLeast"/>
        <w:ind w:left="244" w:right="244"/>
        <w:rPr>
          <w:szCs w:val="24"/>
          <w:lang w:val="en"/>
        </w:rPr>
      </w:pPr>
      <w:r>
        <w:rPr>
          <w:szCs w:val="24"/>
          <w:lang w:val="en"/>
        </w:rPr>
        <w:t>“The EEOC enforces the following laws (listed in the order EEOC obtained authority):</w:t>
      </w:r>
    </w:p>
    <w:p w14:paraId="65FC7E1C" w14:textId="77777777" w:rsidR="00E87B24" w:rsidRDefault="00E87B24" w:rsidP="00776F37">
      <w:pPr>
        <w:numPr>
          <w:ilvl w:val="0"/>
          <w:numId w:val="15"/>
        </w:numPr>
        <w:shd w:val="clear" w:color="auto" w:fill="FFFFFF"/>
        <w:spacing w:before="100" w:beforeAutospacing="1" w:after="240" w:line="384" w:lineRule="atLeast"/>
        <w:ind w:left="612" w:right="244"/>
        <w:rPr>
          <w:szCs w:val="24"/>
          <w:lang w:val="en"/>
        </w:rPr>
      </w:pPr>
      <w:r>
        <w:rPr>
          <w:szCs w:val="24"/>
          <w:lang w:val="en"/>
        </w:rPr>
        <w:t xml:space="preserve">Title VII of the </w:t>
      </w:r>
      <w:r>
        <w:rPr>
          <w:rStyle w:val="Emphasis"/>
          <w:szCs w:val="24"/>
          <w:lang w:val="en"/>
        </w:rPr>
        <w:t>Civil Rights Act of 1964</w:t>
      </w:r>
      <w:r>
        <w:rPr>
          <w:szCs w:val="24"/>
          <w:lang w:val="en"/>
        </w:rPr>
        <w:t xml:space="preserve"> (Title VII), as amended, which prohibits employment discrimination </w:t>
      </w:r>
      <w:proofErr w:type="gramStart"/>
      <w:r>
        <w:rPr>
          <w:szCs w:val="24"/>
          <w:lang w:val="en"/>
        </w:rPr>
        <w:t>on the basis of</w:t>
      </w:r>
      <w:proofErr w:type="gramEnd"/>
      <w:r>
        <w:rPr>
          <w:szCs w:val="24"/>
          <w:lang w:val="en"/>
        </w:rPr>
        <w:t xml:space="preserve"> race, color, religion, sex, or national origin; </w:t>
      </w:r>
    </w:p>
    <w:p w14:paraId="227EEC63" w14:textId="77777777" w:rsidR="00E87B24" w:rsidRDefault="00E87B24" w:rsidP="00776F37">
      <w:pPr>
        <w:numPr>
          <w:ilvl w:val="0"/>
          <w:numId w:val="15"/>
        </w:numPr>
        <w:shd w:val="clear" w:color="auto" w:fill="FFFFFF"/>
        <w:spacing w:before="100" w:beforeAutospacing="1" w:after="240" w:line="384" w:lineRule="atLeast"/>
        <w:ind w:left="612" w:right="244"/>
        <w:rPr>
          <w:szCs w:val="24"/>
          <w:lang w:val="en"/>
        </w:rPr>
      </w:pPr>
      <w:r>
        <w:rPr>
          <w:szCs w:val="24"/>
          <w:lang w:val="en"/>
        </w:rPr>
        <w:t xml:space="preserve">The </w:t>
      </w:r>
      <w:r>
        <w:rPr>
          <w:rStyle w:val="Emphasis"/>
          <w:szCs w:val="24"/>
          <w:lang w:val="en"/>
        </w:rPr>
        <w:t>Age Discrimination in Employment Act of 1967</w:t>
      </w:r>
      <w:r>
        <w:rPr>
          <w:szCs w:val="24"/>
          <w:lang w:val="en"/>
        </w:rPr>
        <w:t xml:space="preserve"> (ADEA),as amended,  which prohibits employment discrimination against individuals 40 years of age and older; </w:t>
      </w:r>
    </w:p>
    <w:p w14:paraId="7A3F613C" w14:textId="77777777" w:rsidR="00E87B24" w:rsidRDefault="00E87B24" w:rsidP="00776F37">
      <w:pPr>
        <w:numPr>
          <w:ilvl w:val="0"/>
          <w:numId w:val="15"/>
        </w:numPr>
        <w:shd w:val="clear" w:color="auto" w:fill="FFFFFF"/>
        <w:spacing w:before="100" w:beforeAutospacing="1" w:after="240" w:line="384" w:lineRule="atLeast"/>
        <w:ind w:left="612" w:right="244"/>
        <w:rPr>
          <w:szCs w:val="24"/>
          <w:lang w:val="en"/>
        </w:rPr>
      </w:pPr>
      <w:r>
        <w:rPr>
          <w:szCs w:val="24"/>
          <w:lang w:val="en"/>
        </w:rPr>
        <w:t xml:space="preserve">The </w:t>
      </w:r>
      <w:r>
        <w:rPr>
          <w:rStyle w:val="Emphasis"/>
          <w:szCs w:val="24"/>
          <w:lang w:val="en"/>
        </w:rPr>
        <w:t>Equal Pay Act of 1963</w:t>
      </w:r>
      <w:r>
        <w:rPr>
          <w:szCs w:val="24"/>
          <w:lang w:val="en"/>
        </w:rPr>
        <w:t xml:space="preserve"> (EPA), as amended, which prohibits discrimination </w:t>
      </w:r>
      <w:proofErr w:type="gramStart"/>
      <w:r>
        <w:rPr>
          <w:szCs w:val="24"/>
          <w:lang w:val="en"/>
        </w:rPr>
        <w:t>on the basis of</w:t>
      </w:r>
      <w:proofErr w:type="gramEnd"/>
      <w:r>
        <w:rPr>
          <w:szCs w:val="24"/>
          <w:lang w:val="en"/>
        </w:rPr>
        <w:t xml:space="preserve"> sex in compensation for substantially equal work performed under similar conditions; </w:t>
      </w:r>
    </w:p>
    <w:p w14:paraId="6C8241BE" w14:textId="77777777" w:rsidR="00E87B24" w:rsidRDefault="00E87B24" w:rsidP="00776F37">
      <w:pPr>
        <w:numPr>
          <w:ilvl w:val="0"/>
          <w:numId w:val="15"/>
        </w:numPr>
        <w:shd w:val="clear" w:color="auto" w:fill="FFFFFF"/>
        <w:spacing w:before="100" w:beforeAutospacing="1" w:after="240" w:line="384" w:lineRule="atLeast"/>
        <w:ind w:left="612" w:right="244"/>
        <w:rPr>
          <w:szCs w:val="24"/>
          <w:lang w:val="en"/>
        </w:rPr>
      </w:pPr>
      <w:r>
        <w:rPr>
          <w:szCs w:val="24"/>
          <w:lang w:val="en"/>
        </w:rPr>
        <w:t xml:space="preserve">Section 501 of the </w:t>
      </w:r>
      <w:r>
        <w:rPr>
          <w:rStyle w:val="Emphasis"/>
          <w:szCs w:val="24"/>
          <w:lang w:val="en"/>
        </w:rPr>
        <w:t>Rehabilitation Act of 1973</w:t>
      </w:r>
      <w:r>
        <w:rPr>
          <w:szCs w:val="24"/>
          <w:lang w:val="en"/>
        </w:rPr>
        <w:t>, as amended</w:t>
      </w:r>
      <w:proofErr w:type="gramStart"/>
      <w:r>
        <w:rPr>
          <w:szCs w:val="24"/>
          <w:lang w:val="en"/>
        </w:rPr>
        <w:t>, which</w:t>
      </w:r>
      <w:proofErr w:type="gramEnd"/>
      <w:r>
        <w:rPr>
          <w:szCs w:val="24"/>
          <w:lang w:val="en"/>
        </w:rPr>
        <w:t xml:space="preserve"> prohibits employment discrimination against federal employees with disabilities; </w:t>
      </w:r>
    </w:p>
    <w:p w14:paraId="5C20F51B" w14:textId="77777777" w:rsidR="00E87B24" w:rsidRDefault="00E87B24" w:rsidP="00776F37">
      <w:pPr>
        <w:numPr>
          <w:ilvl w:val="0"/>
          <w:numId w:val="15"/>
        </w:numPr>
        <w:shd w:val="clear" w:color="auto" w:fill="FFFFFF"/>
        <w:spacing w:before="100" w:beforeAutospacing="1" w:after="240" w:line="384" w:lineRule="atLeast"/>
        <w:ind w:left="612" w:right="244"/>
        <w:rPr>
          <w:szCs w:val="24"/>
          <w:lang w:val="en"/>
        </w:rPr>
      </w:pPr>
      <w:r>
        <w:rPr>
          <w:szCs w:val="24"/>
          <w:lang w:val="en"/>
        </w:rPr>
        <w:t xml:space="preserve">Title I and Title V of the </w:t>
      </w:r>
      <w:r>
        <w:rPr>
          <w:rStyle w:val="Emphasis"/>
          <w:szCs w:val="24"/>
          <w:lang w:val="en"/>
        </w:rPr>
        <w:t>Americans with Disabilities Act of 1990</w:t>
      </w:r>
      <w:r>
        <w:rPr>
          <w:szCs w:val="24"/>
          <w:lang w:val="en"/>
        </w:rPr>
        <w:t xml:space="preserve"> (ADA), as amended, which prohibits employment discrimination </w:t>
      </w:r>
      <w:proofErr w:type="gramStart"/>
      <w:r>
        <w:rPr>
          <w:szCs w:val="24"/>
          <w:lang w:val="en"/>
        </w:rPr>
        <w:t>on the basis of</w:t>
      </w:r>
      <w:proofErr w:type="gramEnd"/>
      <w:r>
        <w:rPr>
          <w:szCs w:val="24"/>
          <w:lang w:val="en"/>
        </w:rPr>
        <w:t xml:space="preserve"> disability in the private sector and in state and local government; and </w:t>
      </w:r>
    </w:p>
    <w:p w14:paraId="7767F9FA" w14:textId="77777777" w:rsidR="00E87B24" w:rsidRDefault="00E87B24" w:rsidP="00776F37">
      <w:pPr>
        <w:numPr>
          <w:ilvl w:val="0"/>
          <w:numId w:val="15"/>
        </w:numPr>
        <w:shd w:val="clear" w:color="auto" w:fill="FFFFFF"/>
        <w:spacing w:before="100" w:beforeAutospacing="1" w:after="240" w:line="384" w:lineRule="atLeast"/>
        <w:ind w:left="612" w:right="244"/>
        <w:rPr>
          <w:szCs w:val="24"/>
          <w:lang w:val="en"/>
        </w:rPr>
      </w:pPr>
      <w:r>
        <w:rPr>
          <w:szCs w:val="24"/>
          <w:lang w:val="en"/>
        </w:rPr>
        <w:t xml:space="preserve">The </w:t>
      </w:r>
      <w:r>
        <w:rPr>
          <w:rStyle w:val="Emphasis"/>
          <w:szCs w:val="24"/>
          <w:lang w:val="en"/>
        </w:rPr>
        <w:t>Genetic Information Non-Discrimination Act of 2008</w:t>
      </w:r>
      <w:r>
        <w:rPr>
          <w:szCs w:val="24"/>
          <w:lang w:val="en"/>
        </w:rPr>
        <w:t xml:space="preserve"> (GINA), which prohibits employment discrimination based on genetic </w:t>
      </w:r>
      <w:proofErr w:type="gramStart"/>
      <w:r>
        <w:rPr>
          <w:szCs w:val="24"/>
          <w:lang w:val="en"/>
        </w:rPr>
        <w:t>information.”</w:t>
      </w:r>
      <w:proofErr w:type="gramEnd"/>
      <w:r>
        <w:rPr>
          <w:szCs w:val="24"/>
          <w:lang w:val="en"/>
        </w:rPr>
        <w:t xml:space="preserve">   </w:t>
      </w:r>
    </w:p>
    <w:p w14:paraId="6AEDDE9C" w14:textId="77777777" w:rsidR="00E87B24" w:rsidRDefault="00E87B24" w:rsidP="00E87B24">
      <w:pPr>
        <w:shd w:val="clear" w:color="auto" w:fill="FFFFFF"/>
        <w:spacing w:before="100" w:beforeAutospacing="1" w:after="240" w:line="384" w:lineRule="atLeast"/>
        <w:ind w:left="612" w:right="244"/>
        <w:rPr>
          <w:szCs w:val="24"/>
          <w:lang w:val="en"/>
        </w:rPr>
      </w:pPr>
    </w:p>
    <w:p w14:paraId="4281EB00" w14:textId="0CB68309" w:rsidR="00E87B24" w:rsidRDefault="00E87B24" w:rsidP="00E87B24">
      <w:pPr>
        <w:pStyle w:val="NoSpacing"/>
        <w:rPr>
          <w:b/>
          <w:szCs w:val="24"/>
        </w:rPr>
      </w:pPr>
      <w:r>
        <w:rPr>
          <w:b/>
          <w:szCs w:val="24"/>
        </w:rPr>
        <w:t>7.</w:t>
      </w:r>
      <w:r w:rsidR="00C10B96">
        <w:rPr>
          <w:b/>
          <w:szCs w:val="24"/>
        </w:rPr>
        <w:t>1</w:t>
      </w:r>
      <w:r>
        <w:rPr>
          <w:b/>
          <w:szCs w:val="24"/>
        </w:rPr>
        <w:t xml:space="preserve">.5 Business Necessity - EMS Should Check Criminal History Records </w:t>
      </w:r>
      <w:proofErr w:type="gramStart"/>
      <w:r>
        <w:rPr>
          <w:b/>
          <w:szCs w:val="24"/>
        </w:rPr>
        <w:t>And</w:t>
      </w:r>
      <w:proofErr w:type="gramEnd"/>
      <w:r>
        <w:rPr>
          <w:b/>
          <w:szCs w:val="24"/>
        </w:rPr>
        <w:t xml:space="preserve"> Credit History  </w:t>
      </w:r>
    </w:p>
    <w:p w14:paraId="0D21413C" w14:textId="77777777" w:rsidR="00E87B24" w:rsidRDefault="00E87B24" w:rsidP="00E87B24">
      <w:pPr>
        <w:pStyle w:val="NoSpacing"/>
        <w:rPr>
          <w:szCs w:val="24"/>
        </w:rPr>
      </w:pPr>
    </w:p>
    <w:p w14:paraId="4FD0534B" w14:textId="77777777" w:rsidR="00E87B24" w:rsidRDefault="00E87B24" w:rsidP="00E87B24">
      <w:pPr>
        <w:pStyle w:val="ListParagraph"/>
        <w:ind w:left="0"/>
        <w:jc w:val="both"/>
      </w:pPr>
      <w:r>
        <w:rPr>
          <w:lang w:val="en"/>
        </w:rPr>
        <w:t xml:space="preserve">The Equal Employment Opportunity Commission, since 1987, has expressed in a policy statement that employers may only use criminal history checks and credit history checks when there is a </w:t>
      </w:r>
      <w:r>
        <w:rPr>
          <w:b/>
          <w:lang w:val="en"/>
        </w:rPr>
        <w:t>business necessity</w:t>
      </w:r>
      <w:r>
        <w:rPr>
          <w:lang w:val="en"/>
        </w:rPr>
        <w:t xml:space="preserve"> for this information.   </w:t>
      </w:r>
      <w:r>
        <w:rPr>
          <w:szCs w:val="24"/>
        </w:rPr>
        <w:t xml:space="preserve">See </w:t>
      </w:r>
      <w:r>
        <w:t>“EEOC Policy Statement on the Issue of Conviction Records under Title VII of the Civil Rights Act of 1964” (2/4/87).</w:t>
      </w:r>
    </w:p>
    <w:p w14:paraId="06183C71" w14:textId="77777777" w:rsidR="00E87B24" w:rsidRDefault="00E87B24" w:rsidP="00E87B24">
      <w:pPr>
        <w:spacing w:before="100" w:beforeAutospacing="1" w:after="100" w:afterAutospacing="1"/>
        <w:rPr>
          <w:rFonts w:eastAsia="Times New Roman"/>
          <w:szCs w:val="24"/>
          <w:lang w:val="en"/>
        </w:rPr>
      </w:pPr>
      <w:r>
        <w:rPr>
          <w:rFonts w:eastAsia="Times New Roman"/>
          <w:szCs w:val="24"/>
          <w:lang w:val="en"/>
        </w:rPr>
        <w:t xml:space="preserve">“At the Commission meeting of November 26, 1985, the Commission approved a </w:t>
      </w:r>
      <w:r>
        <w:rPr>
          <w:rFonts w:eastAsia="Times New Roman"/>
          <w:szCs w:val="24"/>
          <w:lang w:val="en"/>
        </w:rPr>
        <w:tab/>
        <w:t xml:space="preserve">modification of its existing policy with respect to the </w:t>
      </w:r>
      <w:proofErr w:type="gramStart"/>
      <w:r>
        <w:rPr>
          <w:rFonts w:eastAsia="Times New Roman"/>
          <w:szCs w:val="24"/>
          <w:lang w:val="en"/>
        </w:rPr>
        <w:t>manner in which</w:t>
      </w:r>
      <w:proofErr w:type="gramEnd"/>
      <w:r>
        <w:rPr>
          <w:rFonts w:eastAsia="Times New Roman"/>
          <w:szCs w:val="24"/>
          <w:lang w:val="en"/>
        </w:rPr>
        <w:t xml:space="preserve"> a business necessity is established for denying an individual employment because of a conviction record. The modification, which is set forth below, does not alter the Commission's underlying position that an employer's policy or practice of excluding individuals from employment on the basis of their conviction records has an adverse impact on Blacks and Hispanics</w:t>
      </w:r>
      <w:hyperlink r:id="rId460" w:anchor="N_2_" w:history="1">
        <w:r>
          <w:rPr>
            <w:rFonts w:eastAsia="Times New Roman"/>
            <w:szCs w:val="24"/>
            <w:u w:val="single"/>
            <w:vertAlign w:val="superscript"/>
            <w:lang w:val="en"/>
          </w:rPr>
          <w:t>(</w:t>
        </w:r>
      </w:hyperlink>
      <w:r>
        <w:rPr>
          <w:rFonts w:eastAsia="Times New Roman"/>
          <w:szCs w:val="24"/>
          <w:lang w:val="en"/>
        </w:rPr>
        <w:t xml:space="preserve"> in light of statistics showing that they are convicted at a rate disproportionately greater than their representation in the population. Consequently, th</w:t>
      </w:r>
      <w:r w:rsidR="003D45B8">
        <w:rPr>
          <w:rFonts w:eastAsia="Times New Roman"/>
          <w:szCs w:val="24"/>
          <w:lang w:val="en"/>
        </w:rPr>
        <w:t xml:space="preserve">e </w:t>
      </w:r>
      <w:r>
        <w:rPr>
          <w:rFonts w:eastAsia="Times New Roman"/>
          <w:szCs w:val="24"/>
          <w:lang w:val="en"/>
        </w:rPr>
        <w:t xml:space="preserve">Commission has held and continues to hold that such a policy or practice is unlawful under Title VII in the absence of </w:t>
      </w:r>
      <w:proofErr w:type="gramStart"/>
      <w:r>
        <w:rPr>
          <w:rFonts w:eastAsia="Times New Roman"/>
          <w:szCs w:val="24"/>
          <w:lang w:val="en"/>
        </w:rPr>
        <w:t>a justifying</w:t>
      </w:r>
      <w:proofErr w:type="gramEnd"/>
      <w:r>
        <w:rPr>
          <w:rFonts w:eastAsia="Times New Roman"/>
          <w:szCs w:val="24"/>
          <w:lang w:val="en"/>
        </w:rPr>
        <w:t xml:space="preserve"> business </w:t>
      </w:r>
      <w:proofErr w:type="gramStart"/>
      <w:r>
        <w:rPr>
          <w:rFonts w:eastAsia="Times New Roman"/>
          <w:szCs w:val="24"/>
          <w:lang w:val="en"/>
        </w:rPr>
        <w:t>necessity.”</w:t>
      </w:r>
      <w:proofErr w:type="gramEnd"/>
    </w:p>
    <w:p w14:paraId="6AD36682" w14:textId="77777777" w:rsidR="00E87B24" w:rsidRDefault="00E87B24" w:rsidP="00E87B24">
      <w:pPr>
        <w:pStyle w:val="ListParagraph"/>
        <w:ind w:left="0"/>
        <w:rPr>
          <w:lang w:val="en"/>
        </w:rPr>
      </w:pPr>
      <w:r>
        <w:rPr>
          <w:lang w:val="en"/>
        </w:rPr>
        <w:t xml:space="preserve">EEOC Draft Strategic Plan, Jan. 20, 2012; </w:t>
      </w:r>
      <w:hyperlink r:id="rId461" w:history="1">
        <w:r>
          <w:rPr>
            <w:rStyle w:val="Hyperlink"/>
            <w:lang w:val="en"/>
          </w:rPr>
          <w:t>http://www.eeoc.gov/eeoc/plan/strategic_plan_12to16_DRAFT.cfm</w:t>
        </w:r>
      </w:hyperlink>
      <w:r>
        <w:rPr>
          <w:lang w:val="en"/>
        </w:rPr>
        <w:t xml:space="preserve"> </w:t>
      </w:r>
    </w:p>
    <w:p w14:paraId="394E0C3C" w14:textId="77777777" w:rsidR="00D10B03" w:rsidRDefault="00D10B03" w:rsidP="00E87B24">
      <w:pPr>
        <w:pStyle w:val="ListParagraph"/>
        <w:ind w:left="0"/>
        <w:rPr>
          <w:lang w:val="en"/>
        </w:rPr>
      </w:pPr>
    </w:p>
    <w:p w14:paraId="3EC0614E" w14:textId="77777777" w:rsidR="00D10B03" w:rsidRDefault="00D10B03" w:rsidP="00E87B24">
      <w:pPr>
        <w:pStyle w:val="ListParagraph"/>
        <w:ind w:left="0"/>
        <w:rPr>
          <w:lang w:val="en"/>
        </w:rPr>
      </w:pPr>
    </w:p>
    <w:p w14:paraId="41C441CD" w14:textId="77777777" w:rsidR="00D10B03" w:rsidRDefault="00D10B03" w:rsidP="00E87B24">
      <w:pPr>
        <w:pStyle w:val="ListParagraph"/>
        <w:ind w:left="0"/>
        <w:rPr>
          <w:lang w:val="en"/>
        </w:rPr>
      </w:pPr>
    </w:p>
    <w:p w14:paraId="76DDEB0B" w14:textId="023F76AD" w:rsidR="00D10B03" w:rsidRPr="00D94298" w:rsidRDefault="00D10B03" w:rsidP="00E87B24">
      <w:pPr>
        <w:pStyle w:val="ListParagraph"/>
        <w:ind w:left="0"/>
        <w:rPr>
          <w:b/>
          <w:bCs/>
          <w:sz w:val="28"/>
          <w:szCs w:val="28"/>
          <w:lang w:val="en"/>
        </w:rPr>
      </w:pPr>
      <w:r w:rsidRPr="00D94298">
        <w:rPr>
          <w:b/>
          <w:bCs/>
          <w:sz w:val="28"/>
          <w:szCs w:val="28"/>
          <w:lang w:val="en"/>
        </w:rPr>
        <w:t xml:space="preserve">7.2 </w:t>
      </w:r>
      <w:r w:rsidR="00D94298">
        <w:rPr>
          <w:b/>
          <w:bCs/>
          <w:sz w:val="28"/>
          <w:szCs w:val="28"/>
          <w:lang w:val="en"/>
        </w:rPr>
        <w:t xml:space="preserve"> </w:t>
      </w:r>
      <w:r w:rsidRPr="00D94298">
        <w:rPr>
          <w:b/>
          <w:bCs/>
          <w:sz w:val="28"/>
          <w:szCs w:val="28"/>
          <w:lang w:val="en"/>
        </w:rPr>
        <w:t>AFFIRMATIVE ACTION</w:t>
      </w:r>
    </w:p>
    <w:p w14:paraId="1DDE1D76" w14:textId="77777777" w:rsidR="00D10B03" w:rsidRPr="00D94298" w:rsidRDefault="00D10B03" w:rsidP="00E87B24">
      <w:pPr>
        <w:pStyle w:val="ListParagraph"/>
        <w:ind w:left="0"/>
        <w:rPr>
          <w:b/>
          <w:bCs/>
          <w:sz w:val="28"/>
          <w:szCs w:val="28"/>
          <w:lang w:val="en"/>
        </w:rPr>
      </w:pPr>
    </w:p>
    <w:p w14:paraId="32B1CE95" w14:textId="78062653" w:rsidR="00D10B03" w:rsidRDefault="00D10B03" w:rsidP="00D10B03">
      <w:pPr>
        <w:pStyle w:val="ListParagraph"/>
        <w:rPr>
          <w:sz w:val="20"/>
          <w:szCs w:val="20"/>
        </w:rPr>
      </w:pPr>
      <w:r w:rsidRPr="00AA6286">
        <w:rPr>
          <w:rFonts w:ascii="Arial Black" w:hAnsi="Arial Black"/>
          <w:b/>
          <w:bCs/>
          <w:color w:val="EE0000"/>
          <w:sz w:val="20"/>
          <w:szCs w:val="20"/>
        </w:rPr>
        <w:t>1/14/2026 Current Event:</w:t>
      </w:r>
      <w:r w:rsidRPr="00AA6286">
        <w:rPr>
          <w:b/>
          <w:bCs/>
          <w:color w:val="EE0000"/>
          <w:sz w:val="20"/>
          <w:szCs w:val="20"/>
        </w:rPr>
        <w:t xml:space="preserve"> </w:t>
      </w:r>
      <w:r w:rsidRPr="00D10B03">
        <w:rPr>
          <w:sz w:val="20"/>
          <w:szCs w:val="20"/>
        </w:rPr>
        <w:t>United States Department of Justice Files Lawsuit Against Minnesota’s ‘Affirmative Action’ Regime</w:t>
      </w:r>
      <w:r w:rsidR="00AA6286" w:rsidRPr="00AA6286">
        <w:rPr>
          <w:sz w:val="20"/>
          <w:szCs w:val="20"/>
        </w:rPr>
        <w:t>.</w:t>
      </w:r>
      <w:r w:rsidRPr="00AA6286">
        <w:rPr>
          <w:sz w:val="20"/>
          <w:szCs w:val="20"/>
        </w:rPr>
        <w:t xml:space="preserve"> </w:t>
      </w:r>
      <w:hyperlink r:id="rId462" w:history="1">
        <w:r w:rsidR="00AA6286" w:rsidRPr="00AA6286">
          <w:rPr>
            <w:rStyle w:val="Hyperlink"/>
            <w:sz w:val="20"/>
            <w:szCs w:val="20"/>
          </w:rPr>
          <w:t>https://www.justice.gov/opa/pr/united-states-department-justice-files-lawsuit-against-minnesotas-affirmative-action-regime</w:t>
        </w:r>
      </w:hyperlink>
      <w:r w:rsidR="00AA6286" w:rsidRPr="00AA6286">
        <w:rPr>
          <w:sz w:val="20"/>
          <w:szCs w:val="20"/>
        </w:rPr>
        <w:t xml:space="preserve"> </w:t>
      </w:r>
    </w:p>
    <w:p w14:paraId="13B22647" w14:textId="77777777" w:rsidR="00FC21EA" w:rsidRDefault="00FC21EA" w:rsidP="00D10B03">
      <w:pPr>
        <w:pStyle w:val="ListParagraph"/>
        <w:rPr>
          <w:sz w:val="20"/>
          <w:szCs w:val="20"/>
        </w:rPr>
      </w:pPr>
    </w:p>
    <w:p w14:paraId="403B9BCF" w14:textId="77777777" w:rsidR="00FC21EA" w:rsidRDefault="00FC21EA" w:rsidP="00D10B03">
      <w:pPr>
        <w:pStyle w:val="ListParagraph"/>
        <w:rPr>
          <w:sz w:val="20"/>
          <w:szCs w:val="20"/>
        </w:rPr>
      </w:pPr>
    </w:p>
    <w:p w14:paraId="44A992BA" w14:textId="5A229A4A" w:rsidR="00FD46B1" w:rsidRPr="00FD46B1" w:rsidRDefault="00FC21EA" w:rsidP="00FD46B1">
      <w:pPr>
        <w:pStyle w:val="ListParagraph"/>
        <w:rPr>
          <w:sz w:val="20"/>
          <w:szCs w:val="20"/>
        </w:rPr>
      </w:pPr>
      <w:r w:rsidRPr="00836A89">
        <w:rPr>
          <w:rFonts w:ascii="Arial Black" w:hAnsi="Arial Black"/>
          <w:color w:val="EE0000"/>
          <w:sz w:val="20"/>
          <w:szCs w:val="20"/>
        </w:rPr>
        <w:t>1/21/2025</w:t>
      </w:r>
      <w:r w:rsidR="00836A89" w:rsidRPr="00836A89">
        <w:rPr>
          <w:rFonts w:ascii="Arial Black" w:hAnsi="Arial Black"/>
          <w:color w:val="EE0000"/>
          <w:sz w:val="20"/>
          <w:szCs w:val="20"/>
        </w:rPr>
        <w:t xml:space="preserve"> Current Event: </w:t>
      </w:r>
      <w:r w:rsidR="00FD46B1" w:rsidRPr="00B53E1B">
        <w:rPr>
          <w:color w:val="000000" w:themeColor="text1"/>
          <w:sz w:val="20"/>
          <w:szCs w:val="20"/>
        </w:rPr>
        <w:t xml:space="preserve">President Trump Executive Order </w:t>
      </w:r>
      <w:r w:rsidR="00B53E1B" w:rsidRPr="00B53E1B">
        <w:rPr>
          <w:color w:val="000000" w:themeColor="text1"/>
          <w:sz w:val="20"/>
          <w:szCs w:val="20"/>
        </w:rPr>
        <w:t>–</w:t>
      </w:r>
      <w:r w:rsidR="00FD46B1" w:rsidRPr="00B53E1B">
        <w:rPr>
          <w:color w:val="000000" w:themeColor="text1"/>
          <w:sz w:val="20"/>
          <w:szCs w:val="20"/>
        </w:rPr>
        <w:t xml:space="preserve"> </w:t>
      </w:r>
      <w:r w:rsidR="00B53E1B" w:rsidRPr="00B53E1B">
        <w:rPr>
          <w:color w:val="000000" w:themeColor="text1"/>
          <w:sz w:val="20"/>
          <w:szCs w:val="20"/>
        </w:rPr>
        <w:t xml:space="preserve">Ending </w:t>
      </w:r>
      <w:r w:rsidR="00FD46B1" w:rsidRPr="00FD46B1">
        <w:rPr>
          <w:sz w:val="20"/>
          <w:szCs w:val="20"/>
        </w:rPr>
        <w:t>ILLEGAL DISCRIMINATION AND</w:t>
      </w:r>
      <w:r w:rsidR="00B53E1B" w:rsidRPr="00B53E1B">
        <w:rPr>
          <w:sz w:val="20"/>
          <w:szCs w:val="20"/>
        </w:rPr>
        <w:t xml:space="preserve"> </w:t>
      </w:r>
      <w:r w:rsidR="00FD46B1" w:rsidRPr="00FD46B1">
        <w:rPr>
          <w:sz w:val="20"/>
          <w:szCs w:val="20"/>
        </w:rPr>
        <w:t>RESTORING MERIT-BASED OPPORTUNI</w:t>
      </w:r>
      <w:r w:rsidR="00B53E1B">
        <w:rPr>
          <w:sz w:val="20"/>
          <w:szCs w:val="20"/>
        </w:rPr>
        <w:t>NG</w:t>
      </w:r>
      <w:r w:rsidR="00200A65">
        <w:rPr>
          <w:sz w:val="20"/>
          <w:szCs w:val="20"/>
        </w:rPr>
        <w:t xml:space="preserve">.  </w:t>
      </w:r>
      <w:hyperlink r:id="rId463" w:history="1">
        <w:r w:rsidR="00094C44" w:rsidRPr="006A0289">
          <w:rPr>
            <w:rStyle w:val="Hyperlink"/>
            <w:sz w:val="20"/>
            <w:szCs w:val="20"/>
          </w:rPr>
          <w:t>https://www.whitehouse.gov/presidential-actions/2025/01/ending-illegal-discrimination-and-restoring-merit-based-opportunity/</w:t>
        </w:r>
      </w:hyperlink>
      <w:r w:rsidR="00094C44">
        <w:rPr>
          <w:sz w:val="20"/>
          <w:szCs w:val="20"/>
        </w:rPr>
        <w:t xml:space="preserve"> </w:t>
      </w:r>
    </w:p>
    <w:p w14:paraId="78820D0A" w14:textId="77777777" w:rsidR="00FD46B1" w:rsidRDefault="00FD46B1" w:rsidP="00D10B03">
      <w:pPr>
        <w:pStyle w:val="ListParagraph"/>
        <w:rPr>
          <w:b/>
          <w:bCs/>
          <w:sz w:val="20"/>
          <w:szCs w:val="20"/>
        </w:rPr>
      </w:pPr>
    </w:p>
    <w:p w14:paraId="44F8DBA5" w14:textId="77777777" w:rsidR="00FC21EA" w:rsidRPr="00D10B03" w:rsidRDefault="00FC21EA" w:rsidP="00D10B03">
      <w:pPr>
        <w:pStyle w:val="ListParagraph"/>
        <w:rPr>
          <w:b/>
          <w:bCs/>
          <w:sz w:val="20"/>
          <w:szCs w:val="20"/>
        </w:rPr>
      </w:pPr>
    </w:p>
    <w:p w14:paraId="0C743E81" w14:textId="77777777" w:rsidR="00D10B03" w:rsidRPr="00AA6286" w:rsidRDefault="00D10B03" w:rsidP="00E87B24">
      <w:pPr>
        <w:pStyle w:val="ListParagraph"/>
        <w:ind w:left="0"/>
        <w:rPr>
          <w:sz w:val="20"/>
          <w:szCs w:val="20"/>
          <w:lang w:val="en"/>
        </w:rPr>
      </w:pPr>
    </w:p>
    <w:p w14:paraId="4B10708D" w14:textId="77777777" w:rsidR="00E87B24" w:rsidRDefault="00E87B24" w:rsidP="00E87B24">
      <w:pPr>
        <w:pStyle w:val="ListParagraph"/>
        <w:ind w:left="0"/>
        <w:rPr>
          <w:lang w:val="en"/>
        </w:rPr>
      </w:pPr>
    </w:p>
    <w:p w14:paraId="50BABDA5" w14:textId="77777777" w:rsidR="00E87B24" w:rsidRDefault="00E87B24" w:rsidP="00E87B24">
      <w:pPr>
        <w:pStyle w:val="ListParagraph"/>
        <w:ind w:left="0"/>
        <w:rPr>
          <w:lang w:val="en"/>
        </w:rPr>
      </w:pPr>
    </w:p>
    <w:p w14:paraId="1099D8D0" w14:textId="2970EBDA" w:rsidR="002A4A35" w:rsidRDefault="00E87B24" w:rsidP="00E87B24">
      <w:pPr>
        <w:pStyle w:val="ListParagraph"/>
        <w:ind w:left="0"/>
        <w:rPr>
          <w:b/>
          <w:sz w:val="40"/>
          <w:szCs w:val="40"/>
        </w:rPr>
      </w:pPr>
      <w:r>
        <w:rPr>
          <w:b/>
          <w:sz w:val="40"/>
          <w:szCs w:val="40"/>
        </w:rPr>
        <w:t xml:space="preserve">7.3   </w:t>
      </w:r>
      <w:r w:rsidR="00C9395E">
        <w:rPr>
          <w:b/>
          <w:sz w:val="40"/>
          <w:szCs w:val="40"/>
        </w:rPr>
        <w:t>Federal contractor requirements</w:t>
      </w:r>
    </w:p>
    <w:p w14:paraId="458867B5" w14:textId="77777777" w:rsidR="002A4A35" w:rsidRDefault="002A4A35" w:rsidP="00E87B24">
      <w:pPr>
        <w:pStyle w:val="ListParagraph"/>
        <w:ind w:left="0"/>
        <w:rPr>
          <w:b/>
          <w:sz w:val="40"/>
          <w:szCs w:val="40"/>
        </w:rPr>
      </w:pPr>
    </w:p>
    <w:p w14:paraId="32138CA9" w14:textId="77777777" w:rsidR="00E87B24" w:rsidRDefault="00E87B24" w:rsidP="00E87B24">
      <w:pPr>
        <w:pStyle w:val="ListParagraph"/>
        <w:ind w:left="0"/>
        <w:rPr>
          <w:b/>
          <w:sz w:val="22"/>
          <w:szCs w:val="40"/>
        </w:rPr>
      </w:pPr>
    </w:p>
    <w:p w14:paraId="33080929" w14:textId="77777777" w:rsidR="00E87B24" w:rsidRDefault="00E87B24" w:rsidP="00E87B24">
      <w:pPr>
        <w:pStyle w:val="ListParagraph"/>
        <w:ind w:left="0"/>
        <w:rPr>
          <w:szCs w:val="24"/>
        </w:rPr>
      </w:pPr>
      <w:r>
        <w:rPr>
          <w:szCs w:val="24"/>
        </w:rPr>
        <w:t>Federal courts have for many years ordered public employers to comply with the Civil Rights Act of 1964.   Some federal courts have issued orders or Consent Decrees (with consent of all parties), requiring public employers to establish dual hiring lists, and dual promotion lists.</w:t>
      </w:r>
    </w:p>
    <w:p w14:paraId="56543499" w14:textId="77777777" w:rsidR="00E87B24" w:rsidRDefault="00E87B24" w:rsidP="00E87B24">
      <w:pPr>
        <w:pStyle w:val="ListParagraph"/>
        <w:ind w:left="0"/>
        <w:rPr>
          <w:szCs w:val="24"/>
        </w:rPr>
      </w:pPr>
    </w:p>
    <w:p w14:paraId="7772AF17" w14:textId="77777777" w:rsidR="00E87B24" w:rsidRDefault="00E87B24" w:rsidP="00E87B24">
      <w:pPr>
        <w:pStyle w:val="ListParagraph"/>
        <w:ind w:left="0"/>
        <w:rPr>
          <w:szCs w:val="24"/>
        </w:rPr>
      </w:pPr>
      <w:r>
        <w:rPr>
          <w:szCs w:val="24"/>
        </w:rPr>
        <w:t xml:space="preserve"> </w:t>
      </w:r>
    </w:p>
    <w:p w14:paraId="05B3F993" w14:textId="77777777" w:rsidR="00E87B24" w:rsidRDefault="00E87B24" w:rsidP="00E87B24">
      <w:pPr>
        <w:pStyle w:val="ListParagraph"/>
        <w:ind w:left="0"/>
        <w:rPr>
          <w:b/>
          <w:szCs w:val="24"/>
        </w:rPr>
      </w:pPr>
      <w:r>
        <w:rPr>
          <w:b/>
          <w:szCs w:val="24"/>
        </w:rPr>
        <w:t xml:space="preserve">7.3.1 New Haven 20 – U.S. Supreme Court </w:t>
      </w:r>
    </w:p>
    <w:p w14:paraId="647A2563" w14:textId="77777777" w:rsidR="00E87B24" w:rsidRDefault="00E87B24" w:rsidP="00E87B24">
      <w:pPr>
        <w:pStyle w:val="ListParagraph"/>
        <w:ind w:left="0"/>
        <w:rPr>
          <w:b/>
          <w:szCs w:val="24"/>
        </w:rPr>
      </w:pPr>
    </w:p>
    <w:p w14:paraId="3CF92E84" w14:textId="77777777" w:rsidR="00E87B24" w:rsidRDefault="00E87B24" w:rsidP="00E87B24">
      <w:pPr>
        <w:pStyle w:val="ListParagraph"/>
        <w:ind w:left="0"/>
        <w:rPr>
          <w:szCs w:val="24"/>
        </w:rPr>
      </w:pPr>
      <w:r>
        <w:rPr>
          <w:szCs w:val="24"/>
        </w:rPr>
        <w:t xml:space="preserve">“Affirmative action” has been the subject of substantial litigation, both in hiring and promotion in the fire service.  The U.S. Supreme Court in the so-called “New Haven 20” case in 2009 has set new standards regarding promotions.  </w:t>
      </w:r>
    </w:p>
    <w:p w14:paraId="3E7A58D7" w14:textId="77777777" w:rsidR="00E87B24" w:rsidRDefault="00E87B24" w:rsidP="00E87B24">
      <w:pPr>
        <w:pStyle w:val="ListParagraph"/>
        <w:ind w:left="0"/>
        <w:rPr>
          <w:szCs w:val="24"/>
        </w:rPr>
      </w:pPr>
    </w:p>
    <w:p w14:paraId="76AF169B" w14:textId="77777777" w:rsidR="00E87B24" w:rsidRDefault="00E87B24" w:rsidP="00E87B24">
      <w:pPr>
        <w:pStyle w:val="ListParagraph"/>
        <w:ind w:left="0"/>
        <w:rPr>
          <w:szCs w:val="24"/>
        </w:rPr>
      </w:pPr>
      <w:r>
        <w:rPr>
          <w:szCs w:val="24"/>
        </w:rPr>
        <w:t xml:space="preserve">On June 29, 2009, the Supreme Court (5 to 4 decision) in </w:t>
      </w:r>
      <w:r>
        <w:rPr>
          <w:szCs w:val="24"/>
          <w:u w:val="single"/>
        </w:rPr>
        <w:t>Ricci et al v. DeStefano et al,</w:t>
      </w:r>
      <w:r>
        <w:rPr>
          <w:szCs w:val="24"/>
        </w:rPr>
        <w:t xml:space="preserve"> held that the City of New Haven breached the law when it threw out promotion exam results for Captain and Lieutenant.</w:t>
      </w:r>
    </w:p>
    <w:p w14:paraId="360324BB" w14:textId="77777777" w:rsidR="00E87B24" w:rsidRDefault="00E87B24" w:rsidP="00E87B24">
      <w:pPr>
        <w:pStyle w:val="ListParagraph"/>
        <w:ind w:left="0"/>
        <w:rPr>
          <w:szCs w:val="24"/>
        </w:rPr>
      </w:pPr>
    </w:p>
    <w:p w14:paraId="31A4ED7B" w14:textId="77777777" w:rsidR="00E87B24" w:rsidRDefault="00E87B24" w:rsidP="00E87B24">
      <w:pPr>
        <w:pStyle w:val="ListParagraph"/>
        <w:rPr>
          <w:rFonts w:cs="Century Schoolbook"/>
          <w:szCs w:val="24"/>
        </w:rPr>
      </w:pPr>
      <w:r>
        <w:rPr>
          <w:szCs w:val="24"/>
        </w:rPr>
        <w:t>“</w:t>
      </w:r>
      <w:r>
        <w:rPr>
          <w:rFonts w:cs="Century Schoolbook"/>
          <w:szCs w:val="24"/>
        </w:rPr>
        <w:t xml:space="preserve">When the examination results showed that white candidates had outperformed minority candidates, the mayor and other local politicians opened a public debate that turned rancorous. Some firefighters argued the tests should be discarded because the results showed the tests to be discriminatory. They </w:t>
      </w:r>
      <w:proofErr w:type="gramStart"/>
      <w:r>
        <w:rPr>
          <w:rFonts w:cs="Century Schoolbook"/>
          <w:szCs w:val="24"/>
        </w:rPr>
        <w:t>threatened</w:t>
      </w:r>
      <w:proofErr w:type="gramEnd"/>
      <w:r>
        <w:rPr>
          <w:rFonts w:cs="Century Schoolbook"/>
          <w:szCs w:val="24"/>
        </w:rPr>
        <w:t xml:space="preserve"> a discrimination lawsuit if the </w:t>
      </w:r>
      <w:proofErr w:type="gramStart"/>
      <w:r>
        <w:rPr>
          <w:rFonts w:cs="Century Schoolbook"/>
          <w:szCs w:val="24"/>
        </w:rPr>
        <w:t>City</w:t>
      </w:r>
      <w:proofErr w:type="gramEnd"/>
      <w:r>
        <w:rPr>
          <w:rFonts w:cs="Century Schoolbook"/>
          <w:szCs w:val="24"/>
        </w:rPr>
        <w:t xml:space="preserve"> </w:t>
      </w:r>
      <w:r>
        <w:rPr>
          <w:rFonts w:cs="Century Schoolbook"/>
          <w:szCs w:val="24"/>
        </w:rPr>
        <w:tab/>
        <w:t xml:space="preserve">made promotions based on the tests. Other firefighters said the exams were neutral and </w:t>
      </w:r>
      <w:r>
        <w:rPr>
          <w:rFonts w:cs="Century Schoolbook"/>
          <w:szCs w:val="24"/>
        </w:rPr>
        <w:tab/>
        <w:t xml:space="preserve">fair. And they, in turn, threatened a discrimination lawsuit if the </w:t>
      </w:r>
      <w:proofErr w:type="gramStart"/>
      <w:r>
        <w:rPr>
          <w:rFonts w:cs="Century Schoolbook"/>
          <w:szCs w:val="24"/>
        </w:rPr>
        <w:t>City</w:t>
      </w:r>
      <w:proofErr w:type="gramEnd"/>
      <w:r>
        <w:rPr>
          <w:rFonts w:cs="Century Schoolbook"/>
          <w:szCs w:val="24"/>
        </w:rPr>
        <w:t xml:space="preserve">, relying on the </w:t>
      </w:r>
      <w:r>
        <w:rPr>
          <w:rFonts w:cs="Century Schoolbook"/>
          <w:szCs w:val="24"/>
        </w:rPr>
        <w:tab/>
        <w:t xml:space="preserve">statistical racial disparity, ignored the test results and denied promotions to the candidates who had performed well. In the end the </w:t>
      </w:r>
      <w:proofErr w:type="gramStart"/>
      <w:r>
        <w:rPr>
          <w:rFonts w:cs="Century Schoolbook"/>
          <w:szCs w:val="24"/>
        </w:rPr>
        <w:t>City</w:t>
      </w:r>
      <w:proofErr w:type="gramEnd"/>
      <w:r>
        <w:rPr>
          <w:rFonts w:cs="Century Schoolbook"/>
          <w:szCs w:val="24"/>
        </w:rPr>
        <w:t xml:space="preserve"> took the side of those who </w:t>
      </w:r>
      <w:r>
        <w:rPr>
          <w:rFonts w:cs="Century Schoolbook"/>
          <w:szCs w:val="24"/>
        </w:rPr>
        <w:tab/>
        <w:t>protested the test results. It threw out the examinations.”</w:t>
      </w:r>
    </w:p>
    <w:p w14:paraId="1F374F78" w14:textId="77777777" w:rsidR="00E87B24" w:rsidRDefault="00E87B24" w:rsidP="00E87B24">
      <w:pPr>
        <w:pStyle w:val="ListParagraph"/>
        <w:ind w:left="0"/>
        <w:rPr>
          <w:rFonts w:cs="Century Schoolbook"/>
          <w:szCs w:val="24"/>
        </w:rPr>
      </w:pPr>
    </w:p>
    <w:p w14:paraId="27F06285" w14:textId="77777777" w:rsidR="00E87B24" w:rsidRDefault="00E87B24" w:rsidP="00E87B24">
      <w:pPr>
        <w:pStyle w:val="ListParagraph"/>
        <w:ind w:left="0"/>
        <w:rPr>
          <w:rFonts w:cs="Century Schoolbook"/>
          <w:szCs w:val="24"/>
        </w:rPr>
      </w:pPr>
      <w:r>
        <w:rPr>
          <w:rFonts w:cs="Century Schoolbook"/>
          <w:szCs w:val="24"/>
        </w:rPr>
        <w:t xml:space="preserve">A new standard for discarding test results was announced. </w:t>
      </w:r>
    </w:p>
    <w:p w14:paraId="4C005D6F" w14:textId="77777777" w:rsidR="00E87B24" w:rsidRDefault="00E87B24" w:rsidP="00E87B24">
      <w:pPr>
        <w:pStyle w:val="ListParagraph"/>
        <w:ind w:left="0"/>
        <w:rPr>
          <w:rFonts w:cs="Century Schoolbook"/>
          <w:szCs w:val="24"/>
        </w:rPr>
      </w:pPr>
    </w:p>
    <w:p w14:paraId="450D525A" w14:textId="77777777" w:rsidR="00E87B24" w:rsidRDefault="00E87B24" w:rsidP="00E87B24">
      <w:pPr>
        <w:pStyle w:val="ListParagraph"/>
        <w:ind w:left="0"/>
        <w:rPr>
          <w:rFonts w:cs="Century Schoolbook"/>
          <w:szCs w:val="24"/>
        </w:rPr>
      </w:pPr>
      <w:r>
        <w:rPr>
          <w:rFonts w:cs="Century Schoolbook"/>
          <w:szCs w:val="24"/>
        </w:rPr>
        <w:tab/>
        <w:t xml:space="preserve">“We conclude that race-based action like the City’s in this case is impermissible under </w:t>
      </w:r>
      <w:r>
        <w:rPr>
          <w:rFonts w:cs="Century Schoolbook"/>
          <w:szCs w:val="24"/>
        </w:rPr>
        <w:tab/>
        <w:t xml:space="preserve">Title VII unless the employer can demonstrate a strong basis in evidence that, had it not </w:t>
      </w:r>
      <w:r>
        <w:rPr>
          <w:rFonts w:cs="Century Schoolbook"/>
          <w:szCs w:val="24"/>
        </w:rPr>
        <w:tab/>
        <w:t xml:space="preserve">taken the action, it would have been liable under the disparate-impact statute. The </w:t>
      </w:r>
      <w:r>
        <w:rPr>
          <w:rFonts w:cs="Century Schoolbook"/>
          <w:szCs w:val="24"/>
        </w:rPr>
        <w:tab/>
        <w:t>respondents, we further determine, cannot meet that threshold standard.”</w:t>
      </w:r>
    </w:p>
    <w:p w14:paraId="2B1D172B" w14:textId="77777777" w:rsidR="00E87B24" w:rsidRDefault="00E87B24" w:rsidP="00E87B24">
      <w:pPr>
        <w:pStyle w:val="ListParagraph"/>
        <w:ind w:left="0" w:firstLine="720"/>
        <w:rPr>
          <w:rFonts w:cs="Century Schoolbook"/>
          <w:szCs w:val="24"/>
        </w:rPr>
      </w:pPr>
      <w:hyperlink r:id="rId464" w:history="1">
        <w:r>
          <w:rPr>
            <w:rStyle w:val="Hyperlink"/>
            <w:rFonts w:cs="Century Schoolbook"/>
            <w:szCs w:val="24"/>
          </w:rPr>
          <w:t>http://www.law.cornell.edu/supct/html/07-1428.ZS.html</w:t>
        </w:r>
      </w:hyperlink>
    </w:p>
    <w:p w14:paraId="160EA99C" w14:textId="77777777" w:rsidR="00E87B24" w:rsidRDefault="00E87B24" w:rsidP="00E87B24">
      <w:pPr>
        <w:pStyle w:val="ListParagraph"/>
        <w:ind w:left="0" w:firstLine="720"/>
        <w:rPr>
          <w:rFonts w:cs="Century Schoolbook"/>
          <w:szCs w:val="24"/>
        </w:rPr>
      </w:pPr>
    </w:p>
    <w:p w14:paraId="4B8D891B" w14:textId="77777777" w:rsidR="00E87B24" w:rsidRDefault="00E87B24" w:rsidP="00E87B24">
      <w:pPr>
        <w:pStyle w:val="ListParagraph"/>
        <w:ind w:left="0"/>
        <w:rPr>
          <w:rFonts w:cs="Century Schoolbook"/>
          <w:szCs w:val="24"/>
        </w:rPr>
      </w:pPr>
    </w:p>
    <w:p w14:paraId="0FD1BCEF" w14:textId="77777777" w:rsidR="00E87B24" w:rsidRDefault="00E87B24" w:rsidP="00E87B24">
      <w:pPr>
        <w:autoSpaceDE w:val="0"/>
        <w:autoSpaceDN w:val="0"/>
        <w:adjustRightInd w:val="0"/>
        <w:rPr>
          <w:b/>
          <w:szCs w:val="24"/>
        </w:rPr>
      </w:pPr>
      <w:r>
        <w:rPr>
          <w:b/>
          <w:szCs w:val="24"/>
        </w:rPr>
        <w:t>7.3.2 Settlement - $2 million</w:t>
      </w:r>
    </w:p>
    <w:p w14:paraId="7C49D46B" w14:textId="77777777" w:rsidR="00E87B24" w:rsidRDefault="00E87B24" w:rsidP="00E87B24">
      <w:pPr>
        <w:autoSpaceDE w:val="0"/>
        <w:autoSpaceDN w:val="0"/>
        <w:adjustRightInd w:val="0"/>
        <w:rPr>
          <w:szCs w:val="24"/>
        </w:rPr>
      </w:pPr>
    </w:p>
    <w:p w14:paraId="37670488" w14:textId="77777777" w:rsidR="00E87B24" w:rsidRDefault="00E87B24" w:rsidP="00E87B24">
      <w:pPr>
        <w:autoSpaceDE w:val="0"/>
        <w:autoSpaceDN w:val="0"/>
        <w:adjustRightInd w:val="0"/>
        <w:rPr>
          <w:szCs w:val="24"/>
        </w:rPr>
      </w:pPr>
      <w:r>
        <w:rPr>
          <w:szCs w:val="24"/>
        </w:rPr>
        <w:t xml:space="preserve">In July 2010 the City of New Haven settled with the 20 firefighters.  </w:t>
      </w:r>
    </w:p>
    <w:p w14:paraId="0625B265" w14:textId="77777777" w:rsidR="00E87B24" w:rsidRDefault="00E87B24" w:rsidP="00E87B24">
      <w:pPr>
        <w:autoSpaceDE w:val="0"/>
        <w:autoSpaceDN w:val="0"/>
        <w:adjustRightInd w:val="0"/>
        <w:rPr>
          <w:szCs w:val="24"/>
        </w:rPr>
      </w:pPr>
      <w:r>
        <w:rPr>
          <w:szCs w:val="24"/>
        </w:rPr>
        <w:tab/>
      </w:r>
    </w:p>
    <w:p w14:paraId="6F399020" w14:textId="77777777" w:rsidR="00E87B24" w:rsidRDefault="00E87B24" w:rsidP="00E87B24">
      <w:pPr>
        <w:autoSpaceDE w:val="0"/>
        <w:autoSpaceDN w:val="0"/>
        <w:adjustRightInd w:val="0"/>
        <w:rPr>
          <w:szCs w:val="24"/>
          <w:lang w:val="en"/>
        </w:rPr>
      </w:pPr>
      <w:r>
        <w:rPr>
          <w:szCs w:val="24"/>
        </w:rPr>
        <w:tab/>
        <w:t>“</w:t>
      </w:r>
      <w:r>
        <w:rPr>
          <w:szCs w:val="24"/>
          <w:lang w:val="en"/>
        </w:rPr>
        <w:t xml:space="preserve">New Haven will pay [$2 million] in cash and extra pension benefits to firefighters who </w:t>
      </w:r>
      <w:r>
        <w:rPr>
          <w:szCs w:val="24"/>
          <w:lang w:val="en"/>
        </w:rPr>
        <w:tab/>
        <w:t>took a bias claim to the Supreme Court—and pay $3 million to the firefighters’ lawyers.”</w:t>
      </w:r>
    </w:p>
    <w:p w14:paraId="0E5B07C0" w14:textId="77777777" w:rsidR="00E87B24" w:rsidRDefault="00E87B24" w:rsidP="00E87B24">
      <w:pPr>
        <w:autoSpaceDE w:val="0"/>
        <w:autoSpaceDN w:val="0"/>
        <w:adjustRightInd w:val="0"/>
        <w:rPr>
          <w:szCs w:val="24"/>
          <w:lang w:val="en"/>
        </w:rPr>
      </w:pPr>
      <w:hyperlink r:id="rId465" w:history="1">
        <w:r>
          <w:rPr>
            <w:rStyle w:val="Hyperlink"/>
            <w:szCs w:val="24"/>
            <w:lang w:val="en"/>
          </w:rPr>
          <w:t>http://www.nytimes.com/2011/07/29/nyregion/new-haven-firefighters-settle-race-discrimination-claims.html</w:t>
        </w:r>
      </w:hyperlink>
      <w:r>
        <w:rPr>
          <w:szCs w:val="24"/>
          <w:lang w:val="en"/>
        </w:rPr>
        <w:t xml:space="preserve"> </w:t>
      </w:r>
      <w:r>
        <w:rPr>
          <w:szCs w:val="24"/>
          <w:lang w:val="en"/>
        </w:rPr>
        <w:tab/>
        <w:t xml:space="preserve"> </w:t>
      </w:r>
      <w:r>
        <w:rPr>
          <w:szCs w:val="24"/>
          <w:lang w:val="en"/>
        </w:rPr>
        <w:tab/>
      </w:r>
      <w:r>
        <w:rPr>
          <w:szCs w:val="24"/>
          <w:lang w:val="en"/>
        </w:rPr>
        <w:tab/>
      </w:r>
      <w:r>
        <w:rPr>
          <w:szCs w:val="24"/>
          <w:lang w:val="en"/>
        </w:rPr>
        <w:tab/>
      </w:r>
      <w:r>
        <w:rPr>
          <w:szCs w:val="24"/>
          <w:lang w:val="en"/>
        </w:rPr>
        <w:tab/>
      </w:r>
    </w:p>
    <w:p w14:paraId="5545086C" w14:textId="77777777" w:rsidR="00E87B24" w:rsidRDefault="00E87B24" w:rsidP="00E87B24">
      <w:pPr>
        <w:autoSpaceDE w:val="0"/>
        <w:autoSpaceDN w:val="0"/>
        <w:adjustRightInd w:val="0"/>
        <w:rPr>
          <w:szCs w:val="24"/>
        </w:rPr>
      </w:pPr>
      <w:r>
        <w:rPr>
          <w:szCs w:val="24"/>
          <w:lang w:val="en"/>
        </w:rPr>
        <w:tab/>
      </w:r>
    </w:p>
    <w:p w14:paraId="5460EF80" w14:textId="77777777" w:rsidR="00E87B24" w:rsidRDefault="00E87B24" w:rsidP="00E87B24">
      <w:pPr>
        <w:autoSpaceDE w:val="0"/>
        <w:autoSpaceDN w:val="0"/>
        <w:adjustRightInd w:val="0"/>
        <w:rPr>
          <w:szCs w:val="24"/>
        </w:rPr>
      </w:pPr>
      <w:r>
        <w:rPr>
          <w:szCs w:val="24"/>
        </w:rPr>
        <w:t xml:space="preserve">See also the videotaped July 29, </w:t>
      </w:r>
      <w:proofErr w:type="gramStart"/>
      <w:r>
        <w:rPr>
          <w:szCs w:val="24"/>
        </w:rPr>
        <w:t>2011</w:t>
      </w:r>
      <w:proofErr w:type="gramEnd"/>
      <w:r>
        <w:rPr>
          <w:szCs w:val="24"/>
        </w:rPr>
        <w:t xml:space="preserve"> interview with Lt. Frank Ricci, lead plaintiff in the case.     </w:t>
      </w:r>
    </w:p>
    <w:p w14:paraId="25D0DA4B" w14:textId="77777777" w:rsidR="00E87B24" w:rsidRDefault="00E87B24" w:rsidP="00E87B24">
      <w:pPr>
        <w:autoSpaceDE w:val="0"/>
        <w:autoSpaceDN w:val="0"/>
        <w:adjustRightInd w:val="0"/>
        <w:rPr>
          <w:szCs w:val="24"/>
        </w:rPr>
      </w:pPr>
      <w:hyperlink r:id="rId466" w:history="1">
        <w:r>
          <w:rPr>
            <w:rStyle w:val="Hyperlink"/>
            <w:szCs w:val="24"/>
          </w:rPr>
          <w:t>http://statter911.com/2011/07/29/video-lt-frank-ricci-on-settlement-for-new-haven-20/</w:t>
        </w:r>
      </w:hyperlink>
      <w:r>
        <w:rPr>
          <w:szCs w:val="24"/>
        </w:rPr>
        <w:t xml:space="preserve"> </w:t>
      </w:r>
    </w:p>
    <w:p w14:paraId="58532C16" w14:textId="77777777" w:rsidR="00E87B24" w:rsidRDefault="00E87B24" w:rsidP="00E87B24">
      <w:pPr>
        <w:autoSpaceDE w:val="0"/>
        <w:autoSpaceDN w:val="0"/>
        <w:adjustRightInd w:val="0"/>
        <w:rPr>
          <w:szCs w:val="24"/>
        </w:rPr>
      </w:pPr>
    </w:p>
    <w:p w14:paraId="09CF34B7" w14:textId="77777777" w:rsidR="00E87B24" w:rsidRDefault="00E87B24" w:rsidP="00E87B24">
      <w:pPr>
        <w:autoSpaceDE w:val="0"/>
        <w:autoSpaceDN w:val="0"/>
        <w:adjustRightInd w:val="0"/>
        <w:rPr>
          <w:b/>
          <w:szCs w:val="24"/>
        </w:rPr>
      </w:pPr>
    </w:p>
    <w:p w14:paraId="6D261975" w14:textId="77777777" w:rsidR="00E87B24" w:rsidRDefault="00E87B24" w:rsidP="00E87B24">
      <w:pPr>
        <w:autoSpaceDE w:val="0"/>
        <w:autoSpaceDN w:val="0"/>
        <w:adjustRightInd w:val="0"/>
        <w:rPr>
          <w:b/>
          <w:szCs w:val="24"/>
        </w:rPr>
      </w:pPr>
    </w:p>
    <w:p w14:paraId="69AB9A8F" w14:textId="77777777" w:rsidR="00E87B24" w:rsidRDefault="00E87B24" w:rsidP="00E87B24">
      <w:pPr>
        <w:autoSpaceDE w:val="0"/>
        <w:autoSpaceDN w:val="0"/>
        <w:adjustRightInd w:val="0"/>
        <w:rPr>
          <w:b/>
          <w:szCs w:val="24"/>
        </w:rPr>
      </w:pPr>
    </w:p>
    <w:p w14:paraId="77553FEE" w14:textId="77777777" w:rsidR="00E87B24" w:rsidRDefault="00E87B24" w:rsidP="00E87B24">
      <w:pPr>
        <w:autoSpaceDE w:val="0"/>
        <w:autoSpaceDN w:val="0"/>
        <w:adjustRightInd w:val="0"/>
        <w:rPr>
          <w:b/>
          <w:szCs w:val="24"/>
        </w:rPr>
      </w:pPr>
      <w:r>
        <w:rPr>
          <w:b/>
          <w:szCs w:val="24"/>
        </w:rPr>
        <w:t>7.3.3 Cincinnati FD - Federal Court Consent Decrees – 1970s and 1980s</w:t>
      </w:r>
    </w:p>
    <w:p w14:paraId="1C828174" w14:textId="77777777" w:rsidR="00E87B24" w:rsidRDefault="00E87B24" w:rsidP="00E87B24">
      <w:pPr>
        <w:pStyle w:val="ListParagraph"/>
        <w:ind w:left="0"/>
        <w:rPr>
          <w:b/>
          <w:szCs w:val="24"/>
        </w:rPr>
      </w:pPr>
    </w:p>
    <w:p w14:paraId="55ACF982" w14:textId="77777777" w:rsidR="00E87B24" w:rsidRDefault="00E87B24" w:rsidP="00E87B24">
      <w:pPr>
        <w:pStyle w:val="ListParagraph"/>
        <w:ind w:left="0"/>
        <w:rPr>
          <w:szCs w:val="24"/>
        </w:rPr>
      </w:pPr>
      <w:r>
        <w:rPr>
          <w:szCs w:val="24"/>
        </w:rPr>
        <w:t xml:space="preserve">In the 1970s numerous “affirmative action” lawsuits were filed in federal courts against cities to increase minority hiring and promotions in fire departments and police departments.   Most cities </w:t>
      </w:r>
      <w:proofErr w:type="gramStart"/>
      <w:r>
        <w:rPr>
          <w:szCs w:val="24"/>
        </w:rPr>
        <w:t>entered into</w:t>
      </w:r>
      <w:proofErr w:type="gramEnd"/>
      <w:r>
        <w:rPr>
          <w:szCs w:val="24"/>
        </w:rPr>
        <w:t xml:space="preserve"> consent decrees</w:t>
      </w:r>
      <w:r>
        <w:rPr>
          <w:b/>
          <w:szCs w:val="24"/>
        </w:rPr>
        <w:t xml:space="preserve">, </w:t>
      </w:r>
      <w:r>
        <w:rPr>
          <w:szCs w:val="24"/>
        </w:rPr>
        <w:t xml:space="preserve">requiring dual hiring </w:t>
      </w:r>
      <w:proofErr w:type="gramStart"/>
      <w:r>
        <w:rPr>
          <w:szCs w:val="24"/>
        </w:rPr>
        <w:t>list</w:t>
      </w:r>
      <w:proofErr w:type="gramEnd"/>
      <w:r>
        <w:rPr>
          <w:szCs w:val="24"/>
        </w:rPr>
        <w:t xml:space="preserve"> and dual promotion lists.   </w:t>
      </w:r>
    </w:p>
    <w:p w14:paraId="67ECDD2C" w14:textId="77777777" w:rsidR="00E87B24" w:rsidRDefault="00E87B24" w:rsidP="00E87B24">
      <w:pPr>
        <w:pStyle w:val="ListParagraph"/>
        <w:ind w:left="0"/>
        <w:rPr>
          <w:szCs w:val="24"/>
        </w:rPr>
      </w:pPr>
    </w:p>
    <w:p w14:paraId="04EDBEE0" w14:textId="77777777" w:rsidR="00881F47" w:rsidRDefault="00E87B24" w:rsidP="00E87B24">
      <w:pPr>
        <w:pStyle w:val="ListParagraph"/>
        <w:ind w:left="0"/>
        <w:rPr>
          <w:szCs w:val="24"/>
        </w:rPr>
      </w:pPr>
      <w:r>
        <w:rPr>
          <w:szCs w:val="24"/>
        </w:rPr>
        <w:t xml:space="preserve">For example, Cincinnati Fire Division is the nation’s oldest paid fire department and hired it first </w:t>
      </w:r>
      <w:r w:rsidR="00881F47">
        <w:rPr>
          <w:szCs w:val="24"/>
        </w:rPr>
        <w:t>African American</w:t>
      </w:r>
      <w:r>
        <w:rPr>
          <w:szCs w:val="24"/>
        </w:rPr>
        <w:t xml:space="preserve"> firefighter in 1955.  By 1974, however, only four the department’s 910 firefighter were </w:t>
      </w:r>
      <w:r w:rsidR="00881F47">
        <w:rPr>
          <w:szCs w:val="24"/>
        </w:rPr>
        <w:t>African American</w:t>
      </w:r>
      <w:r>
        <w:rPr>
          <w:szCs w:val="24"/>
        </w:rPr>
        <w:t>.</w:t>
      </w:r>
    </w:p>
    <w:p w14:paraId="2FC03B58" w14:textId="77777777" w:rsidR="00E87B24" w:rsidRDefault="00E87B24" w:rsidP="00E87B24">
      <w:pPr>
        <w:pStyle w:val="ListParagraph"/>
        <w:ind w:left="0"/>
        <w:rPr>
          <w:szCs w:val="24"/>
        </w:rPr>
      </w:pPr>
      <w:r>
        <w:rPr>
          <w:szCs w:val="24"/>
        </w:rPr>
        <w:t xml:space="preserve">    </w:t>
      </w:r>
    </w:p>
    <w:p w14:paraId="7CB159A2" w14:textId="77777777" w:rsidR="00E87B24" w:rsidRDefault="00E87B24" w:rsidP="00E87B24">
      <w:pPr>
        <w:pStyle w:val="ListParagraph"/>
        <w:ind w:left="0"/>
        <w:rPr>
          <w:szCs w:val="24"/>
        </w:rPr>
      </w:pPr>
      <w:r>
        <w:rPr>
          <w:szCs w:val="24"/>
        </w:rPr>
        <w:t>The U.S. Court of Appeals for the 6</w:t>
      </w:r>
      <w:r>
        <w:rPr>
          <w:szCs w:val="24"/>
          <w:vertAlign w:val="superscript"/>
        </w:rPr>
        <w:t>th</w:t>
      </w:r>
      <w:r>
        <w:rPr>
          <w:szCs w:val="24"/>
        </w:rPr>
        <w:t xml:space="preserve"> Circuit described the history:  </w:t>
      </w:r>
    </w:p>
    <w:p w14:paraId="3AC8A4AC" w14:textId="77777777" w:rsidR="00E87B24" w:rsidRDefault="00E87B24" w:rsidP="00E87B24">
      <w:pPr>
        <w:pStyle w:val="ListParagraph"/>
        <w:ind w:left="0"/>
        <w:rPr>
          <w:szCs w:val="24"/>
        </w:rPr>
      </w:pPr>
    </w:p>
    <w:p w14:paraId="3E622809" w14:textId="77777777" w:rsidR="00E87B24" w:rsidRDefault="00E87B24" w:rsidP="00E87B24">
      <w:pPr>
        <w:pStyle w:val="ListParagraph"/>
        <w:rPr>
          <w:lang w:val="en"/>
        </w:rPr>
      </w:pPr>
      <w:r>
        <w:rPr>
          <w:lang w:val="en"/>
        </w:rPr>
        <w:t>“In 1973, two black applicants who had been rejected for the position of ‘fire recruit’</w:t>
      </w:r>
      <w:r w:rsidR="00881F47">
        <w:rPr>
          <w:lang w:val="en"/>
        </w:rPr>
        <w:t xml:space="preserve"> </w:t>
      </w:r>
      <w:r>
        <w:rPr>
          <w:lang w:val="en"/>
        </w:rPr>
        <w:t xml:space="preserve">sued the </w:t>
      </w:r>
      <w:proofErr w:type="gramStart"/>
      <w:r>
        <w:rPr>
          <w:lang w:val="en"/>
        </w:rPr>
        <w:t>City</w:t>
      </w:r>
      <w:proofErr w:type="gramEnd"/>
      <w:r>
        <w:rPr>
          <w:lang w:val="en"/>
        </w:rPr>
        <w:t xml:space="preserve">. They alleged that various city officials practiced racial discrimination in promoting firefighters and in the recruitment, testing and hiring of applicants for the fire recruit position. Youngblood v. Dalzell, </w:t>
      </w:r>
      <w:hyperlink r:id="rId467" w:history="1">
        <w:r>
          <w:rPr>
            <w:rStyle w:val="Hyperlink"/>
            <w:lang w:val="en"/>
          </w:rPr>
          <w:t>804 F.2d 360</w:t>
        </w:r>
      </w:hyperlink>
      <w:r>
        <w:rPr>
          <w:lang w:val="en"/>
        </w:rPr>
        <w:t xml:space="preserve">, 361 (6th Cir.1986). On May 7, 1974, the parties </w:t>
      </w:r>
      <w:proofErr w:type="gramStart"/>
      <w:r>
        <w:rPr>
          <w:lang w:val="en"/>
        </w:rPr>
        <w:t>entered into</w:t>
      </w:r>
      <w:proofErr w:type="gramEnd"/>
      <w:r>
        <w:rPr>
          <w:lang w:val="en"/>
        </w:rPr>
        <w:t xml:space="preserve"> a court-approved consent decree. The </w:t>
      </w:r>
      <w:proofErr w:type="gramStart"/>
      <w:r>
        <w:rPr>
          <w:lang w:val="en"/>
        </w:rPr>
        <w:t>City</w:t>
      </w:r>
      <w:proofErr w:type="gramEnd"/>
      <w:r>
        <w:rPr>
          <w:lang w:val="en"/>
        </w:rPr>
        <w:t xml:space="preserve"> and its officials denied engaging in racial discrimination but recognized that past practices might give </w:t>
      </w:r>
      <w:r>
        <w:rPr>
          <w:lang w:val="en"/>
        </w:rPr>
        <w:tab/>
        <w:t>rise to an inference of a pattern or practice of past discrimination. Id. The consent decree certified a class consisting of: (1) all minority persons who, since January 1, 1968, applied for or might hereafter apply for the position of fire recruit; and (2) all currently employed minority firefighters who, since January 1, 1968, sought or might seek promotion within the Division of Fire</w:t>
      </w:r>
      <w:r w:rsidR="00881F47">
        <w:rPr>
          <w:lang w:val="en"/>
        </w:rPr>
        <w:t xml:space="preserve">. *** </w:t>
      </w:r>
    </w:p>
    <w:p w14:paraId="56A6BB08" w14:textId="77777777" w:rsidR="00E87B24" w:rsidRDefault="00E87B24" w:rsidP="00E87B24">
      <w:pPr>
        <w:pStyle w:val="ListParagraph"/>
        <w:ind w:left="0"/>
        <w:rPr>
          <w:lang w:val="en"/>
        </w:rPr>
      </w:pPr>
    </w:p>
    <w:p w14:paraId="556212F9" w14:textId="77777777" w:rsidR="00E87B24" w:rsidRDefault="00E87B24" w:rsidP="00E87B24">
      <w:pPr>
        <w:pStyle w:val="ListParagraph"/>
        <w:ind w:left="0"/>
        <w:rPr>
          <w:lang w:val="en"/>
        </w:rPr>
      </w:pPr>
      <w:r>
        <w:rPr>
          <w:lang w:val="en"/>
        </w:rPr>
        <w:tab/>
        <w:t xml:space="preserve">The consent decree establishes an affirmative action program governing hiring and </w:t>
      </w:r>
      <w:r>
        <w:rPr>
          <w:lang w:val="en"/>
        </w:rPr>
        <w:tab/>
        <w:t>promotion decisions in the Division of Fire</w:t>
      </w:r>
      <w:r w:rsidR="00881F47">
        <w:rPr>
          <w:lang w:val="en"/>
        </w:rPr>
        <w:t>. ***</w:t>
      </w:r>
    </w:p>
    <w:p w14:paraId="2E7EB7F8" w14:textId="77777777" w:rsidR="00E87B24" w:rsidRDefault="00E87B24" w:rsidP="00E87B24">
      <w:pPr>
        <w:pStyle w:val="ListParagraph"/>
        <w:ind w:left="0"/>
        <w:rPr>
          <w:lang w:val="en"/>
        </w:rPr>
      </w:pPr>
    </w:p>
    <w:p w14:paraId="4E6472F2" w14:textId="77777777" w:rsidR="00E87B24" w:rsidRDefault="00E87B24" w:rsidP="00E87B24">
      <w:pPr>
        <w:pStyle w:val="ListParagraph"/>
        <w:rPr>
          <w:lang w:val="en"/>
        </w:rPr>
      </w:pPr>
      <w:r>
        <w:rPr>
          <w:lang w:val="en"/>
        </w:rPr>
        <w:t xml:space="preserve">In the 1988 fire recruit selection process, the </w:t>
      </w:r>
      <w:proofErr w:type="gramStart"/>
      <w:r>
        <w:rPr>
          <w:lang w:val="en"/>
        </w:rPr>
        <w:t>City</w:t>
      </w:r>
      <w:proofErr w:type="gramEnd"/>
      <w:r>
        <w:rPr>
          <w:lang w:val="en"/>
        </w:rPr>
        <w:t xml:space="preserve"> administered a written examination. Those applicants who passed the written examination and other portions of the selection </w:t>
      </w:r>
      <w:r>
        <w:rPr>
          <w:lang w:val="en"/>
        </w:rPr>
        <w:tab/>
        <w:t>process were placed, according to their race, on separate eligibility lists. One eligibility list was designated for whites; the other was designated for minorities. From the two eligibility lists, the City hired 24 white fire recruits and 16 black fire recruits in August 1988.”</w:t>
      </w:r>
    </w:p>
    <w:p w14:paraId="7E9A7D2F" w14:textId="77777777" w:rsidR="00E87B24" w:rsidRDefault="00E87B24" w:rsidP="00E87B24">
      <w:pPr>
        <w:pStyle w:val="ListParagraph"/>
        <w:ind w:left="0"/>
        <w:rPr>
          <w:szCs w:val="24"/>
        </w:rPr>
      </w:pPr>
    </w:p>
    <w:p w14:paraId="07C17B06" w14:textId="77777777" w:rsidR="00E87B24" w:rsidRDefault="00E87B24" w:rsidP="00E87B24">
      <w:pPr>
        <w:pStyle w:val="NoSpacing"/>
        <w:ind w:left="720"/>
        <w:rPr>
          <w:lang w:val="en"/>
        </w:rPr>
      </w:pPr>
      <w:r>
        <w:rPr>
          <w:u w:val="single"/>
          <w:lang w:val="en"/>
        </w:rPr>
        <w:t>Jansen v. City of Cincinnati v. Tilford Youngblood</w:t>
      </w:r>
      <w:r>
        <w:rPr>
          <w:lang w:val="en"/>
        </w:rPr>
        <w:t>, 904 F.2d 336 (6</w:t>
      </w:r>
      <w:r>
        <w:rPr>
          <w:vertAlign w:val="superscript"/>
          <w:lang w:val="en"/>
        </w:rPr>
        <w:t>th</w:t>
      </w:r>
      <w:r>
        <w:rPr>
          <w:lang w:val="en"/>
        </w:rPr>
        <w:t xml:space="preserve"> Cir. 1990); </w:t>
      </w:r>
      <w:hyperlink r:id="rId468" w:history="1">
        <w:r>
          <w:rPr>
            <w:rStyle w:val="Hyperlink"/>
            <w:lang w:val="en"/>
          </w:rPr>
          <w:t>http://openjurist.org/904/f2d/336/jansen-v-city-of-cincinnati</w:t>
        </w:r>
      </w:hyperlink>
      <w:r>
        <w:rPr>
          <w:lang w:val="en"/>
        </w:rPr>
        <w:t xml:space="preserve"> </w:t>
      </w:r>
    </w:p>
    <w:p w14:paraId="24994DE7" w14:textId="77777777" w:rsidR="00E87B24" w:rsidRDefault="00E87B24" w:rsidP="00E87B24">
      <w:pPr>
        <w:pStyle w:val="NoSpacing"/>
        <w:ind w:left="720"/>
        <w:rPr>
          <w:lang w:val="en"/>
        </w:rPr>
      </w:pPr>
    </w:p>
    <w:p w14:paraId="284E5DA7" w14:textId="77777777" w:rsidR="00E87B24" w:rsidRDefault="00E87B24" w:rsidP="00E87B24">
      <w:pPr>
        <w:pStyle w:val="ListParagraph"/>
        <w:ind w:left="0"/>
        <w:rPr>
          <w:szCs w:val="24"/>
        </w:rPr>
      </w:pPr>
      <w:r>
        <w:rPr>
          <w:szCs w:val="24"/>
        </w:rPr>
        <w:tab/>
      </w:r>
      <w:r>
        <w:rPr>
          <w:szCs w:val="24"/>
        </w:rPr>
        <w:tab/>
      </w:r>
      <w:r>
        <w:rPr>
          <w:szCs w:val="24"/>
        </w:rPr>
        <w:tab/>
      </w:r>
      <w:r>
        <w:rPr>
          <w:szCs w:val="24"/>
        </w:rPr>
        <w:tab/>
      </w:r>
      <w:r>
        <w:rPr>
          <w:szCs w:val="24"/>
        </w:rPr>
        <w:tab/>
      </w:r>
      <w:r>
        <w:rPr>
          <w:szCs w:val="24"/>
        </w:rPr>
        <w:tab/>
      </w:r>
    </w:p>
    <w:p w14:paraId="616B9520" w14:textId="77777777" w:rsidR="00E87B24" w:rsidRDefault="00E87B24" w:rsidP="00E87B24">
      <w:pPr>
        <w:pStyle w:val="ListParagraph"/>
        <w:ind w:left="0"/>
        <w:rPr>
          <w:b/>
          <w:szCs w:val="24"/>
        </w:rPr>
      </w:pPr>
      <w:r>
        <w:rPr>
          <w:b/>
          <w:szCs w:val="24"/>
        </w:rPr>
        <w:t xml:space="preserve">7.3.4 Cincinnati FD Promotions – Double Filling </w:t>
      </w:r>
      <w:r>
        <w:rPr>
          <w:b/>
          <w:szCs w:val="24"/>
        </w:rPr>
        <w:tab/>
      </w:r>
      <w:r>
        <w:rPr>
          <w:b/>
          <w:szCs w:val="24"/>
        </w:rPr>
        <w:tab/>
      </w:r>
      <w:r>
        <w:rPr>
          <w:b/>
          <w:szCs w:val="24"/>
        </w:rPr>
        <w:tab/>
      </w:r>
      <w:r>
        <w:rPr>
          <w:b/>
          <w:szCs w:val="24"/>
        </w:rPr>
        <w:tab/>
      </w:r>
      <w:r>
        <w:rPr>
          <w:b/>
          <w:szCs w:val="24"/>
        </w:rPr>
        <w:tab/>
      </w:r>
      <w:r>
        <w:rPr>
          <w:b/>
          <w:szCs w:val="24"/>
        </w:rPr>
        <w:tab/>
      </w:r>
    </w:p>
    <w:p w14:paraId="7744D512" w14:textId="77777777" w:rsidR="00E87B24" w:rsidRDefault="00E87B24" w:rsidP="00E87B24">
      <w:pPr>
        <w:pStyle w:val="ListParagraph"/>
        <w:ind w:left="0"/>
        <w:rPr>
          <w:b/>
          <w:szCs w:val="24"/>
        </w:rPr>
      </w:pPr>
    </w:p>
    <w:p w14:paraId="26AF1BB0" w14:textId="77777777" w:rsidR="00E87B24" w:rsidRDefault="00E87B24" w:rsidP="00E87B24">
      <w:pPr>
        <w:pStyle w:val="ListParagraph"/>
        <w:ind w:left="0"/>
        <w:rPr>
          <w:szCs w:val="24"/>
        </w:rPr>
      </w:pPr>
      <w:r>
        <w:rPr>
          <w:szCs w:val="24"/>
        </w:rPr>
        <w:t xml:space="preserve">In 1985, the City of Cincinnati also agreed to modify the consent decree to “double fill” promotions to Lieutenant.   A Federal District Judge held the decree was lawful, despite a challenge by Cincinnati Firefighters Local 48.   </w:t>
      </w:r>
    </w:p>
    <w:p w14:paraId="26C5E410" w14:textId="77777777" w:rsidR="00E87B24" w:rsidRDefault="00E87B24" w:rsidP="00E87B24">
      <w:pPr>
        <w:spacing w:before="240" w:after="240"/>
        <w:ind w:left="720"/>
        <w:rPr>
          <w:rFonts w:eastAsia="Times New Roman"/>
          <w:szCs w:val="24"/>
        </w:rPr>
      </w:pPr>
      <w:r>
        <w:rPr>
          <w:rFonts w:eastAsia="Times New Roman"/>
          <w:szCs w:val="24"/>
        </w:rPr>
        <w:t xml:space="preserve">“Plaintiffs now request that this Court order that the 1974 Consent Decree requires the City to promote firefighters to the rank of lieutenant </w:t>
      </w:r>
      <w:proofErr w:type="gramStart"/>
      <w:r>
        <w:rPr>
          <w:rFonts w:eastAsia="Times New Roman"/>
          <w:szCs w:val="24"/>
        </w:rPr>
        <w:t>so as to</w:t>
      </w:r>
      <w:proofErr w:type="gramEnd"/>
      <w:r>
        <w:rPr>
          <w:rFonts w:eastAsia="Times New Roman"/>
          <w:szCs w:val="24"/>
        </w:rPr>
        <w:t xml:space="preserve"> result in blacks being promoted in sufficient numbers. Plaintiffs argue that the number of blacks promoted should be equal to the ratio of blacks to whites in the applicant pool. The ratio of blacks to whites in the applicant pool for the current lieutenant eligibility list is one to six (doc. 170, exhibit C). The plaintiffs contend that this result can be achieved by double-filling positions as was done in this case when promotions to the rank of lieutenant were last </w:t>
      </w:r>
      <w:r>
        <w:rPr>
          <w:rFonts w:eastAsia="Times New Roman"/>
          <w:szCs w:val="24"/>
        </w:rPr>
        <w:tab/>
        <w:t xml:space="preserve">made (doc. 128). Basically, this procedure would require that every sixth position filled at the rank of lieutenant would be filled with two people—both the </w:t>
      </w:r>
      <w:proofErr w:type="gramStart"/>
      <w:r>
        <w:rPr>
          <w:rFonts w:eastAsia="Times New Roman"/>
          <w:szCs w:val="24"/>
        </w:rPr>
        <w:t>highest</w:t>
      </w:r>
      <w:r w:rsidR="00881F47">
        <w:rPr>
          <w:rFonts w:eastAsia="Times New Roman"/>
          <w:szCs w:val="24"/>
        </w:rPr>
        <w:t xml:space="preserve"> </w:t>
      </w:r>
      <w:r>
        <w:rPr>
          <w:rFonts w:eastAsia="Times New Roman"/>
          <w:szCs w:val="24"/>
        </w:rPr>
        <w:t>ranking</w:t>
      </w:r>
      <w:proofErr w:type="gramEnd"/>
      <w:r>
        <w:rPr>
          <w:rFonts w:eastAsia="Times New Roman"/>
          <w:szCs w:val="24"/>
        </w:rPr>
        <w:t xml:space="preserve"> white person and the </w:t>
      </w:r>
      <w:proofErr w:type="gramStart"/>
      <w:r>
        <w:rPr>
          <w:rFonts w:eastAsia="Times New Roman"/>
          <w:szCs w:val="24"/>
        </w:rPr>
        <w:t>highest ranking</w:t>
      </w:r>
      <w:proofErr w:type="gramEnd"/>
      <w:r>
        <w:rPr>
          <w:rFonts w:eastAsia="Times New Roman"/>
          <w:szCs w:val="24"/>
        </w:rPr>
        <w:t xml:space="preserve"> black person on the eligibility list. The City also supports </w:t>
      </w:r>
      <w:r>
        <w:rPr>
          <w:rFonts w:eastAsia="Times New Roman"/>
          <w:szCs w:val="24"/>
        </w:rPr>
        <w:tab/>
        <w:t>this procedure for furthering the goals stated in the Consent Decree (doc. 178).</w:t>
      </w:r>
    </w:p>
    <w:p w14:paraId="10CB0B56" w14:textId="77777777" w:rsidR="00E87B24" w:rsidRDefault="00E87B24" w:rsidP="00E87B24">
      <w:pPr>
        <w:spacing w:before="240" w:after="240"/>
        <w:rPr>
          <w:rFonts w:eastAsia="Times New Roman"/>
          <w:szCs w:val="24"/>
        </w:rPr>
      </w:pPr>
      <w:r>
        <w:rPr>
          <w:rFonts w:eastAsia="Times New Roman"/>
          <w:szCs w:val="24"/>
        </w:rPr>
        <w:tab/>
        <w:t>***</w:t>
      </w:r>
    </w:p>
    <w:p w14:paraId="587EADB2" w14:textId="77777777" w:rsidR="00E87B24" w:rsidRDefault="00E87B24" w:rsidP="00E87B24">
      <w:pPr>
        <w:spacing w:before="240" w:after="240"/>
        <w:ind w:left="720"/>
        <w:rPr>
          <w:rFonts w:eastAsia="Times New Roman"/>
          <w:szCs w:val="24"/>
        </w:rPr>
      </w:pPr>
      <w:r>
        <w:rPr>
          <w:rFonts w:eastAsia="Times New Roman"/>
          <w:szCs w:val="24"/>
        </w:rPr>
        <w:t xml:space="preserve">The issue before the Court is whether paragraph 27 of the Consent Decree requires affirmative action in promotions, and specifically, whether the plan of double-filling proposed by the plaintiffs and </w:t>
      </w:r>
      <w:proofErr w:type="gramStart"/>
      <w:r>
        <w:rPr>
          <w:rFonts w:eastAsia="Times New Roman"/>
          <w:szCs w:val="24"/>
        </w:rPr>
        <w:t>defendant</w:t>
      </w:r>
      <w:proofErr w:type="gramEnd"/>
      <w:r>
        <w:rPr>
          <w:rFonts w:eastAsia="Times New Roman"/>
          <w:szCs w:val="24"/>
        </w:rPr>
        <w:t xml:space="preserve"> is consistent both with the Consent Decree and federal law. For the reasons set forth below, we conclude that double-filling as described in the accompanying Order fulfills the affirmative action requirement of the </w:t>
      </w:r>
      <w:proofErr w:type="gramStart"/>
      <w:r>
        <w:rPr>
          <w:rFonts w:eastAsia="Times New Roman"/>
          <w:szCs w:val="24"/>
        </w:rPr>
        <w:t>Decree, and</w:t>
      </w:r>
      <w:proofErr w:type="gramEnd"/>
      <w:r>
        <w:rPr>
          <w:rFonts w:eastAsia="Times New Roman"/>
          <w:szCs w:val="24"/>
        </w:rPr>
        <w:t xml:space="preserve"> is a permissible method of increasing the number of minorities in the promoted ranks of the firefighters.”</w:t>
      </w:r>
    </w:p>
    <w:p w14:paraId="0EDA5C22" w14:textId="77777777" w:rsidR="00E87B24" w:rsidRDefault="00E87B24" w:rsidP="00E87B24">
      <w:pPr>
        <w:spacing w:before="240" w:after="240"/>
        <w:ind w:left="720"/>
        <w:rPr>
          <w:szCs w:val="24"/>
        </w:rPr>
      </w:pPr>
      <w:r>
        <w:rPr>
          <w:szCs w:val="24"/>
          <w:u w:val="single"/>
        </w:rPr>
        <w:t>Tilford Youngblood, et al. v. John Dalzell</w:t>
      </w:r>
      <w:r>
        <w:rPr>
          <w:szCs w:val="24"/>
        </w:rPr>
        <w:t xml:space="preserve">,  625 </w:t>
      </w:r>
      <w:proofErr w:type="spellStart"/>
      <w:r>
        <w:rPr>
          <w:szCs w:val="24"/>
        </w:rPr>
        <w:t>F.Supp</w:t>
      </w:r>
      <w:proofErr w:type="spellEnd"/>
      <w:r>
        <w:rPr>
          <w:szCs w:val="24"/>
        </w:rPr>
        <w:t>. 30 (S.D. Ohio 1985); U.S. Court of Appeals for 6</w:t>
      </w:r>
      <w:r>
        <w:rPr>
          <w:szCs w:val="24"/>
          <w:vertAlign w:val="superscript"/>
        </w:rPr>
        <w:t>th</w:t>
      </w:r>
      <w:r>
        <w:rPr>
          <w:szCs w:val="24"/>
        </w:rPr>
        <w:t xml:space="preserve"> Circuit upheld the dual promotion list, </w:t>
      </w:r>
      <w:r>
        <w:rPr>
          <w:lang w:val="en"/>
        </w:rPr>
        <w:t>804 F.2d 360</w:t>
      </w:r>
      <w:r>
        <w:rPr>
          <w:szCs w:val="24"/>
        </w:rPr>
        <w:t xml:space="preserve"> (</w:t>
      </w:r>
      <w:r>
        <w:rPr>
          <w:lang w:val="en"/>
        </w:rPr>
        <w:t xml:space="preserve">Nov. 7, 1986); </w:t>
      </w:r>
      <w:r>
        <w:rPr>
          <w:szCs w:val="24"/>
        </w:rPr>
        <w:t xml:space="preserve">on March 23, 1987, the U.S. Supreme Court refused union’s request to hear their appeal.  </w:t>
      </w:r>
      <w:hyperlink r:id="rId469" w:history="1">
        <w:r>
          <w:rPr>
            <w:rStyle w:val="Hyperlink"/>
            <w:sz w:val="22"/>
            <w:szCs w:val="24"/>
          </w:rPr>
          <w:t>http://vt.findacase.com/research/wfrmDocViewer.aspx/xq/fac.19870323_0041298.SCT.htm/qx</w:t>
        </w:r>
      </w:hyperlink>
      <w:r>
        <w:rPr>
          <w:szCs w:val="24"/>
        </w:rPr>
        <w:t xml:space="preserve"> </w:t>
      </w:r>
    </w:p>
    <w:p w14:paraId="6A0D4F5A" w14:textId="77777777" w:rsidR="00E87B24" w:rsidRDefault="00E87B24" w:rsidP="00E87B24">
      <w:pPr>
        <w:spacing w:before="240" w:after="240"/>
        <w:ind w:left="720"/>
        <w:rPr>
          <w:szCs w:val="24"/>
        </w:rPr>
      </w:pPr>
    </w:p>
    <w:p w14:paraId="1BAA2915" w14:textId="77777777" w:rsidR="00E87B24" w:rsidRDefault="00E87B24" w:rsidP="00E87B24">
      <w:pPr>
        <w:spacing w:before="240" w:after="240"/>
        <w:ind w:left="720"/>
        <w:rPr>
          <w:szCs w:val="24"/>
        </w:rPr>
      </w:pPr>
    </w:p>
    <w:p w14:paraId="69F6C7FE" w14:textId="77777777" w:rsidR="00E87B24" w:rsidRDefault="00E87B24" w:rsidP="00E87B24">
      <w:pPr>
        <w:spacing w:before="240" w:after="240"/>
        <w:ind w:left="720"/>
        <w:rPr>
          <w:szCs w:val="24"/>
        </w:rPr>
      </w:pPr>
    </w:p>
    <w:p w14:paraId="3B635269" w14:textId="77777777" w:rsidR="00E87B24" w:rsidRDefault="00E87B24" w:rsidP="00E87B24">
      <w:pPr>
        <w:spacing w:before="240" w:after="240"/>
        <w:rPr>
          <w:rFonts w:eastAsia="Times New Roman"/>
          <w:b/>
          <w:szCs w:val="24"/>
        </w:rPr>
      </w:pPr>
      <w:r>
        <w:rPr>
          <w:rFonts w:eastAsia="Times New Roman"/>
          <w:b/>
          <w:szCs w:val="24"/>
        </w:rPr>
        <w:t xml:space="preserve">7.3.5   Civil Service Rules – Rule of 10 </w:t>
      </w:r>
    </w:p>
    <w:p w14:paraId="6C5D58A3" w14:textId="77777777" w:rsidR="00E87B24" w:rsidRDefault="00E87B24" w:rsidP="00E87B24">
      <w:pPr>
        <w:spacing w:before="240" w:after="240"/>
        <w:rPr>
          <w:b/>
          <w:szCs w:val="24"/>
        </w:rPr>
      </w:pPr>
    </w:p>
    <w:p w14:paraId="541E64E4" w14:textId="77777777" w:rsidR="00E87B24" w:rsidRDefault="00E87B24" w:rsidP="00E87B24">
      <w:pPr>
        <w:spacing w:before="240" w:after="240"/>
      </w:pPr>
      <w:r>
        <w:t>The Fire Chief of Cincinnati, under Civil Service Commission rules, retains the authority to select new hires under the “Rule of 10.”   The Chief has the discretion to select anyone on the list of top ten applicants, and race may be a factor in the selection process.</w:t>
      </w:r>
    </w:p>
    <w:p w14:paraId="2D116C73" w14:textId="77777777" w:rsidR="00E87B24" w:rsidRDefault="00E87B24" w:rsidP="00E87B24">
      <w:pPr>
        <w:spacing w:before="100" w:beforeAutospacing="1" w:after="100" w:afterAutospacing="1"/>
      </w:pPr>
      <w:r>
        <w:t xml:space="preserve">A group of white applicants to the fire department in 1999 filed a lawsuit challenging the Rule of 10s (they were unsuccessful). </w:t>
      </w:r>
    </w:p>
    <w:p w14:paraId="107A47A7" w14:textId="77777777" w:rsidR="00E87B24" w:rsidRDefault="00E87B24" w:rsidP="00E87B24">
      <w:pPr>
        <w:spacing w:before="100" w:beforeAutospacing="1" w:after="100" w:afterAutospacing="1"/>
      </w:pPr>
    </w:p>
    <w:p w14:paraId="3E1B9D45" w14:textId="77777777" w:rsidR="00E87B24" w:rsidRDefault="00E87B24" w:rsidP="00E87B24">
      <w:pPr>
        <w:spacing w:before="100" w:beforeAutospacing="1" w:after="100" w:afterAutospacing="1"/>
        <w:rPr>
          <w:rFonts w:eastAsia="Times New Roman"/>
          <w:szCs w:val="24"/>
        </w:rPr>
      </w:pPr>
      <w:r>
        <w:tab/>
      </w:r>
      <w:r>
        <w:rPr>
          <w:szCs w:val="24"/>
        </w:rPr>
        <w:t xml:space="preserve">“[Fire Chief Wright] </w:t>
      </w:r>
      <w:r>
        <w:rPr>
          <w:rFonts w:eastAsia="Times New Roman"/>
          <w:szCs w:val="24"/>
        </w:rPr>
        <w:t xml:space="preserve">says he takes the attack against his choices personally, being the </w:t>
      </w:r>
      <w:r>
        <w:rPr>
          <w:rFonts w:eastAsia="Times New Roman"/>
          <w:szCs w:val="24"/>
        </w:rPr>
        <w:tab/>
        <w:t xml:space="preserve">city's first black chief.   ‘The process was laid out, and it's very clear,’ he said. ‘Just </w:t>
      </w:r>
      <w:r>
        <w:rPr>
          <w:rFonts w:eastAsia="Times New Roman"/>
          <w:szCs w:val="24"/>
        </w:rPr>
        <w:tab/>
        <w:t>because they're on the final selection list doesn't mean they're guaranteed a job.’</w:t>
      </w:r>
    </w:p>
    <w:p w14:paraId="446D4478" w14:textId="77777777" w:rsidR="00E87B24" w:rsidRDefault="00E87B24" w:rsidP="00E87B24">
      <w:pPr>
        <w:spacing w:before="100" w:beforeAutospacing="1" w:after="100" w:afterAutospacing="1"/>
        <w:ind w:left="720"/>
        <w:rPr>
          <w:rFonts w:eastAsia="Times New Roman"/>
          <w:szCs w:val="24"/>
        </w:rPr>
      </w:pPr>
      <w:r>
        <w:rPr>
          <w:rFonts w:eastAsia="Times New Roman"/>
          <w:szCs w:val="24"/>
        </w:rPr>
        <w:t>The chief says it's his prerogative to skip over candidates. Besides raw scores, he relies on results of background checks, polygraphs and personal history. And he says he's not ashamed that it's a goal of the city to make the fire division more diverse.”</w:t>
      </w:r>
    </w:p>
    <w:p w14:paraId="2EE898B8" w14:textId="77777777" w:rsidR="00E87B24" w:rsidRDefault="00E87B24" w:rsidP="00E87B24">
      <w:pPr>
        <w:spacing w:before="240" w:after="240"/>
        <w:ind w:left="720"/>
        <w:rPr>
          <w:szCs w:val="24"/>
        </w:rPr>
      </w:pPr>
      <w:r>
        <w:rPr>
          <w:bCs/>
          <w:szCs w:val="24"/>
        </w:rPr>
        <w:t>“Whites challenge firefighter selection process</w:t>
      </w:r>
      <w:r>
        <w:rPr>
          <w:szCs w:val="24"/>
        </w:rPr>
        <w:t>; t</w:t>
      </w:r>
      <w:r>
        <w:rPr>
          <w:bCs/>
          <w:szCs w:val="24"/>
        </w:rPr>
        <w:t>hey're claiming reverse discrimination,”</w:t>
      </w:r>
      <w:r>
        <w:rPr>
          <w:szCs w:val="24"/>
        </w:rPr>
        <w:t xml:space="preserve"> by Tanya Bricking, The Cincinnati Enquirer (March 10, 1999); </w:t>
      </w:r>
      <w:hyperlink r:id="rId470" w:history="1">
        <w:r>
          <w:rPr>
            <w:rStyle w:val="Hyperlink"/>
            <w:szCs w:val="24"/>
          </w:rPr>
          <w:t>http://www.enquirer.com/editions/1999/03/10/loc_whites_challenge.html</w:t>
        </w:r>
      </w:hyperlink>
      <w:r>
        <w:rPr>
          <w:szCs w:val="24"/>
        </w:rPr>
        <w:t xml:space="preserve"> </w:t>
      </w:r>
    </w:p>
    <w:p w14:paraId="3DAE6108" w14:textId="77777777" w:rsidR="00D94298" w:rsidRDefault="00D94298" w:rsidP="00E87B24">
      <w:pPr>
        <w:spacing w:before="240" w:after="240"/>
        <w:ind w:left="720"/>
        <w:rPr>
          <w:szCs w:val="24"/>
        </w:rPr>
      </w:pPr>
    </w:p>
    <w:p w14:paraId="10DD8730" w14:textId="77777777" w:rsidR="00D94298" w:rsidRDefault="00D94298" w:rsidP="00E87B24">
      <w:pPr>
        <w:spacing w:before="240" w:after="240"/>
        <w:ind w:left="720"/>
        <w:rPr>
          <w:szCs w:val="24"/>
        </w:rPr>
      </w:pPr>
    </w:p>
    <w:p w14:paraId="6C81EBA5" w14:textId="77777777" w:rsidR="00D94298" w:rsidRDefault="00D94298" w:rsidP="00E87B24">
      <w:pPr>
        <w:spacing w:before="240" w:after="240"/>
        <w:ind w:left="720"/>
        <w:rPr>
          <w:szCs w:val="24"/>
        </w:rPr>
      </w:pPr>
    </w:p>
    <w:p w14:paraId="375D7D67" w14:textId="77777777" w:rsidR="00D94298" w:rsidRDefault="00D94298" w:rsidP="00D94298">
      <w:pPr>
        <w:rPr>
          <w:b/>
          <w:sz w:val="40"/>
          <w:szCs w:val="40"/>
        </w:rPr>
      </w:pPr>
    </w:p>
    <w:p w14:paraId="18A0AD04" w14:textId="77777777" w:rsidR="00D94298" w:rsidRDefault="00D94298" w:rsidP="00D94298">
      <w:pPr>
        <w:rPr>
          <w:b/>
          <w:sz w:val="40"/>
          <w:szCs w:val="40"/>
        </w:rPr>
      </w:pPr>
    </w:p>
    <w:p w14:paraId="671A3FB4" w14:textId="77777777" w:rsidR="00D94298" w:rsidRDefault="00D94298" w:rsidP="00D94298">
      <w:pPr>
        <w:rPr>
          <w:b/>
          <w:szCs w:val="24"/>
        </w:rPr>
      </w:pPr>
    </w:p>
    <w:p w14:paraId="2C379E9D" w14:textId="77777777" w:rsidR="00E87B24" w:rsidRDefault="00E87B24" w:rsidP="00E87B24">
      <w:pPr>
        <w:spacing w:before="240" w:after="240"/>
        <w:ind w:left="720"/>
        <w:rPr>
          <w:szCs w:val="24"/>
        </w:rPr>
      </w:pPr>
    </w:p>
    <w:p w14:paraId="6CCCC9B8" w14:textId="77777777" w:rsidR="00E87B24" w:rsidRDefault="00E87B24" w:rsidP="00E87B24">
      <w:pPr>
        <w:spacing w:before="240" w:after="240"/>
        <w:ind w:left="720"/>
        <w:rPr>
          <w:szCs w:val="24"/>
        </w:rPr>
      </w:pPr>
    </w:p>
    <w:p w14:paraId="07638C23" w14:textId="77777777" w:rsidR="00E87B24" w:rsidRDefault="00E87B24" w:rsidP="00E87B24">
      <w:pPr>
        <w:spacing w:before="240" w:after="240"/>
        <w:ind w:left="720"/>
        <w:rPr>
          <w:szCs w:val="24"/>
        </w:rPr>
      </w:pPr>
      <w:r>
        <w:rPr>
          <w:szCs w:val="24"/>
        </w:rPr>
        <w:t xml:space="preserve"> </w:t>
      </w:r>
    </w:p>
    <w:p w14:paraId="7B12FE61" w14:textId="5CCC9D0F" w:rsidR="00C33EE2" w:rsidRPr="003927F9" w:rsidRDefault="00E87B24" w:rsidP="00776F37">
      <w:pPr>
        <w:pStyle w:val="ListParagraph"/>
        <w:numPr>
          <w:ilvl w:val="1"/>
          <w:numId w:val="48"/>
        </w:numPr>
        <w:rPr>
          <w:b/>
          <w:sz w:val="40"/>
          <w:szCs w:val="40"/>
        </w:rPr>
      </w:pPr>
      <w:r w:rsidRPr="003927F9">
        <w:rPr>
          <w:b/>
          <w:sz w:val="40"/>
          <w:szCs w:val="40"/>
        </w:rPr>
        <w:t>RACIAL DISCRIMINATION</w:t>
      </w:r>
    </w:p>
    <w:p w14:paraId="75B0641A" w14:textId="77777777" w:rsidR="00C33EE2" w:rsidRDefault="00C33EE2" w:rsidP="00C33EE2">
      <w:pPr>
        <w:pStyle w:val="ListParagraph"/>
        <w:rPr>
          <w:b/>
          <w:sz w:val="40"/>
          <w:szCs w:val="40"/>
        </w:rPr>
      </w:pPr>
    </w:p>
    <w:p w14:paraId="7B16CF97" w14:textId="5C6BCDBB" w:rsidR="001038A5" w:rsidRDefault="001038A5" w:rsidP="001038A5">
      <w:pPr>
        <w:pStyle w:val="NoSpacing"/>
        <w:rPr>
          <w:b/>
          <w:bCs/>
          <w:szCs w:val="24"/>
        </w:rPr>
      </w:pPr>
      <w:r>
        <w:rPr>
          <w:b/>
          <w:bCs/>
          <w:szCs w:val="24"/>
        </w:rPr>
        <w:t>For case summaries (2018 – present) on Race</w:t>
      </w:r>
      <w:r w:rsidR="00202C2D">
        <w:rPr>
          <w:b/>
          <w:bCs/>
          <w:szCs w:val="24"/>
        </w:rPr>
        <w:t xml:space="preserve"> Discrimination</w:t>
      </w:r>
      <w:r>
        <w:rPr>
          <w:b/>
          <w:bCs/>
          <w:szCs w:val="24"/>
        </w:rPr>
        <w:t xml:space="preserve"> – </w:t>
      </w:r>
      <w:r w:rsidRPr="002F0BE9">
        <w:rPr>
          <w:szCs w:val="24"/>
        </w:rPr>
        <w:t xml:space="preserve">Chap. </w:t>
      </w:r>
      <w:r>
        <w:rPr>
          <w:szCs w:val="24"/>
        </w:rPr>
        <w:t>8</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471" w:history="1">
        <w:r w:rsidRPr="00EE6CD3">
          <w:rPr>
            <w:rStyle w:val="Hyperlink"/>
            <w:sz w:val="20"/>
            <w:szCs w:val="20"/>
          </w:rPr>
          <w:t>https://doi.org/10.7945/j6c2-q930</w:t>
        </w:r>
      </w:hyperlink>
    </w:p>
    <w:p w14:paraId="30565565" w14:textId="77777777" w:rsidR="001038A5" w:rsidRDefault="001038A5" w:rsidP="00C33EE2">
      <w:pPr>
        <w:pStyle w:val="ListParagraph"/>
        <w:rPr>
          <w:b/>
          <w:sz w:val="40"/>
          <w:szCs w:val="40"/>
        </w:rPr>
      </w:pPr>
    </w:p>
    <w:p w14:paraId="7880F937" w14:textId="77777777" w:rsidR="00DD6244" w:rsidRDefault="00DD6244" w:rsidP="002A10DF">
      <w:pPr>
        <w:pStyle w:val="ListParagraph"/>
        <w:rPr>
          <w:rFonts w:ascii="Arial Black" w:hAnsi="Arial Black"/>
          <w:bCs/>
          <w:color w:val="EE0000"/>
          <w:sz w:val="20"/>
          <w:szCs w:val="20"/>
        </w:rPr>
      </w:pPr>
    </w:p>
    <w:p w14:paraId="047EE26D" w14:textId="77777777" w:rsidR="000D41A4" w:rsidRPr="002A10DF" w:rsidRDefault="000D41A4" w:rsidP="000D41A4">
      <w:pPr>
        <w:pStyle w:val="ListParagraph"/>
        <w:rPr>
          <w:bCs/>
          <w:szCs w:val="24"/>
        </w:rPr>
      </w:pPr>
      <w:r w:rsidRPr="0059775E">
        <w:rPr>
          <w:rFonts w:ascii="Arial Black" w:hAnsi="Arial Black"/>
          <w:bCs/>
          <w:color w:val="EE0000"/>
          <w:sz w:val="20"/>
          <w:szCs w:val="20"/>
        </w:rPr>
        <w:t>12/9/2025</w:t>
      </w:r>
      <w:r>
        <w:rPr>
          <w:rFonts w:ascii="Arial Black" w:hAnsi="Arial Black"/>
          <w:bCs/>
          <w:color w:val="EE0000"/>
          <w:sz w:val="20"/>
          <w:szCs w:val="20"/>
        </w:rPr>
        <w:t xml:space="preserve"> </w:t>
      </w:r>
      <w:r w:rsidRPr="0059775E">
        <w:rPr>
          <w:rFonts w:ascii="Arial Black" w:hAnsi="Arial Black"/>
          <w:bCs/>
          <w:color w:val="EE0000"/>
          <w:sz w:val="20"/>
          <w:szCs w:val="20"/>
        </w:rPr>
        <w:t xml:space="preserve">Current </w:t>
      </w:r>
      <w:r w:rsidRPr="00A33800">
        <w:rPr>
          <w:rFonts w:ascii="Arial Black" w:hAnsi="Arial Black"/>
          <w:bCs/>
          <w:color w:val="EE0000"/>
          <w:sz w:val="20"/>
          <w:szCs w:val="20"/>
        </w:rPr>
        <w:t>Event</w:t>
      </w:r>
      <w:r w:rsidRPr="002A10DF">
        <w:rPr>
          <w:bCs/>
          <w:szCs w:val="24"/>
        </w:rPr>
        <w:t xml:space="preserve">: </w:t>
      </w:r>
      <w:r>
        <w:rPr>
          <w:bCs/>
          <w:szCs w:val="24"/>
        </w:rPr>
        <w:t>“</w:t>
      </w:r>
      <w:r w:rsidRPr="002A10DF">
        <w:rPr>
          <w:bCs/>
          <w:szCs w:val="24"/>
        </w:rPr>
        <w:t>DOJ rolls back anti-discrimination rules. The Justice Department on Tuesday moved to end long-standing civil rights policies that prohibit local governments and organizations that receive federal funding from maintaining policies that disproportionately harm people of color.</w:t>
      </w:r>
      <w:r>
        <w:rPr>
          <w:bCs/>
          <w:szCs w:val="24"/>
        </w:rPr>
        <w:t xml:space="preserve"> </w:t>
      </w:r>
      <w:r w:rsidRPr="002A10DF">
        <w:rPr>
          <w:bCs/>
          <w:szCs w:val="24"/>
        </w:rPr>
        <w:t xml:space="preserve">Repealing the government’s 50-year-old “disparate impact” standards will make it harder to challenge potential bias in housing, criminal law, employment, environmental regulations and other policy areas. The Civil Rights Act of 1964 prohibits discrimination </w:t>
      </w:r>
      <w:proofErr w:type="gramStart"/>
      <w:r w:rsidRPr="002A10DF">
        <w:rPr>
          <w:bCs/>
          <w:szCs w:val="24"/>
        </w:rPr>
        <w:t>on the basis of</w:t>
      </w:r>
      <w:proofErr w:type="gramEnd"/>
      <w:r w:rsidRPr="002A10DF">
        <w:rPr>
          <w:bCs/>
          <w:szCs w:val="24"/>
        </w:rPr>
        <w:t xml:space="preserve"> “race, color, or national origin.” The Justice Department and the courts have historically interpreted the law as a ban on intentional discrimination as well as policies that, in practice, have a “disparate impact” on one group of people.</w:t>
      </w:r>
    </w:p>
    <w:p w14:paraId="12C12819" w14:textId="77777777" w:rsidR="000D41A4" w:rsidRDefault="000D41A4" w:rsidP="000D41A4">
      <w:pPr>
        <w:pStyle w:val="ListParagraph"/>
        <w:rPr>
          <w:bCs/>
          <w:szCs w:val="24"/>
        </w:rPr>
      </w:pPr>
      <w:r w:rsidRPr="002A10DF">
        <w:rPr>
          <w:bCs/>
          <w:szCs w:val="24"/>
        </w:rPr>
        <w:t xml:space="preserve">President Donald Trump signed </w:t>
      </w:r>
      <w:hyperlink r:id="rId472" w:history="1">
        <w:r w:rsidRPr="002A10DF">
          <w:rPr>
            <w:rStyle w:val="Hyperlink"/>
            <w:bCs/>
            <w:szCs w:val="24"/>
          </w:rPr>
          <w:t>an executive order in April</w:t>
        </w:r>
      </w:hyperlink>
      <w:r w:rsidRPr="002A10DF">
        <w:rPr>
          <w:bCs/>
          <w:szCs w:val="24"/>
        </w:rPr>
        <w:t xml:space="preserve"> that directed agencies to eliminate disparate-impact liability wherever possible.</w:t>
      </w:r>
      <w:r>
        <w:rPr>
          <w:bCs/>
          <w:szCs w:val="24"/>
        </w:rPr>
        <w:t xml:space="preserve">” </w:t>
      </w:r>
      <w:hyperlink r:id="rId473" w:history="1">
        <w:r w:rsidRPr="00187CF8">
          <w:rPr>
            <w:rStyle w:val="Hyperlink"/>
            <w:bCs/>
            <w:szCs w:val="24"/>
          </w:rPr>
          <w:t>https://www.politico.com/news/2025/12/09/justice-department-discrimination-disparate-impact-00683362</w:t>
        </w:r>
      </w:hyperlink>
      <w:r>
        <w:rPr>
          <w:bCs/>
          <w:szCs w:val="24"/>
        </w:rPr>
        <w:t xml:space="preserve"> </w:t>
      </w:r>
    </w:p>
    <w:p w14:paraId="172BF8EA" w14:textId="77777777" w:rsidR="000D41A4" w:rsidRDefault="000D41A4" w:rsidP="000D41A4">
      <w:pPr>
        <w:pStyle w:val="ListParagraph"/>
        <w:rPr>
          <w:bCs/>
          <w:szCs w:val="24"/>
        </w:rPr>
      </w:pPr>
    </w:p>
    <w:p w14:paraId="0CF8D478" w14:textId="77777777" w:rsidR="000D41A4" w:rsidRDefault="000D41A4" w:rsidP="000D41A4">
      <w:pPr>
        <w:pStyle w:val="ListParagraph"/>
        <w:rPr>
          <w:bCs/>
          <w:szCs w:val="24"/>
        </w:rPr>
      </w:pPr>
    </w:p>
    <w:p w14:paraId="40FBC08F" w14:textId="77777777" w:rsidR="000D41A4" w:rsidRPr="00825E12" w:rsidRDefault="000D41A4" w:rsidP="000D41A4">
      <w:pPr>
        <w:pStyle w:val="ListParagraph"/>
        <w:rPr>
          <w:bCs/>
          <w:szCs w:val="24"/>
        </w:rPr>
      </w:pPr>
      <w:r>
        <w:rPr>
          <w:rFonts w:ascii="Arial Black" w:hAnsi="Arial Black"/>
          <w:bCs/>
          <w:color w:val="EE0000"/>
          <w:sz w:val="20"/>
          <w:szCs w:val="20"/>
        </w:rPr>
        <w:t>12/9/</w:t>
      </w:r>
      <w:r w:rsidRPr="0059775E">
        <w:rPr>
          <w:rFonts w:ascii="Arial Black" w:hAnsi="Arial Black"/>
          <w:bCs/>
          <w:color w:val="EE0000"/>
          <w:sz w:val="20"/>
          <w:szCs w:val="20"/>
        </w:rPr>
        <w:t>2025</w:t>
      </w:r>
      <w:r w:rsidRPr="0059775E">
        <w:rPr>
          <w:bCs/>
          <w:color w:val="EE0000"/>
          <w:szCs w:val="24"/>
        </w:rPr>
        <w:t xml:space="preserve"> </w:t>
      </w:r>
      <w:r w:rsidRPr="00A33800">
        <w:rPr>
          <w:rFonts w:ascii="Arial Black" w:hAnsi="Arial Black"/>
          <w:bCs/>
          <w:color w:val="EE0000"/>
          <w:sz w:val="20"/>
          <w:szCs w:val="20"/>
        </w:rPr>
        <w:t>Current Event</w:t>
      </w:r>
      <w:r w:rsidRPr="00825E12">
        <w:rPr>
          <w:bCs/>
          <w:szCs w:val="24"/>
        </w:rPr>
        <w:t xml:space="preserve">: Department of Justice Rule Restores Equal Protection for All in Civil Rights Enforcement.  </w:t>
      </w:r>
      <w:hyperlink r:id="rId474" w:history="1">
        <w:r w:rsidRPr="00825E12">
          <w:rPr>
            <w:rStyle w:val="Hyperlink"/>
            <w:bCs/>
            <w:szCs w:val="24"/>
          </w:rPr>
          <w:t>https://www.justice.gov/opa/pr/department-justice-rule-restores-equal-protection-all-civil-rights-enforcement</w:t>
        </w:r>
      </w:hyperlink>
      <w:r w:rsidRPr="00825E12">
        <w:rPr>
          <w:bCs/>
          <w:szCs w:val="24"/>
        </w:rPr>
        <w:t xml:space="preserve"> </w:t>
      </w:r>
    </w:p>
    <w:p w14:paraId="1516F3EF" w14:textId="77777777" w:rsidR="000D41A4" w:rsidRPr="002A10DF" w:rsidRDefault="000D41A4" w:rsidP="000D41A4">
      <w:pPr>
        <w:pStyle w:val="ListParagraph"/>
        <w:rPr>
          <w:bCs/>
          <w:szCs w:val="24"/>
        </w:rPr>
      </w:pPr>
    </w:p>
    <w:p w14:paraId="2C98E454" w14:textId="77777777" w:rsidR="000D41A4" w:rsidRDefault="000D41A4" w:rsidP="000D41A4">
      <w:pPr>
        <w:ind w:left="2160"/>
        <w:rPr>
          <w:rFonts w:ascii="Arial Black" w:hAnsi="Arial Black"/>
          <w:bCs/>
          <w:color w:val="EE0000"/>
          <w:sz w:val="20"/>
          <w:szCs w:val="20"/>
        </w:rPr>
      </w:pPr>
    </w:p>
    <w:p w14:paraId="007C2F74" w14:textId="77777777" w:rsidR="000D41A4" w:rsidRDefault="000D41A4" w:rsidP="000D41A4">
      <w:pPr>
        <w:ind w:left="720"/>
      </w:pPr>
      <w:r>
        <w:rPr>
          <w:rFonts w:ascii="Arial Black" w:hAnsi="Arial Black"/>
          <w:bCs/>
          <w:color w:val="EE0000"/>
          <w:sz w:val="20"/>
          <w:szCs w:val="20"/>
        </w:rPr>
        <w:t>9/17/</w:t>
      </w:r>
      <w:r w:rsidRPr="00A33800">
        <w:rPr>
          <w:rFonts w:ascii="Arial Black" w:hAnsi="Arial Black"/>
          <w:bCs/>
          <w:color w:val="EE0000"/>
          <w:sz w:val="20"/>
          <w:szCs w:val="20"/>
        </w:rPr>
        <w:t>2025 Current Event:</w:t>
      </w:r>
      <w:r>
        <w:rPr>
          <w:bCs/>
          <w:szCs w:val="24"/>
        </w:rPr>
        <w:t xml:space="preserve"> </w:t>
      </w:r>
      <w:r w:rsidRPr="002D389A">
        <w:rPr>
          <w:bCs/>
          <w:sz w:val="20"/>
          <w:szCs w:val="20"/>
        </w:rPr>
        <w:t xml:space="preserve">MD - Complaint Filed Over Beard Policy After Baltimore Paramedic Suspended. </w:t>
      </w:r>
      <w:hyperlink r:id="rId475" w:history="1">
        <w:r w:rsidRPr="002D389A">
          <w:rPr>
            <w:rStyle w:val="Hyperlink"/>
            <w:bCs/>
            <w:sz w:val="20"/>
            <w:szCs w:val="20"/>
          </w:rPr>
          <w:t>https://www.firerescue1.com/legal/complaint-filed-over-beard-policy-after-baltimore-paramedic-suspended?utm_source=delivra&amp;utm_medium=email&amp;utm_campaign=FR1-Daily-9-17-25&amp;utm_id=9510973&amp;dlv-emuid=fed355b8-46a2-4fa4-b55c-4d602dde33c4&amp;dlv-mlid=9510973</w:t>
        </w:r>
      </w:hyperlink>
    </w:p>
    <w:p w14:paraId="4331E1DA" w14:textId="77777777" w:rsidR="000D41A4" w:rsidRDefault="000D41A4" w:rsidP="00DD6244">
      <w:pPr>
        <w:pStyle w:val="NoSpacing"/>
        <w:rPr>
          <w:rFonts w:ascii="Arial Black" w:hAnsi="Arial Black"/>
          <w:color w:val="EE0000"/>
          <w:sz w:val="28"/>
          <w:szCs w:val="28"/>
        </w:rPr>
      </w:pPr>
    </w:p>
    <w:p w14:paraId="2DD904C2" w14:textId="77777777" w:rsidR="000D41A4" w:rsidRDefault="000D41A4" w:rsidP="00DD6244">
      <w:pPr>
        <w:pStyle w:val="NoSpacing"/>
        <w:rPr>
          <w:rFonts w:ascii="Arial Black" w:hAnsi="Arial Black"/>
          <w:color w:val="EE0000"/>
          <w:sz w:val="28"/>
          <w:szCs w:val="28"/>
        </w:rPr>
      </w:pPr>
    </w:p>
    <w:p w14:paraId="62557BE5" w14:textId="77777777" w:rsidR="000D41A4" w:rsidRDefault="000D41A4" w:rsidP="00DD6244">
      <w:pPr>
        <w:pStyle w:val="NoSpacing"/>
        <w:rPr>
          <w:rFonts w:ascii="Arial Black" w:hAnsi="Arial Black"/>
          <w:color w:val="EE0000"/>
          <w:sz w:val="28"/>
          <w:szCs w:val="28"/>
        </w:rPr>
      </w:pPr>
    </w:p>
    <w:p w14:paraId="3A6A4C68" w14:textId="799849D5" w:rsidR="00DD6244" w:rsidRPr="00DD6244" w:rsidRDefault="00DD6244" w:rsidP="00DD6244">
      <w:pPr>
        <w:pStyle w:val="NoSpacing"/>
        <w:rPr>
          <w:rFonts w:ascii="Arial Black" w:hAnsi="Arial Black"/>
          <w:color w:val="EE0000"/>
          <w:sz w:val="28"/>
          <w:szCs w:val="28"/>
        </w:rPr>
      </w:pPr>
      <w:r w:rsidRPr="00DD6244">
        <w:rPr>
          <w:rFonts w:ascii="Arial Black" w:hAnsi="Arial Black"/>
          <w:color w:val="EE0000"/>
          <w:sz w:val="28"/>
          <w:szCs w:val="28"/>
        </w:rPr>
        <w:t xml:space="preserve">MD: BLACK FF – NO PROMOTION / RETALIATION – JURY $311K </w:t>
      </w:r>
    </w:p>
    <w:p w14:paraId="1B020D7F" w14:textId="77777777" w:rsidR="00DD6244" w:rsidRDefault="00DD6244" w:rsidP="00DD6244">
      <w:pPr>
        <w:pStyle w:val="NoSpacing"/>
      </w:pPr>
    </w:p>
    <w:p w14:paraId="50C1CCBB" w14:textId="64FE6BC0" w:rsidR="00DD6244" w:rsidRDefault="00DD6244" w:rsidP="00DD6244">
      <w:pPr>
        <w:pStyle w:val="NoSpacing"/>
        <w:rPr>
          <w:bCs/>
        </w:rPr>
      </w:pPr>
      <w:r>
        <w:t xml:space="preserve">On November 4, 2025, in </w:t>
      </w:r>
      <w:r w:rsidRPr="0049359A">
        <w:rPr>
          <w:u w:val="single"/>
        </w:rPr>
        <w:t>Anne Arundel County, Maryland v. Bradley Willis</w:t>
      </w:r>
      <w:r>
        <w:t xml:space="preserve">, the </w:t>
      </w:r>
      <w:r w:rsidRPr="0049359A">
        <w:t>Court of Special Appeals of Maryland</w:t>
      </w:r>
      <w:r>
        <w:t xml:space="preserve">, held (3 to 0) that trial court </w:t>
      </w:r>
      <w:r w:rsidRPr="003B7259">
        <w:t>was well within its discretion to find a reasonable jury intended to award Willis $173,000.00</w:t>
      </w:r>
      <w:r>
        <w:t xml:space="preserve"> </w:t>
      </w:r>
      <w:r w:rsidRPr="003B7259">
        <w:t>in backpay.</w:t>
      </w:r>
      <w:r>
        <w:t xml:space="preserve">  THE COURT WROTE: “</w:t>
      </w:r>
      <w:r w:rsidRPr="00F2752F">
        <w:t>Bradley Willis was a Captain in the Anne Arundel County Fire Department until he</w:t>
      </w:r>
      <w:r>
        <w:t xml:space="preserve"> </w:t>
      </w:r>
      <w:r w:rsidRPr="00F2752F">
        <w:t>was demoted to Firefighter II, suspended temporarily, and prohibited from a promotion for</w:t>
      </w:r>
      <w:r>
        <w:t xml:space="preserve"> </w:t>
      </w:r>
      <w:r w:rsidRPr="00F2752F">
        <w:t>three years after he was found guilty of misconduct. Willis unsuccessfully sued the County</w:t>
      </w:r>
      <w:r>
        <w:t xml:space="preserve"> </w:t>
      </w:r>
      <w:r w:rsidRPr="00F2752F">
        <w:t>claiming his demotion was racially motivated</w:t>
      </w:r>
      <w:r>
        <w:t xml:space="preserve">…. </w:t>
      </w:r>
      <w:r w:rsidRPr="0081665D">
        <w:t>Allan Graves (“Chief Graves”) was the Fire Chief of Anne Arundel County when</w:t>
      </w:r>
      <w:r>
        <w:t xml:space="preserve"> </w:t>
      </w:r>
      <w:r w:rsidRPr="0081665D">
        <w:t xml:space="preserve">Willis sued. </w:t>
      </w:r>
      <w:proofErr w:type="spellStart"/>
      <w:r w:rsidRPr="0081665D">
        <w:t>Some time</w:t>
      </w:r>
      <w:proofErr w:type="spellEnd"/>
      <w:r w:rsidRPr="0081665D">
        <w:t xml:space="preserve"> after his unsuccessful lawsuit, Willis became eligible for a</w:t>
      </w:r>
      <w:r>
        <w:t xml:space="preserve"> </w:t>
      </w:r>
      <w:r w:rsidRPr="0081665D">
        <w:t>promotion to the rank of Lieutenant. Willis scored second out of 100 candidates on the</w:t>
      </w:r>
      <w:r>
        <w:t xml:space="preserve"> </w:t>
      </w:r>
      <w:r w:rsidRPr="0081665D">
        <w:t>Lieutenant’s examination. When a vacancy became available, Chief Graves appointed the</w:t>
      </w:r>
      <w:r>
        <w:t xml:space="preserve"> </w:t>
      </w:r>
      <w:r w:rsidRPr="0081665D">
        <w:t>first ranked candidate; however, when a second vacancy opened, Chief Graves passed over</w:t>
      </w:r>
      <w:r>
        <w:t xml:space="preserve"> </w:t>
      </w:r>
      <w:r w:rsidRPr="0081665D">
        <w:t xml:space="preserve">Willis </w:t>
      </w:r>
      <w:r>
        <w:t xml:space="preserve">[on </w:t>
      </w:r>
      <w:r w:rsidRPr="009159FB">
        <w:t>September 20, 2018</w:t>
      </w:r>
      <w:r>
        <w:t xml:space="preserve">] </w:t>
      </w:r>
      <w:r w:rsidRPr="0081665D">
        <w:t>and promoted the third ranked candidate. Willis became a Lieutenant</w:t>
      </w:r>
      <w:r>
        <w:t xml:space="preserve"> [on </w:t>
      </w:r>
      <w:r w:rsidRPr="001C3EBB">
        <w:t>September 5, 2019</w:t>
      </w:r>
      <w:r>
        <w:t>]</w:t>
      </w:r>
      <w:r w:rsidRPr="0081665D">
        <w:t xml:space="preserve"> only after</w:t>
      </w:r>
      <w:r>
        <w:t xml:space="preserve"> </w:t>
      </w:r>
      <w:r w:rsidRPr="0081665D">
        <w:t>Chief Trisha Wolford succeeded Chief Graves</w:t>
      </w:r>
      <w:r>
        <w:t xml:space="preserve">…. </w:t>
      </w:r>
      <w:r w:rsidRPr="00A50C52">
        <w:t>The trial</w:t>
      </w:r>
      <w:r>
        <w:t xml:space="preserve"> </w:t>
      </w:r>
      <w:r w:rsidRPr="00A50C52">
        <w:t>eventually took place over four days in April 2024</w:t>
      </w:r>
      <w:r>
        <w:t xml:space="preserve">…. </w:t>
      </w:r>
      <w:r w:rsidRPr="007A44FF">
        <w:t>The jury ultimately ruled in Willis’ favor, finding that Chief’s Graves’ decision not</w:t>
      </w:r>
      <w:r>
        <w:t xml:space="preserve"> </w:t>
      </w:r>
      <w:r w:rsidRPr="007A44FF">
        <w:t>to promote Willis was retaliatory. After reaching that conclusion, the jury calculated</w:t>
      </w:r>
      <w:r>
        <w:t xml:space="preserve"> </w:t>
      </w:r>
      <w:r w:rsidRPr="007A44FF">
        <w:t>Willis’ damages</w:t>
      </w:r>
      <w:r>
        <w:t xml:space="preserve">…. </w:t>
      </w:r>
      <w:r w:rsidRPr="00074004">
        <w:t>The jury awarded Willis $311,000.00 in total, with the verdict sheet detailing their award</w:t>
      </w:r>
      <w:r>
        <w:t xml:space="preserve"> </w:t>
      </w:r>
      <w:r w:rsidRPr="00074004">
        <w:t xml:space="preserve">of $173,000.00 for </w:t>
      </w:r>
      <w:r>
        <w:t>‘</w:t>
      </w:r>
      <w:r w:rsidRPr="00074004">
        <w:t>Back Pay</w:t>
      </w:r>
      <w:r>
        <w:t>’</w:t>
      </w:r>
      <w:r w:rsidRPr="00074004">
        <w:t xml:space="preserve"> and $138,000.00 for </w:t>
      </w:r>
      <w:r>
        <w:t>‘</w:t>
      </w:r>
      <w:r w:rsidRPr="00074004">
        <w:t>Other Damages.</w:t>
      </w:r>
      <w:r>
        <w:t xml:space="preserve">’ </w:t>
      </w:r>
      <w:r w:rsidRPr="005069C2">
        <w:t>Following the</w:t>
      </w:r>
      <w:r>
        <w:t xml:space="preserve"> </w:t>
      </w:r>
      <w:r w:rsidRPr="005069C2">
        <w:t>court’s entry of final judgment, the County filed a Motion for Judgment Notwithstanding</w:t>
      </w:r>
      <w:r>
        <w:t xml:space="preserve"> </w:t>
      </w:r>
      <w:r w:rsidRPr="005069C2">
        <w:t>the Verdict, which the court denied.</w:t>
      </w:r>
      <w:r>
        <w:t>”</w:t>
      </w:r>
    </w:p>
    <w:p w14:paraId="35D803DE" w14:textId="77777777" w:rsidR="00DD6244" w:rsidRDefault="00DD6244" w:rsidP="00DD6244">
      <w:pPr>
        <w:pStyle w:val="NoSpacing"/>
      </w:pPr>
      <w:hyperlink r:id="rId476" w:history="1">
        <w:r w:rsidRPr="005B3B90">
          <w:rPr>
            <w:rStyle w:val="Hyperlink"/>
          </w:rPr>
          <w:t>https://www.mdcourts.gov/sites/default/files/unreported-opinions/1234s24.pdf</w:t>
        </w:r>
      </w:hyperlink>
      <w:r>
        <w:t xml:space="preserve"> </w:t>
      </w:r>
    </w:p>
    <w:p w14:paraId="0224B089" w14:textId="77777777" w:rsidR="000D41A4" w:rsidRDefault="000D41A4" w:rsidP="00DD6244">
      <w:pPr>
        <w:pStyle w:val="NoSpacing"/>
      </w:pPr>
    </w:p>
    <w:p w14:paraId="794CE5B2" w14:textId="0454FAE8" w:rsidR="000D41A4" w:rsidRDefault="000D41A4" w:rsidP="00DD6244">
      <w:pPr>
        <w:pStyle w:val="NoSpacing"/>
        <w:rPr>
          <w:b/>
          <w:bCs/>
        </w:rPr>
      </w:pPr>
      <w:r w:rsidRPr="000D41A4">
        <w:rPr>
          <w:b/>
          <w:bCs/>
        </w:rPr>
        <w:t xml:space="preserve">Legal lesson learned: Jury </w:t>
      </w:r>
      <w:r>
        <w:rPr>
          <w:b/>
          <w:bCs/>
        </w:rPr>
        <w:t xml:space="preserve">verdict upheld. </w:t>
      </w:r>
      <w:r w:rsidRPr="000D41A4">
        <w:rPr>
          <w:b/>
          <w:bCs/>
        </w:rPr>
        <w:t xml:space="preserve"> </w:t>
      </w:r>
    </w:p>
    <w:p w14:paraId="6CB44E66" w14:textId="77777777" w:rsidR="00B2788A" w:rsidRDefault="00B2788A" w:rsidP="00DD6244">
      <w:pPr>
        <w:pStyle w:val="NoSpacing"/>
        <w:rPr>
          <w:b/>
          <w:bCs/>
        </w:rPr>
      </w:pPr>
    </w:p>
    <w:p w14:paraId="4F5AA44F" w14:textId="77777777" w:rsidR="00B2788A" w:rsidRDefault="00B2788A" w:rsidP="00DD6244">
      <w:pPr>
        <w:pStyle w:val="NoSpacing"/>
        <w:rPr>
          <w:b/>
          <w:bCs/>
        </w:rPr>
      </w:pPr>
    </w:p>
    <w:p w14:paraId="31F6D9A0" w14:textId="77777777" w:rsidR="00B2788A" w:rsidRDefault="00B2788A" w:rsidP="00DD6244">
      <w:pPr>
        <w:pStyle w:val="NoSpacing"/>
        <w:rPr>
          <w:b/>
          <w:bCs/>
        </w:rPr>
      </w:pPr>
    </w:p>
    <w:p w14:paraId="4DE4492C" w14:textId="77777777" w:rsidR="00B2788A" w:rsidRDefault="00B2788A" w:rsidP="00DD6244">
      <w:pPr>
        <w:pStyle w:val="NoSpacing"/>
        <w:rPr>
          <w:b/>
          <w:bCs/>
        </w:rPr>
      </w:pPr>
    </w:p>
    <w:p w14:paraId="3BD90187" w14:textId="77777777" w:rsidR="00EF7185" w:rsidRPr="00921219" w:rsidRDefault="00EF7185" w:rsidP="00EF7185">
      <w:pPr>
        <w:pStyle w:val="NoSpacing"/>
        <w:rPr>
          <w:rFonts w:ascii="Arial Black" w:hAnsi="Arial Black"/>
          <w:bCs/>
          <w:color w:val="EE0000"/>
          <w:sz w:val="28"/>
          <w:szCs w:val="28"/>
        </w:rPr>
      </w:pPr>
      <w:r w:rsidRPr="00921219">
        <w:rPr>
          <w:rFonts w:ascii="Arial Black" w:hAnsi="Arial Black"/>
          <w:color w:val="EE0000"/>
          <w:sz w:val="28"/>
          <w:szCs w:val="28"/>
        </w:rPr>
        <w:t>MS: EMS SCHOLARSHIPS FOR EMS “OF COLOR” - CASE PROCEED</w:t>
      </w:r>
    </w:p>
    <w:p w14:paraId="0F1C6D8A" w14:textId="77777777" w:rsidR="00EF7185" w:rsidRDefault="00EF7185" w:rsidP="00EF7185">
      <w:pPr>
        <w:pStyle w:val="NoSpacing"/>
      </w:pPr>
    </w:p>
    <w:p w14:paraId="50A30446" w14:textId="77777777" w:rsidR="00EF7185" w:rsidRPr="00E55966" w:rsidRDefault="00EF7185" w:rsidP="00EF7185">
      <w:pPr>
        <w:pStyle w:val="NoSpacing"/>
        <w:rPr>
          <w:szCs w:val="24"/>
        </w:rPr>
      </w:pPr>
      <w:r w:rsidRPr="00E55966">
        <w:rPr>
          <w:szCs w:val="24"/>
        </w:rPr>
        <w:t xml:space="preserve">On March 31, 2025, in </w:t>
      </w:r>
      <w:r w:rsidRPr="00E55966">
        <w:rPr>
          <w:szCs w:val="24"/>
          <w:u w:val="single"/>
        </w:rPr>
        <w:t>Do No Harm v. National Association of Emergency Medical Technicians</w:t>
      </w:r>
      <w:r w:rsidRPr="00E55966">
        <w:rPr>
          <w:szCs w:val="24"/>
        </w:rPr>
        <w:t xml:space="preserve">, </w:t>
      </w:r>
    </w:p>
    <w:p w14:paraId="18E7D3AA" w14:textId="7680A8A9" w:rsidR="00EF7185" w:rsidRPr="00E55966" w:rsidRDefault="00EF7185" w:rsidP="00EF7185">
      <w:pPr>
        <w:rPr>
          <w:szCs w:val="24"/>
        </w:rPr>
      </w:pPr>
      <w:r w:rsidRPr="00E55966">
        <w:rPr>
          <w:szCs w:val="24"/>
        </w:rPr>
        <w:t>U.S. District Court Judge Carlton W. Reeves, U.S. District Court for the Southern District of Mississippi (Northern Division) denied NAEMT’s motion to dismiss.  “Since 2021, this program has awarded up to four scholarships of $1,250 each, which recipients may use towards tuition, fees, and books…. The scholarship's guidelines do not list race as a factor; however, the selection process states that NAEMT ‘will’ award the scholarship to students of color. ***  [Plaintiff organization include white female seeking one of the scholarships.] “Member A alleges that she was denied the opportunity to compete on equal footing with applicants of color because of her race. If proven to be true-and the applicable standard requires us to presume its truth today- NAEMT's diversity scholarship would pose a race-based barrier to Member A that may violate § 1981.”</w:t>
      </w:r>
      <w:r w:rsidR="00091652">
        <w:rPr>
          <w:szCs w:val="24"/>
        </w:rPr>
        <w:t xml:space="preserve"> </w:t>
      </w:r>
      <w:hyperlink r:id="rId477" w:history="1">
        <w:r w:rsidR="00091652" w:rsidRPr="00F82255">
          <w:rPr>
            <w:rStyle w:val="Hyperlink"/>
            <w:szCs w:val="24"/>
          </w:rPr>
          <w:t>https://public.fastcase.com/jaEE2PXzRXmZ99jOLMt1IpDp0JnVzptdty762p2WdacpKzYcIiQ8l1TBeuMep1jV?utm_medium=email&amp;_hsenc=p2ANqtz-9L1bPrfxst6esq_7Z5KFo1lHVisT0fYVrJpGE-zmUOoXZMhssxRXtfaqB6NAX5aJI_oGim2Kqhabp0MlaGnIdzwB2f4A&amp;_hsmi=226712652&amp;utm_content=226712652&amp;utm_source=hs_email</w:t>
        </w:r>
      </w:hyperlink>
      <w:r w:rsidR="00091652">
        <w:rPr>
          <w:szCs w:val="24"/>
        </w:rPr>
        <w:t xml:space="preserve"> </w:t>
      </w:r>
      <w:r w:rsidRPr="00E55966">
        <w:rPr>
          <w:szCs w:val="24"/>
        </w:rPr>
        <w:t xml:space="preserve"> </w:t>
      </w:r>
    </w:p>
    <w:p w14:paraId="10AFD942" w14:textId="77777777" w:rsidR="00EF7185" w:rsidRDefault="00EF7185" w:rsidP="00EF7185">
      <w:pPr>
        <w:pStyle w:val="NoSpacing"/>
        <w:rPr>
          <w:b/>
          <w:szCs w:val="24"/>
        </w:rPr>
      </w:pPr>
    </w:p>
    <w:p w14:paraId="452E6ACE" w14:textId="77777777" w:rsidR="00EF7185" w:rsidRDefault="00EF7185" w:rsidP="00EF7185">
      <w:pPr>
        <w:pStyle w:val="NoSpacing"/>
        <w:rPr>
          <w:b/>
          <w:szCs w:val="24"/>
        </w:rPr>
      </w:pPr>
      <w:r w:rsidRPr="001C2A03">
        <w:rPr>
          <w:b/>
          <w:szCs w:val="24"/>
        </w:rPr>
        <w:t>Legal Lesson Learned:  The case will now proceed to pre-trial discovery; scholarships for minority students by universities and other organizations have also been challenged.</w:t>
      </w:r>
    </w:p>
    <w:p w14:paraId="7BC8FDF8" w14:textId="77777777" w:rsidR="00B2788A" w:rsidRPr="000D41A4" w:rsidRDefault="00B2788A" w:rsidP="00DD6244">
      <w:pPr>
        <w:pStyle w:val="NoSpacing"/>
        <w:rPr>
          <w:b/>
          <w:bCs/>
        </w:rPr>
      </w:pPr>
    </w:p>
    <w:p w14:paraId="70F26BBD" w14:textId="77777777" w:rsidR="00DD6244" w:rsidRPr="000D41A4" w:rsidRDefault="00DD6244" w:rsidP="002A10DF">
      <w:pPr>
        <w:pStyle w:val="ListParagraph"/>
        <w:rPr>
          <w:rFonts w:ascii="Arial Black" w:hAnsi="Arial Black"/>
          <w:b/>
          <w:bCs/>
          <w:color w:val="EE0000"/>
          <w:sz w:val="20"/>
          <w:szCs w:val="20"/>
        </w:rPr>
      </w:pPr>
    </w:p>
    <w:p w14:paraId="17082497" w14:textId="77777777" w:rsidR="00DD6244" w:rsidRDefault="00DD6244" w:rsidP="002A10DF">
      <w:pPr>
        <w:pStyle w:val="ListParagraph"/>
        <w:rPr>
          <w:rFonts w:ascii="Arial Black" w:hAnsi="Arial Black"/>
          <w:bCs/>
          <w:color w:val="EE0000"/>
          <w:sz w:val="20"/>
          <w:szCs w:val="20"/>
        </w:rPr>
      </w:pPr>
    </w:p>
    <w:p w14:paraId="2B3F60F4" w14:textId="77777777" w:rsidR="00DD6244" w:rsidRDefault="00DD6244" w:rsidP="002A10DF">
      <w:pPr>
        <w:pStyle w:val="ListParagraph"/>
        <w:rPr>
          <w:rFonts w:ascii="Arial Black" w:hAnsi="Arial Black"/>
          <w:bCs/>
          <w:color w:val="EE0000"/>
          <w:sz w:val="20"/>
          <w:szCs w:val="20"/>
        </w:rPr>
      </w:pPr>
    </w:p>
    <w:p w14:paraId="0B50ECFC" w14:textId="77777777" w:rsidR="00444F3E" w:rsidRDefault="00444F3E" w:rsidP="00444F3E">
      <w:pPr>
        <w:autoSpaceDE w:val="0"/>
        <w:autoSpaceDN w:val="0"/>
        <w:adjustRightInd w:val="0"/>
        <w:ind w:left="2160"/>
      </w:pPr>
    </w:p>
    <w:p w14:paraId="2DAD0C0B" w14:textId="1408784D" w:rsidR="00444F3E" w:rsidRDefault="00444F3E" w:rsidP="00444F3E">
      <w:pPr>
        <w:ind w:left="720"/>
        <w:rPr>
          <w:b/>
          <w:szCs w:val="24"/>
        </w:rPr>
      </w:pPr>
    </w:p>
    <w:p w14:paraId="62B3D9BC" w14:textId="77777777" w:rsidR="00444F3E" w:rsidRDefault="00444F3E" w:rsidP="00444F3E">
      <w:pPr>
        <w:pStyle w:val="NoSpacing"/>
        <w:rPr>
          <w:rFonts w:ascii="Arial Black" w:hAnsi="Arial Black"/>
          <w:b/>
          <w:color w:val="EE0000"/>
          <w:szCs w:val="24"/>
        </w:rPr>
      </w:pPr>
    </w:p>
    <w:p w14:paraId="635EE8E2" w14:textId="77777777" w:rsidR="00E87B24" w:rsidRDefault="00E87B24" w:rsidP="00E87B24">
      <w:pPr>
        <w:pStyle w:val="ListParagraph"/>
        <w:ind w:left="0"/>
        <w:rPr>
          <w:b/>
          <w:sz w:val="28"/>
          <w:szCs w:val="28"/>
        </w:rPr>
      </w:pPr>
    </w:p>
    <w:p w14:paraId="4B191FC9" w14:textId="1ACBCD79" w:rsidR="00E87B24" w:rsidRDefault="00E87B24" w:rsidP="00E87B24">
      <w:pPr>
        <w:autoSpaceDE w:val="0"/>
        <w:autoSpaceDN w:val="0"/>
        <w:adjustRightInd w:val="0"/>
        <w:rPr>
          <w:rFonts w:ascii="TimesNewRomanPSMT" w:hAnsi="TimesNewRomanPSMT" w:cs="TimesNewRomanPSMT"/>
          <w:sz w:val="20"/>
          <w:szCs w:val="20"/>
        </w:rPr>
      </w:pPr>
      <w:r>
        <w:rPr>
          <w:b/>
          <w:szCs w:val="24"/>
        </w:rPr>
        <w:t>7.</w:t>
      </w:r>
      <w:r w:rsidR="003927F9">
        <w:rPr>
          <w:b/>
          <w:szCs w:val="24"/>
        </w:rPr>
        <w:t>4</w:t>
      </w:r>
      <w:r>
        <w:rPr>
          <w:b/>
          <w:szCs w:val="24"/>
        </w:rPr>
        <w:t>.1 Defining Racial Discrimination</w:t>
      </w:r>
      <w:r>
        <w:rPr>
          <w:b/>
          <w:szCs w:val="24"/>
        </w:rPr>
        <w:tab/>
      </w:r>
      <w:r>
        <w:rPr>
          <w:b/>
          <w:szCs w:val="24"/>
        </w:rPr>
        <w:tab/>
      </w:r>
      <w:r>
        <w:rPr>
          <w:b/>
          <w:szCs w:val="24"/>
        </w:rPr>
        <w:tab/>
      </w:r>
      <w:r>
        <w:rPr>
          <w:rFonts w:ascii="TimesNewRomanPSMT" w:hAnsi="TimesNewRomanPSMT" w:cs="TimesNewRomanPSMT"/>
          <w:sz w:val="20"/>
          <w:szCs w:val="20"/>
        </w:rPr>
        <w:tab/>
      </w:r>
      <w:r>
        <w:rPr>
          <w:rFonts w:ascii="TimesNewRomanPSMT" w:hAnsi="TimesNewRomanPSMT" w:cs="TimesNewRomanPSMT"/>
          <w:sz w:val="20"/>
          <w:szCs w:val="20"/>
        </w:rPr>
        <w:tab/>
      </w:r>
      <w:r>
        <w:rPr>
          <w:rFonts w:ascii="TimesNewRomanPSMT" w:hAnsi="TimesNewRomanPSMT" w:cs="TimesNewRomanPSMT"/>
          <w:sz w:val="20"/>
          <w:szCs w:val="20"/>
        </w:rPr>
        <w:tab/>
        <w:t xml:space="preserve"> </w:t>
      </w:r>
    </w:p>
    <w:p w14:paraId="1DE53B43" w14:textId="77777777" w:rsidR="00E87B24" w:rsidRDefault="00E87B24" w:rsidP="00E87B24">
      <w:pPr>
        <w:pStyle w:val="NormalWeb"/>
        <w:spacing w:line="220" w:lineRule="atLeast"/>
      </w:pPr>
      <w:r>
        <w:t xml:space="preserve">The EEOC has </w:t>
      </w:r>
      <w:proofErr w:type="gramStart"/>
      <w:r>
        <w:t>describes</w:t>
      </w:r>
      <w:proofErr w:type="gramEnd"/>
      <w:r>
        <w:t xml:space="preserve"> several types of racial discrimination:</w:t>
      </w:r>
    </w:p>
    <w:p w14:paraId="7E1F39A0" w14:textId="77777777" w:rsidR="00E87B24" w:rsidRDefault="00E87B24" w:rsidP="00E87B24">
      <w:pPr>
        <w:pStyle w:val="NoSpacing"/>
        <w:ind w:firstLine="720"/>
        <w:rPr>
          <w:kern w:val="36"/>
          <w:lang w:val="en"/>
        </w:rPr>
      </w:pPr>
      <w:bookmarkStart w:id="42" w:name="textblocknohdr7294"/>
      <w:bookmarkStart w:id="43" w:name="CP_JUMP_7294"/>
      <w:bookmarkEnd w:id="42"/>
      <w:bookmarkEnd w:id="43"/>
      <w:r>
        <w:rPr>
          <w:kern w:val="36"/>
          <w:lang w:val="en"/>
        </w:rPr>
        <w:t>“Race/Color Discrimination</w:t>
      </w:r>
    </w:p>
    <w:p w14:paraId="0EF2A97C" w14:textId="77777777" w:rsidR="00E87B24" w:rsidRDefault="00E87B24" w:rsidP="00E87B24">
      <w:pPr>
        <w:pStyle w:val="NoSpacing"/>
        <w:rPr>
          <w:lang w:val="en"/>
        </w:rPr>
      </w:pPr>
    </w:p>
    <w:p w14:paraId="0E5CC55A" w14:textId="77777777" w:rsidR="00E87B24" w:rsidRDefault="00E87B24" w:rsidP="00E87B24">
      <w:pPr>
        <w:pStyle w:val="NoSpacing"/>
        <w:ind w:left="720"/>
        <w:rPr>
          <w:lang w:val="en"/>
        </w:rPr>
      </w:pPr>
      <w:r>
        <w:rPr>
          <w:lang w:val="en"/>
        </w:rPr>
        <w:t>Race discrimination involves treating someone (an applicant or employee) unfavorably because he/she is of a certain race or because of personal characteristics associated with race (such as hair texture, skin color, or certain facial features). Color discrimination involves treating someone unfavorably because of skin color complexion.</w:t>
      </w:r>
    </w:p>
    <w:p w14:paraId="180BD63B" w14:textId="77777777" w:rsidR="00E87B24" w:rsidRDefault="00E87B24" w:rsidP="00E87B24">
      <w:pPr>
        <w:pStyle w:val="NoSpacing"/>
        <w:rPr>
          <w:lang w:val="en"/>
        </w:rPr>
      </w:pPr>
    </w:p>
    <w:p w14:paraId="19264251" w14:textId="77777777" w:rsidR="00E87B24" w:rsidRDefault="00E87B24" w:rsidP="00E87B24">
      <w:pPr>
        <w:pStyle w:val="NoSpacing"/>
        <w:ind w:left="720"/>
        <w:rPr>
          <w:lang w:val="en"/>
        </w:rPr>
      </w:pPr>
      <w:r>
        <w:rPr>
          <w:lang w:val="en"/>
        </w:rPr>
        <w:t>Race/color discrimination also can involve treating someone unfavorably because the person is married to (or associated with) a person of a certain race or color or because of a person’s connection with a race-based organization or group, or an organization or group that is generally associated with people of a certain color.</w:t>
      </w:r>
    </w:p>
    <w:p w14:paraId="6BCAEFB2" w14:textId="77777777" w:rsidR="00E87B24" w:rsidRDefault="00E87B24" w:rsidP="00E87B24">
      <w:pPr>
        <w:pStyle w:val="NoSpacing"/>
        <w:ind w:left="720"/>
        <w:rPr>
          <w:lang w:val="en"/>
        </w:rPr>
      </w:pPr>
      <w:r>
        <w:rPr>
          <w:lang w:val="en"/>
        </w:rPr>
        <w:t>Discrimination can occur when the victim and the person who inflicted the discrimination are the same race or color.</w:t>
      </w:r>
    </w:p>
    <w:p w14:paraId="635A6A6F" w14:textId="77777777" w:rsidR="00E87B24" w:rsidRDefault="00E87B24" w:rsidP="00E87B24">
      <w:pPr>
        <w:pStyle w:val="NoSpacing"/>
        <w:ind w:left="720"/>
        <w:rPr>
          <w:lang w:val="en"/>
        </w:rPr>
      </w:pPr>
    </w:p>
    <w:p w14:paraId="1EB21E62" w14:textId="77777777" w:rsidR="00E87B24" w:rsidRDefault="00E87B24" w:rsidP="00E87B24">
      <w:pPr>
        <w:pStyle w:val="NoSpacing"/>
        <w:ind w:firstLine="720"/>
        <w:rPr>
          <w:lang w:val="en"/>
        </w:rPr>
      </w:pPr>
      <w:r>
        <w:rPr>
          <w:lang w:val="en"/>
        </w:rPr>
        <w:t>Race/Color Discrimination &amp; Work Situations</w:t>
      </w:r>
    </w:p>
    <w:p w14:paraId="32446B52" w14:textId="77777777" w:rsidR="00E87B24" w:rsidRDefault="00E87B24" w:rsidP="00E87B24">
      <w:pPr>
        <w:pStyle w:val="NoSpacing"/>
        <w:rPr>
          <w:lang w:val="en"/>
        </w:rPr>
      </w:pPr>
    </w:p>
    <w:p w14:paraId="05D5FAD7" w14:textId="77777777" w:rsidR="00E87B24" w:rsidRDefault="00E87B24" w:rsidP="00E87B24">
      <w:pPr>
        <w:pStyle w:val="NoSpacing"/>
        <w:ind w:left="720"/>
        <w:rPr>
          <w:lang w:val="en"/>
        </w:rPr>
      </w:pPr>
      <w:r>
        <w:rPr>
          <w:lang w:val="en"/>
        </w:rPr>
        <w:t xml:space="preserve">The law forbids discrimination when it comes to any aspect of employment, including hiring, firing, pay, job assignments, promotions, </w:t>
      </w:r>
      <w:proofErr w:type="gramStart"/>
      <w:r>
        <w:rPr>
          <w:lang w:val="en"/>
        </w:rPr>
        <w:t>layoff</w:t>
      </w:r>
      <w:proofErr w:type="gramEnd"/>
      <w:r>
        <w:rPr>
          <w:lang w:val="en"/>
        </w:rPr>
        <w:t>, training, fringe benefits, and any other term or condition of employment.</w:t>
      </w:r>
    </w:p>
    <w:p w14:paraId="7D04B99B" w14:textId="77777777" w:rsidR="00E87B24" w:rsidRDefault="00E87B24" w:rsidP="00E87B24">
      <w:pPr>
        <w:pStyle w:val="NoSpacing"/>
        <w:rPr>
          <w:lang w:val="en"/>
        </w:rPr>
      </w:pPr>
    </w:p>
    <w:p w14:paraId="395175A8" w14:textId="77777777" w:rsidR="00E87B24" w:rsidRDefault="00E87B24" w:rsidP="00E87B24">
      <w:pPr>
        <w:pStyle w:val="NoSpacing"/>
        <w:ind w:firstLine="720"/>
        <w:rPr>
          <w:lang w:val="en"/>
        </w:rPr>
      </w:pPr>
      <w:r>
        <w:rPr>
          <w:lang w:val="en"/>
        </w:rPr>
        <w:t>Race/Color Discrimination &amp; Harassment</w:t>
      </w:r>
    </w:p>
    <w:p w14:paraId="051B7BBC" w14:textId="77777777" w:rsidR="00E87B24" w:rsidRDefault="00E87B24" w:rsidP="00E87B24">
      <w:pPr>
        <w:pStyle w:val="NoSpacing"/>
        <w:ind w:firstLine="720"/>
        <w:rPr>
          <w:lang w:val="en"/>
        </w:rPr>
      </w:pPr>
    </w:p>
    <w:p w14:paraId="0A669CA3" w14:textId="77777777" w:rsidR="00E87B24" w:rsidRDefault="00E87B24" w:rsidP="00E87B24">
      <w:pPr>
        <w:pStyle w:val="NoSpacing"/>
        <w:ind w:firstLine="720"/>
        <w:rPr>
          <w:lang w:val="en"/>
        </w:rPr>
      </w:pPr>
      <w:r>
        <w:rPr>
          <w:lang w:val="en"/>
        </w:rPr>
        <w:t>It is unlawful to harass a person because of that person’s race or color.</w:t>
      </w:r>
    </w:p>
    <w:p w14:paraId="1D93DBAE" w14:textId="77777777" w:rsidR="00E87B24" w:rsidRDefault="00E87B24" w:rsidP="00E87B24">
      <w:pPr>
        <w:pStyle w:val="NoSpacing"/>
        <w:ind w:left="720"/>
        <w:rPr>
          <w:lang w:val="en"/>
        </w:rPr>
      </w:pPr>
      <w:r>
        <w:rPr>
          <w:lang w:val="en"/>
        </w:rPr>
        <w:t xml:space="preserve">Harassment can include, for example, racial slurs, offensive or derogatory remarks about a person's race or color, or the display of </w:t>
      </w:r>
      <w:proofErr w:type="gramStart"/>
      <w:r>
        <w:rPr>
          <w:lang w:val="en"/>
        </w:rPr>
        <w:t>racially-offensive</w:t>
      </w:r>
      <w:proofErr w:type="gramEnd"/>
      <w:r>
        <w:rPr>
          <w:lang w:val="en"/>
        </w:rPr>
        <w:t xml:space="preserve"> symbols. Although the law doesn’t prohibit simple teasing, offhand comments, or isolated incidents that are not very serious, harassment is illegal when it is so frequent or severe that it creates a hostile or offensive work environment or when it results in an adverse employment decision (such as the victim being fired or demoted).</w:t>
      </w:r>
    </w:p>
    <w:p w14:paraId="4C5F5A1B" w14:textId="77777777" w:rsidR="00E87B24" w:rsidRDefault="00E87B24" w:rsidP="00E87B24">
      <w:pPr>
        <w:pStyle w:val="NoSpacing"/>
        <w:rPr>
          <w:lang w:val="en"/>
        </w:rPr>
      </w:pPr>
    </w:p>
    <w:p w14:paraId="0110AAFC" w14:textId="77777777" w:rsidR="00E87B24" w:rsidRDefault="00E87B24" w:rsidP="00E87B24">
      <w:pPr>
        <w:pStyle w:val="NoSpacing"/>
        <w:ind w:left="720"/>
        <w:rPr>
          <w:lang w:val="en"/>
        </w:rPr>
      </w:pPr>
      <w:r>
        <w:rPr>
          <w:lang w:val="en"/>
        </w:rPr>
        <w:t>The harasser can be the victim's supervisor, a supervisor in another area, a co-worker, or someone who is not an employee of the employer, such as a client or customer.</w:t>
      </w:r>
    </w:p>
    <w:p w14:paraId="777C2B9B" w14:textId="77777777" w:rsidR="00E87B24" w:rsidRDefault="00E87B24" w:rsidP="00E87B24">
      <w:pPr>
        <w:pStyle w:val="NoSpacing"/>
        <w:rPr>
          <w:lang w:val="en"/>
        </w:rPr>
      </w:pPr>
    </w:p>
    <w:p w14:paraId="71A1E400" w14:textId="77777777" w:rsidR="00E87B24" w:rsidRDefault="00E87B24" w:rsidP="00E87B24">
      <w:pPr>
        <w:pStyle w:val="NoSpacing"/>
        <w:ind w:firstLine="720"/>
        <w:rPr>
          <w:lang w:val="en"/>
        </w:rPr>
      </w:pPr>
      <w:r>
        <w:rPr>
          <w:lang w:val="en"/>
        </w:rPr>
        <w:t>Race/Color Discrimination &amp; Employment Policies/Practices</w:t>
      </w:r>
    </w:p>
    <w:p w14:paraId="6AB4C1C5" w14:textId="77777777" w:rsidR="00E87B24" w:rsidRDefault="00E87B24" w:rsidP="00E87B24">
      <w:pPr>
        <w:pStyle w:val="NoSpacing"/>
        <w:rPr>
          <w:lang w:val="en"/>
        </w:rPr>
      </w:pPr>
    </w:p>
    <w:p w14:paraId="337A8074" w14:textId="77777777" w:rsidR="00E87B24" w:rsidRDefault="00E87B24" w:rsidP="00E87B24">
      <w:pPr>
        <w:pStyle w:val="NoSpacing"/>
        <w:ind w:left="720"/>
        <w:rPr>
          <w:lang w:val="en"/>
        </w:rPr>
      </w:pPr>
      <w:r>
        <w:rPr>
          <w:lang w:val="en"/>
        </w:rPr>
        <w:t xml:space="preserve">An employment policy or practice that applies to everyone, regardless of race or color, can be illegal if it has a negative impact on the employment of people of a particular race or color and is not job-related and necessary to the operation of the business. For example, a ‘no-beard’ employment policy that applies to all workers without regard to race may still be unlawful if it is not job-related and has a negative impact on the employment of </w:t>
      </w:r>
      <w:proofErr w:type="gramStart"/>
      <w:r>
        <w:rPr>
          <w:lang w:val="en"/>
        </w:rPr>
        <w:t>African-American</w:t>
      </w:r>
      <w:proofErr w:type="gramEnd"/>
      <w:r>
        <w:rPr>
          <w:lang w:val="en"/>
        </w:rPr>
        <w:t xml:space="preserve"> men (who have a predisposition to a skin condition that causes severe shaving bumps).”        </w:t>
      </w:r>
    </w:p>
    <w:p w14:paraId="7D9EAC77" w14:textId="77777777" w:rsidR="00E87B24" w:rsidRDefault="00E87B24" w:rsidP="00E87B24">
      <w:pPr>
        <w:pStyle w:val="NoSpacing"/>
        <w:ind w:firstLine="720"/>
        <w:rPr>
          <w:lang w:val="en"/>
        </w:rPr>
      </w:pPr>
      <w:hyperlink r:id="rId478" w:history="1">
        <w:r>
          <w:rPr>
            <w:rStyle w:val="Hyperlink"/>
            <w:lang w:val="en"/>
          </w:rPr>
          <w:t>http://www.eeoc.gov/laws/types/race_color.cf</w:t>
        </w:r>
      </w:hyperlink>
      <w:r>
        <w:rPr>
          <w:lang w:val="en"/>
        </w:rPr>
        <w:t xml:space="preserve"> </w:t>
      </w:r>
    </w:p>
    <w:p w14:paraId="4B4B58A0" w14:textId="77777777" w:rsidR="00E87B24" w:rsidRDefault="00E87B24" w:rsidP="00E87B24">
      <w:pPr>
        <w:pStyle w:val="NoSpacing"/>
        <w:ind w:firstLine="720"/>
        <w:rPr>
          <w:lang w:val="en"/>
        </w:rPr>
      </w:pPr>
    </w:p>
    <w:p w14:paraId="2493D4A8" w14:textId="77777777" w:rsidR="00E87B24" w:rsidRDefault="00E87B24" w:rsidP="00E87B24">
      <w:pPr>
        <w:pStyle w:val="NoSpacing"/>
        <w:rPr>
          <w:lang w:val="en"/>
        </w:rPr>
      </w:pPr>
      <w:r>
        <w:rPr>
          <w:lang w:val="en"/>
        </w:rPr>
        <w:t xml:space="preserve"> </w:t>
      </w:r>
    </w:p>
    <w:p w14:paraId="56520566" w14:textId="7ECFAD06" w:rsidR="00E87B24" w:rsidRDefault="00E87B24" w:rsidP="00E87B24">
      <w:pPr>
        <w:pStyle w:val="NoSpacing"/>
        <w:rPr>
          <w:b/>
        </w:rPr>
      </w:pPr>
      <w:r>
        <w:rPr>
          <w:b/>
          <w:lang w:val="en"/>
        </w:rPr>
        <w:t>7.</w:t>
      </w:r>
      <w:r w:rsidR="003927F9">
        <w:rPr>
          <w:b/>
          <w:lang w:val="en"/>
        </w:rPr>
        <w:t>4</w:t>
      </w:r>
      <w:r>
        <w:rPr>
          <w:b/>
          <w:lang w:val="en"/>
        </w:rPr>
        <w:t>.2   Proving Discrimination – Shifting Burden - McDonnell Douglas Case</w:t>
      </w:r>
      <w:r>
        <w:rPr>
          <w:b/>
        </w:rPr>
        <w:tab/>
      </w:r>
      <w:r>
        <w:rPr>
          <w:b/>
        </w:rPr>
        <w:tab/>
      </w:r>
      <w:r>
        <w:rPr>
          <w:b/>
        </w:rPr>
        <w:tab/>
      </w:r>
      <w:r>
        <w:rPr>
          <w:b/>
        </w:rPr>
        <w:tab/>
      </w:r>
      <w:r>
        <w:rPr>
          <w:b/>
        </w:rPr>
        <w:tab/>
      </w:r>
    </w:p>
    <w:p w14:paraId="23A60820" w14:textId="77777777" w:rsidR="00E87B24" w:rsidRDefault="00E87B24" w:rsidP="00E87B24">
      <w:pPr>
        <w:pStyle w:val="NoSpacing"/>
      </w:pPr>
      <w:r>
        <w:t xml:space="preserve">Courts analyze racial discrimination claims using the method established by the United States Supreme Court in </w:t>
      </w:r>
      <w:r>
        <w:rPr>
          <w:i/>
          <w:iCs/>
        </w:rPr>
        <w:t>McDonnell Douglas Corp. v. Green</w:t>
      </w:r>
      <w:r>
        <w:t xml:space="preserve">, </w:t>
      </w:r>
      <w:hyperlink r:id="rId479" w:tgtFrame="_self" w:history="1">
        <w:r>
          <w:rPr>
            <w:rStyle w:val="Hyperlink"/>
          </w:rPr>
          <w:t>411 U.S. 792</w:t>
        </w:r>
      </w:hyperlink>
      <w:r>
        <w:t xml:space="preserve"> (1973).   McDonnell Corp. case involved claims of racial discrimination under Title VII of the Civil Rights Act of 1964, Title 42 U.S.C. 2000e.  </w:t>
      </w:r>
    </w:p>
    <w:p w14:paraId="339286F2" w14:textId="77777777" w:rsidR="00E87B24" w:rsidRDefault="00E87B24" w:rsidP="00E87B24">
      <w:pPr>
        <w:pStyle w:val="NoSpacing"/>
      </w:pPr>
      <w:hyperlink r:id="rId480" w:history="1">
        <w:r>
          <w:rPr>
            <w:rStyle w:val="Hyperlink"/>
          </w:rPr>
          <w:t>http://scholar.google.com/scholar_case?q=McDonnell+Douglas+Corp.+v.+Green&amp;hl=en&amp;as_sdt=2,36&amp;as_vis=1&amp;case=4011882228792863251&amp;scilh=0</w:t>
        </w:r>
      </w:hyperlink>
      <w:r>
        <w:t xml:space="preserve"> </w:t>
      </w:r>
    </w:p>
    <w:p w14:paraId="174FCB28" w14:textId="77777777" w:rsidR="00E87B24" w:rsidRDefault="00E87B24" w:rsidP="00E87B24">
      <w:pPr>
        <w:pStyle w:val="NoSpacing"/>
      </w:pPr>
    </w:p>
    <w:p w14:paraId="6B317DD1" w14:textId="77777777" w:rsidR="00E87B24" w:rsidRDefault="00E87B24" w:rsidP="00E87B24">
      <w:pPr>
        <w:pStyle w:val="NoSpacing"/>
      </w:pPr>
      <w:r>
        <w:t xml:space="preserve">A plaintiff bears the initial burden of establishing a prima facie case of </w:t>
      </w:r>
      <w:bookmarkStart w:id="44" w:name="hit8"/>
      <w:r>
        <w:t>retaliation</w:t>
      </w:r>
      <w:bookmarkEnd w:id="44"/>
      <w:r>
        <w:t>. Specifically, the plaintiff must establish that (1) she engaged in a protected activity, (2) the defending party was aware that the claimant had engaged in that activity, (3) the defending party took an adverse employment action against the employee, and (4) there is a causal connection between the protected activity and adverse action.</w:t>
      </w:r>
    </w:p>
    <w:p w14:paraId="64B4B548" w14:textId="77777777" w:rsidR="00E87B24" w:rsidRDefault="00E87B24" w:rsidP="00E87B24">
      <w:pPr>
        <w:pStyle w:val="NormalWeb"/>
        <w:spacing w:line="220" w:lineRule="atLeast"/>
      </w:pPr>
      <w:r>
        <w:t xml:space="preserve">Once a plaintiff establishes a prima facie case, the burden then shifts to the employer to "articulate some legitimate, nondiscriminatory reason" for its actions. </w:t>
      </w:r>
      <w:r>
        <w:rPr>
          <w:i/>
          <w:iCs/>
        </w:rPr>
        <w:t xml:space="preserve">McDonnell Douglas, </w:t>
      </w:r>
      <w:r>
        <w:t xml:space="preserve">411 U.S. at 802.  If the employer satisfies this burden, the burden shifts back to the complainant to demonstrate "that the proffered reason was not the true reason for the employment decision."  </w:t>
      </w:r>
      <w:r>
        <w:rPr>
          <w:i/>
          <w:iCs/>
        </w:rPr>
        <w:t xml:space="preserve">Texas Dept. of Community Affairs v. Burdine </w:t>
      </w:r>
      <w:r>
        <w:t xml:space="preserve">(1981), </w:t>
      </w:r>
      <w:hyperlink r:id="rId481" w:tgtFrame="_self" w:history="1">
        <w:r>
          <w:rPr>
            <w:rStyle w:val="Hyperlink"/>
          </w:rPr>
          <w:t>450 U.S. 248</w:t>
        </w:r>
      </w:hyperlink>
      <w:r>
        <w:t xml:space="preserve">, 256.    </w:t>
      </w:r>
      <w:hyperlink r:id="rId482" w:history="1">
        <w:r>
          <w:rPr>
            <w:rStyle w:val="Hyperlink"/>
          </w:rPr>
          <w:t>http://scholar.google.com/scholar_case?case=9738202235877523837&amp;q=Texas+Dept.+of+Community+Affairs+v.+Burdine&amp;hl=en&amp;as_sdt=2,36&amp;as_vis=1</w:t>
        </w:r>
      </w:hyperlink>
      <w:r>
        <w:t xml:space="preserve"> </w:t>
      </w:r>
    </w:p>
    <w:p w14:paraId="039B7CD4" w14:textId="77777777" w:rsidR="00E87B24" w:rsidRDefault="00E87B24" w:rsidP="00E87B24">
      <w:pPr>
        <w:rPr>
          <w:b/>
          <w:sz w:val="28"/>
          <w:szCs w:val="28"/>
        </w:rPr>
      </w:pPr>
    </w:p>
    <w:p w14:paraId="7F10732E" w14:textId="77777777" w:rsidR="00E87B24" w:rsidRDefault="00E87B24" w:rsidP="00E87B24">
      <w:pPr>
        <w:rPr>
          <w:b/>
          <w:sz w:val="28"/>
          <w:szCs w:val="28"/>
        </w:rPr>
      </w:pPr>
    </w:p>
    <w:p w14:paraId="351FA552" w14:textId="77777777" w:rsidR="00E87B24" w:rsidRDefault="00E87B24" w:rsidP="00E87B24">
      <w:pPr>
        <w:rPr>
          <w:b/>
          <w:sz w:val="28"/>
          <w:szCs w:val="28"/>
        </w:rPr>
      </w:pPr>
    </w:p>
    <w:p w14:paraId="1A160D23" w14:textId="5B3C15E3" w:rsidR="00E87B24" w:rsidRPr="005A7001" w:rsidRDefault="00E87B24" w:rsidP="00E87B24">
      <w:pPr>
        <w:rPr>
          <w:b/>
          <w:sz w:val="28"/>
          <w:szCs w:val="28"/>
        </w:rPr>
      </w:pPr>
      <w:r>
        <w:rPr>
          <w:b/>
          <w:sz w:val="28"/>
          <w:szCs w:val="28"/>
        </w:rPr>
        <w:t>7.</w:t>
      </w:r>
      <w:r w:rsidR="003927F9">
        <w:rPr>
          <w:b/>
          <w:sz w:val="28"/>
          <w:szCs w:val="28"/>
        </w:rPr>
        <w:t>5</w:t>
      </w:r>
      <w:r>
        <w:rPr>
          <w:b/>
          <w:sz w:val="28"/>
          <w:szCs w:val="28"/>
        </w:rPr>
        <w:t xml:space="preserve">   </w:t>
      </w:r>
      <w:r w:rsidRPr="005A7001">
        <w:rPr>
          <w:b/>
          <w:sz w:val="28"/>
          <w:szCs w:val="28"/>
        </w:rPr>
        <w:t>RELIGIOUS DISCRIMINATION</w:t>
      </w:r>
    </w:p>
    <w:p w14:paraId="5B02C317" w14:textId="77777777" w:rsidR="009A2E6A" w:rsidRPr="005A7001" w:rsidRDefault="009A2E6A" w:rsidP="00E87B24">
      <w:pPr>
        <w:rPr>
          <w:b/>
          <w:sz w:val="28"/>
          <w:szCs w:val="28"/>
        </w:rPr>
      </w:pPr>
    </w:p>
    <w:p w14:paraId="1643320C" w14:textId="77777777" w:rsidR="003F7EF6" w:rsidRDefault="003F7EF6" w:rsidP="00E87B24">
      <w:pPr>
        <w:rPr>
          <w:szCs w:val="24"/>
        </w:rPr>
      </w:pPr>
    </w:p>
    <w:p w14:paraId="72827240" w14:textId="77777777" w:rsidR="003F7EF6" w:rsidRPr="005B5C98" w:rsidRDefault="003F7EF6" w:rsidP="003F7EF6">
      <w:pPr>
        <w:pStyle w:val="NoSpacing"/>
        <w:rPr>
          <w:rFonts w:ascii="Arial Black" w:hAnsi="Arial Black"/>
          <w:color w:val="EE0000"/>
          <w:sz w:val="28"/>
          <w:szCs w:val="28"/>
        </w:rPr>
      </w:pPr>
      <w:r w:rsidRPr="005B5C98">
        <w:rPr>
          <w:rFonts w:ascii="Arial Black" w:hAnsi="Arial Black"/>
          <w:color w:val="EE0000"/>
          <w:sz w:val="28"/>
          <w:szCs w:val="28"/>
        </w:rPr>
        <w:t>TX: FD CAPTAIN / DISPATCHER – BEARD - NO OVERTIME</w:t>
      </w:r>
    </w:p>
    <w:p w14:paraId="1165F817" w14:textId="77777777" w:rsidR="003F7EF6" w:rsidRDefault="003F7EF6" w:rsidP="003F7EF6">
      <w:pPr>
        <w:pStyle w:val="NoSpacing"/>
      </w:pPr>
    </w:p>
    <w:p w14:paraId="5015B772" w14:textId="0FEB4122" w:rsidR="003F7EF6" w:rsidRDefault="003F7EF6" w:rsidP="003F7EF6">
      <w:pPr>
        <w:rPr>
          <w:szCs w:val="24"/>
        </w:rPr>
      </w:pPr>
      <w:r>
        <w:t xml:space="preserve">On March 6, 2026, in </w:t>
      </w:r>
      <w:r w:rsidRPr="00383B07">
        <w:rPr>
          <w:u w:val="single"/>
        </w:rPr>
        <w:t>Brandon E. O’Neal v. City of Houston, et al</w:t>
      </w:r>
      <w:r>
        <w:t xml:space="preserve">., U.S. District Court Judge </w:t>
      </w:r>
      <w:r w:rsidRPr="00925618">
        <w:t>Keith P. Ellison,</w:t>
      </w:r>
      <w:r>
        <w:t xml:space="preserve"> United States District Court for Southern District of Texas, Houston Division, denied the City’s motion for summary judgment concerning religious discrimination. The plaintiff, African American man and a devout non-denominational Christian is a </w:t>
      </w:r>
      <w:r w:rsidRPr="006A1E85">
        <w:t xml:space="preserve">Senior Communication Captain </w:t>
      </w:r>
      <w:r>
        <w:t xml:space="preserve">and dispatcher </w:t>
      </w:r>
      <w:r w:rsidRPr="006A1E85">
        <w:t xml:space="preserve">at the Houston Emergency Center </w:t>
      </w:r>
      <w:r>
        <w:t xml:space="preserve">where </w:t>
      </w:r>
      <w:r w:rsidRPr="00064791">
        <w:t>other City employees who work alongside Plaintiff</w:t>
      </w:r>
      <w:r>
        <w:t xml:space="preserve">, </w:t>
      </w:r>
      <w:r w:rsidRPr="00064791">
        <w:t>such as police officers, wear beards.</w:t>
      </w:r>
      <w:r>
        <w:t xml:space="preserve"> The Fire Department refuses to allow plaintiff to work overtime so long as he is in breach of the </w:t>
      </w:r>
      <w:proofErr w:type="gramStart"/>
      <w:r>
        <w:t>no beard</w:t>
      </w:r>
      <w:proofErr w:type="gramEnd"/>
      <w:r>
        <w:t xml:space="preserve"> policy. </w:t>
      </w:r>
      <w:hyperlink r:id="rId483" w:history="1">
        <w:r w:rsidRPr="00D74803">
          <w:rPr>
            <w:rStyle w:val="Hyperlink"/>
          </w:rPr>
          <w:t>https://public.fastcase.com/Jhe1Qn%2BmJndQYQU6z%2FeNm3W8hWyjy%2F1qvTK0bYKmSBd7FCE1skWJo447G5Oh2b2vHFVB1fMS7gUR6rAKwE%2FNSCY%2BUXiquDJL%2FDOTOozOi%2FE%3D?utm_medium=email&amp;_hsenc=p2ANqtz--CwMJ1WgahfFouwurH1AvRaq-FpGCK4j_ZGMvVW2VvGo-JzLehL1L025aP9c9K1EJ-bt_z2jfpLFjtfV3Ucq7sQ0mkPQ&amp;_hsmi=226712652&amp;utm_content=226712652&amp;utm_source=hs_email</w:t>
        </w:r>
      </w:hyperlink>
      <w:r>
        <w:rPr>
          <w:szCs w:val="24"/>
        </w:rPr>
        <w:br/>
      </w:r>
    </w:p>
    <w:p w14:paraId="58A95082" w14:textId="40E10E43" w:rsidR="003F7EF6" w:rsidRPr="00BF4953" w:rsidRDefault="007045C9" w:rsidP="00E87B24">
      <w:pPr>
        <w:rPr>
          <w:b/>
          <w:bCs/>
          <w:szCs w:val="24"/>
        </w:rPr>
      </w:pPr>
      <w:r w:rsidRPr="00BF4953">
        <w:rPr>
          <w:b/>
          <w:bCs/>
          <w:szCs w:val="24"/>
        </w:rPr>
        <w:t>Legal lesson learned:</w:t>
      </w:r>
      <w:r w:rsidR="00BF4953" w:rsidRPr="00BF4953">
        <w:rPr>
          <w:b/>
          <w:bCs/>
          <w:szCs w:val="24"/>
        </w:rPr>
        <w:t xml:space="preserve"> Case to proceed. </w:t>
      </w:r>
      <w:r w:rsidRPr="00BF4953">
        <w:rPr>
          <w:b/>
          <w:bCs/>
          <w:szCs w:val="24"/>
        </w:rPr>
        <w:t xml:space="preserve"> </w:t>
      </w:r>
    </w:p>
    <w:p w14:paraId="389A45B7" w14:textId="77777777" w:rsidR="007045C9" w:rsidRDefault="007045C9" w:rsidP="00E87B24">
      <w:pPr>
        <w:rPr>
          <w:szCs w:val="24"/>
        </w:rPr>
      </w:pPr>
    </w:p>
    <w:p w14:paraId="1847CC86" w14:textId="77777777" w:rsidR="009A2E6A" w:rsidRDefault="009A2E6A" w:rsidP="009A2E6A">
      <w:pPr>
        <w:pStyle w:val="Heading1"/>
        <w:jc w:val="left"/>
        <w:rPr>
          <w:b w:val="0"/>
          <w:sz w:val="24"/>
          <w:szCs w:val="24"/>
        </w:rPr>
      </w:pPr>
    </w:p>
    <w:p w14:paraId="6F1EFE2D" w14:textId="77777777" w:rsidR="00FC3D48" w:rsidRPr="00FC3D48" w:rsidRDefault="00FC3D48" w:rsidP="00FC3D48"/>
    <w:p w14:paraId="4D8BD106" w14:textId="77777777" w:rsidR="00817F11" w:rsidRPr="001A4F2D" w:rsidRDefault="00817F11" w:rsidP="00817F11">
      <w:pPr>
        <w:pStyle w:val="NoSpacing"/>
        <w:rPr>
          <w:rFonts w:ascii="Arial Black" w:hAnsi="Arial Black"/>
          <w:color w:val="EE0000"/>
          <w:sz w:val="28"/>
          <w:szCs w:val="28"/>
        </w:rPr>
      </w:pPr>
      <w:r w:rsidRPr="001A4F2D">
        <w:rPr>
          <w:rFonts w:ascii="Arial Black" w:hAnsi="Arial Black"/>
          <w:color w:val="EE0000"/>
          <w:sz w:val="28"/>
          <w:szCs w:val="28"/>
        </w:rPr>
        <w:t>NY: COVID – FF CLAIM VAC FETAL CELLS – CASE PROCEED</w:t>
      </w:r>
    </w:p>
    <w:p w14:paraId="07DEA275" w14:textId="77777777" w:rsidR="00817F11" w:rsidRPr="001A4F2D" w:rsidRDefault="00817F11" w:rsidP="00817F11">
      <w:pPr>
        <w:pStyle w:val="NoSpacing"/>
        <w:rPr>
          <w:color w:val="EE0000"/>
        </w:rPr>
      </w:pPr>
    </w:p>
    <w:p w14:paraId="06F7051D" w14:textId="030B1CBA" w:rsidR="00817F11" w:rsidRDefault="00817F11" w:rsidP="00817F11">
      <w:r>
        <w:t xml:space="preserve">On February 2, 2026, in Salvatore Maita v. City of New York, U.S. Magistrate Judge Vera M. Scanlon, </w:t>
      </w:r>
      <w:r w:rsidRPr="00914791">
        <w:t>United States District Court for Eastern District of New York</w:t>
      </w:r>
      <w:r>
        <w:rPr>
          <w:b/>
        </w:rPr>
        <w:t xml:space="preserve">, </w:t>
      </w:r>
      <w:r w:rsidRPr="001B0201">
        <w:t xml:space="preserve">issued a Report and Recommendation </w:t>
      </w:r>
      <w:r>
        <w:t xml:space="preserve">that the lawsuit proceed to pre-trial discovery.  FDNY on November 1, </w:t>
      </w:r>
      <w:proofErr w:type="gramStart"/>
      <w:r>
        <w:t>2021</w:t>
      </w:r>
      <w:proofErr w:type="gramEnd"/>
      <w:r>
        <w:t xml:space="preserve"> he was placed on leave without pay; his request for accommodation because it was not based on his religion – Catholic – but on his claim the vaccination was “produced </w:t>
      </w:r>
      <w:r w:rsidRPr="006E2758">
        <w:t>researched, manufactured, and/or tested using aborted fetal cell lines</w:t>
      </w:r>
      <w:r>
        <w:t>.</w:t>
      </w:r>
      <w:r w:rsidRPr="006E2758">
        <w:t>”</w:t>
      </w:r>
      <w:r>
        <w:t xml:space="preserve"> He was fired on February 11, 2022. In 2023 he requested reinstatement, but it was denied on April 17, 2023 when he refused to sign a waiver </w:t>
      </w:r>
      <w:r w:rsidRPr="00300A52">
        <w:t>waiving his right to all backpay from the time he was placed on Leave Without Pay</w:t>
      </w:r>
      <w:r>
        <w:t xml:space="preserve">.  </w:t>
      </w:r>
      <w:hyperlink r:id="rId484" w:history="1">
        <w:r w:rsidRPr="00125CD1">
          <w:rPr>
            <w:rStyle w:val="Hyperlink"/>
          </w:rPr>
          <w:t>https://public.fastcase.com/Jhe1Qn%2BmJndQYQU6z%2FeNm1LICE259A5ulYHxnw3lcJtDWEaUq57rExGHQXd3hU8EgaPHTdGS%2FRk5aoRP0crRKmeZauTqc6nD5gh3xIKTEMg%3D?utm_medium=email&amp;_hsenc=p2ANqtz-9zYvhQr5QF-kHvOgqVEwwEjeDJW6aa7G89aGppWtTq6GnIfdSTK1neKuS-jEFNuUA2B3hULaVGvwBQIPV_0qoJel6h4w&amp;_hsmi=226712652&amp;utm_content=226712652&amp;utm_source=hs_email</w:t>
        </w:r>
      </w:hyperlink>
    </w:p>
    <w:p w14:paraId="5D9B305F" w14:textId="77777777" w:rsidR="00543811" w:rsidRDefault="00543811" w:rsidP="00817F11"/>
    <w:p w14:paraId="3E1A2D95" w14:textId="77777777" w:rsidR="00543811" w:rsidRPr="00106892" w:rsidRDefault="00543811" w:rsidP="00543811">
      <w:pPr>
        <w:pStyle w:val="NoSpacing"/>
        <w:rPr>
          <w:b/>
          <w:bCs/>
        </w:rPr>
      </w:pPr>
      <w:r w:rsidRPr="00B57F27">
        <w:rPr>
          <w:b/>
        </w:rPr>
        <w:t xml:space="preserve">Legal lesson learned: </w:t>
      </w:r>
      <w:r>
        <w:rPr>
          <w:b/>
        </w:rPr>
        <w:t xml:space="preserve">Case will now proceed to pre-trial discovery; many COVID cases against FDNY have resulted in dismissal of the cases. </w:t>
      </w:r>
    </w:p>
    <w:p w14:paraId="0D5393DC" w14:textId="77777777" w:rsidR="00543811" w:rsidRDefault="00543811" w:rsidP="00543811">
      <w:pPr>
        <w:rPr>
          <w:rFonts w:ascii="Arial Black" w:hAnsi="Arial Black"/>
          <w:b/>
          <w:bCs/>
          <w:szCs w:val="24"/>
        </w:rPr>
      </w:pPr>
    </w:p>
    <w:p w14:paraId="5A13A127" w14:textId="77777777" w:rsidR="00543811" w:rsidRDefault="00543811" w:rsidP="00817F11"/>
    <w:p w14:paraId="69D7F699" w14:textId="77777777" w:rsidR="00D66869" w:rsidRDefault="00D66869" w:rsidP="00817F11"/>
    <w:p w14:paraId="13087635" w14:textId="77777777" w:rsidR="00D66869" w:rsidRPr="00D66869" w:rsidRDefault="00D66869" w:rsidP="00D66869">
      <w:pPr>
        <w:pStyle w:val="NoSpacing"/>
        <w:rPr>
          <w:rFonts w:ascii="Arial Black" w:hAnsi="Arial Black"/>
          <w:color w:val="EE0000"/>
          <w:sz w:val="28"/>
          <w:szCs w:val="28"/>
        </w:rPr>
      </w:pPr>
      <w:r w:rsidRPr="00D66869">
        <w:rPr>
          <w:rFonts w:ascii="Arial Black" w:hAnsi="Arial Black"/>
          <w:color w:val="EE0000"/>
          <w:sz w:val="28"/>
          <w:szCs w:val="28"/>
        </w:rPr>
        <w:t>WA: COVID19 – RELIGIOUS ACCOMMODATION NOT REASONABLE</w:t>
      </w:r>
    </w:p>
    <w:p w14:paraId="46AB7CE3" w14:textId="77777777" w:rsidR="00D66869" w:rsidRDefault="00D66869" w:rsidP="00D66869">
      <w:pPr>
        <w:pStyle w:val="NoSpacing"/>
      </w:pPr>
    </w:p>
    <w:p w14:paraId="609A1AF1" w14:textId="3BE2DBB2" w:rsidR="00D66869" w:rsidRDefault="00D66869" w:rsidP="00D66869">
      <w:r>
        <w:t xml:space="preserve">On September 2, 2025, in </w:t>
      </w:r>
      <w:r w:rsidRPr="00D15CD1">
        <w:rPr>
          <w:u w:val="single"/>
        </w:rPr>
        <w:t>David Peterso, et al. v. Snohomish Regional Fire and Rescue; Kevin O’Brien, Chief,</w:t>
      </w:r>
      <w:r>
        <w:t xml:space="preserve"> the United States Court of Appeals for 9</w:t>
      </w:r>
      <w:r w:rsidRPr="00D15CD1">
        <w:rPr>
          <w:vertAlign w:val="superscript"/>
        </w:rPr>
        <w:t>th</w:t>
      </w:r>
      <w:r>
        <w:t xml:space="preserve"> Circuit (San Francisco) </w:t>
      </w:r>
      <w:r w:rsidRPr="003C5A0D">
        <w:t>affirmed the district court’s summary</w:t>
      </w:r>
      <w:r>
        <w:t xml:space="preserve"> </w:t>
      </w:r>
      <w:r w:rsidRPr="003C5A0D">
        <w:t>judgment in favor of Snohomish Regional Fire and Rescue</w:t>
      </w:r>
      <w:r>
        <w:t xml:space="preserve"> </w:t>
      </w:r>
      <w:r w:rsidRPr="003C5A0D">
        <w:t>(SRFR)</w:t>
      </w:r>
      <w:r>
        <w:t xml:space="preserve">.  The FD could not “reasonably accommodate” the 8-plaintiff firefighter’s proposed religious accommodation (no vaccination, frequent testing) “without undue hardship on the conduct of” its business. 42 U.S.C. § 2000e(j).  </w:t>
      </w:r>
      <w:hyperlink r:id="rId485" w:history="1">
        <w:r w:rsidRPr="00FE798F">
          <w:rPr>
            <w:rStyle w:val="Hyperlink"/>
          </w:rPr>
          <w:t>https://cdn.ca9.uscourts.gov/datastore/opinions/2025/09/02/24-1044.pdf</w:t>
        </w:r>
      </w:hyperlink>
    </w:p>
    <w:p w14:paraId="649AEF79" w14:textId="77777777" w:rsidR="00D66869" w:rsidRDefault="00D66869" w:rsidP="00D66869"/>
    <w:p w14:paraId="3B9B810F" w14:textId="77777777" w:rsidR="00CA208E" w:rsidRDefault="00CA208E" w:rsidP="00CA208E">
      <w:pPr>
        <w:pStyle w:val="NoSpacing"/>
        <w:rPr>
          <w:b/>
        </w:rPr>
      </w:pPr>
      <w:r>
        <w:rPr>
          <w:b/>
        </w:rPr>
        <w:t xml:space="preserve">Legal lesson learned: Yet another case holding that undue hardship for FDs to accommodate firefighters who refused to get vaccinated. </w:t>
      </w:r>
    </w:p>
    <w:p w14:paraId="179C049E" w14:textId="77777777" w:rsidR="009A48BB" w:rsidRDefault="009A48BB" w:rsidP="00CA208E">
      <w:pPr>
        <w:pStyle w:val="NoSpacing"/>
        <w:rPr>
          <w:b/>
        </w:rPr>
      </w:pPr>
    </w:p>
    <w:p w14:paraId="1620589F" w14:textId="77777777" w:rsidR="009A48BB" w:rsidRDefault="009A48BB" w:rsidP="00CA208E">
      <w:pPr>
        <w:pStyle w:val="NoSpacing"/>
        <w:rPr>
          <w:b/>
        </w:rPr>
      </w:pPr>
    </w:p>
    <w:p w14:paraId="4E31DCC5" w14:textId="77777777" w:rsidR="009A48BB" w:rsidRDefault="009A48BB" w:rsidP="00CA208E">
      <w:pPr>
        <w:pStyle w:val="NoSpacing"/>
        <w:rPr>
          <w:b/>
        </w:rPr>
      </w:pPr>
    </w:p>
    <w:p w14:paraId="52DEB376" w14:textId="77777777" w:rsidR="009A48BB" w:rsidRPr="0060503F" w:rsidRDefault="009A48BB" w:rsidP="009A48BB">
      <w:pPr>
        <w:rPr>
          <w:rFonts w:ascii="Arial Black" w:hAnsi="Arial Black"/>
          <w:b/>
          <w:color w:val="EE0000"/>
          <w:sz w:val="28"/>
          <w:szCs w:val="28"/>
        </w:rPr>
      </w:pPr>
      <w:r w:rsidRPr="0060503F">
        <w:rPr>
          <w:rFonts w:ascii="Arial Black" w:hAnsi="Arial Black"/>
          <w:b/>
          <w:color w:val="EE0000"/>
          <w:sz w:val="28"/>
          <w:szCs w:val="28"/>
        </w:rPr>
        <w:t>CA: COVID-19 – RELIGIOUS ACCOM - 14 GRANTED / 6 DENIED</w:t>
      </w:r>
    </w:p>
    <w:p w14:paraId="44979361" w14:textId="77777777" w:rsidR="009A48BB" w:rsidRDefault="009A48BB" w:rsidP="009A48BB">
      <w:pPr>
        <w:pStyle w:val="NoSpacing"/>
        <w:rPr>
          <w:szCs w:val="24"/>
        </w:rPr>
      </w:pPr>
    </w:p>
    <w:p w14:paraId="05FDBE18" w14:textId="77777777" w:rsidR="009A48BB" w:rsidRPr="00A47FDE" w:rsidRDefault="009A48BB" w:rsidP="009A48BB">
      <w:pPr>
        <w:pStyle w:val="NoSpacing"/>
        <w:rPr>
          <w:szCs w:val="24"/>
        </w:rPr>
      </w:pPr>
      <w:r w:rsidRPr="00A47FDE">
        <w:rPr>
          <w:szCs w:val="24"/>
        </w:rPr>
        <w:t xml:space="preserve">On Jan. 22, 2025, in </w:t>
      </w:r>
      <w:r w:rsidRPr="00A47FDE">
        <w:rPr>
          <w:szCs w:val="24"/>
          <w:u w:val="single"/>
        </w:rPr>
        <w:t>Josh Sattley v. The City of Beverly Hills</w:t>
      </w:r>
      <w:r w:rsidRPr="00A47FDE">
        <w:rPr>
          <w:szCs w:val="24"/>
        </w:rPr>
        <w:t xml:space="preserve">, the California Court of Appeals, Second District, Second Division held (3 to 0; unpublished decision) that the firefighter / EMT was properly fired after 11 years on the job; his request for religious accommodation was merely one sentence - “He had a sincerely held religious belief or practices that conflicted with a stated job requirement (mandatory Covid vaccination).”  The City’s HR Director met with each of the firefighters seeking religious accommodations; 14 were granted, and 6 denied (5 then got vaccinated, only Sattley refused). There was no proof that his social media posts criticizing the </w:t>
      </w:r>
      <w:proofErr w:type="gramStart"/>
      <w:r w:rsidRPr="00A47FDE">
        <w:rPr>
          <w:szCs w:val="24"/>
        </w:rPr>
        <w:t>City</w:t>
      </w:r>
      <w:proofErr w:type="gramEnd"/>
      <w:r w:rsidRPr="00A47FDE">
        <w:rPr>
          <w:szCs w:val="24"/>
        </w:rPr>
        <w:t xml:space="preserve"> played any role in his termination. </w:t>
      </w:r>
      <w:hyperlink r:id="rId486" w:history="1">
        <w:r w:rsidRPr="00A47FDE">
          <w:rPr>
            <w:rStyle w:val="Hyperlink"/>
            <w:szCs w:val="24"/>
          </w:rPr>
          <w:t>https://www4.courts.ca.gov/opinions/nonpub/B334048.PDF</w:t>
        </w:r>
      </w:hyperlink>
      <w:r w:rsidRPr="00A47FDE">
        <w:rPr>
          <w:szCs w:val="24"/>
        </w:rPr>
        <w:t xml:space="preserve"> </w:t>
      </w:r>
    </w:p>
    <w:p w14:paraId="727247A0" w14:textId="77777777" w:rsidR="009A48BB" w:rsidRPr="00A47FDE" w:rsidRDefault="009A48BB" w:rsidP="009A48BB">
      <w:pPr>
        <w:pStyle w:val="NoSpacing"/>
        <w:rPr>
          <w:szCs w:val="24"/>
        </w:rPr>
      </w:pPr>
    </w:p>
    <w:p w14:paraId="2532CC13" w14:textId="77777777" w:rsidR="009A48BB" w:rsidRPr="000F03D9" w:rsidRDefault="009A48BB" w:rsidP="009A48BB">
      <w:pPr>
        <w:pStyle w:val="NoSpacing"/>
        <w:rPr>
          <w:b/>
          <w:bCs/>
          <w:szCs w:val="24"/>
        </w:rPr>
      </w:pPr>
      <w:r w:rsidRPr="00A47FDE">
        <w:rPr>
          <w:b/>
          <w:szCs w:val="24"/>
        </w:rPr>
        <w:t>Legal Lesson Learned:  If you are seeking religious accommodation, need to provide details about your faith and your history of objection to vaccinations</w:t>
      </w:r>
      <w:r>
        <w:rPr>
          <w:b/>
          <w:szCs w:val="24"/>
        </w:rPr>
        <w:t xml:space="preserve"> </w:t>
      </w:r>
    </w:p>
    <w:p w14:paraId="28CBADA0" w14:textId="77777777" w:rsidR="009A48BB" w:rsidRPr="00A47FDE" w:rsidRDefault="009A48BB" w:rsidP="009A48BB">
      <w:pPr>
        <w:pStyle w:val="NoSpacing"/>
        <w:rPr>
          <w:szCs w:val="24"/>
        </w:rPr>
      </w:pPr>
    </w:p>
    <w:p w14:paraId="1A553BAA" w14:textId="77777777" w:rsidR="009A48BB" w:rsidRPr="00880A98" w:rsidRDefault="009A48BB" w:rsidP="00CA208E">
      <w:pPr>
        <w:pStyle w:val="NoSpacing"/>
        <w:rPr>
          <w:b/>
          <w:bCs/>
        </w:rPr>
      </w:pPr>
    </w:p>
    <w:p w14:paraId="57B2F863" w14:textId="77777777" w:rsidR="00CA208E" w:rsidRDefault="00CA208E" w:rsidP="00CA208E">
      <w:pPr>
        <w:rPr>
          <w:b/>
          <w:bCs/>
          <w:szCs w:val="24"/>
        </w:rPr>
      </w:pPr>
    </w:p>
    <w:p w14:paraId="5BBF39EA" w14:textId="77777777" w:rsidR="00D66869" w:rsidRPr="00817F11" w:rsidRDefault="00D66869" w:rsidP="00D66869"/>
    <w:p w14:paraId="157E014E" w14:textId="77777777" w:rsidR="009A2E6A" w:rsidRDefault="009A2E6A" w:rsidP="00E87B24">
      <w:pPr>
        <w:rPr>
          <w:b/>
          <w:sz w:val="28"/>
          <w:szCs w:val="28"/>
        </w:rPr>
      </w:pPr>
    </w:p>
    <w:p w14:paraId="421052E1" w14:textId="05BDDBBB" w:rsidR="00C67869" w:rsidRDefault="009A48BB" w:rsidP="00E87B24">
      <w:pPr>
        <w:rPr>
          <w:b/>
          <w:sz w:val="28"/>
          <w:szCs w:val="28"/>
        </w:rPr>
      </w:pPr>
      <w:r>
        <w:rPr>
          <w:b/>
          <w:sz w:val="28"/>
          <w:szCs w:val="28"/>
        </w:rPr>
        <w:t>***</w:t>
      </w:r>
    </w:p>
    <w:p w14:paraId="1E04D1E6" w14:textId="77777777" w:rsidR="00E87B24" w:rsidRDefault="00E87B24" w:rsidP="00E87B24">
      <w:pPr>
        <w:rPr>
          <w:b/>
          <w:sz w:val="22"/>
          <w:szCs w:val="28"/>
        </w:rPr>
      </w:pPr>
    </w:p>
    <w:p w14:paraId="39F51FC0" w14:textId="77777777" w:rsidR="00E87B24" w:rsidRDefault="00E87B24" w:rsidP="00E87B24">
      <w:pPr>
        <w:autoSpaceDE w:val="0"/>
        <w:autoSpaceDN w:val="0"/>
        <w:adjustRightInd w:val="0"/>
        <w:jc w:val="both"/>
        <w:rPr>
          <w:szCs w:val="24"/>
        </w:rPr>
      </w:pPr>
      <w:r>
        <w:rPr>
          <w:szCs w:val="24"/>
        </w:rPr>
        <w:t xml:space="preserve">A growing issue in fire &amp; EMS concerns alleged religious discrimination.  </w:t>
      </w:r>
    </w:p>
    <w:p w14:paraId="0BCFCF43" w14:textId="77777777" w:rsidR="00E87B24" w:rsidRDefault="00E87B24" w:rsidP="00E87B24">
      <w:pPr>
        <w:autoSpaceDE w:val="0"/>
        <w:autoSpaceDN w:val="0"/>
        <w:adjustRightInd w:val="0"/>
        <w:jc w:val="both"/>
        <w:rPr>
          <w:szCs w:val="24"/>
        </w:rPr>
      </w:pPr>
    </w:p>
    <w:p w14:paraId="734D7DF2" w14:textId="33E93DD9" w:rsidR="00C2474D" w:rsidRPr="00B517F8" w:rsidRDefault="00B950D6" w:rsidP="00B517F8">
      <w:pPr>
        <w:autoSpaceDE w:val="0"/>
        <w:autoSpaceDN w:val="0"/>
        <w:adjustRightInd w:val="0"/>
        <w:jc w:val="both"/>
        <w:rPr>
          <w:szCs w:val="24"/>
        </w:rPr>
      </w:pPr>
      <w:r>
        <w:rPr>
          <w:b/>
          <w:bCs/>
          <w:szCs w:val="24"/>
        </w:rPr>
        <w:t xml:space="preserve">Oct. 26, 2022: </w:t>
      </w:r>
      <w:r w:rsidR="00B517F8" w:rsidRPr="00B517F8">
        <w:rPr>
          <w:b/>
          <w:bCs/>
          <w:szCs w:val="24"/>
        </w:rPr>
        <w:t xml:space="preserve">EEOC Sues Global Medical Response and American Medical Response for </w:t>
      </w:r>
      <w:r w:rsidR="00B517F8" w:rsidRPr="00B517F8">
        <w:rPr>
          <w:szCs w:val="24"/>
        </w:rPr>
        <w:t>Religious and Disability Discrimination</w:t>
      </w:r>
      <w:r w:rsidRPr="003D2AA5">
        <w:rPr>
          <w:szCs w:val="24"/>
        </w:rPr>
        <w:t xml:space="preserve">. </w:t>
      </w:r>
      <w:r w:rsidR="003D2AA5" w:rsidRPr="003D2AA5">
        <w:rPr>
          <w:szCs w:val="24"/>
        </w:rPr>
        <w:t>DENVER – Emergency transport companies Global Medical Response, Inc. (“GMR”), American Medical Response, Inc. (“AMR”), and AMR’s subsidiaries located in Greenwood Village, Colorado, violated federal law by discriminating and retaliating against a nationwide class of applicants and employee first responders with sincerely-held religious beliefs and disabilities that required them to wear beards in conflict with GMR and AMR’s policy against facial hair, the U.S. Equal Employment Opportunity Commission (EEOC) charged in a lawsuit it filed today.</w:t>
      </w:r>
      <w:hyperlink r:id="rId487" w:history="1">
        <w:r w:rsidR="00C2474D" w:rsidRPr="003D2AA5">
          <w:rPr>
            <w:rStyle w:val="Hyperlink"/>
            <w:szCs w:val="24"/>
          </w:rPr>
          <w:t>https://www.eeoc.gov/newsroom/eeoc-sues-global-medical-response-and-american-medical-response-religious-and-disability</w:t>
        </w:r>
      </w:hyperlink>
      <w:r w:rsidR="00C2474D" w:rsidRPr="003D2AA5">
        <w:rPr>
          <w:szCs w:val="24"/>
        </w:rPr>
        <w:t xml:space="preserve"> </w:t>
      </w:r>
    </w:p>
    <w:p w14:paraId="06F071CC" w14:textId="77777777" w:rsidR="00B517F8" w:rsidRPr="003D2AA5" w:rsidRDefault="00B517F8" w:rsidP="00E87B24">
      <w:pPr>
        <w:autoSpaceDE w:val="0"/>
        <w:autoSpaceDN w:val="0"/>
        <w:adjustRightInd w:val="0"/>
        <w:jc w:val="both"/>
        <w:rPr>
          <w:szCs w:val="24"/>
        </w:rPr>
      </w:pPr>
    </w:p>
    <w:p w14:paraId="2AE4BAF3" w14:textId="77777777" w:rsidR="00B517F8" w:rsidRDefault="00B517F8" w:rsidP="00E87B24">
      <w:pPr>
        <w:autoSpaceDE w:val="0"/>
        <w:autoSpaceDN w:val="0"/>
        <w:adjustRightInd w:val="0"/>
        <w:jc w:val="both"/>
        <w:rPr>
          <w:b/>
          <w:szCs w:val="24"/>
        </w:rPr>
      </w:pPr>
    </w:p>
    <w:p w14:paraId="1CC07108" w14:textId="77777777" w:rsidR="00B517F8" w:rsidRDefault="00B517F8" w:rsidP="00E87B24">
      <w:pPr>
        <w:autoSpaceDE w:val="0"/>
        <w:autoSpaceDN w:val="0"/>
        <w:adjustRightInd w:val="0"/>
        <w:jc w:val="both"/>
        <w:rPr>
          <w:b/>
          <w:szCs w:val="24"/>
        </w:rPr>
      </w:pPr>
    </w:p>
    <w:p w14:paraId="74FCE655" w14:textId="77777777" w:rsidR="00B517F8" w:rsidRDefault="00B517F8" w:rsidP="00E87B24">
      <w:pPr>
        <w:autoSpaceDE w:val="0"/>
        <w:autoSpaceDN w:val="0"/>
        <w:adjustRightInd w:val="0"/>
        <w:jc w:val="both"/>
        <w:rPr>
          <w:b/>
          <w:szCs w:val="24"/>
        </w:rPr>
      </w:pPr>
    </w:p>
    <w:p w14:paraId="6C413F8E" w14:textId="77777777" w:rsidR="00B517F8" w:rsidRDefault="00B517F8" w:rsidP="00E87B24">
      <w:pPr>
        <w:autoSpaceDE w:val="0"/>
        <w:autoSpaceDN w:val="0"/>
        <w:adjustRightInd w:val="0"/>
        <w:jc w:val="both"/>
        <w:rPr>
          <w:b/>
          <w:szCs w:val="24"/>
        </w:rPr>
      </w:pPr>
    </w:p>
    <w:p w14:paraId="349F2A7B" w14:textId="77777777" w:rsidR="00B517F8" w:rsidRDefault="00B517F8" w:rsidP="00E87B24">
      <w:pPr>
        <w:autoSpaceDE w:val="0"/>
        <w:autoSpaceDN w:val="0"/>
        <w:adjustRightInd w:val="0"/>
        <w:jc w:val="both"/>
        <w:rPr>
          <w:b/>
          <w:szCs w:val="24"/>
        </w:rPr>
      </w:pPr>
    </w:p>
    <w:p w14:paraId="3E4EEDE5" w14:textId="1E300E3E" w:rsidR="00E87B24" w:rsidRDefault="00E87B24" w:rsidP="00E87B24">
      <w:pPr>
        <w:autoSpaceDE w:val="0"/>
        <w:autoSpaceDN w:val="0"/>
        <w:adjustRightInd w:val="0"/>
        <w:jc w:val="both"/>
        <w:rPr>
          <w:b/>
          <w:szCs w:val="24"/>
        </w:rPr>
      </w:pPr>
      <w:r>
        <w:rPr>
          <w:b/>
          <w:szCs w:val="24"/>
        </w:rPr>
        <w:t>7.6.1   EEO Settles With L</w:t>
      </w:r>
      <w:r w:rsidR="00881F47">
        <w:rPr>
          <w:b/>
          <w:szCs w:val="24"/>
        </w:rPr>
        <w:t>o</w:t>
      </w:r>
      <w:r>
        <w:rPr>
          <w:b/>
          <w:szCs w:val="24"/>
        </w:rPr>
        <w:t xml:space="preserve">s Angeles Fire Department </w:t>
      </w:r>
    </w:p>
    <w:p w14:paraId="750938A3" w14:textId="77777777" w:rsidR="00E87B24" w:rsidRDefault="00E87B24" w:rsidP="00E87B24">
      <w:pPr>
        <w:spacing w:before="100" w:beforeAutospacing="1" w:after="100" w:afterAutospacing="1"/>
        <w:ind w:left="720"/>
        <w:rPr>
          <w:rFonts w:eastAsia="Times New Roman"/>
          <w:b/>
          <w:bCs/>
          <w:i/>
          <w:iCs/>
          <w:szCs w:val="24"/>
        </w:rPr>
      </w:pPr>
      <w:r>
        <w:rPr>
          <w:rFonts w:eastAsia="Times New Roman"/>
          <w:b/>
          <w:bCs/>
          <w:i/>
          <w:iCs/>
          <w:szCs w:val="24"/>
        </w:rPr>
        <w:t xml:space="preserve"> </w:t>
      </w:r>
    </w:p>
    <w:p w14:paraId="7DCECC3B" w14:textId="77777777" w:rsidR="00E87B24" w:rsidRDefault="00E87B24" w:rsidP="00E87B24">
      <w:pPr>
        <w:spacing w:before="100" w:beforeAutospacing="1" w:after="100" w:afterAutospacing="1"/>
        <w:ind w:left="720"/>
        <w:rPr>
          <w:rFonts w:eastAsia="Times New Roman"/>
          <w:szCs w:val="24"/>
        </w:rPr>
      </w:pPr>
      <w:r w:rsidRPr="008D7697">
        <w:rPr>
          <w:rFonts w:eastAsia="Times New Roman"/>
          <w:bCs/>
          <w:iCs/>
          <w:szCs w:val="24"/>
        </w:rPr>
        <w:t>“PRESS RELEASE</w:t>
      </w:r>
      <w:r>
        <w:rPr>
          <w:rFonts w:eastAsia="Times New Roman"/>
          <w:szCs w:val="24"/>
        </w:rPr>
        <w:br/>
        <w:t>1-31-12</w:t>
      </w:r>
    </w:p>
    <w:p w14:paraId="017DFFEE" w14:textId="77777777" w:rsidR="00E87B24" w:rsidRDefault="00E87B24" w:rsidP="00E87B24">
      <w:pPr>
        <w:spacing w:before="100" w:beforeAutospacing="1" w:after="100" w:afterAutospacing="1"/>
        <w:ind w:left="720"/>
        <w:rPr>
          <w:rFonts w:eastAsia="Times New Roman"/>
          <w:szCs w:val="24"/>
        </w:rPr>
      </w:pPr>
    </w:p>
    <w:p w14:paraId="59CFF0C0" w14:textId="77777777" w:rsidR="00E87B24" w:rsidRDefault="00E87B24" w:rsidP="00E87B24">
      <w:pPr>
        <w:spacing w:before="100" w:beforeAutospacing="1" w:after="100" w:afterAutospacing="1"/>
        <w:ind w:left="720"/>
        <w:outlineLvl w:val="0"/>
        <w:rPr>
          <w:rFonts w:eastAsia="Times New Roman"/>
          <w:b/>
          <w:bCs/>
          <w:kern w:val="36"/>
          <w:szCs w:val="24"/>
        </w:rPr>
      </w:pPr>
      <w:r>
        <w:rPr>
          <w:rFonts w:eastAsia="Times New Roman"/>
          <w:b/>
          <w:bCs/>
          <w:kern w:val="36"/>
          <w:szCs w:val="24"/>
        </w:rPr>
        <w:t>L.A. Fire Department Settles EEOC Harassment &amp; Retaliation Case for Nearly $500,000</w:t>
      </w:r>
    </w:p>
    <w:p w14:paraId="1953E4CC" w14:textId="77777777" w:rsidR="00E87B24" w:rsidRDefault="00E87B24" w:rsidP="00E87B24">
      <w:pPr>
        <w:spacing w:before="100" w:beforeAutospacing="1" w:after="100" w:afterAutospacing="1"/>
        <w:ind w:left="720"/>
        <w:rPr>
          <w:rFonts w:eastAsia="Times New Roman"/>
          <w:b/>
          <w:bCs/>
          <w:i/>
          <w:iCs/>
          <w:szCs w:val="24"/>
        </w:rPr>
      </w:pPr>
      <w:r>
        <w:rPr>
          <w:rFonts w:eastAsia="Times New Roman"/>
          <w:b/>
          <w:bCs/>
          <w:i/>
          <w:iCs/>
          <w:szCs w:val="24"/>
        </w:rPr>
        <w:t>Firefighter Tormented by Sexual and Religious Harassment &amp; Disciplined in Retaliation for Participating in Another Firefighter’s Discrimination Proceeding</w:t>
      </w:r>
    </w:p>
    <w:p w14:paraId="427D2C64" w14:textId="77777777" w:rsidR="00E87B24" w:rsidRDefault="00E87B24" w:rsidP="00E87B24">
      <w:pPr>
        <w:spacing w:before="100" w:beforeAutospacing="1" w:after="100" w:afterAutospacing="1"/>
        <w:ind w:left="720"/>
        <w:rPr>
          <w:rFonts w:eastAsia="Times New Roman"/>
          <w:szCs w:val="24"/>
        </w:rPr>
      </w:pPr>
    </w:p>
    <w:p w14:paraId="571CE0B4" w14:textId="77777777" w:rsidR="00E87B24" w:rsidRDefault="00E87B24" w:rsidP="00E87B24">
      <w:pPr>
        <w:spacing w:before="100" w:beforeAutospacing="1" w:after="100" w:afterAutospacing="1"/>
        <w:ind w:left="720"/>
        <w:rPr>
          <w:rFonts w:eastAsia="Times New Roman"/>
          <w:szCs w:val="24"/>
        </w:rPr>
      </w:pPr>
      <w:r>
        <w:rPr>
          <w:rFonts w:eastAsia="Times New Roman"/>
          <w:szCs w:val="24"/>
        </w:rPr>
        <w:t>LOS ANGELES — The Los Angeles City Fire Department will pay $494,150 and implement widespread anti-harassment training to settle federal charges of discrimination filed with the U.S. Equal Employment Opportunity Commission (EEOC), the federal agency announced today.</w:t>
      </w:r>
    </w:p>
    <w:p w14:paraId="09E53435" w14:textId="77777777" w:rsidR="00E87B24" w:rsidRDefault="00E87B24" w:rsidP="00E87B24">
      <w:pPr>
        <w:spacing w:before="100" w:beforeAutospacing="1" w:after="100" w:afterAutospacing="1"/>
        <w:ind w:left="720"/>
        <w:rPr>
          <w:rFonts w:eastAsia="Times New Roman"/>
          <w:szCs w:val="24"/>
        </w:rPr>
      </w:pPr>
      <w:r>
        <w:rPr>
          <w:rFonts w:eastAsia="Times New Roman"/>
          <w:szCs w:val="24"/>
        </w:rPr>
        <w:t>Anthony Almeida, a firefighter/engineer employed since 1986, filed an EEOC discrimination charge initially in 2007, alleging that he was continually harassed by fellow firefighters at his station who employed deeply offensive comments of a sexual and religious nature. An EEOC investigation uncovered that the harassment, which began in late 2006, appeared linked to a lawsuit filed against the Catholic Church by Almeida regarding sexual abuse he suffered by a priest. One coworker learned that Almeida had filed a lawsuit against the Catholic Church over the abuse, and several coworkers mocked him for that, using explicit and offensive religious and sexual epithets. Although Almeida complained about the harassment to management officials, the EEOC investigation found that the Fire Department failed to adequately halt or address it. Further, the investigation found that Almeida had suffered retaliatory discipline for his participation in another equal employment opportunity investigation.</w:t>
      </w:r>
    </w:p>
    <w:p w14:paraId="39108E6D" w14:textId="77777777" w:rsidR="00E87B24" w:rsidRDefault="00E87B24" w:rsidP="00E87B24">
      <w:pPr>
        <w:spacing w:before="100" w:beforeAutospacing="1" w:after="100" w:afterAutospacing="1"/>
        <w:ind w:left="720"/>
        <w:rPr>
          <w:rFonts w:eastAsia="Times New Roman"/>
          <w:szCs w:val="24"/>
        </w:rPr>
      </w:pPr>
      <w:r>
        <w:rPr>
          <w:rFonts w:eastAsia="Times New Roman"/>
          <w:szCs w:val="24"/>
        </w:rPr>
        <w:t xml:space="preserve">Harassment of a sexual or religious nature, along with retaliation, violates Title VII of the Civil Rights Act of 1964. Following a determination by the EEOC that there was reasonable cause to believe a violation of law occurred, the Los Angeles City Fire Department entered into a three-year conciliation agreement with the EEOC and Almeida, who was represented by private counsel. The agreement effectively settles the case administratively, thereby avoiding litigation. Aside from </w:t>
      </w:r>
      <w:proofErr w:type="gramStart"/>
      <w:r>
        <w:rPr>
          <w:rFonts w:eastAsia="Times New Roman"/>
          <w:szCs w:val="24"/>
        </w:rPr>
        <w:t>the monetary</w:t>
      </w:r>
      <w:proofErr w:type="gramEnd"/>
      <w:r>
        <w:rPr>
          <w:rFonts w:eastAsia="Times New Roman"/>
          <w:szCs w:val="24"/>
        </w:rPr>
        <w:t xml:space="preserve"> relief, the Fire Department agreed to provide widespread live anti-harassment training to all fire station chiefs and their subordinate staff, impacting every fire station in the city of Los Angeles. The Fire Department also agreed to continue to enforce its policies against discrimination, harassment and retaliation; to offer an external equal employment opportunity complaint procedure; to post a notice on the matter; to report future instances of harassment to the EEOC; </w:t>
      </w:r>
      <w:proofErr w:type="gramStart"/>
      <w:r>
        <w:rPr>
          <w:rFonts w:eastAsia="Times New Roman"/>
          <w:szCs w:val="24"/>
        </w:rPr>
        <w:t>and,</w:t>
      </w:r>
      <w:proofErr w:type="gramEnd"/>
      <w:r>
        <w:rPr>
          <w:rFonts w:eastAsia="Times New Roman"/>
          <w:szCs w:val="24"/>
        </w:rPr>
        <w:t xml:space="preserve"> to publicize the settlement via press release.</w:t>
      </w:r>
    </w:p>
    <w:p w14:paraId="4B34B5C7" w14:textId="77777777" w:rsidR="00E87B24" w:rsidRDefault="00E87B24" w:rsidP="00E87B24">
      <w:pPr>
        <w:spacing w:before="100" w:beforeAutospacing="1" w:after="100" w:afterAutospacing="1"/>
        <w:ind w:left="720"/>
        <w:rPr>
          <w:rFonts w:eastAsia="Times New Roman"/>
          <w:szCs w:val="24"/>
        </w:rPr>
      </w:pPr>
      <w:r>
        <w:rPr>
          <w:rFonts w:eastAsia="Times New Roman"/>
          <w:szCs w:val="24"/>
        </w:rPr>
        <w:t xml:space="preserve">‘We are pleased that the Los Angeles City Fire Department is demonstrating its commitment toward creating a workplace free of harassment and retaliation,’ said </w:t>
      </w:r>
      <w:proofErr w:type="spellStart"/>
      <w:r>
        <w:rPr>
          <w:rFonts w:eastAsia="Times New Roman"/>
          <w:szCs w:val="24"/>
        </w:rPr>
        <w:t>Olophius</w:t>
      </w:r>
      <w:proofErr w:type="spellEnd"/>
      <w:r>
        <w:rPr>
          <w:rFonts w:eastAsia="Times New Roman"/>
          <w:szCs w:val="24"/>
        </w:rPr>
        <w:t xml:space="preserve"> Perry, district director for the EEOC’s Los Angeles District Office. “By working with the EEOC this way, the Department is sending a message that no further civil rights abuses will be tolerated -- a key responsibility of all employers.’</w:t>
      </w:r>
    </w:p>
    <w:p w14:paraId="402E6664" w14:textId="77777777" w:rsidR="00E87B24" w:rsidRDefault="00E87B24" w:rsidP="00E87B24">
      <w:pPr>
        <w:spacing w:before="100" w:beforeAutospacing="1" w:after="100" w:afterAutospacing="1"/>
        <w:ind w:left="720"/>
        <w:rPr>
          <w:szCs w:val="24"/>
        </w:rPr>
      </w:pPr>
      <w:r>
        <w:rPr>
          <w:rFonts w:eastAsia="Times New Roman"/>
          <w:szCs w:val="24"/>
        </w:rPr>
        <w:t xml:space="preserve">According to its website, the Los Angeles City Fire Department employs over 3,500 uniformed personnel and has 103 neighborhood fire stations across its 470 square-mile jurisdiction, protecting approximately four million people living within the city of Los Angeles.” - </w:t>
      </w:r>
      <w:hyperlink r:id="rId488" w:history="1">
        <w:r>
          <w:rPr>
            <w:rStyle w:val="Hyperlink"/>
            <w:szCs w:val="24"/>
          </w:rPr>
          <w:t>http://www.eeoc.gov/eeoc/newsroom/release/1-31-12a.cfm</w:t>
        </w:r>
      </w:hyperlink>
    </w:p>
    <w:p w14:paraId="4F1ACEAA" w14:textId="77777777" w:rsidR="00E87B24" w:rsidRDefault="00E87B24" w:rsidP="00E87B24">
      <w:pPr>
        <w:spacing w:before="100" w:beforeAutospacing="1" w:after="100" w:afterAutospacing="1"/>
        <w:ind w:left="720"/>
        <w:rPr>
          <w:szCs w:val="24"/>
        </w:rPr>
      </w:pPr>
    </w:p>
    <w:p w14:paraId="52771C69" w14:textId="77777777" w:rsidR="00E87B24" w:rsidRDefault="00E87B24" w:rsidP="00E87B24">
      <w:pPr>
        <w:spacing w:before="100" w:beforeAutospacing="1" w:after="100" w:afterAutospacing="1"/>
        <w:ind w:left="720"/>
        <w:rPr>
          <w:szCs w:val="24"/>
        </w:rPr>
      </w:pPr>
      <w:r>
        <w:rPr>
          <w:szCs w:val="24"/>
        </w:rPr>
        <w:t xml:space="preserve"> </w:t>
      </w:r>
    </w:p>
    <w:p w14:paraId="3E89BB04" w14:textId="77777777" w:rsidR="00E87B24" w:rsidRDefault="00E87B24" w:rsidP="00E87B24">
      <w:pPr>
        <w:autoSpaceDE w:val="0"/>
        <w:autoSpaceDN w:val="0"/>
        <w:adjustRightInd w:val="0"/>
        <w:jc w:val="both"/>
        <w:rPr>
          <w:b/>
          <w:szCs w:val="24"/>
        </w:rPr>
      </w:pPr>
      <w:r>
        <w:rPr>
          <w:b/>
          <w:szCs w:val="24"/>
        </w:rPr>
        <w:t>7.6.2 Washington, D.C. Fire Department – Beards</w:t>
      </w:r>
    </w:p>
    <w:p w14:paraId="44D85E3F" w14:textId="77777777" w:rsidR="00E87B24" w:rsidRDefault="00E87B24" w:rsidP="00E87B24">
      <w:pPr>
        <w:autoSpaceDE w:val="0"/>
        <w:autoSpaceDN w:val="0"/>
        <w:adjustRightInd w:val="0"/>
        <w:jc w:val="both"/>
        <w:rPr>
          <w:szCs w:val="24"/>
        </w:rPr>
      </w:pPr>
    </w:p>
    <w:p w14:paraId="3BA46FE7" w14:textId="77777777" w:rsidR="00E87B24" w:rsidRDefault="00E87B24" w:rsidP="00E87B24">
      <w:pPr>
        <w:autoSpaceDE w:val="0"/>
        <w:autoSpaceDN w:val="0"/>
        <w:adjustRightInd w:val="0"/>
        <w:jc w:val="both"/>
        <w:rPr>
          <w:szCs w:val="24"/>
        </w:rPr>
      </w:pPr>
      <w:r>
        <w:rPr>
          <w:szCs w:val="24"/>
        </w:rPr>
        <w:t>For example, on Aug. 31, 2011, a federal judge held that a lawsuit by a Muslim firefighter with the D.C. Fire &amp; EMS Department may proceed to trial on allegation of “retaliation” for filing an internal EEO complaint.  T</w:t>
      </w:r>
      <w:r>
        <w:rPr>
          <w:szCs w:val="24"/>
          <w:u w:val="single"/>
        </w:rPr>
        <w:t>arick Ali v. District of Columbia</w:t>
      </w:r>
      <w:r>
        <w:rPr>
          <w:szCs w:val="24"/>
        </w:rPr>
        <w:t>, U.S. District Court for District of Columbia, 2011 U.S. Dist. LEXIS 99474.</w:t>
      </w:r>
    </w:p>
    <w:p w14:paraId="2E65C2AB" w14:textId="77777777" w:rsidR="00E87B24" w:rsidRDefault="00E87B24" w:rsidP="00E87B24">
      <w:pPr>
        <w:autoSpaceDE w:val="0"/>
        <w:autoSpaceDN w:val="0"/>
        <w:adjustRightInd w:val="0"/>
        <w:jc w:val="both"/>
        <w:rPr>
          <w:szCs w:val="24"/>
        </w:rPr>
      </w:pPr>
    </w:p>
    <w:p w14:paraId="10E9D41E" w14:textId="77777777" w:rsidR="00E87B24" w:rsidRDefault="00E87B24" w:rsidP="00E87B24">
      <w:pPr>
        <w:autoSpaceDE w:val="0"/>
        <w:autoSpaceDN w:val="0"/>
        <w:adjustRightInd w:val="0"/>
        <w:jc w:val="both"/>
        <w:rPr>
          <w:szCs w:val="24"/>
        </w:rPr>
      </w:pPr>
      <w:r>
        <w:rPr>
          <w:szCs w:val="24"/>
        </w:rPr>
        <w:t xml:space="preserve">The Court described the key facts.  </w:t>
      </w:r>
    </w:p>
    <w:p w14:paraId="757B4D00" w14:textId="77777777" w:rsidR="00E87B24" w:rsidRDefault="00E87B24" w:rsidP="00E87B24">
      <w:pPr>
        <w:spacing w:before="120"/>
        <w:ind w:firstLine="360"/>
        <w:rPr>
          <w:szCs w:val="24"/>
        </w:rPr>
      </w:pPr>
    </w:p>
    <w:p w14:paraId="1645EB7E" w14:textId="77777777" w:rsidR="00E87B24" w:rsidRDefault="00E87B24" w:rsidP="00E87B24">
      <w:pPr>
        <w:spacing w:before="120"/>
        <w:ind w:left="360"/>
      </w:pPr>
      <w:r>
        <w:rPr>
          <w:szCs w:val="24"/>
        </w:rPr>
        <w:t>“</w:t>
      </w:r>
      <w:r>
        <w:t xml:space="preserve">On June 15, 2006, Ali's engine company was scheduled for a ‘physical wellness \assessment’ and training exercise.  At the scheduled time, [Lt. ____] called for the company to assemble at the truck. Ali and fellow firefighter Marcus Craig did not appear. [Lt.  </w:t>
      </w:r>
      <w:proofErr w:type="gramStart"/>
      <w:r>
        <w:t>then rang</w:t>
      </w:r>
      <w:proofErr w:type="gramEnd"/>
      <w:r>
        <w:t xml:space="preserve"> the firehouse bell, after which Ali and Craig appeared. </w:t>
      </w:r>
      <w:r>
        <w:rPr>
          <w:sz w:val="16"/>
          <w:szCs w:val="16"/>
          <w:vertAlign w:val="superscript"/>
        </w:rPr>
        <w:t xml:space="preserve">   </w:t>
      </w:r>
      <w:r>
        <w:t xml:space="preserve">  [Lt.] angrily demanded an explanation; they responded that they were praying. [Lt.] then ordered Ali and Craig to prepare special reports explaining their slow response time. </w:t>
      </w:r>
    </w:p>
    <w:p w14:paraId="1368093B" w14:textId="77777777" w:rsidR="00E87B24" w:rsidRDefault="00E87B24" w:rsidP="00E87B24">
      <w:pPr>
        <w:spacing w:before="120"/>
        <w:ind w:firstLine="360"/>
        <w:rPr>
          <w:sz w:val="22"/>
        </w:rPr>
      </w:pPr>
    </w:p>
    <w:p w14:paraId="1936E8B7" w14:textId="77777777" w:rsidR="00E87B24" w:rsidRDefault="00E87B24" w:rsidP="00E87B24">
      <w:r>
        <w:t>After the drill, Malinowski met with [Battalion Chief] who complained that [Lt.] did not treat Black and Muslim firefighters as well as he treated other firefighters</w:t>
      </w:r>
      <w:r w:rsidR="00881F47">
        <w:t xml:space="preserve"> </w:t>
      </w:r>
      <w:r>
        <w:t xml:space="preserve">and argued that [Lt’s] order to prepare a special report was unfair. </w:t>
      </w:r>
    </w:p>
    <w:p w14:paraId="6A8A6482" w14:textId="77777777" w:rsidR="00E87B24" w:rsidRDefault="00E87B24" w:rsidP="00E87B24">
      <w:pPr>
        <w:ind w:left="600"/>
      </w:pPr>
    </w:p>
    <w:p w14:paraId="5A3EB9A0" w14:textId="77777777" w:rsidR="00E87B24" w:rsidRDefault="00E87B24" w:rsidP="00E87B24">
      <w:pPr>
        <w:ind w:left="720"/>
      </w:pPr>
      <w:r>
        <w:t xml:space="preserve">[Lt.] then said that ‘Craig must make a choice between his job and his religion when at work, for if the religious activities continued to interfere with his </w:t>
      </w:r>
      <w:proofErr w:type="gramStart"/>
      <w:r>
        <w:t>duties</w:t>
      </w:r>
      <w:proofErr w:type="gramEnd"/>
      <w:r>
        <w:t xml:space="preserve"> it could have a negative impact on his job performance….’</w:t>
      </w:r>
    </w:p>
    <w:p w14:paraId="33640645" w14:textId="77777777" w:rsidR="00E87B24" w:rsidRDefault="00E87B24" w:rsidP="00E87B24">
      <w:pPr>
        <w:spacing w:before="120"/>
        <w:ind w:left="720"/>
      </w:pPr>
      <w:r>
        <w:t>[Lt. ] then had roughly the same conversation with Ali, telling him that he need not prepare a special report, and suggesting that he needed to decide which was more important, his job or his religion.”</w:t>
      </w:r>
    </w:p>
    <w:p w14:paraId="1F51420F" w14:textId="77777777" w:rsidR="00E87B24" w:rsidRDefault="00E87B24" w:rsidP="00E87B24">
      <w:pPr>
        <w:spacing w:before="120"/>
        <w:ind w:firstLine="360"/>
        <w:rPr>
          <w:sz w:val="22"/>
        </w:rPr>
      </w:pPr>
    </w:p>
    <w:p w14:paraId="0B600DBF" w14:textId="77777777" w:rsidR="00E87B24" w:rsidRDefault="00E87B24" w:rsidP="00E87B24">
      <w:pPr>
        <w:pStyle w:val="NoSpacing"/>
        <w:rPr>
          <w:szCs w:val="24"/>
        </w:rPr>
      </w:pPr>
      <w:r>
        <w:t xml:space="preserve">The Muslim firefighter filed a complaint with the department’s EEOC </w:t>
      </w:r>
      <w:proofErr w:type="gramStart"/>
      <w:r>
        <w:t>officer, and</w:t>
      </w:r>
      <w:proofErr w:type="gramEnd"/>
      <w:r>
        <w:t xml:space="preserve"> then claimed retaliation.   The judge </w:t>
      </w:r>
      <w:r>
        <w:rPr>
          <w:szCs w:val="24"/>
        </w:rPr>
        <w:t xml:space="preserve">held that the lawsuit may proceed to trial. </w:t>
      </w:r>
    </w:p>
    <w:p w14:paraId="7EFC191F" w14:textId="77777777" w:rsidR="00E87B24" w:rsidRDefault="00E87B24" w:rsidP="00E87B24">
      <w:pPr>
        <w:spacing w:before="120"/>
        <w:ind w:left="720"/>
      </w:pPr>
      <w:r>
        <w:rPr>
          <w:szCs w:val="24"/>
        </w:rPr>
        <w:t>“</w:t>
      </w:r>
      <w:r>
        <w:t xml:space="preserve">The Supreme Court recently held that Title VII was violated when an employee's fiancé </w:t>
      </w:r>
      <w:r>
        <w:tab/>
        <w:t xml:space="preserve">was fired in retaliation for the employee's protected activity. </w:t>
      </w:r>
      <w:r>
        <w:rPr>
          <w:i/>
          <w:iCs/>
        </w:rPr>
        <w:t xml:space="preserve">See Thompson v. N. Am. </w:t>
      </w:r>
      <w:r>
        <w:rPr>
          <w:i/>
          <w:iCs/>
        </w:rPr>
        <w:tab/>
        <w:t>Stainless, LP</w:t>
      </w:r>
      <w:r>
        <w:t xml:space="preserve">, __  U.S.  __, 131 S. Ct. 863, 868, 178 L. Ed. 2d 694 (2011) (‘We think it obvious that a reasonable worker might be dissuaded from engaging in protected activity if she knew that her fiancé would be fired.’); </w:t>
      </w:r>
      <w:r>
        <w:rPr>
          <w:i/>
          <w:iCs/>
        </w:rPr>
        <w:t xml:space="preserve">see also </w:t>
      </w:r>
      <w:proofErr w:type="spellStart"/>
      <w:r>
        <w:rPr>
          <w:i/>
          <w:iCs/>
        </w:rPr>
        <w:t>DeMedina</w:t>
      </w:r>
      <w:proofErr w:type="spellEnd"/>
      <w:r>
        <w:rPr>
          <w:i/>
          <w:iCs/>
        </w:rPr>
        <w:t xml:space="preserve"> v. Reinhardt</w:t>
      </w:r>
      <w:r>
        <w:t>, 444 F. Supp. 573, 580 (D.D.C. 1978) (reasoning that ‘[s]</w:t>
      </w:r>
      <w:proofErr w:type="spellStart"/>
      <w:r>
        <w:t>ince</w:t>
      </w:r>
      <w:proofErr w:type="spellEnd"/>
      <w:r>
        <w:t xml:space="preserve"> tolerance of third-party reprisals would, no less than the tolerance of direct reprisals, deter persons from exercising their protected rights under Title VII," Title VII's anti-retaliation provisions must necessarily reach materially adverse actions aimed at third parties).</w:t>
      </w:r>
    </w:p>
    <w:p w14:paraId="285CB811" w14:textId="77777777" w:rsidR="00E87B24" w:rsidRDefault="00E87B24" w:rsidP="00E87B24">
      <w:pPr>
        <w:spacing w:before="120"/>
        <w:ind w:left="720"/>
      </w:pPr>
      <w:r>
        <w:t xml:space="preserve">Based on the foregoing -- and particularly on the Supreme Court's opinion in </w:t>
      </w:r>
      <w:r>
        <w:rPr>
          <w:i/>
          <w:iCs/>
        </w:rPr>
        <w:t>Thompson</w:t>
      </w:r>
      <w:r>
        <w:t xml:space="preserve"> -</w:t>
      </w:r>
      <w:r>
        <w:tab/>
        <w:t>- the Court concludes that Ali has established a genuine dispute of fact as to whether he experienced materially adverse action.”</w:t>
      </w:r>
    </w:p>
    <w:p w14:paraId="080E3D1F" w14:textId="77777777" w:rsidR="002A5F92" w:rsidRDefault="009D2ADC" w:rsidP="009D2ADC">
      <w:pPr>
        <w:pStyle w:val="NoSpacing"/>
        <w:ind w:firstLine="720"/>
        <w:jc w:val="center"/>
      </w:pPr>
      <w:hyperlink r:id="rId489" w:history="1">
        <w:r w:rsidRPr="00C8644D">
          <w:rPr>
            <w:rStyle w:val="Hyperlink"/>
          </w:rPr>
          <w:t>http://www.gpo.gov/fdsys/pkg/USCOURTS-dcd-1_08-cv-01950/pdf/USCOURTS-dcd-1_08-cv-01950-1.pdf</w:t>
        </w:r>
      </w:hyperlink>
      <w:r w:rsidR="00E87B24">
        <w:t xml:space="preserve"> </w:t>
      </w:r>
    </w:p>
    <w:p w14:paraId="254B72AE" w14:textId="77777777" w:rsidR="002A5F92" w:rsidRDefault="002A5F92" w:rsidP="002A5F92">
      <w:pPr>
        <w:pStyle w:val="NoSpacing"/>
        <w:jc w:val="center"/>
        <w:rPr>
          <w:szCs w:val="24"/>
        </w:rPr>
      </w:pPr>
    </w:p>
    <w:p w14:paraId="5A7B3B53" w14:textId="77777777" w:rsidR="004E47B7" w:rsidRDefault="004E47B7" w:rsidP="008B20E0">
      <w:pPr>
        <w:rPr>
          <w:b/>
          <w:sz w:val="40"/>
          <w:szCs w:val="40"/>
        </w:rPr>
      </w:pPr>
      <w:r>
        <w:rPr>
          <w:b/>
          <w:sz w:val="40"/>
          <w:szCs w:val="40"/>
        </w:rPr>
        <w:br w:type="page"/>
      </w:r>
    </w:p>
    <w:p w14:paraId="32508954" w14:textId="58DD4C12" w:rsidR="00551ECF" w:rsidRDefault="00FD4879" w:rsidP="00551ECF">
      <w:pPr>
        <w:rPr>
          <w:b/>
          <w:sz w:val="40"/>
          <w:szCs w:val="40"/>
        </w:rPr>
      </w:pPr>
      <w:r>
        <w:rPr>
          <w:b/>
          <w:sz w:val="40"/>
          <w:szCs w:val="40"/>
        </w:rPr>
        <w:t xml:space="preserve">CHAPTER 7 - </w:t>
      </w:r>
      <w:r w:rsidR="005C4EEC" w:rsidRPr="005C4EEC">
        <w:rPr>
          <w:b/>
          <w:sz w:val="40"/>
          <w:szCs w:val="40"/>
        </w:rPr>
        <w:t xml:space="preserve">PART II:  </w:t>
      </w:r>
      <w:r w:rsidR="00964975">
        <w:rPr>
          <w:b/>
          <w:sz w:val="40"/>
          <w:szCs w:val="40"/>
        </w:rPr>
        <w:t>PRIOR CASES &amp; EVENTS</w:t>
      </w:r>
    </w:p>
    <w:p w14:paraId="44047AC5" w14:textId="77777777" w:rsidR="00C61DCB" w:rsidRDefault="00C61DCB" w:rsidP="004E47B7">
      <w:pPr>
        <w:pStyle w:val="NormalWeb"/>
        <w:rPr>
          <w:rFonts w:ascii="Arial Black" w:hAnsi="Arial Black"/>
          <w:b/>
          <w:bCs/>
          <w:sz w:val="28"/>
          <w:szCs w:val="28"/>
        </w:rPr>
      </w:pPr>
      <w:bookmarkStart w:id="45" w:name="_Hlk41156029"/>
    </w:p>
    <w:p w14:paraId="2F5ECF5A" w14:textId="77777777" w:rsidR="00C61DCB" w:rsidRDefault="00C61DCB" w:rsidP="00C61DCB">
      <w:pPr>
        <w:pStyle w:val="NormalWeb"/>
        <w:rPr>
          <w:rFonts w:ascii="Arial Black" w:hAnsi="Arial Black"/>
          <w:sz w:val="28"/>
          <w:szCs w:val="28"/>
        </w:rPr>
      </w:pPr>
      <w:r>
        <w:rPr>
          <w:rFonts w:ascii="Arial Black" w:hAnsi="Arial Black"/>
          <w:sz w:val="28"/>
          <w:szCs w:val="28"/>
        </w:rPr>
        <w:t>WA: COVID-19 – VACCINATIONS - 46 OF 192 FF REQUESTED RELIGIOUS ACCOMODATIONS – UNDUE HARDSHIP FOR FD</w:t>
      </w:r>
    </w:p>
    <w:p w14:paraId="393DF9C4" w14:textId="0E08789B" w:rsidR="00C61DCB" w:rsidRPr="00563D38" w:rsidRDefault="00C61DCB" w:rsidP="00C61DCB">
      <w:pPr>
        <w:rPr>
          <w:b/>
          <w:bCs/>
          <w:szCs w:val="24"/>
        </w:rPr>
      </w:pPr>
      <w:r w:rsidRPr="00563D38">
        <w:rPr>
          <w:szCs w:val="24"/>
        </w:rPr>
        <w:t>On Jan. 25, 20</w:t>
      </w:r>
      <w:r>
        <w:rPr>
          <w:szCs w:val="24"/>
        </w:rPr>
        <w:t>2</w:t>
      </w:r>
      <w:r w:rsidRPr="00563D38">
        <w:rPr>
          <w:szCs w:val="24"/>
        </w:rPr>
        <w:t xml:space="preserve">4, in </w:t>
      </w:r>
      <w:r w:rsidRPr="00563D38">
        <w:rPr>
          <w:szCs w:val="24"/>
          <w:u w:val="single"/>
        </w:rPr>
        <w:t>David Petersen, et al. v. Snohomish Regional Fire &amp; Rescue, et al.</w:t>
      </w:r>
      <w:r w:rsidRPr="00563D38">
        <w:rPr>
          <w:szCs w:val="24"/>
        </w:rPr>
        <w:t xml:space="preserve">, U.S. District Court Judge Thomas S. Zilly, U.S. District Court, Western District of Washington (Seattle) granted the FD’s motion for summary judgment.  </w:t>
      </w:r>
      <w:r w:rsidRPr="00C61DCB">
        <w:rPr>
          <w:rStyle w:val="Emphasis"/>
          <w:i w:val="0"/>
          <w:iCs w:val="0"/>
          <w:szCs w:val="24"/>
        </w:rPr>
        <w:t xml:space="preserve">Employers do not need to accommodate an employee if this would create an undue hardship – with 11 stations and 192 firefighters providing fire &amp; EMS services, the FD could not safely place 46 unvaccinated firefighters in these stations. </w:t>
      </w:r>
      <w:r w:rsidRPr="00563D38">
        <w:t>“Plaintiffs argue that masking, PPE, testing, and social distancing are accommodations that would have allowed them to continue working from October 18, 2021, to the end of April 2022, without imposing an undue hardship on Snohomish Fire. Snohomish Fire counters that allowing Plaintiffs to work while unvaccinated would have been an undue hardship even with masking, testing, PPE, and social distancing measures in place</w:t>
      </w:r>
      <w:r>
        <w:t xml:space="preserve">…. </w:t>
      </w:r>
      <w:r w:rsidRPr="00563D38">
        <w:rPr>
          <w:szCs w:val="24"/>
        </w:rPr>
        <w:t xml:space="preserve">In sum, the uncontroverted evidence in this case demonstrates that unvaccinated firefighters were at a higher risk of contracting and transmitting COVID-19 even with the use of masks, PPE, testing, and social distancing. </w:t>
      </w:r>
      <w:r w:rsidRPr="00563D38">
        <w:rPr>
          <w:rStyle w:val="Emphasis"/>
          <w:szCs w:val="24"/>
        </w:rPr>
        <w:t>See</w:t>
      </w:r>
      <w:r w:rsidRPr="00563D38">
        <w:rPr>
          <w:szCs w:val="24"/>
        </w:rPr>
        <w:t xml:space="preserve"> Lynch Decl. at ¶¶ 41, 44. Snohomish Fire informed Plaintiffs it could not accommodate their vaccination exemption requests because of the increased health risks of working as unvaccinated firefighters.” </w:t>
      </w:r>
      <w:hyperlink r:id="rId490" w:history="1">
        <w:r w:rsidRPr="00563D38">
          <w:rPr>
            <w:rStyle w:val="Hyperlink"/>
            <w:szCs w:val="24"/>
          </w:rPr>
          <w:t>https://public.fastcase.com/ZZhmr5v9wN%2FXOe5IsQ%2FqDx0vrICWCRjPwrPkFejRzcL5IKaE8Rtd1E1QUMzNRkuXg4QLEVUEQQe1JZ8q921vtt1B6ovVwHeC3EtpH3EMOZQ%3D?utm_medium=email&amp;_hsmi=226712652&amp;_hsenc=p2ANqtz-</w:t>
        </w:r>
      </w:hyperlink>
    </w:p>
    <w:p w14:paraId="0098044B" w14:textId="77777777" w:rsidR="00C61DCB" w:rsidRDefault="00C61DCB" w:rsidP="004E47B7">
      <w:pPr>
        <w:pStyle w:val="NormalWeb"/>
        <w:rPr>
          <w:rFonts w:ascii="Arial Black" w:hAnsi="Arial Black"/>
          <w:b/>
          <w:bCs/>
          <w:sz w:val="28"/>
          <w:szCs w:val="28"/>
        </w:rPr>
      </w:pPr>
    </w:p>
    <w:p w14:paraId="6AD95A01" w14:textId="77777777" w:rsidR="00C61DCB" w:rsidRDefault="00C61DCB" w:rsidP="004E47B7">
      <w:pPr>
        <w:pStyle w:val="NormalWeb"/>
        <w:rPr>
          <w:rFonts w:ascii="Arial Black" w:hAnsi="Arial Black"/>
          <w:b/>
          <w:bCs/>
          <w:sz w:val="28"/>
          <w:szCs w:val="28"/>
        </w:rPr>
      </w:pPr>
    </w:p>
    <w:p w14:paraId="0E032BD5" w14:textId="13DB9B16" w:rsidR="004E47B7" w:rsidRPr="002436E5" w:rsidRDefault="004E47B7" w:rsidP="004E47B7">
      <w:pPr>
        <w:pStyle w:val="NormalWeb"/>
        <w:rPr>
          <w:rFonts w:ascii="Arial Black" w:hAnsi="Arial Black"/>
          <w:b/>
          <w:bCs/>
          <w:sz w:val="28"/>
          <w:szCs w:val="28"/>
        </w:rPr>
      </w:pPr>
      <w:r w:rsidRPr="002436E5">
        <w:rPr>
          <w:rFonts w:ascii="Arial Black" w:hAnsi="Arial Black"/>
          <w:b/>
          <w:bCs/>
          <w:sz w:val="28"/>
          <w:szCs w:val="28"/>
        </w:rPr>
        <w:t>NY</w:t>
      </w:r>
      <w:r>
        <w:rPr>
          <w:rFonts w:ascii="Arial Black" w:hAnsi="Arial Black"/>
          <w:b/>
          <w:bCs/>
          <w:sz w:val="28"/>
          <w:szCs w:val="28"/>
        </w:rPr>
        <w:t xml:space="preserve">: </w:t>
      </w:r>
      <w:r w:rsidRPr="002436E5">
        <w:rPr>
          <w:rFonts w:ascii="Arial Black" w:hAnsi="Arial Black"/>
          <w:b/>
          <w:bCs/>
          <w:sz w:val="28"/>
          <w:szCs w:val="28"/>
        </w:rPr>
        <w:t xml:space="preserve">TOWN </w:t>
      </w:r>
      <w:r>
        <w:rPr>
          <w:rFonts w:ascii="Arial Black" w:hAnsi="Arial Black"/>
          <w:b/>
          <w:bCs/>
          <w:sz w:val="28"/>
          <w:szCs w:val="28"/>
        </w:rPr>
        <w:t xml:space="preserve">DIDN’T RENEW </w:t>
      </w:r>
      <w:r w:rsidRPr="002436E5">
        <w:rPr>
          <w:rFonts w:ascii="Arial Black" w:hAnsi="Arial Black"/>
          <w:b/>
          <w:bCs/>
          <w:sz w:val="28"/>
          <w:szCs w:val="28"/>
        </w:rPr>
        <w:t xml:space="preserve"> </w:t>
      </w:r>
      <w:r>
        <w:rPr>
          <w:rFonts w:ascii="Arial Black" w:hAnsi="Arial Black"/>
          <w:b/>
          <w:bCs/>
          <w:sz w:val="28"/>
          <w:szCs w:val="28"/>
        </w:rPr>
        <w:t xml:space="preserve">VOL. </w:t>
      </w:r>
      <w:r w:rsidRPr="002436E5">
        <w:rPr>
          <w:rFonts w:ascii="Arial Black" w:hAnsi="Arial Black"/>
          <w:b/>
          <w:bCs/>
          <w:sz w:val="28"/>
          <w:szCs w:val="28"/>
        </w:rPr>
        <w:t>AMBUL</w:t>
      </w:r>
      <w:r>
        <w:rPr>
          <w:rFonts w:ascii="Arial Black" w:hAnsi="Arial Black"/>
          <w:b/>
          <w:bCs/>
          <w:sz w:val="28"/>
          <w:szCs w:val="28"/>
        </w:rPr>
        <w:t xml:space="preserve">. CO. – SLOW RESPONSE TIMES / NO PAID CREWS - </w:t>
      </w:r>
      <w:r w:rsidRPr="002436E5">
        <w:rPr>
          <w:rFonts w:ascii="Arial Black" w:hAnsi="Arial Black"/>
          <w:b/>
          <w:bCs/>
          <w:sz w:val="28"/>
          <w:szCs w:val="28"/>
        </w:rPr>
        <w:t>60 DAYS NOTICE</w:t>
      </w:r>
    </w:p>
    <w:p w14:paraId="2AB554C9" w14:textId="77777777" w:rsidR="004E47B7" w:rsidRPr="00030936" w:rsidRDefault="004E47B7" w:rsidP="004E47B7">
      <w:pPr>
        <w:pStyle w:val="NoSpacing"/>
        <w:rPr>
          <w:szCs w:val="24"/>
        </w:rPr>
      </w:pPr>
      <w:r w:rsidRPr="00030936">
        <w:rPr>
          <w:szCs w:val="24"/>
        </w:rPr>
        <w:t xml:space="preserve">On Dec. 28, 2023, in </w:t>
      </w:r>
      <w:r w:rsidRPr="00030936">
        <w:rPr>
          <w:szCs w:val="24"/>
          <w:u w:val="single"/>
        </w:rPr>
        <w:t>Rampo Valley Ambulance Corps, Inc., et al. v. Town of Rampo, et al</w:t>
      </w:r>
      <w:r w:rsidRPr="00030936">
        <w:rPr>
          <w:szCs w:val="24"/>
        </w:rPr>
        <w:t xml:space="preserve">., United States District Court Judge Phillip M. Haper, Southern District of New York, granted the Town’s motion to dismiss the May 11, </w:t>
      </w:r>
      <w:proofErr w:type="gramStart"/>
      <w:r w:rsidRPr="00030936">
        <w:rPr>
          <w:szCs w:val="24"/>
        </w:rPr>
        <w:t>2022</w:t>
      </w:r>
      <w:proofErr w:type="gramEnd"/>
      <w:r w:rsidRPr="00030936">
        <w:rPr>
          <w:szCs w:val="24"/>
        </w:rPr>
        <w:t xml:space="preserve"> lawsuit. The Court wrote: “The Agreement did not protect RVAC from the Town's revocation of a status. *** However, the Court has already found in the procedural due process context that RVAC does not have a constitutionally protected property interest derived from the Agreement. *** Here, RVAC alleges that the Town “controlled the billing, dispatching, payments, and staffing of RVAC, and</w:t>
      </w:r>
      <w:r>
        <w:rPr>
          <w:szCs w:val="24"/>
        </w:rPr>
        <w:t xml:space="preserve"> </w:t>
      </w:r>
      <w:r w:rsidRPr="00030936">
        <w:rPr>
          <w:szCs w:val="24"/>
        </w:rPr>
        <w:t xml:space="preserve">did so in a wholly different and in a discriminatory manner than the way the Town executed its contracts and requirements, as well as, managing relationships with and for the other ambulance corporations servicing the people of Ramapo.” (Opp. at 21). This conduct, even in the context of  providing emergency medical services, does not amount to conduct that is so ‘truly brutal and offensive to human dignity’ as to shock the </w:t>
      </w:r>
      <w:proofErr w:type="gramStart"/>
      <w:r w:rsidRPr="00030936">
        <w:rPr>
          <w:szCs w:val="24"/>
        </w:rPr>
        <w:t>conscience.”</w:t>
      </w:r>
      <w:proofErr w:type="gramEnd"/>
      <w:r w:rsidRPr="00030936">
        <w:rPr>
          <w:szCs w:val="24"/>
        </w:rPr>
        <w:t xml:space="preserve"> </w:t>
      </w:r>
      <w:hyperlink r:id="rId491" w:history="1">
        <w:r w:rsidRPr="00030936">
          <w:rPr>
            <w:rStyle w:val="Hyperlink"/>
            <w:szCs w:val="24"/>
          </w:rPr>
          <w:t>https://cases.justia.com/federal/district-courts/new-york/nysdce/7:2022cv04047/580058/37/0.pdf?ts=1703868116</w:t>
        </w:r>
      </w:hyperlink>
      <w:r w:rsidRPr="00030936">
        <w:rPr>
          <w:szCs w:val="24"/>
        </w:rPr>
        <w:t xml:space="preserve"> </w:t>
      </w:r>
    </w:p>
    <w:p w14:paraId="07505A68" w14:textId="77777777" w:rsidR="004E47B7" w:rsidRDefault="004E47B7" w:rsidP="009A0AF7">
      <w:pPr>
        <w:pStyle w:val="NoSpacing"/>
        <w:rPr>
          <w:rFonts w:ascii="Arial Black" w:hAnsi="Arial Black"/>
          <w:bCs/>
          <w:sz w:val="28"/>
          <w:szCs w:val="28"/>
        </w:rPr>
      </w:pPr>
    </w:p>
    <w:p w14:paraId="30A90633" w14:textId="77777777" w:rsidR="004E47B7" w:rsidRDefault="004E47B7" w:rsidP="009A0AF7">
      <w:pPr>
        <w:pStyle w:val="NoSpacing"/>
        <w:rPr>
          <w:rFonts w:ascii="Arial Black" w:hAnsi="Arial Black"/>
          <w:bCs/>
          <w:sz w:val="28"/>
          <w:szCs w:val="28"/>
        </w:rPr>
      </w:pPr>
    </w:p>
    <w:bookmarkEnd w:id="45"/>
    <w:p w14:paraId="61285CCC" w14:textId="77777777" w:rsidR="00ED2886" w:rsidRDefault="00ED2886" w:rsidP="00ED2886">
      <w:pPr>
        <w:autoSpaceDE w:val="0"/>
        <w:autoSpaceDN w:val="0"/>
        <w:adjustRightInd w:val="0"/>
        <w:rPr>
          <w:b/>
          <w:sz w:val="40"/>
          <w:szCs w:val="40"/>
        </w:rPr>
      </w:pPr>
    </w:p>
    <w:p w14:paraId="051FC963" w14:textId="77777777" w:rsidR="00AC110C" w:rsidRDefault="00AC110C">
      <w:pPr>
        <w:pStyle w:val="NoSpacing"/>
        <w:jc w:val="center"/>
        <w:rPr>
          <w:b/>
          <w:sz w:val="40"/>
          <w:szCs w:val="40"/>
        </w:rPr>
        <w:sectPr w:rsidR="00AC110C" w:rsidSect="00CC51B9">
          <w:headerReference w:type="default" r:id="rId492"/>
          <w:type w:val="continuous"/>
          <w:pgSz w:w="12240" w:h="15840"/>
          <w:pgMar w:top="1080" w:right="760" w:bottom="280" w:left="1720" w:header="720" w:footer="720" w:gutter="0"/>
          <w:cols w:space="720"/>
          <w:noEndnote/>
        </w:sectPr>
      </w:pPr>
    </w:p>
    <w:p w14:paraId="2F7D9602" w14:textId="77777777" w:rsidR="00562CC3" w:rsidRDefault="00111534" w:rsidP="00562CC3">
      <w:pPr>
        <w:pStyle w:val="ListParagraph"/>
        <w:ind w:left="0"/>
        <w:jc w:val="center"/>
        <w:rPr>
          <w:b/>
          <w:sz w:val="28"/>
          <w:szCs w:val="28"/>
        </w:rPr>
      </w:pPr>
      <w:r>
        <w:rPr>
          <w:b/>
          <w:sz w:val="40"/>
          <w:szCs w:val="40"/>
        </w:rPr>
        <w:br w:type="page"/>
      </w:r>
    </w:p>
    <w:p w14:paraId="7FF0A9A8" w14:textId="26E75F5E" w:rsidR="00562CC3" w:rsidRDefault="002733CE" w:rsidP="00562CC3">
      <w:pPr>
        <w:pStyle w:val="ListParagraph"/>
        <w:ind w:left="0"/>
        <w:jc w:val="center"/>
        <w:rPr>
          <w:rFonts w:ascii="Arial" w:hAnsi="Arial" w:cs="Arial"/>
          <w:b/>
          <w:sz w:val="22"/>
          <w:szCs w:val="24"/>
        </w:rPr>
      </w:pPr>
      <w:r>
        <w:rPr>
          <w:noProof/>
        </w:rPr>
        <w:drawing>
          <wp:inline distT="0" distB="0" distL="0" distR="0" wp14:anchorId="79B582C9" wp14:editId="67DECD4A">
            <wp:extent cx="2446020" cy="1828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2446020" cy="1828800"/>
                    </a:xfrm>
                    <a:prstGeom prst="rect">
                      <a:avLst/>
                    </a:prstGeom>
                    <a:noFill/>
                    <a:ln>
                      <a:noFill/>
                    </a:ln>
                  </pic:spPr>
                </pic:pic>
              </a:graphicData>
            </a:graphic>
          </wp:inline>
        </w:drawing>
      </w:r>
    </w:p>
    <w:p w14:paraId="4EA9978E" w14:textId="77777777" w:rsidR="00562CC3" w:rsidRDefault="00562CC3" w:rsidP="00562CC3">
      <w:pPr>
        <w:jc w:val="center"/>
        <w:rPr>
          <w:rFonts w:ascii="Arial" w:hAnsi="Arial" w:cs="Arial"/>
          <w:bCs/>
          <w:sz w:val="22"/>
          <w:szCs w:val="24"/>
        </w:rPr>
      </w:pPr>
      <w:r>
        <w:rPr>
          <w:rFonts w:ascii="Arial" w:hAnsi="Arial" w:cs="Arial"/>
          <w:bCs/>
          <w:sz w:val="22"/>
          <w:szCs w:val="24"/>
        </w:rPr>
        <w:t>Disaster Drill – CVG International Airport - Sept. 2011 [photo by author]</w:t>
      </w:r>
    </w:p>
    <w:p w14:paraId="5B27F06F" w14:textId="77777777" w:rsidR="00562CC3" w:rsidRDefault="00562CC3" w:rsidP="00562CC3">
      <w:pPr>
        <w:jc w:val="center"/>
        <w:rPr>
          <w:b/>
        </w:rPr>
      </w:pPr>
    </w:p>
    <w:p w14:paraId="263FC7F7" w14:textId="5AED92FA" w:rsidR="00562CC3" w:rsidRDefault="002733CE" w:rsidP="00562CC3">
      <w:pPr>
        <w:jc w:val="center"/>
        <w:rPr>
          <w:rFonts w:eastAsia="Times New Roman"/>
          <w:szCs w:val="24"/>
        </w:rPr>
      </w:pPr>
      <w:r>
        <w:rPr>
          <w:noProof/>
        </w:rPr>
        <w:drawing>
          <wp:inline distT="0" distB="0" distL="0" distR="0" wp14:anchorId="43675B18" wp14:editId="6BAD067D">
            <wp:extent cx="2461260" cy="1828800"/>
            <wp:effectExtent l="0" t="0" r="0" b="0"/>
            <wp:docPr id="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2461260" cy="1828800"/>
                    </a:xfrm>
                    <a:prstGeom prst="rect">
                      <a:avLst/>
                    </a:prstGeom>
                    <a:noFill/>
                    <a:ln>
                      <a:noFill/>
                    </a:ln>
                  </pic:spPr>
                </pic:pic>
              </a:graphicData>
            </a:graphic>
          </wp:inline>
        </w:drawing>
      </w:r>
    </w:p>
    <w:p w14:paraId="77E708F2" w14:textId="77777777" w:rsidR="00562CC3" w:rsidRDefault="00562CC3" w:rsidP="00562CC3">
      <w:pPr>
        <w:jc w:val="center"/>
        <w:rPr>
          <w:rFonts w:ascii="Arial" w:hAnsi="Arial" w:cs="Arial"/>
          <w:bCs/>
          <w:sz w:val="22"/>
          <w:szCs w:val="24"/>
        </w:rPr>
      </w:pPr>
      <w:r>
        <w:rPr>
          <w:rFonts w:ascii="Arial" w:hAnsi="Arial" w:cs="Arial"/>
          <w:bCs/>
          <w:sz w:val="22"/>
          <w:szCs w:val="24"/>
        </w:rPr>
        <w:t>CVG Disaster Drill – Sept. 2017 [photo by author]</w:t>
      </w:r>
    </w:p>
    <w:p w14:paraId="754F3149" w14:textId="77777777" w:rsidR="00562CC3" w:rsidRDefault="00562CC3" w:rsidP="00562CC3">
      <w:pPr>
        <w:jc w:val="center"/>
        <w:rPr>
          <w:rFonts w:ascii="Arial" w:hAnsi="Arial" w:cs="Arial"/>
          <w:bCs/>
          <w:sz w:val="22"/>
          <w:szCs w:val="24"/>
        </w:rPr>
      </w:pPr>
    </w:p>
    <w:p w14:paraId="7A22A3A5" w14:textId="77777777" w:rsidR="00D745A3" w:rsidRDefault="00D745A3">
      <w:pPr>
        <w:pStyle w:val="NoSpacing"/>
        <w:jc w:val="center"/>
        <w:rPr>
          <w:b/>
          <w:sz w:val="40"/>
          <w:szCs w:val="40"/>
        </w:rPr>
      </w:pPr>
    </w:p>
    <w:p w14:paraId="1DECE0F6" w14:textId="77777777" w:rsidR="00C66FB6" w:rsidRDefault="00C66FB6">
      <w:pPr>
        <w:pStyle w:val="NoSpacing"/>
        <w:jc w:val="center"/>
        <w:rPr>
          <w:b/>
          <w:sz w:val="40"/>
          <w:szCs w:val="40"/>
        </w:rPr>
      </w:pPr>
      <w:r>
        <w:rPr>
          <w:b/>
          <w:sz w:val="40"/>
          <w:szCs w:val="40"/>
        </w:rPr>
        <w:t>Chapter 8</w:t>
      </w:r>
    </w:p>
    <w:p w14:paraId="237F0620" w14:textId="77777777" w:rsidR="00C66FB6" w:rsidRDefault="00C66FB6">
      <w:pPr>
        <w:pStyle w:val="NoSpacing"/>
        <w:jc w:val="center"/>
        <w:rPr>
          <w:b/>
          <w:sz w:val="40"/>
          <w:szCs w:val="40"/>
        </w:rPr>
      </w:pPr>
    </w:p>
    <w:p w14:paraId="5B1ABB69" w14:textId="77777777" w:rsidR="00C66FB6" w:rsidRDefault="00C66FB6">
      <w:pPr>
        <w:pStyle w:val="NoSpacing"/>
        <w:jc w:val="center"/>
        <w:rPr>
          <w:b/>
          <w:sz w:val="40"/>
          <w:szCs w:val="40"/>
        </w:rPr>
      </w:pPr>
      <w:r>
        <w:rPr>
          <w:b/>
          <w:sz w:val="40"/>
          <w:szCs w:val="40"/>
        </w:rPr>
        <w:t>Compensation and Benefits</w:t>
      </w:r>
    </w:p>
    <w:p w14:paraId="2DD30731" w14:textId="77777777" w:rsidR="00E86F96" w:rsidRDefault="00E86F96">
      <w:pPr>
        <w:pStyle w:val="NoSpacing"/>
        <w:jc w:val="center"/>
        <w:rPr>
          <w:b/>
          <w:sz w:val="40"/>
          <w:szCs w:val="40"/>
        </w:rPr>
      </w:pPr>
    </w:p>
    <w:p w14:paraId="1F48CC67" w14:textId="77777777" w:rsidR="00E86F96" w:rsidRPr="003B63FD" w:rsidRDefault="00E86F96" w:rsidP="00E86F96">
      <w:pPr>
        <w:rPr>
          <w:b/>
          <w:sz w:val="40"/>
          <w:szCs w:val="40"/>
        </w:rPr>
      </w:pPr>
      <w:r>
        <w:rPr>
          <w:b/>
          <w:sz w:val="40"/>
          <w:szCs w:val="40"/>
        </w:rPr>
        <w:t xml:space="preserve">CHAPTER 8 - </w:t>
      </w:r>
      <w:r w:rsidRPr="003B63FD">
        <w:rPr>
          <w:b/>
          <w:sz w:val="40"/>
          <w:szCs w:val="40"/>
        </w:rPr>
        <w:t>PART I: NFA “MODEL” COURSE TOPICS</w:t>
      </w:r>
    </w:p>
    <w:p w14:paraId="46D64064" w14:textId="77777777" w:rsidR="00E86F96" w:rsidRPr="00FA08A4" w:rsidRDefault="00E86F96" w:rsidP="00E86F96">
      <w:pPr>
        <w:ind w:firstLine="360"/>
        <w:rPr>
          <w:bCs/>
          <w:szCs w:val="24"/>
        </w:rPr>
      </w:pPr>
    </w:p>
    <w:p w14:paraId="24712647" w14:textId="77777777" w:rsidR="00E86F96" w:rsidRPr="00FA08A4" w:rsidRDefault="00E86F96" w:rsidP="00E86F96">
      <w:pPr>
        <w:ind w:firstLine="360"/>
        <w:rPr>
          <w:bCs/>
          <w:szCs w:val="24"/>
        </w:rPr>
      </w:pPr>
      <w:r w:rsidRPr="00FA08A4">
        <w:rPr>
          <w:bCs/>
          <w:szCs w:val="24"/>
        </w:rPr>
        <w:t>8.1</w:t>
      </w:r>
      <w:r w:rsidRPr="00FA08A4">
        <w:rPr>
          <w:bCs/>
          <w:szCs w:val="24"/>
        </w:rPr>
        <w:tab/>
        <w:t>Equal Pay Act of 1963</w:t>
      </w:r>
    </w:p>
    <w:p w14:paraId="23D6457D" w14:textId="77777777" w:rsidR="00E86F96" w:rsidRPr="00FA08A4" w:rsidRDefault="00E86F96" w:rsidP="00776F37">
      <w:pPr>
        <w:numPr>
          <w:ilvl w:val="1"/>
          <w:numId w:val="19"/>
        </w:numPr>
        <w:rPr>
          <w:bCs/>
          <w:szCs w:val="24"/>
        </w:rPr>
      </w:pPr>
      <w:r w:rsidRPr="00FA08A4">
        <w:rPr>
          <w:bCs/>
          <w:szCs w:val="24"/>
        </w:rPr>
        <w:t>FLSA (Fair Labor Standards Act)</w:t>
      </w:r>
    </w:p>
    <w:p w14:paraId="6E34A220" w14:textId="77777777" w:rsidR="00E86F96" w:rsidRPr="00FA08A4" w:rsidRDefault="00E86F96" w:rsidP="00776F37">
      <w:pPr>
        <w:numPr>
          <w:ilvl w:val="1"/>
          <w:numId w:val="19"/>
        </w:numPr>
        <w:rPr>
          <w:bCs/>
          <w:szCs w:val="24"/>
        </w:rPr>
      </w:pPr>
      <w:r w:rsidRPr="00FA08A4">
        <w:rPr>
          <w:bCs/>
          <w:szCs w:val="24"/>
        </w:rPr>
        <w:t>FMLA (Family Medical Leave Act)</w:t>
      </w:r>
    </w:p>
    <w:p w14:paraId="743C9E08" w14:textId="77777777" w:rsidR="00E86F96" w:rsidRPr="00FA08A4" w:rsidRDefault="00E86F96" w:rsidP="00E86F96">
      <w:pPr>
        <w:ind w:firstLine="360"/>
        <w:rPr>
          <w:bCs/>
          <w:szCs w:val="24"/>
        </w:rPr>
      </w:pPr>
      <w:r w:rsidRPr="00FA08A4">
        <w:rPr>
          <w:bCs/>
          <w:szCs w:val="24"/>
        </w:rPr>
        <w:t>8.4</w:t>
      </w:r>
      <w:r w:rsidRPr="00FA08A4">
        <w:rPr>
          <w:bCs/>
          <w:szCs w:val="24"/>
        </w:rPr>
        <w:tab/>
        <w:t>Revenue Act of 1978 (Section 125 and 401k added to tax code</w:t>
      </w:r>
    </w:p>
    <w:p w14:paraId="54879536" w14:textId="77777777" w:rsidR="00E86F96" w:rsidRPr="00FA08A4" w:rsidRDefault="00E86F96" w:rsidP="00E86F96">
      <w:pPr>
        <w:pStyle w:val="NoSpacing"/>
        <w:ind w:firstLine="360"/>
        <w:rPr>
          <w:rStyle w:val="Strong"/>
          <w:bCs w:val="0"/>
        </w:rPr>
      </w:pPr>
      <w:r w:rsidRPr="00FA08A4">
        <w:rPr>
          <w:bCs/>
          <w:szCs w:val="24"/>
        </w:rPr>
        <w:t xml:space="preserve">8.5 </w:t>
      </w:r>
      <w:r w:rsidRPr="00E86F96">
        <w:rPr>
          <w:rStyle w:val="Strong"/>
          <w:b w:val="0"/>
        </w:rPr>
        <w:t>Uniformed Services Employment and Reemployment Rights Act</w:t>
      </w:r>
    </w:p>
    <w:p w14:paraId="3AD1C747" w14:textId="77777777" w:rsidR="005E6EDA" w:rsidRDefault="005E6EDA" w:rsidP="00337D67">
      <w:pPr>
        <w:contextualSpacing w:val="0"/>
        <w:rPr>
          <w:rFonts w:eastAsia="Times New Roman"/>
          <w:szCs w:val="24"/>
        </w:rPr>
      </w:pPr>
    </w:p>
    <w:p w14:paraId="7E81A967" w14:textId="71BB55A6" w:rsidR="00337D67" w:rsidRPr="00410485" w:rsidRDefault="00337D67" w:rsidP="00337D67">
      <w:pPr>
        <w:contextualSpacing w:val="0"/>
        <w:rPr>
          <w:rFonts w:eastAsia="Times New Roman"/>
          <w:szCs w:val="24"/>
        </w:rPr>
      </w:pPr>
      <w:r>
        <w:rPr>
          <w:rFonts w:eastAsia="Times New Roman"/>
          <w:szCs w:val="24"/>
        </w:rPr>
        <w:t xml:space="preserve">Student Learning Outcomes for Module: </w:t>
      </w:r>
    </w:p>
    <w:p w14:paraId="4F4CC3D6" w14:textId="77777777" w:rsidR="00337D67" w:rsidRDefault="00337D67" w:rsidP="00337D67">
      <w:pPr>
        <w:contextualSpacing w:val="0"/>
        <w:rPr>
          <w:rFonts w:eastAsia="Times New Roman"/>
          <w:szCs w:val="24"/>
        </w:rPr>
      </w:pPr>
    </w:p>
    <w:p w14:paraId="4F01C67A" w14:textId="77777777" w:rsidR="00497466" w:rsidRPr="00497466" w:rsidRDefault="00337D67" w:rsidP="00497466">
      <w:pPr>
        <w:contextualSpacing w:val="0"/>
        <w:rPr>
          <w:rFonts w:eastAsia="Times New Roman"/>
          <w:szCs w:val="24"/>
        </w:rPr>
      </w:pPr>
      <w:r>
        <w:rPr>
          <w:rFonts w:eastAsia="Times New Roman"/>
          <w:szCs w:val="24"/>
        </w:rPr>
        <w:t>“</w:t>
      </w:r>
      <w:r w:rsidR="00497466" w:rsidRPr="00497466">
        <w:rPr>
          <w:rFonts w:eastAsia="Times New Roman"/>
          <w:szCs w:val="24"/>
        </w:rPr>
        <w:t xml:space="preserve">After completing this module, you will be able to: </w:t>
      </w:r>
    </w:p>
    <w:p w14:paraId="12281914" w14:textId="77777777" w:rsidR="00497466" w:rsidRDefault="00497466" w:rsidP="00497466">
      <w:pPr>
        <w:contextualSpacing w:val="0"/>
        <w:rPr>
          <w:rFonts w:eastAsia="Times New Roman"/>
          <w:szCs w:val="24"/>
        </w:rPr>
      </w:pPr>
      <w:r w:rsidRPr="00497466">
        <w:rPr>
          <w:rFonts w:eastAsia="Times New Roman"/>
          <w:szCs w:val="24"/>
        </w:rPr>
        <w:t xml:space="preserve">1. Describe the Equal Pay </w:t>
      </w:r>
      <w:proofErr w:type="gramStart"/>
      <w:r w:rsidRPr="00497466">
        <w:rPr>
          <w:rFonts w:eastAsia="Times New Roman"/>
          <w:szCs w:val="24"/>
        </w:rPr>
        <w:t>Act, and</w:t>
      </w:r>
      <w:proofErr w:type="gramEnd"/>
      <w:r w:rsidRPr="00497466">
        <w:rPr>
          <w:rFonts w:eastAsia="Times New Roman"/>
          <w:szCs w:val="24"/>
        </w:rPr>
        <w:t xml:space="preserve"> apply its implications to a modern EMS organization. </w:t>
      </w:r>
    </w:p>
    <w:p w14:paraId="2756D72E" w14:textId="77777777" w:rsidR="00497466" w:rsidRPr="00497466" w:rsidRDefault="00497466" w:rsidP="00497466">
      <w:pPr>
        <w:contextualSpacing w:val="0"/>
        <w:rPr>
          <w:rFonts w:eastAsia="Times New Roman"/>
          <w:szCs w:val="24"/>
        </w:rPr>
      </w:pPr>
      <w:r w:rsidRPr="00497466">
        <w:rPr>
          <w:rFonts w:eastAsia="Times New Roman"/>
          <w:szCs w:val="24"/>
        </w:rPr>
        <w:t xml:space="preserve">2. Analyze the Fair Labor Standards Act (FLSA), and gain an understanding of its basic </w:t>
      </w:r>
    </w:p>
    <w:p w14:paraId="4989BB0E" w14:textId="77777777" w:rsidR="00497466" w:rsidRPr="00497466" w:rsidRDefault="00497466" w:rsidP="00497466">
      <w:pPr>
        <w:contextualSpacing w:val="0"/>
        <w:rPr>
          <w:rFonts w:eastAsia="Times New Roman"/>
          <w:szCs w:val="24"/>
        </w:rPr>
      </w:pPr>
      <w:r w:rsidRPr="00497466">
        <w:rPr>
          <w:rFonts w:eastAsia="Times New Roman"/>
          <w:szCs w:val="24"/>
        </w:rPr>
        <w:t xml:space="preserve">provisions that apply to EMS, including hours of work and overtime pay requirements. </w:t>
      </w:r>
    </w:p>
    <w:p w14:paraId="43D9DC88" w14:textId="77777777" w:rsidR="00497466" w:rsidRPr="00497466" w:rsidRDefault="00497466" w:rsidP="00497466">
      <w:pPr>
        <w:contextualSpacing w:val="0"/>
        <w:rPr>
          <w:rFonts w:eastAsia="Times New Roman"/>
          <w:szCs w:val="24"/>
        </w:rPr>
      </w:pPr>
      <w:r w:rsidRPr="00497466">
        <w:rPr>
          <w:rFonts w:eastAsia="Times New Roman"/>
          <w:szCs w:val="24"/>
        </w:rPr>
        <w:t xml:space="preserve">3. Develop an understanding of the Family Medical Leave Act (FMLA), and identify its </w:t>
      </w:r>
    </w:p>
    <w:p w14:paraId="17EE1C15" w14:textId="77777777" w:rsidR="00497466" w:rsidRPr="00497466" w:rsidRDefault="00497466" w:rsidP="00497466">
      <w:pPr>
        <w:contextualSpacing w:val="0"/>
        <w:rPr>
          <w:rFonts w:eastAsia="Times New Roman"/>
          <w:szCs w:val="24"/>
        </w:rPr>
      </w:pPr>
      <w:r w:rsidRPr="00497466">
        <w:rPr>
          <w:rFonts w:eastAsia="Times New Roman"/>
          <w:szCs w:val="24"/>
        </w:rPr>
        <w:t xml:space="preserve">applicability to the EMS organization. </w:t>
      </w:r>
    </w:p>
    <w:p w14:paraId="24B820D5" w14:textId="77777777" w:rsidR="00497466" w:rsidRPr="00497466" w:rsidRDefault="00497466" w:rsidP="00497466">
      <w:pPr>
        <w:contextualSpacing w:val="0"/>
        <w:rPr>
          <w:rFonts w:eastAsia="Times New Roman"/>
          <w:szCs w:val="24"/>
        </w:rPr>
      </w:pPr>
      <w:r w:rsidRPr="00497466">
        <w:rPr>
          <w:rFonts w:eastAsia="Times New Roman"/>
          <w:szCs w:val="24"/>
        </w:rPr>
        <w:t xml:space="preserve">4. Identify the components of the Uniformed Services Employment and Reemployment </w:t>
      </w:r>
    </w:p>
    <w:p w14:paraId="46D03EA1" w14:textId="77777777" w:rsidR="00497466" w:rsidRPr="00497466" w:rsidRDefault="00497466" w:rsidP="00497466">
      <w:pPr>
        <w:contextualSpacing w:val="0"/>
        <w:rPr>
          <w:rFonts w:eastAsia="Times New Roman"/>
          <w:szCs w:val="24"/>
        </w:rPr>
      </w:pPr>
      <w:r w:rsidRPr="00497466">
        <w:rPr>
          <w:rFonts w:eastAsia="Times New Roman"/>
          <w:szCs w:val="24"/>
        </w:rPr>
        <w:t xml:space="preserve">Rights Act (USERRA), and identify best practices for EMS organizations who have </w:t>
      </w:r>
    </w:p>
    <w:p w14:paraId="3DFF899E" w14:textId="77777777" w:rsidR="00497466" w:rsidRPr="00497466" w:rsidRDefault="00497466" w:rsidP="00497466">
      <w:pPr>
        <w:contextualSpacing w:val="0"/>
        <w:rPr>
          <w:rFonts w:eastAsia="Times New Roman"/>
          <w:szCs w:val="24"/>
        </w:rPr>
      </w:pPr>
      <w:r w:rsidRPr="00497466">
        <w:rPr>
          <w:rFonts w:eastAsia="Times New Roman"/>
          <w:szCs w:val="24"/>
        </w:rPr>
        <w:t>service members going into active military service.</w:t>
      </w:r>
    </w:p>
    <w:p w14:paraId="0F4F5828" w14:textId="77777777" w:rsidR="00497466" w:rsidRPr="00497466" w:rsidRDefault="00497466" w:rsidP="00497466">
      <w:pPr>
        <w:contextualSpacing w:val="0"/>
        <w:rPr>
          <w:rFonts w:eastAsia="Times New Roman"/>
          <w:szCs w:val="24"/>
        </w:rPr>
      </w:pPr>
      <w:r w:rsidRPr="00497466">
        <w:rPr>
          <w:rFonts w:eastAsia="Times New Roman"/>
          <w:szCs w:val="24"/>
        </w:rPr>
        <w:t>5. Describe 401(k) plans and cafeteria plans</w:t>
      </w:r>
      <w:r>
        <w:rPr>
          <w:rFonts w:eastAsia="Times New Roman"/>
          <w:szCs w:val="24"/>
        </w:rPr>
        <w:t xml:space="preserve"> </w:t>
      </w:r>
      <w:r w:rsidRPr="00497466">
        <w:rPr>
          <w:rFonts w:eastAsia="Times New Roman"/>
          <w:szCs w:val="24"/>
        </w:rPr>
        <w:t xml:space="preserve">and the advantages to employees to participate </w:t>
      </w:r>
    </w:p>
    <w:p w14:paraId="71F59D44" w14:textId="77777777" w:rsidR="00497466" w:rsidRPr="00497466" w:rsidRDefault="00497466" w:rsidP="00497466">
      <w:pPr>
        <w:contextualSpacing w:val="0"/>
        <w:rPr>
          <w:rFonts w:eastAsia="Times New Roman"/>
          <w:szCs w:val="24"/>
        </w:rPr>
      </w:pPr>
      <w:r w:rsidRPr="00497466">
        <w:rPr>
          <w:rFonts w:eastAsia="Times New Roman"/>
          <w:szCs w:val="24"/>
        </w:rPr>
        <w:t>in such employer plans.</w:t>
      </w:r>
      <w:r>
        <w:rPr>
          <w:rFonts w:eastAsia="Times New Roman"/>
          <w:szCs w:val="24"/>
        </w:rPr>
        <w:t>”</w:t>
      </w:r>
    </w:p>
    <w:p w14:paraId="769F3661" w14:textId="77777777" w:rsidR="00497466" w:rsidRPr="00497466" w:rsidRDefault="00497466" w:rsidP="00497466">
      <w:pPr>
        <w:contextualSpacing w:val="0"/>
        <w:rPr>
          <w:rFonts w:eastAsia="Times New Roman"/>
          <w:szCs w:val="24"/>
        </w:rPr>
      </w:pPr>
      <w:hyperlink r:id="rId495"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54F63108" w14:textId="77777777" w:rsidR="00497466" w:rsidRDefault="00497466">
      <w:pPr>
        <w:pStyle w:val="NoSpacing"/>
        <w:rPr>
          <w:b/>
          <w:sz w:val="40"/>
          <w:szCs w:val="40"/>
        </w:rPr>
      </w:pPr>
    </w:p>
    <w:p w14:paraId="03C3DB3F" w14:textId="77777777" w:rsidR="00C134E9" w:rsidRDefault="00C134E9">
      <w:pPr>
        <w:ind w:firstLine="360"/>
        <w:rPr>
          <w:b/>
          <w:sz w:val="28"/>
          <w:szCs w:val="28"/>
        </w:rPr>
      </w:pPr>
    </w:p>
    <w:p w14:paraId="1EC7D409" w14:textId="77777777" w:rsidR="00FA6A10" w:rsidRPr="00474A36" w:rsidRDefault="00FA6A10" w:rsidP="00FA6A10">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731E1CCE" w14:textId="77777777" w:rsidR="00FA6A10" w:rsidRPr="00474A36" w:rsidRDefault="00FA6A10" w:rsidP="00FA6A10">
      <w:pPr>
        <w:pStyle w:val="ListParagraph"/>
        <w:ind w:left="0"/>
        <w:rPr>
          <w:bCs/>
          <w:szCs w:val="24"/>
        </w:rPr>
      </w:pPr>
      <w:r w:rsidRPr="00474A36">
        <w:rPr>
          <w:bCs/>
          <w:szCs w:val="24"/>
        </w:rPr>
        <w:t xml:space="preserve">After reading the materials in this Module: </w:t>
      </w:r>
    </w:p>
    <w:p w14:paraId="65440C3C" w14:textId="77777777" w:rsidR="00FA6A10" w:rsidRPr="00474A36" w:rsidRDefault="00FA6A10" w:rsidP="00776F37">
      <w:pPr>
        <w:pStyle w:val="ListParagraph"/>
        <w:numPr>
          <w:ilvl w:val="0"/>
          <w:numId w:val="47"/>
        </w:numPr>
        <w:rPr>
          <w:bCs/>
          <w:szCs w:val="24"/>
        </w:rPr>
      </w:pPr>
      <w:r w:rsidRPr="00474A36">
        <w:rPr>
          <w:bCs/>
          <w:szCs w:val="24"/>
        </w:rPr>
        <w:t>Answer three above Student Learning Outcomes (3 points).</w:t>
      </w:r>
    </w:p>
    <w:p w14:paraId="7E964E4F" w14:textId="77777777" w:rsidR="00FA6A10" w:rsidRPr="00474A36" w:rsidRDefault="00FA6A10"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674717D8" w14:textId="77777777" w:rsidR="00FA6A10" w:rsidRPr="00474A36" w:rsidRDefault="00FA6A10"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5A3AD9F1" w14:textId="77777777" w:rsidR="00FA6A10" w:rsidRDefault="00FA6A10">
      <w:pPr>
        <w:ind w:firstLine="360"/>
        <w:rPr>
          <w:b/>
          <w:sz w:val="28"/>
          <w:szCs w:val="28"/>
        </w:rPr>
      </w:pPr>
    </w:p>
    <w:p w14:paraId="0BBEC37A" w14:textId="77777777" w:rsidR="00C134E9" w:rsidRDefault="00C134E9">
      <w:pPr>
        <w:ind w:firstLine="360"/>
        <w:rPr>
          <w:b/>
          <w:sz w:val="28"/>
          <w:szCs w:val="28"/>
        </w:rPr>
      </w:pPr>
    </w:p>
    <w:p w14:paraId="3215BB2C" w14:textId="77777777" w:rsidR="006C196D" w:rsidRDefault="006C196D" w:rsidP="006C196D">
      <w:pPr>
        <w:autoSpaceDE w:val="0"/>
        <w:autoSpaceDN w:val="0"/>
        <w:adjustRightInd w:val="0"/>
        <w:rPr>
          <w:bCs/>
          <w:szCs w:val="24"/>
        </w:rPr>
      </w:pPr>
    </w:p>
    <w:p w14:paraId="06BA4D32" w14:textId="77777777" w:rsidR="006C196D" w:rsidRDefault="006C196D" w:rsidP="006C196D">
      <w:pPr>
        <w:rPr>
          <w:szCs w:val="24"/>
        </w:rPr>
      </w:pPr>
    </w:p>
    <w:p w14:paraId="34303235" w14:textId="77777777" w:rsidR="006C196D" w:rsidRDefault="006C196D" w:rsidP="006C196D">
      <w:pPr>
        <w:rPr>
          <w:b/>
          <w:sz w:val="40"/>
          <w:szCs w:val="40"/>
        </w:rPr>
      </w:pPr>
      <w:r>
        <w:rPr>
          <w:b/>
          <w:sz w:val="40"/>
          <w:szCs w:val="40"/>
        </w:rPr>
        <w:t>8.1 Equal Pay Act</w:t>
      </w:r>
    </w:p>
    <w:p w14:paraId="3802FA30" w14:textId="77777777" w:rsidR="006C196D" w:rsidRDefault="006C196D" w:rsidP="006C196D">
      <w:pPr>
        <w:rPr>
          <w:b/>
          <w:sz w:val="22"/>
          <w:szCs w:val="40"/>
        </w:rPr>
      </w:pPr>
    </w:p>
    <w:p w14:paraId="6544E298" w14:textId="77777777" w:rsidR="006C196D" w:rsidRDefault="006C196D" w:rsidP="006C196D">
      <w:pPr>
        <w:rPr>
          <w:b/>
          <w:szCs w:val="24"/>
        </w:rPr>
      </w:pPr>
      <w:r>
        <w:rPr>
          <w:b/>
          <w:szCs w:val="24"/>
        </w:rPr>
        <w:t>8.1.1 EEOC Enforces</w:t>
      </w:r>
    </w:p>
    <w:p w14:paraId="1EB5D549" w14:textId="77777777" w:rsidR="006C196D" w:rsidRDefault="006C196D" w:rsidP="006C196D">
      <w:pPr>
        <w:rPr>
          <w:b/>
          <w:szCs w:val="24"/>
        </w:rPr>
      </w:pPr>
    </w:p>
    <w:p w14:paraId="40C412DB" w14:textId="77777777" w:rsidR="006C196D" w:rsidRDefault="006C196D" w:rsidP="006C196D">
      <w:pPr>
        <w:spacing w:before="100" w:beforeAutospacing="1" w:after="100" w:afterAutospacing="1"/>
        <w:rPr>
          <w:szCs w:val="24"/>
        </w:rPr>
      </w:pPr>
      <w:r>
        <w:rPr>
          <w:rFonts w:eastAsia="Times New Roman"/>
          <w:iCs/>
          <w:szCs w:val="24"/>
        </w:rPr>
        <w:t xml:space="preserve">The Equal Pay Act,  which is part of the Fair Labor Standards Act of 1938, as amended (FLSA), and which is administered and enforced by the EEOC, prohibits sex-based wage discrimination between men and women in the same establishment who perform jobs that require substantially equal skill, effort and responsibility under similar working conditions.      </w:t>
      </w:r>
      <w:hyperlink r:id="rId496" w:history="1">
        <w:r>
          <w:rPr>
            <w:rStyle w:val="Hyperlink"/>
            <w:szCs w:val="24"/>
          </w:rPr>
          <w:t>http://www.eeoc.gov/laws/statutes/epa.cfm</w:t>
        </w:r>
      </w:hyperlink>
      <w:r>
        <w:rPr>
          <w:szCs w:val="24"/>
        </w:rPr>
        <w:t xml:space="preserve"> </w:t>
      </w:r>
    </w:p>
    <w:p w14:paraId="3D144462" w14:textId="77777777" w:rsidR="006C196D" w:rsidRDefault="006C196D" w:rsidP="006C196D">
      <w:pPr>
        <w:pStyle w:val="NoSpacing"/>
        <w:rPr>
          <w:szCs w:val="24"/>
          <w:lang w:val="en"/>
        </w:rPr>
      </w:pPr>
      <w:r>
        <w:rPr>
          <w:szCs w:val="24"/>
          <w:lang w:val="en"/>
        </w:rPr>
        <w:t xml:space="preserve">29 U.S. Code Sec. 206(d) provides, in part: </w:t>
      </w:r>
    </w:p>
    <w:p w14:paraId="4D9041DC" w14:textId="77777777" w:rsidR="006C196D" w:rsidRDefault="006C196D" w:rsidP="006C196D">
      <w:pPr>
        <w:pStyle w:val="NoSpacing"/>
        <w:rPr>
          <w:szCs w:val="24"/>
          <w:lang w:val="en"/>
        </w:rPr>
      </w:pPr>
      <w:r>
        <w:rPr>
          <w:szCs w:val="24"/>
          <w:lang w:val="en"/>
        </w:rPr>
        <w:tab/>
        <w:t>“(d) Prohibition of sex discrimination</w:t>
      </w:r>
    </w:p>
    <w:p w14:paraId="323B8218" w14:textId="77777777" w:rsidR="006C196D" w:rsidRDefault="006C196D" w:rsidP="006C196D">
      <w:pPr>
        <w:pStyle w:val="NoSpacing"/>
        <w:ind w:left="720"/>
        <w:rPr>
          <w:szCs w:val="24"/>
          <w:lang w:val="en"/>
        </w:rPr>
      </w:pPr>
      <w:r>
        <w:rPr>
          <w:szCs w:val="24"/>
          <w:lang w:val="en"/>
        </w:rPr>
        <w:t>(1) No employer having employees subject to any provisions of this section shall discriminate, within any establishment in which such employees are employed, between employees on the basis of sex by paying wages to employees in such establishment at a rate less than the rate at which he pays wages to employees of the opposite sex in such establishment for equal work on jobs the performance of which requires equal skill, effort, and responsibility, and which are  performed under similar working conditions, except where  such payment is made pursuant to:</w:t>
      </w:r>
    </w:p>
    <w:p w14:paraId="2FFA9F26" w14:textId="77777777" w:rsidR="006C196D" w:rsidRDefault="006C196D" w:rsidP="006C196D">
      <w:pPr>
        <w:pStyle w:val="NoSpacing"/>
        <w:rPr>
          <w:szCs w:val="24"/>
          <w:lang w:val="en"/>
        </w:rPr>
      </w:pPr>
      <w:r>
        <w:rPr>
          <w:szCs w:val="24"/>
          <w:lang w:val="en"/>
        </w:rPr>
        <w:t xml:space="preserve">       </w:t>
      </w:r>
      <w:r>
        <w:rPr>
          <w:szCs w:val="24"/>
          <w:lang w:val="en"/>
        </w:rPr>
        <w:tab/>
        <w:t>(</w:t>
      </w:r>
      <w:proofErr w:type="spellStart"/>
      <w:r>
        <w:rPr>
          <w:szCs w:val="24"/>
          <w:lang w:val="en"/>
        </w:rPr>
        <w:t>i</w:t>
      </w:r>
      <w:proofErr w:type="spellEnd"/>
      <w:r>
        <w:rPr>
          <w:szCs w:val="24"/>
          <w:lang w:val="en"/>
        </w:rPr>
        <w:t>) a seniority system;</w:t>
      </w:r>
    </w:p>
    <w:p w14:paraId="3CB832C5" w14:textId="77777777" w:rsidR="006C196D" w:rsidRDefault="006C196D" w:rsidP="006C196D">
      <w:pPr>
        <w:pStyle w:val="NoSpacing"/>
        <w:rPr>
          <w:szCs w:val="24"/>
          <w:lang w:val="en"/>
        </w:rPr>
      </w:pPr>
      <w:r>
        <w:rPr>
          <w:szCs w:val="24"/>
          <w:lang w:val="en"/>
        </w:rPr>
        <w:t xml:space="preserve">       </w:t>
      </w:r>
      <w:r>
        <w:rPr>
          <w:szCs w:val="24"/>
          <w:lang w:val="en"/>
        </w:rPr>
        <w:tab/>
        <w:t>(ii) a merit system;</w:t>
      </w:r>
    </w:p>
    <w:p w14:paraId="018091BA" w14:textId="77777777" w:rsidR="006C196D" w:rsidRDefault="006C196D" w:rsidP="006C196D">
      <w:pPr>
        <w:pStyle w:val="NoSpacing"/>
        <w:rPr>
          <w:szCs w:val="24"/>
          <w:lang w:val="en"/>
        </w:rPr>
      </w:pPr>
      <w:r>
        <w:rPr>
          <w:szCs w:val="24"/>
          <w:lang w:val="en"/>
        </w:rPr>
        <w:t xml:space="preserve">        </w:t>
      </w:r>
      <w:r>
        <w:rPr>
          <w:szCs w:val="24"/>
          <w:lang w:val="en"/>
        </w:rPr>
        <w:tab/>
        <w:t>(iii) a system which measures earnings by quantity or quality</w:t>
      </w:r>
    </w:p>
    <w:p w14:paraId="3C633E19" w14:textId="77777777" w:rsidR="006C196D" w:rsidRDefault="006C196D" w:rsidP="006C196D">
      <w:pPr>
        <w:pStyle w:val="NoSpacing"/>
        <w:rPr>
          <w:szCs w:val="24"/>
          <w:lang w:val="en"/>
        </w:rPr>
      </w:pPr>
      <w:r>
        <w:rPr>
          <w:szCs w:val="24"/>
          <w:lang w:val="en"/>
        </w:rPr>
        <w:t xml:space="preserve">            of production; or</w:t>
      </w:r>
    </w:p>
    <w:p w14:paraId="46522165" w14:textId="77777777" w:rsidR="006C196D" w:rsidRDefault="006C196D" w:rsidP="006C196D">
      <w:pPr>
        <w:pStyle w:val="NoSpacing"/>
        <w:rPr>
          <w:szCs w:val="24"/>
          <w:lang w:val="en"/>
        </w:rPr>
      </w:pPr>
      <w:r>
        <w:rPr>
          <w:szCs w:val="24"/>
          <w:lang w:val="en"/>
        </w:rPr>
        <w:t xml:space="preserve">       </w:t>
      </w:r>
      <w:r>
        <w:rPr>
          <w:szCs w:val="24"/>
          <w:lang w:val="en"/>
        </w:rPr>
        <w:tab/>
        <w:t xml:space="preserve">(iv) a differential based on any other factor other than sex.” </w:t>
      </w:r>
    </w:p>
    <w:p w14:paraId="57D7FC9A" w14:textId="77777777" w:rsidR="006C196D" w:rsidRDefault="006C196D" w:rsidP="006C196D">
      <w:pPr>
        <w:pStyle w:val="NoSpacing"/>
        <w:rPr>
          <w:lang w:val="en"/>
        </w:rPr>
      </w:pPr>
      <w:r>
        <w:rPr>
          <w:szCs w:val="24"/>
          <w:lang w:val="en"/>
        </w:rPr>
        <w:t xml:space="preserve">            </w:t>
      </w:r>
      <w:hyperlink r:id="rId497" w:history="1">
        <w:r>
          <w:rPr>
            <w:rStyle w:val="Hyperlink"/>
            <w:szCs w:val="24"/>
            <w:lang w:val="en"/>
          </w:rPr>
          <w:t>http://www.eeoc.gov/laws/statutes/epa.cfm</w:t>
        </w:r>
      </w:hyperlink>
      <w:r>
        <w:rPr>
          <w:lang w:val="en"/>
        </w:rPr>
        <w:t xml:space="preserve"> </w:t>
      </w:r>
      <w:r>
        <w:rPr>
          <w:lang w:val="en"/>
        </w:rPr>
        <w:tab/>
      </w:r>
      <w:r>
        <w:rPr>
          <w:lang w:val="en"/>
        </w:rPr>
        <w:tab/>
      </w:r>
      <w:r>
        <w:rPr>
          <w:lang w:val="en"/>
        </w:rPr>
        <w:tab/>
      </w:r>
      <w:r>
        <w:rPr>
          <w:lang w:val="en"/>
        </w:rPr>
        <w:tab/>
      </w:r>
    </w:p>
    <w:p w14:paraId="140282C7" w14:textId="77777777" w:rsidR="006C196D" w:rsidRDefault="006C196D" w:rsidP="006C196D">
      <w:pPr>
        <w:pStyle w:val="NoSpacing"/>
        <w:rPr>
          <w:b/>
          <w:kern w:val="36"/>
          <w:lang w:val="en"/>
        </w:rPr>
      </w:pPr>
    </w:p>
    <w:p w14:paraId="3F5FD62C" w14:textId="77777777" w:rsidR="006C196D" w:rsidRDefault="006C196D" w:rsidP="006C196D">
      <w:pPr>
        <w:pStyle w:val="NoSpacing"/>
        <w:rPr>
          <w:b/>
          <w:kern w:val="36"/>
          <w:lang w:val="en"/>
        </w:rPr>
      </w:pPr>
    </w:p>
    <w:p w14:paraId="5AA83392" w14:textId="77777777" w:rsidR="006C196D" w:rsidRDefault="006C196D" w:rsidP="006C196D">
      <w:pPr>
        <w:pStyle w:val="NoSpacing"/>
        <w:rPr>
          <w:b/>
          <w:kern w:val="36"/>
          <w:lang w:val="en"/>
        </w:rPr>
      </w:pPr>
      <w:r>
        <w:rPr>
          <w:b/>
          <w:kern w:val="36"/>
          <w:lang w:val="en"/>
        </w:rPr>
        <w:t>8.1.2 President Kennedy signed the Equal Pay Act</w:t>
      </w:r>
    </w:p>
    <w:p w14:paraId="01CF3CDD" w14:textId="77777777" w:rsidR="006C196D" w:rsidRDefault="006C196D" w:rsidP="006C196D">
      <w:pPr>
        <w:pStyle w:val="NoSpacing"/>
        <w:rPr>
          <w:kern w:val="36"/>
          <w:lang w:val="en"/>
        </w:rPr>
      </w:pPr>
    </w:p>
    <w:p w14:paraId="065E8F14" w14:textId="77777777" w:rsidR="006C196D" w:rsidRDefault="006C196D" w:rsidP="006C196D">
      <w:pPr>
        <w:pStyle w:val="NoSpacing"/>
        <w:rPr>
          <w:kern w:val="36"/>
          <w:lang w:val="en"/>
        </w:rPr>
      </w:pPr>
      <w:r>
        <w:rPr>
          <w:kern w:val="36"/>
          <w:lang w:val="en"/>
        </w:rPr>
        <w:t xml:space="preserve">The Equal Pay Act is administered and enforced by the Equal Employment Opportunity Commission.  President Kennedy signed the Act. </w:t>
      </w:r>
    </w:p>
    <w:p w14:paraId="74A3ACDC" w14:textId="77777777" w:rsidR="006C196D" w:rsidRDefault="006C196D" w:rsidP="006C196D">
      <w:pPr>
        <w:pStyle w:val="NoSpacing"/>
        <w:rPr>
          <w:kern w:val="36"/>
          <w:lang w:val="en"/>
        </w:rPr>
      </w:pPr>
    </w:p>
    <w:p w14:paraId="462B6667" w14:textId="77777777" w:rsidR="006C196D" w:rsidRDefault="006C196D" w:rsidP="006C196D">
      <w:pPr>
        <w:pStyle w:val="NoSpacing"/>
        <w:ind w:left="720"/>
        <w:rPr>
          <w:lang w:val="en"/>
        </w:rPr>
      </w:pPr>
      <w:r>
        <w:rPr>
          <w:lang w:val="en"/>
        </w:rPr>
        <w:t xml:space="preserve">“[W]hen President John F. Kennedy signed the Equal Pay Act of </w:t>
      </w:r>
      <w:proofErr w:type="gramStart"/>
      <w:r>
        <w:rPr>
          <w:lang w:val="en"/>
        </w:rPr>
        <w:t>1963,</w:t>
      </w:r>
      <w:proofErr w:type="gramEnd"/>
      <w:r>
        <w:rPr>
          <w:lang w:val="en"/>
        </w:rPr>
        <w:t xml:space="preserve"> women were paid on average 59 cents for every dollar paid to men. Today, women are paid an average of 77 cents for every dollar paid to men, and the numbers are even worse for African </w:t>
      </w:r>
      <w:r>
        <w:rPr>
          <w:lang w:val="en"/>
        </w:rPr>
        <w:tab/>
        <w:t xml:space="preserve">American women and Latinas. Studies show that a significant portion of this "gender </w:t>
      </w:r>
      <w:r>
        <w:rPr>
          <w:lang w:val="en"/>
        </w:rPr>
        <w:tab/>
        <w:t xml:space="preserve">wage gap" cannot be explained by nondiscriminatory factors. For federal government employees the gap is </w:t>
      </w:r>
      <w:proofErr w:type="gramStart"/>
      <w:r>
        <w:rPr>
          <w:lang w:val="en"/>
        </w:rPr>
        <w:t>smaller, but</w:t>
      </w:r>
      <w:proofErr w:type="gramEnd"/>
      <w:r>
        <w:rPr>
          <w:lang w:val="en"/>
        </w:rPr>
        <w:t xml:space="preserve"> has not been closed yet. Although we have come a long way since 1963, clearly much work remains to be done </w:t>
      </w:r>
      <w:proofErr w:type="gramStart"/>
      <w:r>
        <w:rPr>
          <w:lang w:val="en"/>
        </w:rPr>
        <w:t>in order to</w:t>
      </w:r>
      <w:proofErr w:type="gramEnd"/>
      <w:r>
        <w:rPr>
          <w:lang w:val="en"/>
        </w:rPr>
        <w:t xml:space="preserve"> close the wage gap.”</w:t>
      </w:r>
    </w:p>
    <w:p w14:paraId="0A045D1B" w14:textId="77777777" w:rsidR="006C196D" w:rsidRDefault="006C196D" w:rsidP="006C196D">
      <w:pPr>
        <w:ind w:firstLine="720"/>
        <w:rPr>
          <w:szCs w:val="24"/>
        </w:rPr>
      </w:pPr>
      <w:hyperlink r:id="rId498" w:history="1">
        <w:r>
          <w:rPr>
            <w:rStyle w:val="Hyperlink"/>
            <w:szCs w:val="24"/>
          </w:rPr>
          <w:t>http://www.eeoc.gov/laws/statutes/epa.cfm</w:t>
        </w:r>
      </w:hyperlink>
      <w:r>
        <w:rPr>
          <w:szCs w:val="24"/>
        </w:rPr>
        <w:t xml:space="preserve"> </w:t>
      </w:r>
    </w:p>
    <w:p w14:paraId="6474868F" w14:textId="77777777" w:rsidR="006C196D" w:rsidRDefault="006C196D" w:rsidP="006C196D">
      <w:pPr>
        <w:ind w:firstLine="720"/>
        <w:rPr>
          <w:szCs w:val="24"/>
        </w:rPr>
      </w:pPr>
    </w:p>
    <w:p w14:paraId="655B0D2A" w14:textId="77777777" w:rsidR="006C196D" w:rsidRDefault="006C196D" w:rsidP="006C196D">
      <w:pPr>
        <w:pStyle w:val="NoSpacing"/>
        <w:rPr>
          <w:b/>
          <w:szCs w:val="24"/>
          <w:lang w:val="en"/>
        </w:rPr>
      </w:pPr>
    </w:p>
    <w:p w14:paraId="7114EFB4" w14:textId="77777777" w:rsidR="006C196D" w:rsidRDefault="006C196D" w:rsidP="006C196D">
      <w:pPr>
        <w:pStyle w:val="NoSpacing"/>
        <w:rPr>
          <w:b/>
        </w:rPr>
      </w:pPr>
      <w:r>
        <w:rPr>
          <w:b/>
          <w:szCs w:val="24"/>
          <w:lang w:val="en"/>
        </w:rPr>
        <w:t xml:space="preserve">8.1.3   </w:t>
      </w:r>
      <w:r>
        <w:rPr>
          <w:b/>
        </w:rPr>
        <w:t>Prima Facie Case</w:t>
      </w:r>
    </w:p>
    <w:p w14:paraId="4B3CB85D" w14:textId="77777777" w:rsidR="006C196D" w:rsidRDefault="006C196D" w:rsidP="006C196D">
      <w:pPr>
        <w:pStyle w:val="NoSpacing"/>
      </w:pPr>
    </w:p>
    <w:p w14:paraId="737997E1" w14:textId="77777777" w:rsidR="006C196D" w:rsidRDefault="006C196D" w:rsidP="006C196D">
      <w:pPr>
        <w:pStyle w:val="NoSpacing"/>
        <w:rPr>
          <w:sz w:val="22"/>
          <w:szCs w:val="24"/>
        </w:rPr>
      </w:pPr>
      <w:r>
        <w:rPr>
          <w:sz w:val="22"/>
        </w:rPr>
        <w:t>The U.S. Supreme Court has held that to</w:t>
      </w:r>
      <w:r>
        <w:rPr>
          <w:sz w:val="22"/>
          <w:szCs w:val="24"/>
        </w:rPr>
        <w:t xml:space="preserve"> establish a </w:t>
      </w:r>
      <w:r>
        <w:rPr>
          <w:i/>
          <w:iCs/>
          <w:sz w:val="22"/>
          <w:szCs w:val="24"/>
        </w:rPr>
        <w:t xml:space="preserve">prima facie </w:t>
      </w:r>
      <w:r>
        <w:rPr>
          <w:sz w:val="22"/>
          <w:szCs w:val="24"/>
        </w:rPr>
        <w:t xml:space="preserve">case, a plaintiff must demonstrate that (1) the employer pays different wages to employees of the opposite sex; (2) the employees perform equal work on jobs requiring equal skill, effort, and responsibility; and (3) the jobs are performed under similar working conditions. </w:t>
      </w:r>
      <w:r>
        <w:rPr>
          <w:i/>
          <w:iCs/>
          <w:sz w:val="22"/>
          <w:szCs w:val="24"/>
        </w:rPr>
        <w:t xml:space="preserve">See </w:t>
      </w:r>
      <w:r>
        <w:rPr>
          <w:sz w:val="22"/>
          <w:szCs w:val="24"/>
          <w:u w:val="single"/>
        </w:rPr>
        <w:t xml:space="preserve">Corning Glass Works v. Brennan, </w:t>
      </w:r>
      <w:r>
        <w:rPr>
          <w:sz w:val="22"/>
          <w:szCs w:val="24"/>
        </w:rPr>
        <w:t xml:space="preserve">417 U.S. 188 (1974). </w:t>
      </w:r>
    </w:p>
    <w:p w14:paraId="1AC4999D" w14:textId="77777777" w:rsidR="006C196D" w:rsidRDefault="006C196D" w:rsidP="006C196D">
      <w:pPr>
        <w:pStyle w:val="NoSpacing"/>
        <w:rPr>
          <w:sz w:val="22"/>
          <w:szCs w:val="24"/>
        </w:rPr>
      </w:pPr>
    </w:p>
    <w:p w14:paraId="0345CDB7" w14:textId="77777777" w:rsidR="006C196D" w:rsidRDefault="006C196D" w:rsidP="006C196D">
      <w:pPr>
        <w:pStyle w:val="NoSpacing"/>
        <w:ind w:left="720"/>
        <w:rPr>
          <w:sz w:val="22"/>
          <w:lang w:val="en"/>
        </w:rPr>
      </w:pPr>
      <w:r>
        <w:rPr>
          <w:sz w:val="22"/>
          <w:szCs w:val="24"/>
        </w:rPr>
        <w:t>“</w:t>
      </w:r>
      <w:r>
        <w:rPr>
          <w:sz w:val="22"/>
          <w:lang w:val="en"/>
        </w:rPr>
        <w:t xml:space="preserve">Corning did not cure its violation in </w:t>
      </w:r>
      <w:proofErr w:type="gramStart"/>
      <w:r>
        <w:rPr>
          <w:sz w:val="22"/>
          <w:lang w:val="en"/>
        </w:rPr>
        <w:t>June,</w:t>
      </w:r>
      <w:proofErr w:type="gramEnd"/>
      <w:r>
        <w:rPr>
          <w:sz w:val="22"/>
          <w:lang w:val="en"/>
        </w:rPr>
        <w:t xml:space="preserve"> 1966, by permitting women to work as night shift inspectors, since the violation could not have been cured except by equalizing the base wages of female day inspectors with the higher rates paid the night inspectors.”</w:t>
      </w:r>
    </w:p>
    <w:p w14:paraId="27F1A95E" w14:textId="77777777" w:rsidR="006C196D" w:rsidRDefault="00165598" w:rsidP="00165598">
      <w:pPr>
        <w:pStyle w:val="NoSpacing"/>
        <w:ind w:left="720"/>
        <w:rPr>
          <w:lang w:val="en"/>
        </w:rPr>
      </w:pPr>
      <w:hyperlink r:id="rId499" w:history="1">
        <w:r w:rsidRPr="00C8644D">
          <w:rPr>
            <w:rStyle w:val="Hyperlink"/>
            <w:sz w:val="22"/>
            <w:lang w:val="en"/>
          </w:rPr>
          <w:t>http://scholar.google.com/scholar_case?case=7542299068311812851&amp;q=Corning+Glass+Works+v.+Brennan,+417+U.S.+188+%281974%29.&amp;hl=en&amp;as_sdt=2,36&amp;as_vis=1</w:t>
        </w:r>
      </w:hyperlink>
      <w:r w:rsidR="006C196D">
        <w:rPr>
          <w:lang w:val="en"/>
        </w:rPr>
        <w:t xml:space="preserve"> </w:t>
      </w:r>
    </w:p>
    <w:p w14:paraId="7CFB445A" w14:textId="77777777" w:rsidR="006C196D" w:rsidRDefault="006C196D" w:rsidP="006C196D">
      <w:pPr>
        <w:pStyle w:val="NoSpacing"/>
        <w:rPr>
          <w:lang w:val="en"/>
        </w:rPr>
      </w:pPr>
    </w:p>
    <w:p w14:paraId="4E7A334B" w14:textId="77777777" w:rsidR="006C196D" w:rsidRDefault="006C196D" w:rsidP="006C196D">
      <w:pPr>
        <w:pStyle w:val="NoSpacing"/>
        <w:rPr>
          <w:lang w:val="en"/>
        </w:rPr>
      </w:pPr>
      <w:r>
        <w:rPr>
          <w:lang w:val="en"/>
        </w:rPr>
        <w:tab/>
      </w:r>
      <w:r>
        <w:rPr>
          <w:lang w:val="en"/>
        </w:rPr>
        <w:tab/>
      </w:r>
      <w:r>
        <w:rPr>
          <w:lang w:val="en"/>
        </w:rPr>
        <w:tab/>
      </w:r>
      <w:r>
        <w:rPr>
          <w:lang w:val="en"/>
        </w:rPr>
        <w:tab/>
      </w:r>
      <w:r>
        <w:rPr>
          <w:lang w:val="en"/>
        </w:rPr>
        <w:tab/>
      </w:r>
      <w:r>
        <w:rPr>
          <w:lang w:val="en"/>
        </w:rPr>
        <w:tab/>
      </w:r>
      <w:r>
        <w:rPr>
          <w:lang w:val="en"/>
        </w:rPr>
        <w:tab/>
      </w:r>
      <w:r>
        <w:rPr>
          <w:lang w:val="en"/>
        </w:rPr>
        <w:tab/>
      </w:r>
    </w:p>
    <w:p w14:paraId="410EB52A" w14:textId="77777777" w:rsidR="006C196D" w:rsidRDefault="006C196D" w:rsidP="006C196D">
      <w:pPr>
        <w:rPr>
          <w:b/>
          <w:szCs w:val="24"/>
        </w:rPr>
      </w:pPr>
      <w:r>
        <w:rPr>
          <w:b/>
          <w:szCs w:val="24"/>
        </w:rPr>
        <w:t xml:space="preserve">8.1.4   EEOC Cases Against Public Employers </w:t>
      </w:r>
    </w:p>
    <w:p w14:paraId="6C48DBD4" w14:textId="77777777" w:rsidR="006C196D" w:rsidRDefault="006C196D" w:rsidP="006C196D">
      <w:pPr>
        <w:rPr>
          <w:b/>
          <w:szCs w:val="24"/>
        </w:rPr>
      </w:pPr>
    </w:p>
    <w:p w14:paraId="42265079" w14:textId="77777777" w:rsidR="006C196D" w:rsidRDefault="006C196D" w:rsidP="006C196D">
      <w:pPr>
        <w:rPr>
          <w:sz w:val="22"/>
          <w:szCs w:val="24"/>
        </w:rPr>
      </w:pPr>
      <w:r>
        <w:rPr>
          <w:sz w:val="22"/>
          <w:szCs w:val="24"/>
        </w:rPr>
        <w:t xml:space="preserve">These cases were intended to “send a message” to public employers.  </w:t>
      </w:r>
    </w:p>
    <w:p w14:paraId="52EA008E" w14:textId="77777777" w:rsidR="006C196D" w:rsidRDefault="006C196D" w:rsidP="006C196D">
      <w:pPr>
        <w:rPr>
          <w:sz w:val="22"/>
          <w:lang w:val="en"/>
        </w:rPr>
      </w:pPr>
    </w:p>
    <w:p w14:paraId="7624362D" w14:textId="77777777" w:rsidR="006C196D" w:rsidRDefault="006C196D" w:rsidP="006C196D">
      <w:pPr>
        <w:pStyle w:val="Heading2"/>
        <w:rPr>
          <w:rFonts w:ascii="Times New Roman" w:hAnsi="Times New Roman"/>
          <w:b w:val="0"/>
          <w:iCs/>
          <w:sz w:val="22"/>
          <w:lang w:val="en"/>
        </w:rPr>
      </w:pPr>
      <w:r>
        <w:rPr>
          <w:rFonts w:ascii="Times New Roman" w:hAnsi="Times New Roman"/>
          <w:b w:val="0"/>
          <w:iCs/>
          <w:sz w:val="22"/>
          <w:lang w:val="en"/>
        </w:rPr>
        <w:t>Fiscal Year 1995</w:t>
      </w:r>
    </w:p>
    <w:p w14:paraId="663F6072" w14:textId="77777777" w:rsidR="006C196D" w:rsidRDefault="006C196D" w:rsidP="006C196D">
      <w:pPr>
        <w:pStyle w:val="NormalWeb"/>
        <w:rPr>
          <w:sz w:val="22"/>
          <w:lang w:val="en"/>
        </w:rPr>
      </w:pPr>
      <w:r>
        <w:rPr>
          <w:rStyle w:val="HTMLCite"/>
          <w:sz w:val="22"/>
          <w:lang w:val="en"/>
        </w:rPr>
        <w:t>EEOC v. Marinette County Sheriff's Dept.</w:t>
      </w:r>
      <w:r>
        <w:rPr>
          <w:sz w:val="22"/>
          <w:lang w:val="en"/>
        </w:rPr>
        <w:t xml:space="preserve"> - A consent decree resolved this EPA claim that defendant paid women county jail guards less than male jail guards doing equal work. Defendant agreed to pay a total of $160,000 in back pay and liquidated damages to 10 individuals.</w:t>
      </w:r>
    </w:p>
    <w:p w14:paraId="2863D83F" w14:textId="77777777" w:rsidR="006C196D" w:rsidRDefault="006C196D" w:rsidP="006C196D">
      <w:pPr>
        <w:pStyle w:val="Heading2"/>
        <w:rPr>
          <w:rFonts w:ascii="Times New Roman" w:hAnsi="Times New Roman"/>
          <w:b w:val="0"/>
          <w:sz w:val="22"/>
          <w:lang w:val="en"/>
        </w:rPr>
      </w:pPr>
      <w:r>
        <w:rPr>
          <w:rFonts w:ascii="Times New Roman" w:hAnsi="Times New Roman"/>
          <w:b w:val="0"/>
          <w:sz w:val="22"/>
          <w:lang w:val="en"/>
        </w:rPr>
        <w:t>Fiscal Year 1992</w:t>
      </w:r>
    </w:p>
    <w:p w14:paraId="196BB2C5" w14:textId="77777777" w:rsidR="006C196D" w:rsidRDefault="006C196D" w:rsidP="006C196D">
      <w:pPr>
        <w:pStyle w:val="NormalWeb"/>
        <w:rPr>
          <w:lang w:val="en"/>
        </w:rPr>
      </w:pPr>
      <w:r>
        <w:rPr>
          <w:rStyle w:val="HTMLCite"/>
          <w:sz w:val="22"/>
          <w:lang w:val="en"/>
        </w:rPr>
        <w:t>EEOC v. Town of Tangier Island</w:t>
      </w:r>
      <w:r>
        <w:rPr>
          <w:lang w:val="en"/>
        </w:rPr>
        <w:t xml:space="preserve"> and </w:t>
      </w:r>
      <w:r>
        <w:rPr>
          <w:rStyle w:val="HTMLCite"/>
          <w:sz w:val="22"/>
          <w:lang w:val="en"/>
        </w:rPr>
        <w:t>EEOC v. Town of Baldwin</w:t>
      </w:r>
      <w:r>
        <w:rPr>
          <w:lang w:val="en"/>
        </w:rPr>
        <w:t xml:space="preserve"> - Both cases involved allegations that the towns paid female law enforcement officers less than </w:t>
      </w:r>
      <w:proofErr w:type="gramStart"/>
      <w:r>
        <w:rPr>
          <w:lang w:val="en"/>
        </w:rPr>
        <w:t>similarly-situated</w:t>
      </w:r>
      <w:proofErr w:type="gramEnd"/>
      <w:r>
        <w:rPr>
          <w:lang w:val="en"/>
        </w:rPr>
        <w:t xml:space="preserve"> men. In each case, the female law enforcement officers received back pay.</w:t>
      </w:r>
    </w:p>
    <w:p w14:paraId="53B5E6CA" w14:textId="77777777" w:rsidR="006C196D" w:rsidRDefault="006C196D" w:rsidP="006C196D">
      <w:pPr>
        <w:pStyle w:val="NormalWeb"/>
        <w:jc w:val="center"/>
        <w:rPr>
          <w:bCs/>
          <w:sz w:val="22"/>
          <w:lang w:val="en"/>
        </w:rPr>
      </w:pPr>
      <w:r>
        <w:rPr>
          <w:bCs/>
          <w:sz w:val="22"/>
          <w:lang w:val="en"/>
        </w:rPr>
        <w:t>Fiscal Year 1989</w:t>
      </w:r>
    </w:p>
    <w:p w14:paraId="0463A835" w14:textId="77777777" w:rsidR="006C196D" w:rsidRDefault="006C196D" w:rsidP="006C196D">
      <w:pPr>
        <w:pStyle w:val="NormalWeb"/>
        <w:rPr>
          <w:sz w:val="22"/>
          <w:lang w:val="en"/>
        </w:rPr>
      </w:pPr>
      <w:r>
        <w:rPr>
          <w:rStyle w:val="HTMLCite"/>
          <w:sz w:val="22"/>
          <w:lang w:val="en"/>
        </w:rPr>
        <w:t>EEOC v. City of Detroit</w:t>
      </w:r>
      <w:r>
        <w:rPr>
          <w:sz w:val="22"/>
          <w:lang w:val="en"/>
        </w:rPr>
        <w:t xml:space="preserve"> - The EEOC claimed that the city paid female employees less than </w:t>
      </w:r>
      <w:proofErr w:type="gramStart"/>
      <w:r>
        <w:rPr>
          <w:sz w:val="22"/>
          <w:lang w:val="en"/>
        </w:rPr>
        <w:t>similarly-situated</w:t>
      </w:r>
      <w:proofErr w:type="gramEnd"/>
      <w:r>
        <w:rPr>
          <w:sz w:val="22"/>
          <w:lang w:val="en"/>
        </w:rPr>
        <w:t xml:space="preserve"> males in violation of the EPA. A total of $255,276 in monetary relief was obtained for eight women.</w:t>
      </w:r>
    </w:p>
    <w:p w14:paraId="7E389E0A" w14:textId="77777777" w:rsidR="006C196D" w:rsidRDefault="006C196D" w:rsidP="006C196D">
      <w:pPr>
        <w:pStyle w:val="Heading2"/>
        <w:rPr>
          <w:rFonts w:ascii="Times New Roman" w:hAnsi="Times New Roman"/>
          <w:b w:val="0"/>
          <w:sz w:val="22"/>
          <w:lang w:val="en"/>
        </w:rPr>
      </w:pPr>
      <w:r>
        <w:rPr>
          <w:rFonts w:ascii="Times New Roman" w:hAnsi="Times New Roman"/>
          <w:b w:val="0"/>
          <w:sz w:val="22"/>
          <w:lang w:val="en"/>
        </w:rPr>
        <w:t>Fiscal Year 1988</w:t>
      </w:r>
    </w:p>
    <w:p w14:paraId="5D13ECF4" w14:textId="77777777" w:rsidR="006C196D" w:rsidRDefault="006C196D" w:rsidP="006C196D">
      <w:pPr>
        <w:pStyle w:val="NormalWeb"/>
        <w:rPr>
          <w:sz w:val="22"/>
          <w:lang w:val="en"/>
        </w:rPr>
      </w:pPr>
      <w:r>
        <w:rPr>
          <w:rStyle w:val="HTMLCite"/>
          <w:sz w:val="22"/>
          <w:lang w:val="en"/>
        </w:rPr>
        <w:t>EEOC v. City of Colorado Springs</w:t>
      </w:r>
      <w:r>
        <w:rPr>
          <w:sz w:val="22"/>
          <w:lang w:val="en"/>
        </w:rPr>
        <w:t xml:space="preserve"> - Through a stipulated order, damages totaling $761,455 were obtained for 40 class members in this EPA/Title VII case. The suit charged that women working as civilian police dispatchers were paid less than male officers in the same position.</w:t>
      </w:r>
    </w:p>
    <w:p w14:paraId="60762847" w14:textId="77777777" w:rsidR="006C196D" w:rsidRDefault="006C196D" w:rsidP="006C196D">
      <w:pPr>
        <w:pStyle w:val="NormalWeb"/>
        <w:rPr>
          <w:sz w:val="22"/>
          <w:lang w:val="en"/>
        </w:rPr>
      </w:pPr>
      <w:r>
        <w:rPr>
          <w:rStyle w:val="HTMLCite"/>
          <w:sz w:val="22"/>
          <w:lang w:val="en"/>
        </w:rPr>
        <w:t>EEOC v. Shelby County Court</w:t>
      </w:r>
      <w:r>
        <w:rPr>
          <w:sz w:val="22"/>
          <w:lang w:val="en"/>
        </w:rPr>
        <w:t xml:space="preserve"> - This class EPA suit was resolved by order of the court for backpay in the amount of $445,000 for 14 women after a trial on the merits.</w:t>
      </w:r>
    </w:p>
    <w:p w14:paraId="2FF40B41" w14:textId="77777777" w:rsidR="006C196D" w:rsidRDefault="006C196D" w:rsidP="006C196D">
      <w:pPr>
        <w:pStyle w:val="Heading2"/>
        <w:rPr>
          <w:rFonts w:ascii="Times New Roman" w:hAnsi="Times New Roman"/>
          <w:b w:val="0"/>
          <w:sz w:val="22"/>
          <w:lang w:val="en"/>
        </w:rPr>
      </w:pPr>
      <w:r>
        <w:rPr>
          <w:rFonts w:ascii="Times New Roman" w:hAnsi="Times New Roman"/>
          <w:b w:val="0"/>
          <w:sz w:val="22"/>
          <w:lang w:val="en"/>
        </w:rPr>
        <w:t>Fiscal Year 1987</w:t>
      </w:r>
    </w:p>
    <w:p w14:paraId="40607FD3" w14:textId="77777777" w:rsidR="006C196D" w:rsidRDefault="006C196D" w:rsidP="006C196D">
      <w:pPr>
        <w:pStyle w:val="NormalWeb"/>
        <w:rPr>
          <w:sz w:val="22"/>
          <w:lang w:val="en"/>
        </w:rPr>
      </w:pPr>
      <w:r>
        <w:rPr>
          <w:rStyle w:val="HTMLCite"/>
          <w:sz w:val="22"/>
          <w:lang w:val="en"/>
        </w:rPr>
        <w:t>EEOC v. Allen County Sheriff Dept</w:t>
      </w:r>
      <w:r>
        <w:rPr>
          <w:sz w:val="22"/>
          <w:lang w:val="en"/>
        </w:rPr>
        <w:t xml:space="preserve">. - EEOC obtained a consent order for $170,000 for nine women who were discriminated against </w:t>
      </w:r>
      <w:proofErr w:type="gramStart"/>
      <w:r>
        <w:rPr>
          <w:sz w:val="22"/>
          <w:lang w:val="en"/>
        </w:rPr>
        <w:t>on the basis of</w:t>
      </w:r>
      <w:proofErr w:type="gramEnd"/>
      <w:r>
        <w:rPr>
          <w:sz w:val="22"/>
          <w:lang w:val="en"/>
        </w:rPr>
        <w:t xml:space="preserve"> sex in wag</w:t>
      </w:r>
    </w:p>
    <w:p w14:paraId="511498DE" w14:textId="77777777" w:rsidR="006C196D" w:rsidRDefault="006C196D" w:rsidP="006C196D">
      <w:pPr>
        <w:pStyle w:val="Heading2"/>
        <w:rPr>
          <w:rFonts w:ascii="Times New Roman" w:hAnsi="Times New Roman"/>
          <w:b w:val="0"/>
          <w:sz w:val="22"/>
          <w:lang w:val="en"/>
        </w:rPr>
      </w:pPr>
      <w:r>
        <w:rPr>
          <w:rFonts w:ascii="Times New Roman" w:hAnsi="Times New Roman"/>
          <w:b w:val="0"/>
          <w:sz w:val="22"/>
          <w:lang w:val="en"/>
        </w:rPr>
        <w:t>Fiscal Year 1984</w:t>
      </w:r>
    </w:p>
    <w:p w14:paraId="1E3966F9" w14:textId="77777777" w:rsidR="006C196D" w:rsidRDefault="006C196D" w:rsidP="006C196D">
      <w:pPr>
        <w:pStyle w:val="NormalWeb"/>
        <w:rPr>
          <w:sz w:val="22"/>
          <w:lang w:val="en"/>
        </w:rPr>
      </w:pPr>
      <w:r>
        <w:rPr>
          <w:rStyle w:val="HTMLCite"/>
          <w:sz w:val="22"/>
          <w:lang w:val="en"/>
        </w:rPr>
        <w:t>EEOC v. County of Erie</w:t>
      </w:r>
      <w:r>
        <w:rPr>
          <w:sz w:val="22"/>
          <w:lang w:val="en"/>
        </w:rPr>
        <w:t xml:space="preserve"> - A backpay award of $500,000 was provided to female cleaners who were paid less than male employees performing the same job.</w:t>
      </w:r>
    </w:p>
    <w:p w14:paraId="1B302EA2" w14:textId="77777777" w:rsidR="006C196D" w:rsidRDefault="006C196D" w:rsidP="006C196D">
      <w:pPr>
        <w:pStyle w:val="NormalWeb"/>
        <w:rPr>
          <w:b/>
          <w:lang w:val="en"/>
        </w:rPr>
      </w:pPr>
      <w:r>
        <w:rPr>
          <w:b/>
          <w:lang w:val="en"/>
        </w:rPr>
        <w:t>8.1.5   Comparable Employees</w:t>
      </w:r>
    </w:p>
    <w:p w14:paraId="2279BDF7" w14:textId="77777777" w:rsidR="006C196D" w:rsidRDefault="006C196D" w:rsidP="006C196D">
      <w:pPr>
        <w:pStyle w:val="NormalWeb"/>
        <w:rPr>
          <w:sz w:val="22"/>
          <w:lang w:val="en"/>
        </w:rPr>
      </w:pPr>
      <w:r>
        <w:rPr>
          <w:sz w:val="22"/>
          <w:lang w:val="en"/>
        </w:rPr>
        <w:t xml:space="preserve">Equal Pay Act cases can be filed by individuals in federal </w:t>
      </w:r>
      <w:proofErr w:type="gramStart"/>
      <w:r>
        <w:rPr>
          <w:sz w:val="22"/>
          <w:lang w:val="en"/>
        </w:rPr>
        <w:t>court</w:t>
      </w:r>
      <w:proofErr w:type="gramEnd"/>
      <w:r>
        <w:rPr>
          <w:sz w:val="22"/>
          <w:lang w:val="en"/>
        </w:rPr>
        <w:t xml:space="preserve">, including EMS supervisors.   </w:t>
      </w:r>
    </w:p>
    <w:p w14:paraId="337980A7" w14:textId="77777777" w:rsidR="006C196D" w:rsidRDefault="006C196D" w:rsidP="006C196D">
      <w:pPr>
        <w:pStyle w:val="NormalWeb"/>
        <w:rPr>
          <w:sz w:val="22"/>
          <w:lang w:val="en"/>
        </w:rPr>
      </w:pPr>
      <w:r>
        <w:rPr>
          <w:sz w:val="22"/>
          <w:lang w:val="en"/>
        </w:rPr>
        <w:t>In, 390 F.3</w:t>
      </w:r>
      <w:r>
        <w:rPr>
          <w:sz w:val="22"/>
          <w:vertAlign w:val="superscript"/>
          <w:lang w:val="en"/>
        </w:rPr>
        <w:t>rd</w:t>
      </w:r>
      <w:r>
        <w:rPr>
          <w:sz w:val="22"/>
          <w:lang w:val="en"/>
        </w:rPr>
        <w:t xml:space="preserve"> 328 (4</w:t>
      </w:r>
      <w:r>
        <w:rPr>
          <w:sz w:val="22"/>
          <w:vertAlign w:val="superscript"/>
          <w:lang w:val="en"/>
        </w:rPr>
        <w:t>th</w:t>
      </w:r>
      <w:r>
        <w:rPr>
          <w:sz w:val="22"/>
          <w:lang w:val="en"/>
        </w:rPr>
        <w:t xml:space="preserve"> Cir. 2004), the U.S. Court of Appeals for the 4</w:t>
      </w:r>
      <w:r>
        <w:rPr>
          <w:sz w:val="22"/>
          <w:vertAlign w:val="superscript"/>
          <w:lang w:val="en"/>
        </w:rPr>
        <w:t>th</w:t>
      </w:r>
      <w:r>
        <w:rPr>
          <w:sz w:val="22"/>
          <w:lang w:val="en"/>
        </w:rPr>
        <w:t xml:space="preserve"> Circuit (Baltimore) upheld the dismissal of plaintiffs’ lawsuit for failure to prove their jobs as Emergency Service Department supervisors were comparable to supervisors in other county departments who were paid more.  </w:t>
      </w:r>
    </w:p>
    <w:p w14:paraId="57494AED" w14:textId="77777777" w:rsidR="006C196D" w:rsidRDefault="006C196D" w:rsidP="006C196D">
      <w:pPr>
        <w:autoSpaceDE w:val="0"/>
        <w:autoSpaceDN w:val="0"/>
        <w:adjustRightInd w:val="0"/>
        <w:ind w:left="720"/>
        <w:rPr>
          <w:sz w:val="22"/>
          <w:szCs w:val="24"/>
        </w:rPr>
      </w:pPr>
      <w:r>
        <w:rPr>
          <w:rFonts w:eastAsia="Times New Roman"/>
          <w:sz w:val="22"/>
          <w:szCs w:val="24"/>
          <w:lang w:val="en"/>
        </w:rPr>
        <w:t>“</w:t>
      </w:r>
      <w:r>
        <w:rPr>
          <w:sz w:val="22"/>
          <w:szCs w:val="24"/>
        </w:rPr>
        <w:t xml:space="preserve">Sandy Wheatley and Jane Grogan supervise the Wicomico County, Maryland, Emergency Services Department, which includes the 911call center. In June 2001, they sued the County, alleging violations of the Equal Pay Act and Title VII. Ms. Grogan and Ms. Wheatley claim that male department supervisors are paid significantly more than female department supervisors, </w:t>
      </w:r>
      <w:proofErr w:type="gramStart"/>
      <w:r>
        <w:rPr>
          <w:sz w:val="22"/>
          <w:szCs w:val="24"/>
        </w:rPr>
        <w:t>despite the fact that</w:t>
      </w:r>
      <w:proofErr w:type="gramEnd"/>
      <w:r>
        <w:rPr>
          <w:sz w:val="22"/>
          <w:szCs w:val="24"/>
        </w:rPr>
        <w:t xml:space="preserve"> all perform substantially equal managerial work. The plaintiffs also accuse the County of sex discrimination.</w:t>
      </w:r>
    </w:p>
    <w:p w14:paraId="31CC5225" w14:textId="77777777" w:rsidR="006C196D" w:rsidRDefault="006C196D" w:rsidP="006C196D">
      <w:pPr>
        <w:autoSpaceDE w:val="0"/>
        <w:autoSpaceDN w:val="0"/>
        <w:adjustRightInd w:val="0"/>
        <w:rPr>
          <w:sz w:val="22"/>
          <w:szCs w:val="24"/>
        </w:rPr>
      </w:pPr>
    </w:p>
    <w:p w14:paraId="06782C70" w14:textId="77777777" w:rsidR="006C196D" w:rsidRDefault="006C196D" w:rsidP="006C196D">
      <w:pPr>
        <w:autoSpaceDE w:val="0"/>
        <w:autoSpaceDN w:val="0"/>
        <w:adjustRightInd w:val="0"/>
        <w:ind w:left="720"/>
        <w:rPr>
          <w:sz w:val="22"/>
          <w:szCs w:val="24"/>
        </w:rPr>
      </w:pPr>
      <w:r>
        <w:rPr>
          <w:sz w:val="22"/>
          <w:szCs w:val="24"/>
        </w:rPr>
        <w:t xml:space="preserve">We are unpersuaded that ‘equal work’ under the Equal Pay Act can be established when two employees have similar titles but responsibilities that bear no more than the most general resemblance. </w:t>
      </w:r>
    </w:p>
    <w:p w14:paraId="4B4D73BE" w14:textId="77777777" w:rsidR="006C196D" w:rsidRDefault="006C196D" w:rsidP="006C196D">
      <w:pPr>
        <w:autoSpaceDE w:val="0"/>
        <w:autoSpaceDN w:val="0"/>
        <w:adjustRightInd w:val="0"/>
        <w:rPr>
          <w:sz w:val="22"/>
          <w:szCs w:val="24"/>
        </w:rPr>
      </w:pPr>
    </w:p>
    <w:p w14:paraId="755E1C8F" w14:textId="77777777" w:rsidR="006C196D" w:rsidRDefault="006C196D" w:rsidP="006C196D">
      <w:pPr>
        <w:autoSpaceDE w:val="0"/>
        <w:autoSpaceDN w:val="0"/>
        <w:adjustRightInd w:val="0"/>
        <w:rPr>
          <w:sz w:val="22"/>
          <w:szCs w:val="24"/>
        </w:rPr>
      </w:pPr>
      <w:r>
        <w:rPr>
          <w:sz w:val="22"/>
          <w:szCs w:val="24"/>
        </w:rPr>
        <w:tab/>
        <w:t>***</w:t>
      </w:r>
    </w:p>
    <w:p w14:paraId="367A804D" w14:textId="77777777" w:rsidR="006C196D" w:rsidRDefault="006C196D" w:rsidP="006C196D">
      <w:pPr>
        <w:autoSpaceDE w:val="0"/>
        <w:autoSpaceDN w:val="0"/>
        <w:adjustRightInd w:val="0"/>
        <w:rPr>
          <w:sz w:val="22"/>
          <w:szCs w:val="24"/>
        </w:rPr>
      </w:pPr>
    </w:p>
    <w:p w14:paraId="1498E89C" w14:textId="77777777" w:rsidR="006C196D" w:rsidRDefault="006C196D" w:rsidP="006C196D">
      <w:pPr>
        <w:autoSpaceDE w:val="0"/>
        <w:autoSpaceDN w:val="0"/>
        <w:adjustRightInd w:val="0"/>
        <w:ind w:left="720"/>
        <w:rPr>
          <w:sz w:val="22"/>
          <w:szCs w:val="24"/>
        </w:rPr>
      </w:pPr>
      <w:r>
        <w:rPr>
          <w:sz w:val="22"/>
          <w:szCs w:val="24"/>
        </w:rPr>
        <w:t xml:space="preserve">As expressed in their opening statement, </w:t>
      </w:r>
      <w:proofErr w:type="spellStart"/>
      <w:r>
        <w:rPr>
          <w:sz w:val="22"/>
          <w:szCs w:val="24"/>
        </w:rPr>
        <w:t>Ms.Wheatley</w:t>
      </w:r>
      <w:proofErr w:type="spellEnd"/>
      <w:r>
        <w:rPr>
          <w:sz w:val="22"/>
          <w:szCs w:val="24"/>
        </w:rPr>
        <w:t xml:space="preserve"> and Ms. Grogan’s strategy was to compare their jobs to jobs held by male department heads. To support their theory, the women relied on evidence that all managers — regardless of department subject matter— ultimately perform the </w:t>
      </w:r>
    </w:p>
    <w:p w14:paraId="49206BF5" w14:textId="77777777" w:rsidR="006C196D" w:rsidRDefault="006C196D" w:rsidP="006C196D">
      <w:pPr>
        <w:autoSpaceDE w:val="0"/>
        <w:autoSpaceDN w:val="0"/>
        <w:adjustRightInd w:val="0"/>
        <w:ind w:left="720"/>
        <w:rPr>
          <w:sz w:val="22"/>
          <w:szCs w:val="24"/>
        </w:rPr>
      </w:pPr>
      <w:r>
        <w:rPr>
          <w:sz w:val="22"/>
          <w:szCs w:val="24"/>
        </w:rPr>
        <w:t>same supervisory duties. They all, for instance, prepare budgets, monitor employees, and conduct meetings. We decline to accept the argument, however, that employees with the same titles and only the most general similar responsibilities must be considered "equal" under the EPA.</w:t>
      </w:r>
    </w:p>
    <w:p w14:paraId="7BDA742F" w14:textId="77777777" w:rsidR="006C196D" w:rsidRDefault="006C196D" w:rsidP="006C196D">
      <w:pPr>
        <w:autoSpaceDE w:val="0"/>
        <w:autoSpaceDN w:val="0"/>
        <w:adjustRightInd w:val="0"/>
        <w:ind w:firstLine="720"/>
        <w:rPr>
          <w:sz w:val="22"/>
          <w:szCs w:val="24"/>
        </w:rPr>
      </w:pPr>
      <w:hyperlink r:id="rId500" w:history="1">
        <w:r>
          <w:rPr>
            <w:rStyle w:val="Hyperlink"/>
            <w:sz w:val="22"/>
            <w:szCs w:val="24"/>
          </w:rPr>
          <w:t>http://www.ca4.uscourts.gov/opinions/Published/032406.P.pdf</w:t>
        </w:r>
      </w:hyperlink>
      <w:r>
        <w:rPr>
          <w:sz w:val="22"/>
          <w:szCs w:val="24"/>
        </w:rPr>
        <w:t xml:space="preserve"> </w:t>
      </w:r>
    </w:p>
    <w:p w14:paraId="06A83BA5" w14:textId="77777777" w:rsidR="006C196D" w:rsidRDefault="006C196D" w:rsidP="006C196D">
      <w:pPr>
        <w:autoSpaceDE w:val="0"/>
        <w:autoSpaceDN w:val="0"/>
        <w:adjustRightInd w:val="0"/>
        <w:ind w:firstLine="720"/>
        <w:rPr>
          <w:sz w:val="22"/>
          <w:szCs w:val="24"/>
        </w:rPr>
      </w:pPr>
    </w:p>
    <w:p w14:paraId="7F04D31F" w14:textId="77777777" w:rsidR="006C196D" w:rsidRDefault="006C196D" w:rsidP="006C196D">
      <w:pPr>
        <w:spacing w:after="240"/>
        <w:jc w:val="both"/>
        <w:rPr>
          <w:bCs/>
          <w:szCs w:val="24"/>
        </w:rPr>
      </w:pPr>
      <w:r>
        <w:rPr>
          <w:bCs/>
          <w:szCs w:val="24"/>
        </w:rPr>
        <w:t xml:space="preserve">In </w:t>
      </w:r>
      <w:r>
        <w:rPr>
          <w:bCs/>
          <w:szCs w:val="24"/>
          <w:u w:val="single"/>
        </w:rPr>
        <w:t>Celeste Hoban v. Texas Tech Univ. Health Sciences Ctr</w:t>
      </w:r>
      <w:r>
        <w:rPr>
          <w:bCs/>
          <w:szCs w:val="24"/>
        </w:rPr>
        <w:t xml:space="preserve">., 2004 U.S. Dist. LEXIS 4552, 2004 WL 594449 (W.D. Tex. Mar. 12, 2004), </w:t>
      </w:r>
      <w:proofErr w:type="gramStart"/>
      <w:r>
        <w:rPr>
          <w:bCs/>
          <w:szCs w:val="24"/>
        </w:rPr>
        <w:t>the a</w:t>
      </w:r>
      <w:proofErr w:type="gramEnd"/>
      <w:r>
        <w:rPr>
          <w:bCs/>
          <w:szCs w:val="24"/>
        </w:rPr>
        <w:t xml:space="preserve"> federal District Court judge held a lawsuit by a “First Responder Coordinator” ($30,000) may proceed to trial, since it appears her job was comparable to Brian Wilson, who has three titles: Education Coordinator, ACLS Coordinator, and BLS Regional Coordinator ($43,842). </w:t>
      </w:r>
    </w:p>
    <w:p w14:paraId="77245694" w14:textId="77777777" w:rsidR="006C196D" w:rsidRDefault="006C196D" w:rsidP="006C196D">
      <w:pPr>
        <w:pStyle w:val="NormalWeb"/>
        <w:ind w:left="720"/>
      </w:pPr>
      <w:r>
        <w:rPr>
          <w:bCs/>
        </w:rPr>
        <w:t>“</w:t>
      </w:r>
      <w:r>
        <w:t xml:space="preserve">Plaintiff was employed by defendant as First Responder Coordinator, receiving a salary </w:t>
      </w:r>
      <w:r>
        <w:tab/>
        <w:t>of $30,000 per year. As First Responder Coordinator, plaintiff was tasked with training and quality assurance of those responding to non-emergency medical incidents ("first responders"), establishing medical protocols for and assisting in maintaining medical accreditation of the fire department, designing and implementing continuing education programs for first responders, and assisting in quality assurance of and curriculum review for EMS programs.</w:t>
      </w:r>
    </w:p>
    <w:p w14:paraId="481A5198" w14:textId="77777777" w:rsidR="006C196D" w:rsidRDefault="006C196D" w:rsidP="006C196D">
      <w:pPr>
        <w:pStyle w:val="NormalWeb"/>
      </w:pPr>
      <w:r>
        <w:tab/>
        <w:t xml:space="preserve">  </w:t>
      </w:r>
    </w:p>
    <w:p w14:paraId="34B9085D" w14:textId="77777777" w:rsidR="006C196D" w:rsidRDefault="006C196D" w:rsidP="006C196D">
      <w:pPr>
        <w:pStyle w:val="NormalWeb"/>
        <w:ind w:left="720"/>
      </w:pPr>
      <w:r>
        <w:t>Brian Wilson is designated as a comparable employee for purposes of plaintiff's Equal Pay Act claim. He concurrently held three positions during plaintiff's term of employment: Education Director, Advanced Cardiac Life Support Coordinator and Basic Life Support Regional Coordinator. As Education Director, Wilson was responsible for all education programs, including program coordination and instruction for both the fire and police departments. The Advanced Cardiac Life Support Coordinator was responsible for scheduling courses, assigning lecturers and teachers for courses and overseeing the execution of the course schedule at Texas Tech University Health Science Center. As Basic Life Support Regional Coordinator, Wilson oversaw operation of all basic life support courses conducted by Texas Tech University Health Science Center, verified the qualifications of those conducting the courses and reviewed the instruction provided in the courses. At the time plaintiff submitted her resignation to defendant, Wilson received a salary of $43,842.</w:t>
      </w:r>
    </w:p>
    <w:p w14:paraId="3982B0F3" w14:textId="77777777" w:rsidR="006C196D" w:rsidRDefault="006C196D" w:rsidP="006C196D">
      <w:pPr>
        <w:pStyle w:val="NormalWeb"/>
        <w:ind w:left="720"/>
      </w:pPr>
    </w:p>
    <w:p w14:paraId="65CB39F5" w14:textId="77777777" w:rsidR="006C196D" w:rsidRDefault="006C196D" w:rsidP="006C196D">
      <w:pPr>
        <w:pStyle w:val="NormalWeb"/>
        <w:ind w:firstLine="720"/>
      </w:pPr>
      <w:r>
        <w:t>***</w:t>
      </w:r>
    </w:p>
    <w:p w14:paraId="407B6A7C" w14:textId="77777777" w:rsidR="006C196D" w:rsidRDefault="006C196D" w:rsidP="006C196D">
      <w:pPr>
        <w:pStyle w:val="NormalWeb"/>
        <w:ind w:left="720"/>
        <w:rPr>
          <w:rFonts w:ascii="Arial" w:hAnsi="Arial" w:cs="Arial"/>
          <w:sz w:val="22"/>
        </w:rPr>
      </w:pPr>
      <w:r>
        <w:t xml:space="preserve">Given the evidence submitted, this Court is disinclined to conclude that Wilson's effort or responsibility is substantially greater than </w:t>
      </w:r>
      <w:proofErr w:type="gramStart"/>
      <w:r>
        <w:t>plaintiff's</w:t>
      </w:r>
      <w:proofErr w:type="gramEnd"/>
      <w:r>
        <w:t>. Stripping away job titles and descriptions, as the law requires, a line-by-line, quantitative comparison of the actual performance of responsibilities by the two does not require the conclusion that Wilson's position entitles him to greater compensation than plaintiff.”</w:t>
      </w:r>
      <w:r>
        <w:tab/>
      </w:r>
      <w:r>
        <w:tab/>
        <w:t xml:space="preserve">     </w:t>
      </w:r>
      <w:hyperlink r:id="rId501" w:history="1">
        <w:r>
          <w:rPr>
            <w:rStyle w:val="Hyperlink"/>
            <w:rFonts w:ascii="Arial" w:hAnsi="Arial" w:cs="Arial"/>
            <w:sz w:val="22"/>
          </w:rPr>
          <w:t>http://tx.findacase.com/research/wfrmDocViewer.aspx/xq/fac.20040323_0000037.WTX.htm/qx</w:t>
        </w:r>
      </w:hyperlink>
      <w:r>
        <w:rPr>
          <w:rFonts w:ascii="Arial" w:hAnsi="Arial" w:cs="Arial"/>
          <w:sz w:val="22"/>
        </w:rPr>
        <w:t xml:space="preserve"> </w:t>
      </w:r>
    </w:p>
    <w:p w14:paraId="59B0E1E6" w14:textId="77777777" w:rsidR="006C196D" w:rsidRDefault="006C196D" w:rsidP="006C196D">
      <w:pPr>
        <w:pStyle w:val="NormalWeb"/>
        <w:ind w:left="720"/>
        <w:rPr>
          <w:rFonts w:ascii="Arial" w:hAnsi="Arial" w:cs="Arial"/>
          <w:sz w:val="22"/>
        </w:rPr>
      </w:pPr>
    </w:p>
    <w:p w14:paraId="71D72000" w14:textId="77777777" w:rsidR="006C196D" w:rsidRDefault="006C196D" w:rsidP="006C196D">
      <w:pPr>
        <w:rPr>
          <w:b/>
          <w:bCs/>
          <w:szCs w:val="24"/>
        </w:rPr>
      </w:pPr>
      <w:r>
        <w:rPr>
          <w:b/>
          <w:bCs/>
          <w:szCs w:val="24"/>
        </w:rPr>
        <w:t>8.1.6   Lilly Ledbetter Fair Pay Act – President Obama</w:t>
      </w:r>
    </w:p>
    <w:p w14:paraId="64F38BF8" w14:textId="77777777" w:rsidR="006C196D" w:rsidRDefault="006C196D" w:rsidP="006C196D">
      <w:pPr>
        <w:rPr>
          <w:b/>
          <w:bCs/>
          <w:szCs w:val="24"/>
        </w:rPr>
      </w:pPr>
    </w:p>
    <w:p w14:paraId="6E4D9F8E" w14:textId="77777777" w:rsidR="006C196D" w:rsidRDefault="006C196D" w:rsidP="006C196D">
      <w:pPr>
        <w:rPr>
          <w:bCs/>
          <w:szCs w:val="24"/>
        </w:rPr>
      </w:pPr>
      <w:r>
        <w:rPr>
          <w:bCs/>
          <w:szCs w:val="24"/>
        </w:rPr>
        <w:t>The</w:t>
      </w:r>
      <w:r>
        <w:rPr>
          <w:b/>
          <w:bCs/>
          <w:szCs w:val="24"/>
        </w:rPr>
        <w:t xml:space="preserve"> </w:t>
      </w:r>
      <w:r>
        <w:rPr>
          <w:bCs/>
          <w:szCs w:val="24"/>
        </w:rPr>
        <w:t xml:space="preserve">Lilly Ledbetter Fair Pay Act of 2009, </w:t>
      </w:r>
      <w:r>
        <w:t>Public Law No. 111-2, 123 Stat. 5 (2009),</w:t>
      </w:r>
      <w:r>
        <w:rPr>
          <w:bCs/>
          <w:szCs w:val="24"/>
        </w:rPr>
        <w:t xml:space="preserve"> is the first statute that President Obama signed into law.    The statute was written to overturn the </w:t>
      </w:r>
      <w:r>
        <w:rPr>
          <w:szCs w:val="24"/>
        </w:rPr>
        <w:t xml:space="preserve">U.S. Supreme Court decision in </w:t>
      </w:r>
      <w:hyperlink r:id="rId502" w:tgtFrame="new" w:history="1">
        <w:r>
          <w:rPr>
            <w:rStyle w:val="Emphasis"/>
            <w:i w:val="0"/>
            <w:iCs w:val="0"/>
            <w:szCs w:val="24"/>
            <w:u w:val="single"/>
          </w:rPr>
          <w:t>Ledbetter v. Goodyear Tire &amp; Rubber Co.</w:t>
        </w:r>
      </w:hyperlink>
      <w:r>
        <w:rPr>
          <w:szCs w:val="24"/>
        </w:rPr>
        <w:t xml:space="preserve">, 550 U.S. 618 (2007).  </w:t>
      </w:r>
      <w:hyperlink r:id="rId503" w:history="1">
        <w:r>
          <w:rPr>
            <w:rStyle w:val="Hyperlink"/>
            <w:szCs w:val="24"/>
          </w:rPr>
          <w:t>http://scholar.google.com/scholar_case?case=1490360091599190176&amp;q=Ledbetter+v.+Goodyear+Tire+%26+Rubber+Co&amp;hl=en&amp;as_sdt=2,36&amp;as_vis=1</w:t>
        </w:r>
      </w:hyperlink>
      <w:r>
        <w:rPr>
          <w:szCs w:val="24"/>
        </w:rPr>
        <w:t xml:space="preserve"> </w:t>
      </w:r>
    </w:p>
    <w:p w14:paraId="32EEEB18" w14:textId="77777777" w:rsidR="006C196D" w:rsidRDefault="006C196D" w:rsidP="006C196D">
      <w:pPr>
        <w:rPr>
          <w:bCs/>
          <w:szCs w:val="24"/>
        </w:rPr>
      </w:pPr>
    </w:p>
    <w:p w14:paraId="12BDCFC3" w14:textId="77777777" w:rsidR="006C196D" w:rsidRDefault="006C196D" w:rsidP="006C196D">
      <w:pPr>
        <w:rPr>
          <w:bCs/>
          <w:szCs w:val="24"/>
        </w:rPr>
      </w:pPr>
      <w:r>
        <w:t xml:space="preserve">The statute </w:t>
      </w:r>
      <w:r>
        <w:rPr>
          <w:bCs/>
          <w:szCs w:val="24"/>
        </w:rPr>
        <w:t xml:space="preserve">allows employees to file a charge with the EEOC within 180 days of any </w:t>
      </w:r>
      <w:proofErr w:type="gramStart"/>
      <w:r>
        <w:rPr>
          <w:bCs/>
          <w:szCs w:val="24"/>
        </w:rPr>
        <w:t>pay check</w:t>
      </w:r>
      <w:proofErr w:type="gramEnd"/>
      <w:r>
        <w:rPr>
          <w:bCs/>
          <w:szCs w:val="24"/>
        </w:rPr>
        <w:t xml:space="preserve"> that is in violation of the Equal Pay Act, and to recover back wages for two years prior to their EEOC filing.  Each time an employee receives a </w:t>
      </w:r>
      <w:proofErr w:type="gramStart"/>
      <w:r>
        <w:rPr>
          <w:bCs/>
          <w:szCs w:val="24"/>
        </w:rPr>
        <w:t>pay check</w:t>
      </w:r>
      <w:proofErr w:type="gramEnd"/>
      <w:r>
        <w:rPr>
          <w:bCs/>
          <w:szCs w:val="24"/>
        </w:rPr>
        <w:t xml:space="preserve">, the 180 clock starts </w:t>
      </w:r>
      <w:proofErr w:type="gramStart"/>
      <w:r>
        <w:rPr>
          <w:bCs/>
          <w:szCs w:val="24"/>
        </w:rPr>
        <w:t>again to file</w:t>
      </w:r>
      <w:proofErr w:type="gramEnd"/>
      <w:r>
        <w:rPr>
          <w:bCs/>
          <w:szCs w:val="24"/>
        </w:rPr>
        <w:t xml:space="preserve"> with the EEOC. </w:t>
      </w:r>
    </w:p>
    <w:p w14:paraId="16D82FBA" w14:textId="77777777" w:rsidR="006C196D" w:rsidRDefault="006C196D" w:rsidP="006C196D">
      <w:pPr>
        <w:rPr>
          <w:bCs/>
          <w:szCs w:val="24"/>
        </w:rPr>
      </w:pPr>
    </w:p>
    <w:p w14:paraId="7EABBBC6" w14:textId="77777777" w:rsidR="006C196D" w:rsidRDefault="006C196D" w:rsidP="006C196D">
      <w:pPr>
        <w:rPr>
          <w:szCs w:val="24"/>
        </w:rPr>
      </w:pPr>
      <w:r>
        <w:rPr>
          <w:bCs/>
          <w:szCs w:val="24"/>
        </w:rPr>
        <w:t xml:space="preserve">The </w:t>
      </w:r>
      <w:r>
        <w:rPr>
          <w:szCs w:val="24"/>
        </w:rPr>
        <w:t xml:space="preserve">U.S. Supreme Court decision in </w:t>
      </w:r>
      <w:hyperlink r:id="rId504" w:tgtFrame="new" w:history="1">
        <w:r>
          <w:rPr>
            <w:rStyle w:val="Emphasis"/>
            <w:i w:val="0"/>
            <w:iCs w:val="0"/>
            <w:szCs w:val="24"/>
            <w:u w:val="single"/>
          </w:rPr>
          <w:t>Ledbetter v. Goodyear Tire &amp; Rubber Co.</w:t>
        </w:r>
      </w:hyperlink>
      <w:r>
        <w:rPr>
          <w:szCs w:val="24"/>
        </w:rPr>
        <w:t xml:space="preserve">, 550 U.S. 618 (2007), held that the 19-year supervisor at a Goodyear plant in Alabama could not collect on the $3 million jury award for being paid less than male supervisors, because she did not timely file complaint with EEOC charge within 180 days of getting lower pay.  The U.S. Supreme Court held: </w:t>
      </w:r>
    </w:p>
    <w:p w14:paraId="1D4F8687" w14:textId="77777777" w:rsidR="006C196D" w:rsidRDefault="006C196D" w:rsidP="006C196D">
      <w:pPr>
        <w:rPr>
          <w:szCs w:val="24"/>
        </w:rPr>
      </w:pPr>
    </w:p>
    <w:p w14:paraId="0EE8BC97" w14:textId="77777777" w:rsidR="006C196D" w:rsidRDefault="006C196D" w:rsidP="006C196D">
      <w:pPr>
        <w:ind w:left="720"/>
        <w:rPr>
          <w:szCs w:val="24"/>
        </w:rPr>
      </w:pPr>
      <w:r>
        <w:rPr>
          <w:szCs w:val="24"/>
        </w:rPr>
        <w:t xml:space="preserve">“Ledbetter introduced evidence that during the course of her employment several </w:t>
      </w:r>
      <w:r>
        <w:rPr>
          <w:szCs w:val="24"/>
        </w:rPr>
        <w:tab/>
        <w:t xml:space="preserve">supervisors had given her poor evaluations because of her sex, that as a result of these </w:t>
      </w:r>
      <w:r>
        <w:rPr>
          <w:szCs w:val="24"/>
        </w:rPr>
        <w:tab/>
        <w:t xml:space="preserve">evaluations her pay was not increased as much as it would have been if she had been evaluated fairly, and that these past pay decisions continued to affect the amount of her pay throughout her employment. Toward the end of her time with Goodyear, she was being paid significantly less than any of her male colleagues. Goodyear maintained that the evaluations had been nondiscriminatory, but the jury found for Ledbetter and awarded her back pay and damages. </w:t>
      </w:r>
    </w:p>
    <w:p w14:paraId="1197B4A4" w14:textId="77777777" w:rsidR="006C196D" w:rsidRDefault="006C196D" w:rsidP="006C196D">
      <w:pPr>
        <w:rPr>
          <w:szCs w:val="24"/>
        </w:rPr>
      </w:pPr>
    </w:p>
    <w:p w14:paraId="03F9AB82" w14:textId="77777777" w:rsidR="006C196D" w:rsidRDefault="006C196D" w:rsidP="006C196D">
      <w:pPr>
        <w:rPr>
          <w:szCs w:val="24"/>
        </w:rPr>
      </w:pPr>
      <w:r>
        <w:rPr>
          <w:szCs w:val="24"/>
        </w:rPr>
        <w:tab/>
        <w:t xml:space="preserve">On appeal, Goodyear contended that Ledbetter’s pay discrimination claim was time </w:t>
      </w:r>
      <w:r>
        <w:rPr>
          <w:szCs w:val="24"/>
        </w:rPr>
        <w:tab/>
        <w:t xml:space="preserve">barred with respect to all pay decisions made prior to September 26, </w:t>
      </w:r>
      <w:proofErr w:type="gramStart"/>
      <w:r>
        <w:rPr>
          <w:szCs w:val="24"/>
        </w:rPr>
        <w:t>1997—</w:t>
      </w:r>
      <w:proofErr w:type="gramEnd"/>
      <w:r>
        <w:rPr>
          <w:szCs w:val="24"/>
        </w:rPr>
        <w:t xml:space="preserve">that is, 180 </w:t>
      </w:r>
      <w:r>
        <w:rPr>
          <w:szCs w:val="24"/>
        </w:rPr>
        <w:tab/>
        <w:t>days before the filing of her EEOC questionnaire.</w:t>
      </w:r>
      <w:r>
        <w:rPr>
          <w:position w:val="6"/>
          <w:szCs w:val="24"/>
          <w:vertAlign w:val="superscript"/>
        </w:rPr>
        <w:t xml:space="preserve">  </w:t>
      </w:r>
      <w:r>
        <w:rPr>
          <w:szCs w:val="24"/>
        </w:rPr>
        <w:t xml:space="preserve">And Goodyear argued that no </w:t>
      </w:r>
      <w:r>
        <w:rPr>
          <w:szCs w:val="24"/>
        </w:rPr>
        <w:tab/>
        <w:t>discriminatory act relating to Ledbetter’s pay occurred after that date.</w:t>
      </w:r>
    </w:p>
    <w:p w14:paraId="1C3548FC" w14:textId="77777777" w:rsidR="006C196D" w:rsidRDefault="006C196D" w:rsidP="006C196D">
      <w:pPr>
        <w:rPr>
          <w:szCs w:val="24"/>
        </w:rPr>
      </w:pPr>
    </w:p>
    <w:p w14:paraId="433DAC36" w14:textId="77777777" w:rsidR="006C196D" w:rsidRDefault="006C196D" w:rsidP="006C196D">
      <w:pPr>
        <w:pStyle w:val="CM14"/>
        <w:ind w:left="180" w:right="1640" w:hanging="180"/>
        <w:rPr>
          <w:rFonts w:ascii="Times New Roman" w:hAnsi="Times New Roman"/>
        </w:rPr>
      </w:pPr>
      <w:r>
        <w:rPr>
          <w:rFonts w:ascii="Times New Roman" w:hAnsi="Times New Roman"/>
        </w:rPr>
        <w:tab/>
      </w:r>
      <w:r>
        <w:rPr>
          <w:rFonts w:ascii="Times New Roman" w:hAnsi="Times New Roman"/>
        </w:rPr>
        <w:tab/>
        <w:t>***</w:t>
      </w:r>
    </w:p>
    <w:p w14:paraId="30046417" w14:textId="77777777" w:rsidR="006C196D" w:rsidRDefault="006C196D" w:rsidP="006C196D">
      <w:pPr>
        <w:rPr>
          <w:szCs w:val="24"/>
        </w:rPr>
      </w:pPr>
      <w:r>
        <w:rPr>
          <w:szCs w:val="24"/>
        </w:rPr>
        <w:tab/>
      </w:r>
    </w:p>
    <w:p w14:paraId="3380A358" w14:textId="77777777" w:rsidR="006C196D" w:rsidRDefault="006C196D" w:rsidP="006C196D">
      <w:r>
        <w:tab/>
        <w:t>Ledbetter’s claim is, for this reason, untimely.”</w:t>
      </w:r>
    </w:p>
    <w:p w14:paraId="69072A67" w14:textId="77777777" w:rsidR="006C196D" w:rsidRDefault="006C196D" w:rsidP="006C196D"/>
    <w:p w14:paraId="52F29D8A" w14:textId="77777777" w:rsidR="006C196D" w:rsidRDefault="006C196D" w:rsidP="006C196D">
      <w:pPr>
        <w:rPr>
          <w:b/>
        </w:rPr>
      </w:pPr>
    </w:p>
    <w:p w14:paraId="40929518" w14:textId="77777777" w:rsidR="006C196D" w:rsidRDefault="006C196D" w:rsidP="006C196D">
      <w:pPr>
        <w:autoSpaceDE w:val="0"/>
        <w:autoSpaceDN w:val="0"/>
        <w:adjustRightInd w:val="0"/>
        <w:rPr>
          <w:b/>
          <w:szCs w:val="24"/>
        </w:rPr>
      </w:pPr>
      <w:r>
        <w:rPr>
          <w:b/>
          <w:szCs w:val="24"/>
        </w:rPr>
        <w:t>8.1.7</w:t>
      </w:r>
      <w:r>
        <w:rPr>
          <w:szCs w:val="24"/>
        </w:rPr>
        <w:t xml:space="preserve">   </w:t>
      </w:r>
      <w:r>
        <w:rPr>
          <w:b/>
          <w:szCs w:val="24"/>
        </w:rPr>
        <w:t>Proposed Paycheck Fairness Act – Would Allow Punitive Damages</w:t>
      </w:r>
    </w:p>
    <w:p w14:paraId="526E8B04" w14:textId="77777777" w:rsidR="0007029B" w:rsidRDefault="0007029B" w:rsidP="006C196D">
      <w:pPr>
        <w:autoSpaceDE w:val="0"/>
        <w:autoSpaceDN w:val="0"/>
        <w:adjustRightInd w:val="0"/>
        <w:rPr>
          <w:b/>
          <w:szCs w:val="24"/>
        </w:rPr>
      </w:pPr>
    </w:p>
    <w:p w14:paraId="75D7F55C" w14:textId="77777777" w:rsidR="0007029B" w:rsidRDefault="0007029B" w:rsidP="0007029B">
      <w:pPr>
        <w:pStyle w:val="Heading1"/>
        <w:jc w:val="left"/>
        <w:rPr>
          <w:b w:val="0"/>
          <w:bCs/>
          <w:sz w:val="24"/>
          <w:szCs w:val="24"/>
        </w:rPr>
      </w:pPr>
      <w:r w:rsidRPr="00697C72">
        <w:rPr>
          <w:b w:val="0"/>
          <w:bCs/>
          <w:color w:val="000000"/>
          <w:sz w:val="24"/>
          <w:szCs w:val="24"/>
        </w:rPr>
        <w:t>See article, March 27, 2019: “Here's what the Paycheck Fairness Act is really about — it's not equal pay for equal work,”</w:t>
      </w:r>
      <w:r>
        <w:rPr>
          <w:b w:val="0"/>
          <w:bCs/>
          <w:sz w:val="24"/>
          <w:szCs w:val="24"/>
        </w:rPr>
        <w:t xml:space="preserve"> </w:t>
      </w:r>
      <w:hyperlink r:id="rId505" w:history="1">
        <w:r w:rsidRPr="00041290">
          <w:rPr>
            <w:rStyle w:val="Hyperlink"/>
            <w:b w:val="0"/>
            <w:bCs/>
            <w:sz w:val="24"/>
            <w:szCs w:val="24"/>
          </w:rPr>
          <w:t>https://thehill.com/opinion/finance/435495-heres-what-the-paycheck-fairness-act-is-really-about-its-not-equal-pay-for</w:t>
        </w:r>
      </w:hyperlink>
      <w:r>
        <w:rPr>
          <w:b w:val="0"/>
          <w:bCs/>
          <w:sz w:val="24"/>
          <w:szCs w:val="24"/>
        </w:rPr>
        <w:t xml:space="preserve"> </w:t>
      </w:r>
    </w:p>
    <w:p w14:paraId="78ECD39D" w14:textId="77777777" w:rsidR="0007029B" w:rsidRPr="0007029B" w:rsidRDefault="0007029B" w:rsidP="0007029B">
      <w:r>
        <w:t xml:space="preserve">“The primary beneficiaries of the Paycheck Fairness Act would be trial lawyers who could data-mine through private employers’ pay information and then include all women in class-action lawsuits seeking unlimited damages.” </w:t>
      </w:r>
    </w:p>
    <w:p w14:paraId="307F1E5B" w14:textId="77777777" w:rsidR="0007029B" w:rsidRDefault="0007029B" w:rsidP="006C196D">
      <w:pPr>
        <w:autoSpaceDE w:val="0"/>
        <w:autoSpaceDN w:val="0"/>
        <w:adjustRightInd w:val="0"/>
        <w:rPr>
          <w:b/>
          <w:szCs w:val="24"/>
        </w:rPr>
      </w:pPr>
    </w:p>
    <w:p w14:paraId="17BC4754" w14:textId="77777777" w:rsidR="006C196D" w:rsidRDefault="006C196D" w:rsidP="006C196D">
      <w:pPr>
        <w:rPr>
          <w:b/>
          <w:szCs w:val="24"/>
        </w:rPr>
      </w:pPr>
    </w:p>
    <w:p w14:paraId="2D0912D2" w14:textId="77777777" w:rsidR="006C196D" w:rsidRDefault="006C196D" w:rsidP="006C196D">
      <w:pPr>
        <w:rPr>
          <w:szCs w:val="24"/>
        </w:rPr>
      </w:pPr>
      <w:r>
        <w:rPr>
          <w:szCs w:val="24"/>
        </w:rPr>
        <w:t>In 2008, President Obama also proposed amendments to the Equal Pay Act, through a bill entitle</w:t>
      </w:r>
      <w:r w:rsidR="0007029B">
        <w:rPr>
          <w:szCs w:val="24"/>
        </w:rPr>
        <w:t>d</w:t>
      </w:r>
      <w:r>
        <w:rPr>
          <w:szCs w:val="24"/>
        </w:rPr>
        <w:t xml:space="preserve"> the “Paycheck Fairness Act.”  This bill has not been approved by Congress</w:t>
      </w:r>
      <w:r w:rsidR="0007029B">
        <w:rPr>
          <w:szCs w:val="24"/>
        </w:rPr>
        <w:t xml:space="preserve"> </w:t>
      </w:r>
      <w:r>
        <w:rPr>
          <w:szCs w:val="24"/>
        </w:rPr>
        <w:t xml:space="preserve">and faces still opposition.  </w:t>
      </w:r>
    </w:p>
    <w:p w14:paraId="5023C9B2" w14:textId="77777777" w:rsidR="006C196D" w:rsidRDefault="006C196D" w:rsidP="006C196D">
      <w:pPr>
        <w:spacing w:before="100" w:beforeAutospacing="1" w:after="100" w:afterAutospacing="1"/>
        <w:rPr>
          <w:szCs w:val="24"/>
        </w:rPr>
      </w:pPr>
      <w:r>
        <w:rPr>
          <w:szCs w:val="24"/>
        </w:rPr>
        <w:tab/>
      </w:r>
    </w:p>
    <w:p w14:paraId="07FD8F7A" w14:textId="77777777" w:rsidR="006C196D" w:rsidRDefault="006C196D" w:rsidP="006C196D">
      <w:pPr>
        <w:spacing w:before="100" w:beforeAutospacing="1" w:after="100" w:afterAutospacing="1"/>
        <w:ind w:left="720" w:firstLine="60"/>
        <w:rPr>
          <w:rFonts w:eastAsia="Times New Roman"/>
          <w:szCs w:val="24"/>
          <w:lang w:val="en"/>
        </w:rPr>
      </w:pPr>
      <w:r>
        <w:rPr>
          <w:rFonts w:eastAsia="Times New Roman"/>
          <w:szCs w:val="24"/>
          <w:lang w:val="en"/>
        </w:rPr>
        <w:t xml:space="preserve">“The Paycheck Fairness Act was initially introduced as a companion to the </w:t>
      </w:r>
      <w:hyperlink r:id="rId506" w:history="1">
        <w:r>
          <w:rPr>
            <w:rFonts w:eastAsia="Times New Roman"/>
            <w:szCs w:val="24"/>
            <w:lang w:val="en"/>
          </w:rPr>
          <w:t xml:space="preserve">Lilly </w:t>
        </w:r>
        <w:r>
          <w:rPr>
            <w:rFonts w:eastAsia="Times New Roman"/>
            <w:szCs w:val="24"/>
            <w:lang w:val="en"/>
          </w:rPr>
          <w:tab/>
          <w:t>Ledbetter Fair Pay Act</w:t>
        </w:r>
      </w:hyperlink>
      <w:r>
        <w:rPr>
          <w:rFonts w:eastAsia="Times New Roman"/>
          <w:szCs w:val="24"/>
          <w:lang w:val="en"/>
        </w:rPr>
        <w:t xml:space="preserve"> that was passed by Congress and signed into law by President Obama at the beginning of last year soon after he became president. Though it was approved by the House of Representatives at the same time as the Fair Pay Act, the Paycheck Fairness Act has been on hold in the Senate since then. </w:t>
      </w:r>
    </w:p>
    <w:p w14:paraId="2575FEAF" w14:textId="77777777" w:rsidR="006C196D" w:rsidRDefault="006C196D" w:rsidP="006C196D">
      <w:pPr>
        <w:spacing w:before="100" w:beforeAutospacing="1" w:after="100" w:afterAutospacing="1"/>
        <w:ind w:left="720" w:firstLine="60"/>
        <w:rPr>
          <w:rFonts w:eastAsia="Times New Roman"/>
          <w:szCs w:val="24"/>
          <w:lang w:val="en"/>
        </w:rPr>
      </w:pPr>
    </w:p>
    <w:p w14:paraId="3AB83E5D" w14:textId="77777777" w:rsidR="006C196D" w:rsidRDefault="006C196D" w:rsidP="006C196D">
      <w:pPr>
        <w:spacing w:before="100" w:beforeAutospacing="1" w:after="100" w:afterAutospacing="1"/>
        <w:rPr>
          <w:rFonts w:eastAsia="Times New Roman"/>
          <w:szCs w:val="24"/>
          <w:lang w:val="en"/>
        </w:rPr>
      </w:pPr>
      <w:r>
        <w:rPr>
          <w:rFonts w:eastAsia="Times New Roman"/>
          <w:szCs w:val="24"/>
          <w:lang w:val="en"/>
        </w:rPr>
        <w:tab/>
        <w:t xml:space="preserve">The Paycheck Fairness Act would amend the Equal Pay Act of 1963, which prohibits pay </w:t>
      </w:r>
      <w:r>
        <w:rPr>
          <w:rFonts w:eastAsia="Times New Roman"/>
          <w:szCs w:val="24"/>
          <w:lang w:val="en"/>
        </w:rPr>
        <w:tab/>
        <w:t xml:space="preserve">discrimination </w:t>
      </w:r>
      <w:proofErr w:type="gramStart"/>
      <w:r>
        <w:rPr>
          <w:rFonts w:eastAsia="Times New Roman"/>
          <w:szCs w:val="24"/>
          <w:lang w:val="en"/>
        </w:rPr>
        <w:t>on the basis of</w:t>
      </w:r>
      <w:proofErr w:type="gramEnd"/>
      <w:r>
        <w:rPr>
          <w:rFonts w:eastAsia="Times New Roman"/>
          <w:szCs w:val="24"/>
          <w:lang w:val="en"/>
        </w:rPr>
        <w:t xml:space="preserve"> sex, by increasing and enhancing the remedies available to </w:t>
      </w:r>
      <w:r>
        <w:rPr>
          <w:rFonts w:eastAsia="Times New Roman"/>
          <w:szCs w:val="24"/>
          <w:lang w:val="en"/>
        </w:rPr>
        <w:tab/>
        <w:t>employees for Equal Pay Act violations. For example, if the Act becomes law:  </w:t>
      </w:r>
    </w:p>
    <w:p w14:paraId="493D57DE" w14:textId="77777777" w:rsidR="006C196D" w:rsidRDefault="006C196D" w:rsidP="00776F37">
      <w:pPr>
        <w:numPr>
          <w:ilvl w:val="0"/>
          <w:numId w:val="16"/>
        </w:numPr>
        <w:spacing w:before="100" w:beforeAutospacing="1" w:after="100" w:afterAutospacing="1"/>
        <w:rPr>
          <w:rFonts w:eastAsia="Times New Roman"/>
          <w:szCs w:val="24"/>
          <w:lang w:val="en"/>
        </w:rPr>
      </w:pPr>
      <w:r>
        <w:rPr>
          <w:rFonts w:eastAsia="Times New Roman"/>
          <w:szCs w:val="24"/>
          <w:lang w:val="en"/>
        </w:rPr>
        <w:t xml:space="preserve">In addition to currently available remedies for Equal Pay Act violations (back pay for up to two years and attorney’s fees, plus liquidated damages in some cases), employees would be able to recover other types of compensatory damages, as well as punitive damages, and there would be no “caps” on the amounts of such </w:t>
      </w:r>
      <w:proofErr w:type="gramStart"/>
      <w:r>
        <w:rPr>
          <w:rFonts w:eastAsia="Times New Roman"/>
          <w:szCs w:val="24"/>
          <w:lang w:val="en"/>
        </w:rPr>
        <w:t>damages</w:t>
      </w:r>
      <w:proofErr w:type="gramEnd"/>
      <w:r>
        <w:rPr>
          <w:rFonts w:eastAsia="Times New Roman"/>
          <w:szCs w:val="24"/>
          <w:lang w:val="en"/>
        </w:rPr>
        <w:t xml:space="preserve"> employees could recover; </w:t>
      </w:r>
    </w:p>
    <w:p w14:paraId="5160B092" w14:textId="77777777" w:rsidR="006C196D" w:rsidRDefault="006C196D" w:rsidP="00776F37">
      <w:pPr>
        <w:numPr>
          <w:ilvl w:val="0"/>
          <w:numId w:val="16"/>
        </w:numPr>
        <w:spacing w:before="100" w:beforeAutospacing="1" w:after="100" w:afterAutospacing="1"/>
        <w:rPr>
          <w:rFonts w:eastAsia="Times New Roman"/>
          <w:szCs w:val="24"/>
          <w:lang w:val="en"/>
        </w:rPr>
      </w:pPr>
      <w:r>
        <w:rPr>
          <w:rFonts w:eastAsia="Times New Roman"/>
          <w:szCs w:val="24"/>
          <w:lang w:val="en"/>
        </w:rPr>
        <w:t xml:space="preserve">The current procedure for a class action Equal Pay Act lawsuit, which requires employees to “opt in” to the lawsuit in order to benefit from it, would be changed so that all employees meeting the class criteria would be included as plaintiffs and only those who affirmatively “opt out” would not be covered; and </w:t>
      </w:r>
    </w:p>
    <w:p w14:paraId="0562B17A" w14:textId="77777777" w:rsidR="006C196D" w:rsidRDefault="006C196D" w:rsidP="00776F37">
      <w:pPr>
        <w:numPr>
          <w:ilvl w:val="0"/>
          <w:numId w:val="16"/>
        </w:numPr>
        <w:spacing w:before="100" w:beforeAutospacing="1" w:after="100" w:afterAutospacing="1"/>
        <w:rPr>
          <w:rFonts w:eastAsia="Times New Roman"/>
          <w:szCs w:val="24"/>
          <w:lang w:val="en"/>
        </w:rPr>
      </w:pPr>
      <w:r>
        <w:rPr>
          <w:rFonts w:eastAsia="Times New Roman"/>
          <w:szCs w:val="24"/>
          <w:lang w:val="en"/>
        </w:rPr>
        <w:t>The prohibition against retaliation for complaining about pay discrimination would be expanded. Employers also would be prohibited from retaliating against employees for inquiring about, discussing or disclosing wage information in response to a pay discrimination complaint or charge or in furtherance of a pay discrimination investigation or proceeding.” -</w:t>
      </w:r>
      <w:r>
        <w:rPr>
          <w:rFonts w:eastAsia="Times New Roman"/>
          <w:szCs w:val="24"/>
          <w:lang w:val="en"/>
        </w:rPr>
        <w:tab/>
      </w:r>
      <w:hyperlink r:id="rId507" w:history="1">
        <w:r>
          <w:rPr>
            <w:rStyle w:val="Hyperlink"/>
            <w:rFonts w:eastAsia="Times New Roman"/>
            <w:szCs w:val="24"/>
            <w:lang w:val="en"/>
          </w:rPr>
          <w:t>http://www.now.org/issues/economic/022709pfa.html</w:t>
        </w:r>
      </w:hyperlink>
      <w:r>
        <w:rPr>
          <w:rFonts w:eastAsia="Times New Roman"/>
          <w:szCs w:val="24"/>
          <w:lang w:val="en"/>
        </w:rPr>
        <w:t xml:space="preserve"> </w:t>
      </w:r>
    </w:p>
    <w:p w14:paraId="363F4008" w14:textId="77777777" w:rsidR="006C196D" w:rsidRDefault="006C196D" w:rsidP="006C196D">
      <w:pPr>
        <w:spacing w:before="100" w:beforeAutospacing="1" w:after="100" w:afterAutospacing="1"/>
        <w:ind w:left="360" w:firstLine="360"/>
        <w:rPr>
          <w:rFonts w:eastAsia="Times New Roman"/>
          <w:szCs w:val="24"/>
          <w:lang w:val="en"/>
        </w:rPr>
      </w:pPr>
      <w:r>
        <w:rPr>
          <w:rFonts w:eastAsia="Times New Roman"/>
          <w:szCs w:val="24"/>
          <w:lang w:val="en"/>
        </w:rPr>
        <w:t>[National Organization for Women describe provisions in this proper law.]</w:t>
      </w:r>
      <w:r>
        <w:rPr>
          <w:rFonts w:eastAsia="Times New Roman"/>
          <w:szCs w:val="24"/>
          <w:lang w:val="en"/>
        </w:rPr>
        <w:tab/>
      </w:r>
      <w:r>
        <w:rPr>
          <w:rFonts w:eastAsia="Times New Roman"/>
          <w:szCs w:val="24"/>
          <w:lang w:val="en"/>
        </w:rPr>
        <w:tab/>
      </w:r>
      <w:r>
        <w:rPr>
          <w:rFonts w:eastAsia="Times New Roman"/>
          <w:szCs w:val="24"/>
          <w:lang w:val="en"/>
        </w:rPr>
        <w:tab/>
      </w:r>
    </w:p>
    <w:p w14:paraId="33883AEA" w14:textId="77777777" w:rsidR="006C196D" w:rsidRDefault="006C196D" w:rsidP="006C196D">
      <w:pPr>
        <w:spacing w:before="100" w:beforeAutospacing="1" w:after="100" w:afterAutospacing="1"/>
        <w:ind w:left="360" w:firstLine="360"/>
        <w:rPr>
          <w:rFonts w:eastAsia="Times New Roman"/>
          <w:szCs w:val="24"/>
          <w:lang w:val="en"/>
        </w:rPr>
      </w:pPr>
    </w:p>
    <w:p w14:paraId="0C48EBD7" w14:textId="77777777" w:rsidR="006C196D" w:rsidRDefault="006C196D" w:rsidP="006C196D">
      <w:pPr>
        <w:spacing w:before="100" w:beforeAutospacing="1" w:after="100" w:afterAutospacing="1"/>
        <w:ind w:left="360" w:firstLine="360"/>
        <w:rPr>
          <w:rFonts w:eastAsia="Times New Roman"/>
          <w:szCs w:val="24"/>
          <w:lang w:val="en"/>
        </w:rPr>
      </w:pPr>
    </w:p>
    <w:p w14:paraId="648C5FDC" w14:textId="77777777" w:rsidR="006C196D" w:rsidRDefault="006C196D" w:rsidP="006C196D">
      <w:pPr>
        <w:rPr>
          <w:b/>
          <w:sz w:val="40"/>
          <w:szCs w:val="40"/>
        </w:rPr>
      </w:pPr>
      <w:r>
        <w:rPr>
          <w:rFonts w:eastAsia="Times New Roman"/>
          <w:b/>
          <w:sz w:val="40"/>
          <w:szCs w:val="40"/>
          <w:lang w:val="en"/>
        </w:rPr>
        <w:t>8.2</w:t>
      </w:r>
      <w:r>
        <w:rPr>
          <w:rFonts w:eastAsia="Times New Roman"/>
          <w:szCs w:val="24"/>
          <w:lang w:val="en"/>
        </w:rPr>
        <w:t xml:space="preserve">   </w:t>
      </w:r>
      <w:r>
        <w:rPr>
          <w:b/>
          <w:sz w:val="40"/>
          <w:szCs w:val="40"/>
        </w:rPr>
        <w:t>FLSA</w:t>
      </w:r>
    </w:p>
    <w:p w14:paraId="7B0061EA" w14:textId="77777777" w:rsidR="00E12975" w:rsidRDefault="00E12975" w:rsidP="00E12975">
      <w:pPr>
        <w:ind w:left="720"/>
        <w:rPr>
          <w:rFonts w:ascii="Arial Black" w:hAnsi="Arial Black"/>
          <w:color w:val="EE0000"/>
          <w:sz w:val="20"/>
          <w:szCs w:val="20"/>
        </w:rPr>
      </w:pPr>
    </w:p>
    <w:p w14:paraId="6716E960" w14:textId="1EB54093" w:rsidR="00D9494D" w:rsidRDefault="00D9494D" w:rsidP="00C9395E">
      <w:pPr>
        <w:ind w:left="720"/>
        <w:rPr>
          <w:sz w:val="20"/>
          <w:szCs w:val="20"/>
        </w:rPr>
      </w:pPr>
    </w:p>
    <w:p w14:paraId="263D8B72" w14:textId="7C361322" w:rsidR="00202C2D" w:rsidRDefault="00202C2D" w:rsidP="00202C2D">
      <w:pPr>
        <w:pStyle w:val="NoSpacing"/>
        <w:rPr>
          <w:b/>
          <w:bCs/>
          <w:szCs w:val="24"/>
        </w:rPr>
      </w:pPr>
      <w:r>
        <w:rPr>
          <w:b/>
          <w:bCs/>
          <w:szCs w:val="24"/>
        </w:rPr>
        <w:t xml:space="preserve">For case summaries (2018 – present) on FLSA – </w:t>
      </w:r>
      <w:r w:rsidRPr="002F0BE9">
        <w:rPr>
          <w:szCs w:val="24"/>
        </w:rPr>
        <w:t>Chap. 1</w:t>
      </w:r>
      <w:r w:rsidR="001F64CB">
        <w:rPr>
          <w:szCs w:val="24"/>
        </w:rPr>
        <w:t>1</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508" w:history="1">
        <w:r w:rsidRPr="00EE6CD3">
          <w:rPr>
            <w:rStyle w:val="Hyperlink"/>
            <w:sz w:val="20"/>
            <w:szCs w:val="20"/>
          </w:rPr>
          <w:t>https://doi.org/10.7945/j6c2-q930</w:t>
        </w:r>
      </w:hyperlink>
    </w:p>
    <w:p w14:paraId="235F9E03" w14:textId="77777777" w:rsidR="00202C2D" w:rsidRPr="00544B7A" w:rsidRDefault="00202C2D" w:rsidP="00C9395E">
      <w:pPr>
        <w:ind w:left="720"/>
        <w:rPr>
          <w:sz w:val="20"/>
          <w:szCs w:val="20"/>
        </w:rPr>
      </w:pPr>
    </w:p>
    <w:p w14:paraId="7503FE7C" w14:textId="77777777" w:rsidR="00D9494D" w:rsidRDefault="00D9494D" w:rsidP="00C9395E">
      <w:pPr>
        <w:ind w:left="720"/>
        <w:rPr>
          <w:rFonts w:ascii="Arial Black" w:hAnsi="Arial Black"/>
          <w:bCs/>
          <w:color w:val="EE0000"/>
          <w:sz w:val="20"/>
          <w:szCs w:val="20"/>
        </w:rPr>
      </w:pPr>
    </w:p>
    <w:p w14:paraId="3546C97E" w14:textId="78521F86" w:rsidR="00D9494D" w:rsidRDefault="00D9494D" w:rsidP="00C9395E">
      <w:pPr>
        <w:ind w:left="720"/>
        <w:rPr>
          <w:bCs/>
          <w:sz w:val="20"/>
          <w:szCs w:val="20"/>
        </w:rPr>
      </w:pPr>
      <w:r>
        <w:rPr>
          <w:rFonts w:ascii="Arial Black" w:hAnsi="Arial Black"/>
          <w:bCs/>
          <w:color w:val="EE0000"/>
          <w:sz w:val="20"/>
          <w:szCs w:val="20"/>
        </w:rPr>
        <w:t>2/5/2</w:t>
      </w:r>
      <w:r w:rsidRPr="00A33800">
        <w:rPr>
          <w:rFonts w:ascii="Arial Black" w:hAnsi="Arial Black"/>
          <w:bCs/>
          <w:color w:val="EE0000"/>
          <w:sz w:val="20"/>
          <w:szCs w:val="20"/>
        </w:rPr>
        <w:t>025 Current Event:</w:t>
      </w:r>
      <w:r>
        <w:rPr>
          <w:bCs/>
          <w:szCs w:val="24"/>
        </w:rPr>
        <w:t xml:space="preserve"> </w:t>
      </w:r>
      <w:r w:rsidRPr="001B5E0B">
        <w:rPr>
          <w:bCs/>
          <w:sz w:val="20"/>
          <w:szCs w:val="20"/>
        </w:rPr>
        <w:t xml:space="preserve">FL – Osceola County Settles </w:t>
      </w:r>
      <w:proofErr w:type="gramStart"/>
      <w:r w:rsidRPr="001B5E0B">
        <w:rPr>
          <w:bCs/>
          <w:sz w:val="20"/>
          <w:szCs w:val="20"/>
        </w:rPr>
        <w:t>With</w:t>
      </w:r>
      <w:proofErr w:type="gramEnd"/>
      <w:r w:rsidRPr="001B5E0B">
        <w:rPr>
          <w:bCs/>
          <w:sz w:val="20"/>
          <w:szCs w:val="20"/>
        </w:rPr>
        <w:t xml:space="preserve"> Battalion Chiefs Following FLSA Suit.</w:t>
      </w:r>
      <w:r w:rsidRPr="001B5E0B">
        <w:rPr>
          <w:b/>
          <w:bCs/>
          <w:sz w:val="20"/>
          <w:szCs w:val="20"/>
        </w:rPr>
        <w:t xml:space="preserve"> </w:t>
      </w:r>
      <w:hyperlink r:id="rId509" w:history="1">
        <w:r w:rsidRPr="001B5E0B">
          <w:rPr>
            <w:rStyle w:val="Hyperlink"/>
            <w:bCs/>
            <w:sz w:val="20"/>
            <w:szCs w:val="20"/>
          </w:rPr>
          <w:t>https://www.firefighterovertime.org/2025/02/03/osceola-county-settles-with-bcs/</w:t>
        </w:r>
      </w:hyperlink>
      <w:r w:rsidRPr="001B5E0B">
        <w:rPr>
          <w:bCs/>
          <w:sz w:val="20"/>
          <w:szCs w:val="20"/>
        </w:rPr>
        <w:t xml:space="preserve"> </w:t>
      </w:r>
    </w:p>
    <w:p w14:paraId="3BECD168" w14:textId="77777777" w:rsidR="00E12975" w:rsidRDefault="00E12975" w:rsidP="00C9395E">
      <w:pPr>
        <w:ind w:left="720"/>
        <w:rPr>
          <w:bCs/>
          <w:sz w:val="20"/>
          <w:szCs w:val="20"/>
        </w:rPr>
      </w:pPr>
    </w:p>
    <w:p w14:paraId="7CD74C76" w14:textId="77777777" w:rsidR="00E12975" w:rsidRDefault="00E12975" w:rsidP="00C9395E">
      <w:pPr>
        <w:ind w:left="720"/>
        <w:rPr>
          <w:bCs/>
          <w:sz w:val="20"/>
          <w:szCs w:val="20"/>
        </w:rPr>
      </w:pPr>
    </w:p>
    <w:p w14:paraId="2C1CC854" w14:textId="77777777" w:rsidR="00E12975" w:rsidRDefault="00E12975" w:rsidP="00C9395E">
      <w:pPr>
        <w:ind w:left="720"/>
        <w:rPr>
          <w:bCs/>
          <w:sz w:val="20"/>
          <w:szCs w:val="20"/>
        </w:rPr>
      </w:pPr>
    </w:p>
    <w:p w14:paraId="5F871B57" w14:textId="1D21D974" w:rsidR="009D684E" w:rsidRPr="006C1613" w:rsidRDefault="009D684E" w:rsidP="009D684E">
      <w:pPr>
        <w:pStyle w:val="NoSpacing"/>
        <w:rPr>
          <w:rFonts w:ascii="Arial Black" w:hAnsi="Arial Black"/>
          <w:bCs/>
          <w:color w:val="EE0000"/>
          <w:sz w:val="28"/>
          <w:szCs w:val="28"/>
        </w:rPr>
      </w:pPr>
      <w:r>
        <w:rPr>
          <w:rFonts w:ascii="Arial Black" w:hAnsi="Arial Black"/>
          <w:color w:val="EE0000"/>
          <w:sz w:val="28"/>
          <w:szCs w:val="28"/>
        </w:rPr>
        <w:t>S</w:t>
      </w:r>
      <w:r w:rsidRPr="006C1613">
        <w:rPr>
          <w:rFonts w:ascii="Arial Black" w:hAnsi="Arial Black"/>
          <w:color w:val="EE0000"/>
          <w:sz w:val="28"/>
          <w:szCs w:val="28"/>
        </w:rPr>
        <w:t>C: FLSA – MEDIC / CROSS TRAINED – N</w:t>
      </w:r>
      <w:r w:rsidRPr="006C1613">
        <w:rPr>
          <w:rFonts w:ascii="Arial Black" w:hAnsi="Arial Black"/>
          <w:bCs/>
          <w:color w:val="EE0000"/>
          <w:sz w:val="28"/>
          <w:szCs w:val="28"/>
        </w:rPr>
        <w:t xml:space="preserve">EVER DID </w:t>
      </w:r>
      <w:r w:rsidRPr="006C1613">
        <w:rPr>
          <w:rFonts w:ascii="Arial Black" w:hAnsi="Arial Black"/>
          <w:color w:val="EE0000"/>
          <w:sz w:val="28"/>
          <w:szCs w:val="28"/>
        </w:rPr>
        <w:t>FIRE</w:t>
      </w:r>
      <w:r w:rsidRPr="006C1613">
        <w:rPr>
          <w:rFonts w:ascii="Arial Black" w:hAnsi="Arial Black"/>
          <w:bCs/>
          <w:color w:val="EE0000"/>
          <w:sz w:val="28"/>
          <w:szCs w:val="28"/>
        </w:rPr>
        <w:t xml:space="preserve">S </w:t>
      </w:r>
    </w:p>
    <w:p w14:paraId="5D30B750" w14:textId="77777777" w:rsidR="009D684E" w:rsidRPr="006C1613" w:rsidRDefault="009D684E" w:rsidP="009D684E">
      <w:pPr>
        <w:pStyle w:val="NoSpacing"/>
        <w:rPr>
          <w:rFonts w:ascii="Arial Black" w:hAnsi="Arial Black"/>
          <w:bCs/>
          <w:color w:val="EE0000"/>
          <w:sz w:val="28"/>
          <w:szCs w:val="28"/>
        </w:rPr>
      </w:pPr>
    </w:p>
    <w:p w14:paraId="30F568AE" w14:textId="77777777" w:rsidR="009D684E" w:rsidRDefault="009D684E" w:rsidP="009D684E">
      <w:pPr>
        <w:pStyle w:val="NoSpacing"/>
        <w:ind w:left="720"/>
      </w:pPr>
      <w:r>
        <w:t xml:space="preserve">On March 19, 2026, in </w:t>
      </w:r>
      <w:r w:rsidRPr="008C66C0">
        <w:rPr>
          <w:u w:val="single"/>
        </w:rPr>
        <w:t>Abbey Beemer, individually and on behalf of similarly situated v. Clarendon County</w:t>
      </w:r>
      <w:r>
        <w:t xml:space="preserve">, U.S. District Court Judge David C. Norton, United States District Court for District of South Carolina, Charleston Division, denied the County’s motion for summary judgment.  </w:t>
      </w:r>
      <w:r w:rsidRPr="00DE325A">
        <w:t>At issue is whether Beemer had the legal authority and responsibility to engage in fire suppression</w:t>
      </w:r>
      <w:r>
        <w:t xml:space="preserve">; while plaintiff is classified as a “Paramedic / FF” and trained in fire suppression, she has never been engaged in fire suppression on an emergency run.  Lawsuit will therefore need to be tried. </w:t>
      </w:r>
      <w:hyperlink r:id="rId510" w:history="1">
        <w:r w:rsidRPr="001F11D0">
          <w:rPr>
            <w:rStyle w:val="Hyperlink"/>
          </w:rPr>
          <w:t>https://public.fastcase.com/Jhe1Qn%2BmJndQYQU6z%2FeNm%2BPcmzEUVte9Pmbex8cM1KJhQVcQIKDJJA5UPuX3qlPH?utm_medium=email&amp;_hsenc=p2ANqtz-9n4bTEROfuVqHNVuq5wnBdHGUWCVVD7aN6VD7jCXCE8dULoI4uW2020fH1jBBreK2QqG5jL3hff-Wxt2LEWhDNRofrqw&amp;_hsmi=226712652&amp;utm_content=226712652&amp;utm_source=hs_email</w:t>
        </w:r>
      </w:hyperlink>
      <w:r>
        <w:t xml:space="preserve"> </w:t>
      </w:r>
      <w:r w:rsidRPr="00DE325A">
        <w:t xml:space="preserve"> </w:t>
      </w:r>
    </w:p>
    <w:p w14:paraId="676F06F4" w14:textId="77777777" w:rsidR="00E12975" w:rsidRDefault="00E12975" w:rsidP="00E12975">
      <w:pPr>
        <w:rPr>
          <w:rFonts w:ascii="Arial Black" w:hAnsi="Arial Black"/>
          <w:color w:val="EE0000"/>
          <w:sz w:val="28"/>
          <w:szCs w:val="28"/>
        </w:rPr>
      </w:pPr>
    </w:p>
    <w:p w14:paraId="21F95EE4" w14:textId="77777777" w:rsidR="00E12975" w:rsidRPr="00EF05BE" w:rsidRDefault="00E12975" w:rsidP="00E12975">
      <w:pPr>
        <w:rPr>
          <w:rFonts w:ascii="Arial Black" w:hAnsi="Arial Black"/>
          <w:bCs/>
          <w:sz w:val="28"/>
          <w:szCs w:val="28"/>
        </w:rPr>
      </w:pPr>
      <w:r w:rsidRPr="00DC0FEF">
        <w:rPr>
          <w:rFonts w:ascii="Arial Black" w:hAnsi="Arial Black"/>
          <w:color w:val="EE0000"/>
          <w:sz w:val="28"/>
          <w:szCs w:val="28"/>
        </w:rPr>
        <w:t>IL: FF CONVICTED – ENTERED FALSE HRS FOR 2 YRS - $17,000</w:t>
      </w:r>
      <w:r>
        <w:rPr>
          <w:rFonts w:ascii="Arial Black" w:hAnsi="Arial Black"/>
          <w:sz w:val="28"/>
          <w:szCs w:val="28"/>
        </w:rPr>
        <w:t xml:space="preserve"> </w:t>
      </w:r>
    </w:p>
    <w:p w14:paraId="06F38C76" w14:textId="77777777" w:rsidR="00DC0FEF" w:rsidRDefault="00DC0FEF" w:rsidP="00E12975"/>
    <w:p w14:paraId="76BA2738" w14:textId="7A2C0CCA" w:rsidR="00E12975" w:rsidRDefault="00E12975" w:rsidP="00E12975">
      <w:r>
        <w:t xml:space="preserve">On December 15, 2025, in </w:t>
      </w:r>
      <w:r w:rsidRPr="007072AE">
        <w:rPr>
          <w:u w:val="single"/>
        </w:rPr>
        <w:t>The People of the State of Illinois v. Greg Algrim</w:t>
      </w:r>
      <w:r>
        <w:t xml:space="preserve">, the </w:t>
      </w:r>
      <w:r w:rsidRPr="007072AE">
        <w:t>Appellate Court of Illinois, Second District</w:t>
      </w:r>
      <w:r>
        <w:t xml:space="preserve"> held (3 to 0) that the firefighter, with 22 years on the job, was properly convicted in bench trial of </w:t>
      </w:r>
      <w:r w:rsidRPr="00B02511">
        <w:t>19 counts of theft</w:t>
      </w:r>
      <w:r>
        <w:t xml:space="preserve">, which occurred </w:t>
      </w:r>
      <w:r w:rsidRPr="00C75DBC">
        <w:t>between August 2, 2019, and September 10, 2021</w:t>
      </w:r>
      <w:r>
        <w:t xml:space="preserve">. The firefighter had administrator privileges with the scheduling software, and would add a false day that he worked a shift, and then after he was paid by direct </w:t>
      </w:r>
      <w:proofErr w:type="gramStart"/>
      <w:r>
        <w:t>deposit</w:t>
      </w:r>
      <w:proofErr w:type="gramEnd"/>
      <w:r>
        <w:t xml:space="preserve"> he would delete the false entry.  </w:t>
      </w:r>
      <w:r w:rsidRPr="008D6B98">
        <w:t xml:space="preserve">The </w:t>
      </w:r>
      <w:r>
        <w:t xml:space="preserve">trial </w:t>
      </w:r>
      <w:r w:rsidRPr="008D6B98">
        <w:t>court sentenced him to three</w:t>
      </w:r>
      <w:r>
        <w:t xml:space="preserve"> </w:t>
      </w:r>
      <w:r w:rsidRPr="008D6B98">
        <w:t>years’ probation and ordered him to pay $17,211.52 in restitution.</w:t>
      </w:r>
      <w:r>
        <w:t xml:space="preserve"> </w:t>
      </w:r>
      <w:hyperlink r:id="rId511" w:history="1">
        <w:r w:rsidRPr="00811005">
          <w:rPr>
            <w:rStyle w:val="Hyperlink"/>
          </w:rPr>
          <w:t>https://cases.justia.com/illinois/court-of-appeals-second-appellate-district/2025-2-24-0565.pdf?ts=1765847849</w:t>
        </w:r>
      </w:hyperlink>
      <w:r>
        <w:t xml:space="preserve"> </w:t>
      </w:r>
    </w:p>
    <w:p w14:paraId="23E9A14A" w14:textId="77777777" w:rsidR="008E10C1" w:rsidRDefault="008E10C1" w:rsidP="00E12975"/>
    <w:p w14:paraId="462C2B66" w14:textId="77777777" w:rsidR="00F76533" w:rsidRDefault="00F76533" w:rsidP="008E10C1">
      <w:pPr>
        <w:pStyle w:val="NoSpacing"/>
        <w:rPr>
          <w:rFonts w:ascii="Arial Black" w:hAnsi="Arial Black"/>
          <w:color w:val="EE0000"/>
          <w:sz w:val="28"/>
          <w:szCs w:val="28"/>
        </w:rPr>
      </w:pPr>
    </w:p>
    <w:p w14:paraId="29B7BDC8" w14:textId="6AE09E77" w:rsidR="008E10C1" w:rsidRPr="00F76533" w:rsidRDefault="008E10C1" w:rsidP="008E10C1">
      <w:pPr>
        <w:pStyle w:val="NoSpacing"/>
        <w:rPr>
          <w:rFonts w:ascii="Arial Black" w:hAnsi="Arial Black"/>
          <w:color w:val="EE0000"/>
          <w:sz w:val="28"/>
          <w:szCs w:val="28"/>
        </w:rPr>
      </w:pPr>
      <w:r w:rsidRPr="00F76533">
        <w:rPr>
          <w:rFonts w:ascii="Arial Black" w:hAnsi="Arial Black"/>
          <w:color w:val="EE0000"/>
          <w:sz w:val="28"/>
          <w:szCs w:val="28"/>
        </w:rPr>
        <w:t>VA: BATTALION CHIEF PAID A FIXED SALARY – EXEMPT POSITION</w:t>
      </w:r>
    </w:p>
    <w:p w14:paraId="08F87102" w14:textId="77777777" w:rsidR="008E10C1" w:rsidRDefault="008E10C1" w:rsidP="008E10C1">
      <w:pPr>
        <w:pStyle w:val="NoSpacing"/>
        <w:rPr>
          <w:rFonts w:ascii="Arial Black" w:hAnsi="Arial Black"/>
          <w:sz w:val="28"/>
          <w:szCs w:val="28"/>
        </w:rPr>
      </w:pPr>
    </w:p>
    <w:p w14:paraId="3E141AEA" w14:textId="77777777" w:rsidR="008E10C1" w:rsidRDefault="008E10C1" w:rsidP="008E10C1">
      <w:pPr>
        <w:pStyle w:val="NoSpacing"/>
      </w:pPr>
      <w:r w:rsidRPr="0012387F">
        <w:t xml:space="preserve">On </w:t>
      </w:r>
      <w:r>
        <w:t xml:space="preserve">December 31, 2025, in </w:t>
      </w:r>
      <w:r w:rsidRPr="000F3254">
        <w:rPr>
          <w:u w:val="single"/>
        </w:rPr>
        <w:t>Anthony Kelley, et al. v. The City of Alexandria</w:t>
      </w:r>
      <w:r>
        <w:t xml:space="preserve">, the United States Court of Appeals for the Fourth Circuit (Richmond, VA) held (3 to 0) that Battalion Chiefs are not entitled to overtime pay as “white collar” employees; they are guaranteed a salary payment regardless of hours worked. </w:t>
      </w:r>
      <w:r w:rsidRPr="002D02AF">
        <w:t>Although the City assigned each chief an annual salary, it converted that salary into hourly rates for payroll purposes.</w:t>
      </w:r>
      <w:r>
        <w:t xml:space="preserve">  When they work </w:t>
      </w:r>
      <w:r w:rsidRPr="007846E5">
        <w:t>off</w:t>
      </w:r>
      <w:r>
        <w:t xml:space="preserve">-schedule hours, they are paid at the chief’s hourly rate. If they don’t work a scheduled shift, the </w:t>
      </w:r>
      <w:proofErr w:type="gramStart"/>
      <w:r>
        <w:t>City</w:t>
      </w:r>
      <w:proofErr w:type="gramEnd"/>
      <w:r>
        <w:t xml:space="preserve"> properly deducts those hours from their paid leave balance.  The fight in this case is about this last category of hours. When an employee is paid weekly (or on a less frequent basis) then exemption in 29 C.F.R. § 541.602(b) applies.</w:t>
      </w:r>
    </w:p>
    <w:p w14:paraId="24595DE6" w14:textId="77777777" w:rsidR="008E10C1" w:rsidRDefault="008E10C1" w:rsidP="008E10C1">
      <w:pPr>
        <w:pStyle w:val="NoSpacing"/>
      </w:pPr>
      <w:r>
        <w:t xml:space="preserve"> </w:t>
      </w:r>
      <w:hyperlink r:id="rId512" w:history="1">
        <w:r w:rsidRPr="00EB1520">
          <w:rPr>
            <w:rStyle w:val="Hyperlink"/>
            <w:rFonts w:eastAsia="Arial"/>
          </w:rPr>
          <w:t>https://www.ca4.uscourts.gov/opinions/231752.P.pdf</w:t>
        </w:r>
      </w:hyperlink>
      <w:r>
        <w:t xml:space="preserve"> </w:t>
      </w:r>
    </w:p>
    <w:p w14:paraId="481005B5" w14:textId="77777777" w:rsidR="008E10C1" w:rsidRDefault="008E10C1" w:rsidP="00E12975">
      <w:pPr>
        <w:rPr>
          <w:bCs/>
        </w:rPr>
      </w:pPr>
    </w:p>
    <w:p w14:paraId="2230EF2F" w14:textId="36C976E3" w:rsidR="00FC3D48" w:rsidRDefault="00FC3D48" w:rsidP="00FC3D48">
      <w:pPr>
        <w:rPr>
          <w:b/>
          <w:bCs/>
          <w:sz w:val="20"/>
          <w:szCs w:val="20"/>
        </w:rPr>
      </w:pPr>
    </w:p>
    <w:p w14:paraId="6249E071" w14:textId="71158783" w:rsidR="00FC3D48" w:rsidRDefault="00FC3D48" w:rsidP="00FC3D48">
      <w:pPr>
        <w:rPr>
          <w:b/>
          <w:bCs/>
          <w:sz w:val="20"/>
          <w:szCs w:val="20"/>
        </w:rPr>
      </w:pPr>
      <w:r>
        <w:rPr>
          <w:b/>
          <w:bCs/>
          <w:sz w:val="20"/>
          <w:szCs w:val="20"/>
        </w:rPr>
        <w:t>***</w:t>
      </w:r>
    </w:p>
    <w:p w14:paraId="35FF1399" w14:textId="77777777" w:rsidR="00FC3D48" w:rsidRDefault="00FC3D48" w:rsidP="00FC3D48">
      <w:pPr>
        <w:rPr>
          <w:b/>
          <w:bCs/>
          <w:sz w:val="20"/>
          <w:szCs w:val="20"/>
        </w:rPr>
      </w:pPr>
    </w:p>
    <w:p w14:paraId="060F2CF8" w14:textId="77777777" w:rsidR="00FC3D48" w:rsidRPr="005C76D2" w:rsidRDefault="00FC3D48" w:rsidP="00FC3D48">
      <w:pPr>
        <w:ind w:left="720"/>
        <w:rPr>
          <w:szCs w:val="24"/>
        </w:rPr>
      </w:pPr>
      <w:r w:rsidRPr="003C0B20">
        <w:rPr>
          <w:szCs w:val="24"/>
        </w:rPr>
        <w:t xml:space="preserve">U.S. Department of Labor: </w:t>
      </w:r>
      <w:r w:rsidRPr="005C76D2">
        <w:rPr>
          <w:szCs w:val="24"/>
        </w:rPr>
        <w:t>Fact Sheet #17J: First Responders and the Part 541 Exemptions Under the Fair Labor Standards Act (FLSA)</w:t>
      </w:r>
      <w:r>
        <w:rPr>
          <w:szCs w:val="24"/>
        </w:rPr>
        <w:t>/</w:t>
      </w:r>
    </w:p>
    <w:p w14:paraId="0F3CDCB8" w14:textId="77777777" w:rsidR="00FC3D48" w:rsidRDefault="00FC3D48" w:rsidP="00FC3D48">
      <w:pPr>
        <w:ind w:left="720"/>
        <w:rPr>
          <w:szCs w:val="24"/>
        </w:rPr>
      </w:pPr>
    </w:p>
    <w:p w14:paraId="2CEC4248" w14:textId="77777777" w:rsidR="00FC3D48" w:rsidRDefault="00FC3D48" w:rsidP="00FC3D48">
      <w:pPr>
        <w:ind w:left="720"/>
        <w:rPr>
          <w:szCs w:val="24"/>
        </w:rPr>
      </w:pPr>
      <w:r w:rsidRPr="00653738">
        <w:rPr>
          <w:szCs w:val="24"/>
        </w:rPr>
        <w:t xml:space="preserve">On April 26, 2024, the U.S. Department of Labor (Department) published a final rule, </w:t>
      </w:r>
      <w:hyperlink r:id="rId513" w:tgtFrame="_blank" w:history="1">
        <w:r w:rsidRPr="00653738">
          <w:rPr>
            <w:rStyle w:val="Hyperlink"/>
            <w:szCs w:val="24"/>
          </w:rPr>
          <w:t>Defining and Delimiting the Exemptions for Executive, Administrative, Professional, Outside Sales, and Computer Employees</w:t>
        </w:r>
      </w:hyperlink>
      <w:r w:rsidRPr="00653738">
        <w:rPr>
          <w:szCs w:val="24"/>
        </w:rPr>
        <w:t>, to update and revise the regulations issued under section 13(a)(1) of the Fair Labor Standards Act implementing the exemption from minimum wage and overtime pay requirements for executive, administrative, and professional employees.</w:t>
      </w:r>
    </w:p>
    <w:p w14:paraId="7EB789E9" w14:textId="77777777" w:rsidR="00FC3D48" w:rsidRDefault="00FC3D48" w:rsidP="00FC3D48">
      <w:pPr>
        <w:ind w:left="720"/>
        <w:rPr>
          <w:szCs w:val="24"/>
        </w:rPr>
      </w:pPr>
    </w:p>
    <w:p w14:paraId="6232B3F7" w14:textId="77777777" w:rsidR="00FC3D48" w:rsidRPr="003C0B20" w:rsidRDefault="00FC3D48" w:rsidP="00FC3D48">
      <w:pPr>
        <w:ind w:left="720"/>
        <w:rPr>
          <w:szCs w:val="24"/>
        </w:rPr>
      </w:pPr>
      <w:r w:rsidRPr="005C76D2">
        <w:rPr>
          <w:szCs w:val="24"/>
        </w:rPr>
        <w:t>September 2019</w:t>
      </w:r>
    </w:p>
    <w:p w14:paraId="4E2F028A" w14:textId="77777777" w:rsidR="00FC3D48" w:rsidRPr="003C0B20" w:rsidRDefault="00FC3D48" w:rsidP="00FC3D48">
      <w:pPr>
        <w:ind w:left="720"/>
        <w:rPr>
          <w:szCs w:val="24"/>
        </w:rPr>
      </w:pPr>
    </w:p>
    <w:p w14:paraId="7C8152FA" w14:textId="77777777" w:rsidR="00FC3D48" w:rsidRPr="005C76D2" w:rsidRDefault="00FC3D48" w:rsidP="00FC3D48">
      <w:pPr>
        <w:ind w:left="720"/>
        <w:rPr>
          <w:szCs w:val="24"/>
        </w:rPr>
      </w:pPr>
      <w:r>
        <w:rPr>
          <w:szCs w:val="24"/>
        </w:rPr>
        <w:t>“</w:t>
      </w:r>
      <w:r w:rsidRPr="003C0B20">
        <w:rPr>
          <w:szCs w:val="24"/>
        </w:rPr>
        <w:t>First responders generally do not qualify as exempt executives because their primary duty is not management. They are not exempt administrative employees because their primary duty is not the performance of office or non-manual work directly related to the management or general business operations of the employer or the employer’s customers. Similarly, they are not exempt learned professionals because their primary duty is not the performance of work requiring knowledge of an advanced type in a field of science or learning customarily acquired by a prolonged course of specialized intellectual instruction. Although some first responders have college degrees, a specialized academic degree is not a standard prerequisite for employment.</w:t>
      </w:r>
      <w:r>
        <w:rPr>
          <w:szCs w:val="24"/>
        </w:rPr>
        <w:t xml:space="preserve">”  </w:t>
      </w:r>
      <w:hyperlink r:id="rId514" w:history="1">
        <w:r w:rsidRPr="00187CF8">
          <w:rPr>
            <w:rStyle w:val="Hyperlink"/>
            <w:szCs w:val="24"/>
          </w:rPr>
          <w:t>https://www.dol.gov/agencies/whd/fact-sheets/17j-overtime-first-responders</w:t>
        </w:r>
      </w:hyperlink>
      <w:r>
        <w:rPr>
          <w:szCs w:val="24"/>
        </w:rPr>
        <w:t xml:space="preserve"> </w:t>
      </w:r>
    </w:p>
    <w:p w14:paraId="085941C7" w14:textId="77777777" w:rsidR="00FC3D48" w:rsidRDefault="00FC3D48" w:rsidP="00FC3D48">
      <w:pPr>
        <w:ind w:left="720"/>
        <w:rPr>
          <w:rFonts w:ascii="Arial Black" w:hAnsi="Arial Black"/>
          <w:color w:val="EE0000"/>
          <w:sz w:val="20"/>
          <w:szCs w:val="20"/>
        </w:rPr>
      </w:pPr>
    </w:p>
    <w:p w14:paraId="74AF59A6" w14:textId="77777777" w:rsidR="00FC3D48" w:rsidRPr="001B5E0B" w:rsidRDefault="00FC3D48" w:rsidP="00FC3D48">
      <w:pPr>
        <w:rPr>
          <w:b/>
          <w:bCs/>
          <w:sz w:val="20"/>
          <w:szCs w:val="20"/>
        </w:rPr>
      </w:pPr>
    </w:p>
    <w:p w14:paraId="66DAF425" w14:textId="77777777" w:rsidR="00250BFD" w:rsidRPr="00250BFD" w:rsidRDefault="00250BFD" w:rsidP="00250BFD">
      <w:pPr>
        <w:rPr>
          <w:rFonts w:ascii="Arial Black" w:hAnsi="Arial Black"/>
          <w:b/>
          <w:color w:val="EE0000"/>
          <w:sz w:val="28"/>
          <w:szCs w:val="28"/>
        </w:rPr>
      </w:pPr>
      <w:r w:rsidRPr="00250BFD">
        <w:rPr>
          <w:rFonts w:ascii="Arial Black" w:hAnsi="Arial Black"/>
          <w:b/>
          <w:color w:val="EE0000"/>
          <w:sz w:val="28"/>
          <w:szCs w:val="28"/>
        </w:rPr>
        <w:t>OK: SHIFT DIFFERENTIAL – OT RATE - $350K SETTLEMENT</w:t>
      </w:r>
    </w:p>
    <w:p w14:paraId="37705187" w14:textId="77777777" w:rsidR="00250BFD" w:rsidRDefault="00250BFD" w:rsidP="00250BFD">
      <w:pPr>
        <w:rPr>
          <w:szCs w:val="24"/>
        </w:rPr>
      </w:pPr>
    </w:p>
    <w:p w14:paraId="78D52407" w14:textId="1F8B20A6" w:rsidR="00250BFD" w:rsidRPr="00F74343" w:rsidRDefault="00250BFD" w:rsidP="00250BFD">
      <w:pPr>
        <w:rPr>
          <w:b/>
          <w:szCs w:val="24"/>
        </w:rPr>
      </w:pPr>
      <w:r w:rsidRPr="00F74343">
        <w:rPr>
          <w:szCs w:val="24"/>
        </w:rPr>
        <w:t xml:space="preserve">On June 23, 2025, in </w:t>
      </w:r>
      <w:r w:rsidRPr="00F74343">
        <w:rPr>
          <w:szCs w:val="24"/>
          <w:u w:val="single"/>
        </w:rPr>
        <w:t>Jerry Sherley v. Muskogee County EMS</w:t>
      </w:r>
      <w:r w:rsidRPr="00F74343">
        <w:rPr>
          <w:szCs w:val="24"/>
        </w:rPr>
        <w:t xml:space="preserve">, U.S. District Court Judge John F. Heil, III, United States District Court for Eastern District of Oklahoma, approved a settlement agreement for EMTs employed by the County who received an hourly wage plus shift differential pay and who worked more than 40 hours in a workweek between July 18, </w:t>
      </w:r>
      <w:proofErr w:type="gramStart"/>
      <w:r w:rsidRPr="00F74343">
        <w:rPr>
          <w:szCs w:val="24"/>
        </w:rPr>
        <w:t>2020</w:t>
      </w:r>
      <w:proofErr w:type="gramEnd"/>
      <w:r w:rsidRPr="00F74343">
        <w:rPr>
          <w:szCs w:val="24"/>
        </w:rPr>
        <w:t xml:space="preserve"> to October 31, 2023.  The gross settlement amount of $350,000 (including </w:t>
      </w:r>
      <w:proofErr w:type="gramStart"/>
      <w:r w:rsidRPr="00F74343">
        <w:rPr>
          <w:szCs w:val="24"/>
        </w:rPr>
        <w:t>attorney's</w:t>
      </w:r>
      <w:proofErr w:type="gramEnd"/>
      <w:r w:rsidRPr="00F74343">
        <w:rPr>
          <w:szCs w:val="24"/>
        </w:rPr>
        <w:t xml:space="preserve"> fees and costs, as well as administration expenses) for up to 130 putative class members. Based on the amount of the settlement and the number of class members [78 EMS] opting into the settlement, members of the class will receive more than 200% of their unpaid wages.  THE COURT HELD: “Here, the standard for final certification is met. As to the first factor, there are no ‘disparate and factual employment settings’ that would preclude collective treatment because all the members of the Settlement Class were subject to MCEMS's policy of failing to include shift ‘differential’ pay when calculating overtime rates.” </w:t>
      </w:r>
      <w:hyperlink r:id="rId515" w:history="1">
        <w:r w:rsidRPr="00F74343">
          <w:rPr>
            <w:rStyle w:val="Hyperlink"/>
            <w:szCs w:val="24"/>
          </w:rPr>
          <w:t>https://cases.justia.com/federal/district-courts/oklahoma/okedce/6:2023cv00241/34830/33/0.pdf?ts=1732294058</w:t>
        </w:r>
      </w:hyperlink>
    </w:p>
    <w:p w14:paraId="2ABD4C42" w14:textId="77777777" w:rsidR="00250BFD" w:rsidRDefault="00250BFD" w:rsidP="00250BFD">
      <w:pPr>
        <w:rPr>
          <w:b/>
          <w:szCs w:val="24"/>
        </w:rPr>
      </w:pPr>
    </w:p>
    <w:p w14:paraId="23D412A9" w14:textId="3DEC3BC2" w:rsidR="00250BFD" w:rsidRPr="00F74343" w:rsidRDefault="00250BFD" w:rsidP="00250BFD">
      <w:pPr>
        <w:rPr>
          <w:b/>
          <w:bCs/>
          <w:szCs w:val="24"/>
        </w:rPr>
      </w:pPr>
      <w:r w:rsidRPr="00F74343">
        <w:rPr>
          <w:b/>
          <w:szCs w:val="24"/>
        </w:rPr>
        <w:t xml:space="preserve">Legal lesson learned: Fire &amp; EMS employers should carefully review FLSA regulations on how shift differential pay and other incentive pay (such as paramedic pay) can impact an employee’s “regular rate of pay.” </w:t>
      </w:r>
    </w:p>
    <w:p w14:paraId="5211E873" w14:textId="77777777" w:rsidR="00250BFD" w:rsidRDefault="00250BFD" w:rsidP="00250BFD">
      <w:pPr>
        <w:ind w:left="720"/>
        <w:rPr>
          <w:szCs w:val="24"/>
        </w:rPr>
      </w:pPr>
    </w:p>
    <w:p w14:paraId="19DCA973" w14:textId="3B233E18" w:rsidR="00250BFD" w:rsidRPr="00F74343" w:rsidRDefault="00250BFD" w:rsidP="00250BFD">
      <w:pPr>
        <w:ind w:left="720"/>
        <w:rPr>
          <w:szCs w:val="24"/>
        </w:rPr>
      </w:pPr>
      <w:r w:rsidRPr="00F74343">
        <w:rPr>
          <w:szCs w:val="24"/>
        </w:rPr>
        <w:t xml:space="preserve">Note: See this article, “Wage and Hour Watch: Regular Rate of Pay Primer for Employers.” March 4, 2024. </w:t>
      </w:r>
      <w:hyperlink r:id="rId516" w:history="1">
        <w:r w:rsidRPr="00F74343">
          <w:rPr>
            <w:rStyle w:val="Hyperlink"/>
            <w:szCs w:val="24"/>
          </w:rPr>
          <w:t>https://natlawreview.com/article/wage-and-hour-watch-regular-rate-pay-primer-employers</w:t>
        </w:r>
      </w:hyperlink>
      <w:r w:rsidRPr="00F74343">
        <w:rPr>
          <w:szCs w:val="24"/>
        </w:rPr>
        <w:t xml:space="preserve"> </w:t>
      </w:r>
    </w:p>
    <w:p w14:paraId="415D6244" w14:textId="77777777" w:rsidR="00250BFD" w:rsidRPr="00F74343" w:rsidRDefault="00250BFD" w:rsidP="00250BFD">
      <w:pPr>
        <w:ind w:left="1440"/>
        <w:rPr>
          <w:szCs w:val="24"/>
        </w:rPr>
      </w:pPr>
      <w:r w:rsidRPr="00F74343">
        <w:rPr>
          <w:szCs w:val="24"/>
        </w:rPr>
        <w:t xml:space="preserve">“If an employee’s base hourly rate is $16 per hour, but the employee receives a 50 cent per hour shift differential for working certain shifts, such shift differential should be included in the employee’s regular rate of pay, and thus, the overtime calculation. So, in this example, if an employee worked 46 hours in a work </w:t>
      </w:r>
      <w:proofErr w:type="gramStart"/>
      <w:r w:rsidRPr="00F74343">
        <w:rPr>
          <w:szCs w:val="24"/>
        </w:rPr>
        <w:t>week, and</w:t>
      </w:r>
      <w:proofErr w:type="gramEnd"/>
      <w:r w:rsidRPr="00F74343">
        <w:rPr>
          <w:szCs w:val="24"/>
        </w:rPr>
        <w:t xml:space="preserve"> was paid the shift differential for six of those hours, the employee's overtime rate is not $24 per hour, it is $24.10.”</w:t>
      </w:r>
    </w:p>
    <w:p w14:paraId="2B0059A9" w14:textId="77777777" w:rsidR="00250BFD" w:rsidRDefault="00250BFD" w:rsidP="00250BFD">
      <w:pPr>
        <w:ind w:left="720"/>
        <w:rPr>
          <w:szCs w:val="24"/>
        </w:rPr>
      </w:pPr>
    </w:p>
    <w:p w14:paraId="368F9B1A" w14:textId="140F536E" w:rsidR="00250BFD" w:rsidRPr="00F74343" w:rsidRDefault="00250BFD" w:rsidP="00250BFD">
      <w:pPr>
        <w:ind w:left="720"/>
        <w:rPr>
          <w:b/>
          <w:szCs w:val="24"/>
        </w:rPr>
      </w:pPr>
      <w:r w:rsidRPr="00F74343">
        <w:rPr>
          <w:szCs w:val="24"/>
        </w:rPr>
        <w:t xml:space="preserve">See also: Fact Sheet #56A: Overview of the Regular Rate of Pay Under the Fair Labor Standards Act (FLSA). </w:t>
      </w:r>
      <w:hyperlink r:id="rId517" w:history="1">
        <w:r w:rsidRPr="00F74343">
          <w:rPr>
            <w:rStyle w:val="Hyperlink"/>
            <w:szCs w:val="24"/>
          </w:rPr>
          <w:t>https://www.dol.gov/agencies/whd/fact-sheets/56a-regular-rate</w:t>
        </w:r>
      </w:hyperlink>
    </w:p>
    <w:p w14:paraId="5372F710" w14:textId="77777777" w:rsidR="00D9494D" w:rsidRDefault="00D9494D" w:rsidP="006C196D">
      <w:pPr>
        <w:rPr>
          <w:b/>
          <w:sz w:val="40"/>
          <w:szCs w:val="40"/>
        </w:rPr>
      </w:pPr>
    </w:p>
    <w:p w14:paraId="0F97A749" w14:textId="77777777" w:rsidR="00250BFD" w:rsidRDefault="00250BFD" w:rsidP="006C196D">
      <w:pPr>
        <w:rPr>
          <w:b/>
          <w:sz w:val="40"/>
          <w:szCs w:val="40"/>
        </w:rPr>
      </w:pPr>
    </w:p>
    <w:p w14:paraId="42893C1C" w14:textId="77777777" w:rsidR="00250BFD" w:rsidRDefault="00250BFD" w:rsidP="006C196D">
      <w:pPr>
        <w:rPr>
          <w:b/>
          <w:sz w:val="40"/>
          <w:szCs w:val="40"/>
        </w:rPr>
      </w:pPr>
    </w:p>
    <w:p w14:paraId="4C015207" w14:textId="77777777" w:rsidR="00250BFD" w:rsidRDefault="00250BFD" w:rsidP="006C196D">
      <w:pPr>
        <w:rPr>
          <w:b/>
          <w:sz w:val="40"/>
          <w:szCs w:val="40"/>
        </w:rPr>
      </w:pPr>
    </w:p>
    <w:p w14:paraId="5449CC7D" w14:textId="63DB15AA" w:rsidR="00250BFD" w:rsidRPr="00250BFD" w:rsidRDefault="00250BFD" w:rsidP="006C196D">
      <w:pPr>
        <w:rPr>
          <w:b/>
          <w:szCs w:val="24"/>
        </w:rPr>
      </w:pPr>
      <w:r>
        <w:rPr>
          <w:b/>
          <w:szCs w:val="24"/>
        </w:rPr>
        <w:t>***</w:t>
      </w:r>
    </w:p>
    <w:p w14:paraId="78466312" w14:textId="77777777" w:rsidR="006C196D" w:rsidRDefault="006C196D" w:rsidP="006C196D">
      <w:pPr>
        <w:rPr>
          <w:sz w:val="22"/>
          <w:szCs w:val="40"/>
        </w:rPr>
      </w:pPr>
    </w:p>
    <w:p w14:paraId="3F5395D0" w14:textId="77777777" w:rsidR="006C196D" w:rsidRDefault="006C196D" w:rsidP="006C196D">
      <w:pPr>
        <w:rPr>
          <w:b/>
          <w:szCs w:val="24"/>
        </w:rPr>
      </w:pPr>
      <w:r>
        <w:rPr>
          <w:szCs w:val="24"/>
        </w:rPr>
        <w:t xml:space="preserve"> </w:t>
      </w:r>
      <w:r>
        <w:rPr>
          <w:b/>
          <w:szCs w:val="24"/>
        </w:rPr>
        <w:t>8.2.1 U.S. Department of Labor</w:t>
      </w:r>
    </w:p>
    <w:p w14:paraId="04A7122D" w14:textId="77777777" w:rsidR="006C196D" w:rsidRDefault="006C196D" w:rsidP="006C196D">
      <w:pPr>
        <w:rPr>
          <w:szCs w:val="24"/>
        </w:rPr>
      </w:pPr>
    </w:p>
    <w:p w14:paraId="1870F203" w14:textId="77777777" w:rsidR="006C196D" w:rsidRDefault="006C196D" w:rsidP="006C196D">
      <w:pPr>
        <w:rPr>
          <w:szCs w:val="24"/>
        </w:rPr>
      </w:pPr>
      <w:r>
        <w:rPr>
          <w:szCs w:val="24"/>
        </w:rPr>
        <w:t>The U.S. Department of Labor, Wage &amp; Hour Division, describes key provisions of the Fair Labor Standards Act as follows:</w:t>
      </w:r>
    </w:p>
    <w:p w14:paraId="40011044" w14:textId="77777777" w:rsidR="006C196D" w:rsidRDefault="006C196D" w:rsidP="006C196D">
      <w:pPr>
        <w:rPr>
          <w:szCs w:val="24"/>
        </w:rPr>
      </w:pPr>
    </w:p>
    <w:p w14:paraId="03D9DCDE" w14:textId="77777777" w:rsidR="006C196D" w:rsidRDefault="006C196D" w:rsidP="006C196D">
      <w:pPr>
        <w:ind w:left="720"/>
        <w:rPr>
          <w:rFonts w:eastAsia="Times New Roman"/>
          <w:szCs w:val="24"/>
        </w:rPr>
      </w:pPr>
      <w:r>
        <w:rPr>
          <w:rFonts w:eastAsia="Times New Roman"/>
          <w:b/>
          <w:bCs/>
          <w:szCs w:val="24"/>
        </w:rPr>
        <w:t>“</w:t>
      </w:r>
      <w:r>
        <w:rPr>
          <w:rFonts w:eastAsia="Times New Roman"/>
          <w:szCs w:val="24"/>
        </w:rPr>
        <w:t xml:space="preserve">The FLSA establishes minimum wage, overtime pay, recordkeeping, and youth employment standards affecting employees in the private sector and in Federal, State, and local </w:t>
      </w:r>
      <w:r w:rsidR="000C20B7">
        <w:rPr>
          <w:rFonts w:eastAsia="Times New Roman"/>
          <w:szCs w:val="24"/>
        </w:rPr>
        <w:t>g</w:t>
      </w:r>
      <w:r>
        <w:rPr>
          <w:rFonts w:eastAsia="Times New Roman"/>
          <w:szCs w:val="24"/>
        </w:rPr>
        <w:t xml:space="preserve">overnments. Covered nonexempt workers are entitled to a minimum wage of not less than $7.25 per hour effective July 24, 2009. Overtime pay at a </w:t>
      </w:r>
      <w:proofErr w:type="gramStart"/>
      <w:r>
        <w:rPr>
          <w:rFonts w:eastAsia="Times New Roman"/>
          <w:szCs w:val="24"/>
        </w:rPr>
        <w:t>rate</w:t>
      </w:r>
      <w:proofErr w:type="gramEnd"/>
      <w:r>
        <w:rPr>
          <w:rFonts w:eastAsia="Times New Roman"/>
          <w:szCs w:val="24"/>
        </w:rPr>
        <w:t xml:space="preserve"> not less than one and one-half times the regular rate of pay is required after 40 hours of work in a </w:t>
      </w:r>
      <w:r>
        <w:rPr>
          <w:rFonts w:eastAsia="Times New Roman"/>
          <w:szCs w:val="24"/>
        </w:rPr>
        <w:tab/>
        <w:t>workweek.</w:t>
      </w:r>
    </w:p>
    <w:p w14:paraId="57FAF428" w14:textId="77777777" w:rsidR="00036870" w:rsidRDefault="00036870" w:rsidP="006C196D">
      <w:pPr>
        <w:ind w:left="720"/>
        <w:rPr>
          <w:rFonts w:eastAsia="Times New Roman"/>
          <w:szCs w:val="24"/>
        </w:rPr>
      </w:pPr>
    </w:p>
    <w:p w14:paraId="5175959F" w14:textId="77777777" w:rsidR="00036870" w:rsidRDefault="00036870" w:rsidP="006C196D">
      <w:pPr>
        <w:ind w:left="720"/>
        <w:rPr>
          <w:rFonts w:eastAsia="Times New Roman"/>
          <w:szCs w:val="24"/>
        </w:rPr>
      </w:pPr>
    </w:p>
    <w:p w14:paraId="26F9CE9A" w14:textId="77777777" w:rsidR="00036870" w:rsidRDefault="00036870" w:rsidP="00036870">
      <w:pPr>
        <w:contextualSpacing w:val="0"/>
        <w:rPr>
          <w:rFonts w:eastAsia="Times New Roman"/>
          <w:szCs w:val="24"/>
        </w:rPr>
      </w:pPr>
      <w:r w:rsidRPr="00036870">
        <w:rPr>
          <w:rFonts w:eastAsia="Times New Roman"/>
          <w:szCs w:val="24"/>
        </w:rPr>
        <w:t xml:space="preserve">See </w:t>
      </w:r>
      <w:r>
        <w:rPr>
          <w:rFonts w:eastAsia="Times New Roman"/>
          <w:szCs w:val="24"/>
        </w:rPr>
        <w:t xml:space="preserve">July 2008:  U.S. Department of Justice, Wage &amp; Hour Division: </w:t>
      </w:r>
      <w:r w:rsidRPr="00036870">
        <w:rPr>
          <w:rFonts w:eastAsia="Times New Roman"/>
          <w:szCs w:val="24"/>
        </w:rPr>
        <w:t>Fact Sheet #17J: First Responders and the Part 541 Exemptions Under the Fair Labor Standards Act (FLSA)</w:t>
      </w:r>
    </w:p>
    <w:p w14:paraId="5877BB9E" w14:textId="77777777" w:rsidR="00036870" w:rsidRDefault="00036870" w:rsidP="00036870">
      <w:pPr>
        <w:contextualSpacing w:val="0"/>
        <w:rPr>
          <w:rFonts w:eastAsia="Times New Roman"/>
          <w:szCs w:val="24"/>
        </w:rPr>
      </w:pPr>
      <w:hyperlink r:id="rId518" w:history="1">
        <w:r w:rsidRPr="00203DAC">
          <w:rPr>
            <w:rStyle w:val="Hyperlink"/>
            <w:rFonts w:eastAsia="Times New Roman"/>
            <w:szCs w:val="24"/>
          </w:rPr>
          <w:t>https://www.dol.gov/whd/overtime/fs17j_first_responders.pdf</w:t>
        </w:r>
      </w:hyperlink>
      <w:r>
        <w:rPr>
          <w:rFonts w:eastAsia="Times New Roman"/>
          <w:szCs w:val="24"/>
        </w:rPr>
        <w:t xml:space="preserve"> </w:t>
      </w:r>
    </w:p>
    <w:p w14:paraId="046575CB" w14:textId="77777777" w:rsidR="000C20B7" w:rsidRDefault="000C20B7" w:rsidP="00036870">
      <w:pPr>
        <w:contextualSpacing w:val="0"/>
        <w:rPr>
          <w:rFonts w:eastAsia="Times New Roman"/>
          <w:szCs w:val="24"/>
        </w:rPr>
      </w:pPr>
    </w:p>
    <w:p w14:paraId="4364949C" w14:textId="77777777" w:rsidR="000C20B7" w:rsidRDefault="000C20B7" w:rsidP="000C20B7">
      <w:pPr>
        <w:pStyle w:val="NormalWeb"/>
      </w:pPr>
      <w:r>
        <w:t xml:space="preserve">See also Sept. 9, </w:t>
      </w:r>
      <w:proofErr w:type="gramStart"/>
      <w:r>
        <w:t>2005</w:t>
      </w:r>
      <w:proofErr w:type="gramEnd"/>
      <w:r>
        <w:t xml:space="preserve"> Advisory Opinion: </w:t>
      </w:r>
      <w:r w:rsidRPr="000C20B7">
        <w:t>FLSA2005-9NA</w:t>
      </w:r>
      <w:r>
        <w:t>:</w:t>
      </w:r>
    </w:p>
    <w:p w14:paraId="04A5F06E" w14:textId="77777777" w:rsidR="000C20B7" w:rsidRDefault="000C20B7" w:rsidP="000C20B7">
      <w:pPr>
        <w:pStyle w:val="NormalWeb"/>
      </w:pPr>
    </w:p>
    <w:p w14:paraId="6D055193" w14:textId="77777777" w:rsidR="000C20B7" w:rsidRPr="000C20B7" w:rsidRDefault="000C20B7" w:rsidP="000C20B7">
      <w:pPr>
        <w:pStyle w:val="NormalWeb"/>
        <w:ind w:left="720"/>
      </w:pPr>
      <w:r>
        <w:t>“</w:t>
      </w:r>
      <w:r w:rsidRPr="000C20B7">
        <w:t xml:space="preserve">On December 9, 1999, the FLSA was amended to add Section 3(y), which clarifies the definition of </w:t>
      </w:r>
      <w:r>
        <w:t>‘</w:t>
      </w:r>
      <w:r w:rsidRPr="000C20B7">
        <w:t>fire protection activities</w:t>
      </w:r>
      <w:r>
        <w:t>’</w:t>
      </w:r>
      <w:r w:rsidRPr="000C20B7">
        <w:t xml:space="preserve"> for purposes of the Section7(k) partial overtime exemption. </w:t>
      </w:r>
      <w:proofErr w:type="gramStart"/>
      <w:r w:rsidRPr="000C20B7">
        <w:t>Section3</w:t>
      </w:r>
      <w:proofErr w:type="gramEnd"/>
      <w:r w:rsidRPr="000C20B7">
        <w:t xml:space="preserve"> was amended by adding at the end the following:</w:t>
      </w:r>
    </w:p>
    <w:p w14:paraId="0017554A" w14:textId="77777777" w:rsidR="000C20B7" w:rsidRPr="000C20B7" w:rsidRDefault="000C20B7" w:rsidP="000C20B7">
      <w:pPr>
        <w:spacing w:beforeAutospacing="1" w:afterAutospacing="1"/>
        <w:ind w:left="720" w:firstLine="360"/>
        <w:contextualSpacing w:val="0"/>
        <w:rPr>
          <w:rFonts w:eastAsia="Times New Roman"/>
          <w:szCs w:val="24"/>
        </w:rPr>
      </w:pPr>
      <w:r w:rsidRPr="000C20B7">
        <w:rPr>
          <w:rFonts w:eastAsia="Times New Roman"/>
          <w:szCs w:val="24"/>
        </w:rPr>
        <w:t xml:space="preserve">“(y) ‘Employee in fire protection activities’ means an employee, including a firefighter, paramedic, emergency medical technician, rescue worker, ambulance personnel, or hazardous materials worker, who- </w:t>
      </w:r>
    </w:p>
    <w:p w14:paraId="1A2FA61E" w14:textId="77777777" w:rsidR="000C20B7" w:rsidRPr="000C20B7" w:rsidRDefault="000C20B7" w:rsidP="00776F37">
      <w:pPr>
        <w:numPr>
          <w:ilvl w:val="0"/>
          <w:numId w:val="40"/>
        </w:numPr>
        <w:spacing w:before="100" w:beforeAutospacing="1" w:after="100" w:afterAutospacing="1"/>
        <w:contextualSpacing w:val="0"/>
        <w:rPr>
          <w:rFonts w:eastAsia="Times New Roman"/>
          <w:szCs w:val="24"/>
        </w:rPr>
      </w:pPr>
      <w:r w:rsidRPr="000C20B7">
        <w:rPr>
          <w:rFonts w:eastAsia="Times New Roman"/>
          <w:szCs w:val="24"/>
        </w:rPr>
        <w:t>is trained in fire suppression, has the legal authority and responsibility to engage in fire suppression, and is employed by a fire department of a municipality, county, fire district or State; and</w:t>
      </w:r>
    </w:p>
    <w:p w14:paraId="31048326" w14:textId="77777777" w:rsidR="000C20B7" w:rsidRPr="000C20B7" w:rsidRDefault="000C20B7" w:rsidP="00776F37">
      <w:pPr>
        <w:numPr>
          <w:ilvl w:val="0"/>
          <w:numId w:val="40"/>
        </w:numPr>
        <w:spacing w:before="100" w:beforeAutospacing="1" w:after="100" w:afterAutospacing="1"/>
        <w:contextualSpacing w:val="0"/>
        <w:rPr>
          <w:rFonts w:eastAsia="Times New Roman"/>
          <w:szCs w:val="24"/>
        </w:rPr>
      </w:pPr>
      <w:r w:rsidRPr="000C20B7">
        <w:rPr>
          <w:rFonts w:eastAsia="Times New Roman"/>
          <w:szCs w:val="24"/>
        </w:rPr>
        <w:t>is engaged in the prevention, control, and extinguishment of fires or response to emergency situations where life, property, or the environment is at risk.”</w:t>
      </w:r>
    </w:p>
    <w:p w14:paraId="15281D6C" w14:textId="77777777" w:rsidR="000C20B7" w:rsidRDefault="000C20B7" w:rsidP="000C20B7">
      <w:pPr>
        <w:pStyle w:val="NormalWeb"/>
        <w:ind w:left="720"/>
      </w:pPr>
      <w:r>
        <w:t>***</w:t>
      </w:r>
    </w:p>
    <w:p w14:paraId="3EFD669E" w14:textId="77777777" w:rsidR="000C20B7" w:rsidRDefault="000C20B7" w:rsidP="000C20B7">
      <w:pPr>
        <w:pStyle w:val="NormalWeb"/>
        <w:ind w:firstLine="720"/>
      </w:pPr>
    </w:p>
    <w:p w14:paraId="1A567F96" w14:textId="77777777" w:rsidR="000C20B7" w:rsidRDefault="000C20B7" w:rsidP="000C20B7">
      <w:pPr>
        <w:pStyle w:val="NormalWeb"/>
        <w:ind w:left="720"/>
      </w:pPr>
      <w:r>
        <w:t xml:space="preserve">The EMTs and paramedics in your scenario would meet the criteria for being employed in fire protection activities under Section3(y). They are </w:t>
      </w:r>
      <w:proofErr w:type="gramStart"/>
      <w:r>
        <w:t>cross-trained</w:t>
      </w:r>
      <w:proofErr w:type="gramEnd"/>
      <w:r>
        <w:t xml:space="preserve"> as firefighters in accordance with State law and local ordinances which would give them the legal authority to engage in fire suppression, their job description would include the responsibility of fire suppression as employees of a county fire department, and they would respond to all emergency calls (fire and medical) to provide emergency medical services.”</w:t>
      </w:r>
    </w:p>
    <w:p w14:paraId="03695C36" w14:textId="77777777" w:rsidR="000C20B7" w:rsidRPr="000C20B7" w:rsidRDefault="000C20B7" w:rsidP="000C20B7">
      <w:pPr>
        <w:pStyle w:val="NormalWeb"/>
        <w:ind w:left="720"/>
      </w:pPr>
      <w:hyperlink r:id="rId519" w:history="1">
        <w:r w:rsidRPr="00203DAC">
          <w:rPr>
            <w:rStyle w:val="Hyperlink"/>
          </w:rPr>
          <w:t>https://www.dol.gov/whd/opinion/FLSANA/2005/2005_09_09_9NA_FLSA.htm</w:t>
        </w:r>
      </w:hyperlink>
      <w:r>
        <w:t xml:space="preserve"> </w:t>
      </w:r>
    </w:p>
    <w:p w14:paraId="7C03385D" w14:textId="77777777" w:rsidR="000C20B7" w:rsidRDefault="000C20B7" w:rsidP="00036870">
      <w:pPr>
        <w:contextualSpacing w:val="0"/>
        <w:rPr>
          <w:rFonts w:eastAsia="Times New Roman"/>
          <w:szCs w:val="24"/>
        </w:rPr>
      </w:pPr>
    </w:p>
    <w:p w14:paraId="22964332" w14:textId="77777777" w:rsidR="006C196D" w:rsidRDefault="006C196D" w:rsidP="006C196D">
      <w:pPr>
        <w:rPr>
          <w:szCs w:val="24"/>
        </w:rPr>
      </w:pPr>
    </w:p>
    <w:p w14:paraId="799C8EEE" w14:textId="77777777" w:rsidR="006C196D" w:rsidRDefault="006C196D" w:rsidP="006C196D">
      <w:pPr>
        <w:rPr>
          <w:b/>
          <w:szCs w:val="24"/>
        </w:rPr>
      </w:pPr>
      <w:r>
        <w:rPr>
          <w:b/>
          <w:szCs w:val="24"/>
        </w:rPr>
        <w:t xml:space="preserve">8.2.2   Cleveland FD </w:t>
      </w:r>
    </w:p>
    <w:p w14:paraId="06244264" w14:textId="77777777" w:rsidR="006C196D" w:rsidRDefault="006C196D" w:rsidP="006C196D">
      <w:pPr>
        <w:rPr>
          <w:szCs w:val="24"/>
        </w:rPr>
      </w:pPr>
    </w:p>
    <w:p w14:paraId="3813A89B" w14:textId="77777777" w:rsidR="006C196D" w:rsidRDefault="006C196D" w:rsidP="006C196D">
      <w:pPr>
        <w:pStyle w:val="NoSpacing"/>
        <w:ind w:firstLine="720"/>
      </w:pPr>
      <w:r>
        <w:t>“Former Cleveland firefighter sentenced to 60 days in jail for payroll abuses”</w:t>
      </w:r>
    </w:p>
    <w:p w14:paraId="65381793" w14:textId="77777777" w:rsidR="006C196D" w:rsidRDefault="006C196D" w:rsidP="006C196D">
      <w:pPr>
        <w:pStyle w:val="NoSpacing"/>
        <w:ind w:firstLine="720"/>
        <w:rPr>
          <w:sz w:val="20"/>
          <w:szCs w:val="20"/>
        </w:rPr>
      </w:pPr>
      <w:r>
        <w:rPr>
          <w:sz w:val="20"/>
          <w:szCs w:val="20"/>
        </w:rPr>
        <w:t>April 11, 2012</w:t>
      </w:r>
    </w:p>
    <w:p w14:paraId="33ED575E" w14:textId="77777777" w:rsidR="006C196D" w:rsidRDefault="006C196D" w:rsidP="006C196D">
      <w:pPr>
        <w:ind w:left="720"/>
      </w:pPr>
      <w:r>
        <w:rPr>
          <w:rFonts w:eastAsia="Times New Roman"/>
          <w:szCs w:val="24"/>
        </w:rPr>
        <w:t xml:space="preserve">By </w:t>
      </w:r>
      <w:hyperlink r:id="rId520" w:history="1">
        <w:r>
          <w:rPr>
            <w:rFonts w:eastAsia="Times New Roman"/>
            <w:szCs w:val="24"/>
          </w:rPr>
          <w:t xml:space="preserve">Leila Atassi, The Plain Dealer </w:t>
        </w:r>
      </w:hyperlink>
      <w:r>
        <w:rPr>
          <w:rFonts w:eastAsia="Times New Roman"/>
          <w:vanish/>
          <w:szCs w:val="24"/>
        </w:rPr>
        <w:t>The Plain Dealer</w:t>
      </w:r>
      <w:r>
        <w:rPr>
          <w:rFonts w:eastAsia="Times New Roman"/>
          <w:szCs w:val="24"/>
        </w:rPr>
        <w:t xml:space="preserve"> </w:t>
      </w:r>
      <w:r>
        <w:rPr>
          <w:rFonts w:eastAsia="Times New Roman"/>
          <w:szCs w:val="24"/>
        </w:rPr>
        <w:br/>
      </w:r>
      <w:r>
        <w:t>“</w:t>
      </w:r>
      <w:r>
        <w:rPr>
          <w:rFonts w:eastAsia="Times New Roman"/>
          <w:szCs w:val="24"/>
        </w:rPr>
        <w:t xml:space="preserve">Former Cleveland firefighter </w:t>
      </w:r>
      <w:hyperlink r:id="rId521" w:history="1">
        <w:r>
          <w:rPr>
            <w:rFonts w:eastAsia="Times New Roman"/>
            <w:szCs w:val="24"/>
          </w:rPr>
          <w:t xml:space="preserve">Timothy </w:t>
        </w:r>
        <w:proofErr w:type="spellStart"/>
        <w:r>
          <w:rPr>
            <w:rFonts w:eastAsia="Times New Roman"/>
            <w:szCs w:val="24"/>
          </w:rPr>
          <w:t>Debarr</w:t>
        </w:r>
        <w:proofErr w:type="spellEnd"/>
        <w:r>
          <w:rPr>
            <w:rFonts w:eastAsia="Times New Roman"/>
            <w:szCs w:val="24"/>
          </w:rPr>
          <w:t xml:space="preserve"> </w:t>
        </w:r>
      </w:hyperlink>
      <w:r>
        <w:rPr>
          <w:rFonts w:eastAsia="Times New Roman"/>
          <w:szCs w:val="24"/>
        </w:rPr>
        <w:t>will spend 60 days behind bars for secretly paying colleagues to work more than a year's worth of 24-hour shifts at about $200 apiece while continuing to collect his full salary.”</w:t>
      </w:r>
    </w:p>
    <w:p w14:paraId="333D7961" w14:textId="77777777" w:rsidR="006C196D" w:rsidRDefault="006C196D" w:rsidP="006C196D">
      <w:pPr>
        <w:ind w:firstLine="720"/>
        <w:rPr>
          <w:szCs w:val="24"/>
        </w:rPr>
      </w:pPr>
      <w:hyperlink r:id="rId522" w:history="1">
        <w:r>
          <w:rPr>
            <w:rStyle w:val="Hyperlink"/>
            <w:szCs w:val="24"/>
          </w:rPr>
          <w:t>http://www.cleveland.com/metro/index.ssf/2012/04/former_cleveland_firefighter_t.html</w:t>
        </w:r>
      </w:hyperlink>
      <w:r>
        <w:rPr>
          <w:szCs w:val="24"/>
        </w:rPr>
        <w:t xml:space="preserve"> </w:t>
      </w:r>
    </w:p>
    <w:p w14:paraId="58665BF9" w14:textId="77777777" w:rsidR="002A5F92" w:rsidRDefault="002A5F92" w:rsidP="006C196D">
      <w:pPr>
        <w:ind w:firstLine="720"/>
        <w:rPr>
          <w:szCs w:val="24"/>
        </w:rPr>
      </w:pPr>
    </w:p>
    <w:p w14:paraId="69E34236" w14:textId="77777777" w:rsidR="006C196D" w:rsidRDefault="006C196D" w:rsidP="006C196D">
      <w:pPr>
        <w:rPr>
          <w:szCs w:val="24"/>
        </w:rPr>
      </w:pPr>
    </w:p>
    <w:p w14:paraId="4E6FFAE4" w14:textId="77777777" w:rsidR="006C196D" w:rsidRDefault="006C196D" w:rsidP="006C196D">
      <w:pPr>
        <w:rPr>
          <w:rFonts w:eastAsia="Times New Roman"/>
          <w:b/>
          <w:szCs w:val="24"/>
        </w:rPr>
      </w:pPr>
      <w:r>
        <w:rPr>
          <w:rFonts w:eastAsia="Times New Roman"/>
          <w:b/>
          <w:szCs w:val="24"/>
        </w:rPr>
        <w:t>8.2.3   Breastfeeding Breaks – 2010 Amendment</w:t>
      </w:r>
    </w:p>
    <w:p w14:paraId="38F8DE89" w14:textId="77777777" w:rsidR="006C196D" w:rsidRDefault="006C196D" w:rsidP="006C196D">
      <w:pPr>
        <w:rPr>
          <w:rFonts w:eastAsia="Times New Roman"/>
          <w:szCs w:val="24"/>
        </w:rPr>
      </w:pPr>
    </w:p>
    <w:p w14:paraId="3E7E0237" w14:textId="77777777" w:rsidR="006C196D" w:rsidRDefault="006C196D" w:rsidP="006C196D">
      <w:pPr>
        <w:rPr>
          <w:rFonts w:eastAsia="Times New Roman"/>
          <w:szCs w:val="24"/>
        </w:rPr>
      </w:pPr>
      <w:r>
        <w:rPr>
          <w:rFonts w:eastAsia="Times New Roman"/>
          <w:szCs w:val="24"/>
        </w:rPr>
        <w:t xml:space="preserve">Congress amended the FLSA statute in 2010 to allow mothers breaks for breastfeeding.  The Patient Protection and Affordable Care Act of 2010 is President Obama administration’s major health care law. The U.S. Department of Labor described the </w:t>
      </w:r>
      <w:proofErr w:type="gramStart"/>
      <w:r>
        <w:rPr>
          <w:rFonts w:eastAsia="Times New Roman"/>
          <w:szCs w:val="24"/>
        </w:rPr>
        <w:t>breast</w:t>
      </w:r>
      <w:r w:rsidR="002A5F92">
        <w:rPr>
          <w:rFonts w:eastAsia="Times New Roman"/>
          <w:szCs w:val="24"/>
        </w:rPr>
        <w:t xml:space="preserve"> </w:t>
      </w:r>
      <w:r>
        <w:rPr>
          <w:rFonts w:eastAsia="Times New Roman"/>
          <w:szCs w:val="24"/>
        </w:rPr>
        <w:t>feeding</w:t>
      </w:r>
      <w:proofErr w:type="gramEnd"/>
      <w:r>
        <w:rPr>
          <w:rFonts w:eastAsia="Times New Roman"/>
          <w:szCs w:val="24"/>
        </w:rPr>
        <w:t xml:space="preserve"> provisions in their Fact Sheet #73:</w:t>
      </w:r>
    </w:p>
    <w:p w14:paraId="0327C6A9" w14:textId="77777777" w:rsidR="006C196D" w:rsidRDefault="006C196D" w:rsidP="006C196D">
      <w:pPr>
        <w:pStyle w:val="NormalWeb"/>
        <w:shd w:val="clear" w:color="auto" w:fill="FFFFFF"/>
        <w:rPr>
          <w:bCs/>
          <w:sz w:val="22"/>
        </w:rPr>
      </w:pPr>
      <w:r>
        <w:tab/>
      </w:r>
      <w:r>
        <w:rPr>
          <w:bCs/>
          <w:sz w:val="22"/>
        </w:rPr>
        <w:t xml:space="preserve">Fact Sheet #73: Break Time for Nursing Mothers under the FLSA </w:t>
      </w:r>
    </w:p>
    <w:p w14:paraId="27FCEA3B" w14:textId="77777777" w:rsidR="006C196D" w:rsidRDefault="006C196D" w:rsidP="006C196D">
      <w:pPr>
        <w:pStyle w:val="NormalWeb"/>
        <w:shd w:val="clear" w:color="auto" w:fill="FFFFFF"/>
        <w:ind w:left="720" w:hanging="720"/>
        <w:rPr>
          <w:sz w:val="22"/>
        </w:rPr>
      </w:pPr>
      <w:r>
        <w:rPr>
          <w:sz w:val="22"/>
        </w:rPr>
        <w:tab/>
        <w:t xml:space="preserve">“This fact sheet provides general information on the break time requirement for nursing mothers in the Patient Protection and Affordable Care Act (“PPACA”), which took effect when the PPACA was signed into law on March 23, 2010 (P.L. 111-148).  This law amended Section 7 of the Fair Labor Standards Act (FLSA). </w:t>
      </w:r>
    </w:p>
    <w:p w14:paraId="2CB2B30D" w14:textId="77777777" w:rsidR="006C196D" w:rsidRDefault="006C196D" w:rsidP="006C196D">
      <w:pPr>
        <w:pStyle w:val="NormalWeb"/>
        <w:shd w:val="clear" w:color="auto" w:fill="FFFFFF"/>
        <w:rPr>
          <w:bCs/>
          <w:sz w:val="22"/>
        </w:rPr>
      </w:pPr>
      <w:r>
        <w:rPr>
          <w:sz w:val="22"/>
        </w:rPr>
        <w:tab/>
      </w:r>
      <w:r>
        <w:rPr>
          <w:bCs/>
          <w:sz w:val="22"/>
        </w:rPr>
        <w:t xml:space="preserve">General Requirements </w:t>
      </w:r>
    </w:p>
    <w:p w14:paraId="5E8BCD7E" w14:textId="77777777" w:rsidR="006C196D" w:rsidRDefault="006C196D" w:rsidP="006C196D">
      <w:pPr>
        <w:pStyle w:val="NormalWeb"/>
        <w:shd w:val="clear" w:color="auto" w:fill="FFFFFF"/>
        <w:ind w:left="720"/>
        <w:rPr>
          <w:sz w:val="22"/>
        </w:rPr>
      </w:pPr>
      <w:r>
        <w:rPr>
          <w:sz w:val="22"/>
        </w:rPr>
        <w:t xml:space="preserve">Employers are required to provide ‘reasonable break time for an employee to express breast milk for her nursing child for 1 year after the child’s birth each time such employee has need to express the milk.’  Employers are also required to provide ‘a place, other than a bathroom, that is shielded from view and free from intrusion from coworkers and the public, which may be used by an employee to express breast milk.’ </w:t>
      </w:r>
    </w:p>
    <w:p w14:paraId="34573776" w14:textId="77777777" w:rsidR="006C196D" w:rsidRDefault="006C196D" w:rsidP="006C196D">
      <w:pPr>
        <w:pStyle w:val="NormalWeb"/>
        <w:shd w:val="clear" w:color="auto" w:fill="FFFFFF"/>
        <w:ind w:left="720"/>
      </w:pPr>
      <w:r>
        <w:t xml:space="preserve">The FLSA requirement of break time for nursing mothers to express breast milk does not preempt State laws that provide greater protections to employees (for example, providing compensated break time, providing break time for exempt employees, or providing break time beyond 1 year after the child’s Birth).” </w:t>
      </w:r>
      <w:hyperlink r:id="rId523" w:history="1">
        <w:r>
          <w:rPr>
            <w:rStyle w:val="Hyperlink"/>
            <w:sz w:val="22"/>
          </w:rPr>
          <w:t>http://www.dol.gov/whd/regs/compliance/whdfs73.htm</w:t>
        </w:r>
      </w:hyperlink>
      <w:r>
        <w:t xml:space="preserve"> </w:t>
      </w:r>
    </w:p>
    <w:p w14:paraId="10F777CC" w14:textId="77777777" w:rsidR="006C196D" w:rsidRDefault="006C196D" w:rsidP="006C196D">
      <w:pPr>
        <w:rPr>
          <w:rFonts w:eastAsia="Times New Roman"/>
          <w:b/>
          <w:szCs w:val="24"/>
        </w:rPr>
      </w:pPr>
      <w:r>
        <w:rPr>
          <w:rFonts w:eastAsia="Times New Roman"/>
          <w:b/>
          <w:szCs w:val="24"/>
        </w:rPr>
        <w:t>8.2.4   7(k) Exception</w:t>
      </w:r>
    </w:p>
    <w:p w14:paraId="00BB7CFE" w14:textId="77777777" w:rsidR="006C196D" w:rsidRDefault="006C196D" w:rsidP="006C196D">
      <w:pPr>
        <w:rPr>
          <w:rFonts w:eastAsia="Times New Roman"/>
          <w:szCs w:val="24"/>
        </w:rPr>
      </w:pPr>
    </w:p>
    <w:p w14:paraId="33B6D25F" w14:textId="77777777" w:rsidR="006C196D" w:rsidRDefault="006C196D" w:rsidP="006C196D">
      <w:pPr>
        <w:rPr>
          <w:bCs/>
          <w:szCs w:val="24"/>
        </w:rPr>
      </w:pPr>
      <w:r>
        <w:rPr>
          <w:bCs/>
          <w:szCs w:val="24"/>
        </w:rPr>
        <w:t>Under 29 USC Sec. 207(k), Congress has authorized fire protection and law enforcement agencies to avoid paying overtime after 40-hour work week.  Firefighters (and cross trained EMS on a combined fire / EMS department) typically do not earn overtime until after 212 hours in the 28-day period.</w:t>
      </w:r>
    </w:p>
    <w:p w14:paraId="07B165E6" w14:textId="77777777" w:rsidR="006C196D" w:rsidRDefault="006C196D" w:rsidP="006C196D">
      <w:pPr>
        <w:rPr>
          <w:bCs/>
          <w:szCs w:val="24"/>
        </w:rPr>
      </w:pPr>
    </w:p>
    <w:p w14:paraId="3B9EF04D" w14:textId="77777777" w:rsidR="006C196D" w:rsidRDefault="006C196D" w:rsidP="006C196D">
      <w:pPr>
        <w:rPr>
          <w:bCs/>
          <w:szCs w:val="24"/>
        </w:rPr>
      </w:pPr>
      <w:r>
        <w:rPr>
          <w:bCs/>
          <w:szCs w:val="24"/>
        </w:rPr>
        <w:t xml:space="preserve">Language in the statute 7(k) Exception:  </w:t>
      </w:r>
    </w:p>
    <w:p w14:paraId="5B757D98" w14:textId="77777777" w:rsidR="006C196D" w:rsidRDefault="006C196D" w:rsidP="006C196D">
      <w:pPr>
        <w:rPr>
          <w:szCs w:val="24"/>
        </w:rPr>
      </w:pPr>
    </w:p>
    <w:p w14:paraId="45601A9E" w14:textId="77777777" w:rsidR="006C196D" w:rsidRDefault="006C196D" w:rsidP="006C196D">
      <w:pPr>
        <w:rPr>
          <w:szCs w:val="24"/>
        </w:rPr>
      </w:pPr>
      <w:r>
        <w:rPr>
          <w:szCs w:val="24"/>
        </w:rPr>
        <w:tab/>
        <w:t>“Employment by public agency engaged in fire protection or law enforcement activities.</w:t>
      </w:r>
      <w:r>
        <w:rPr>
          <w:szCs w:val="24"/>
        </w:rPr>
        <w:br/>
      </w:r>
      <w:r>
        <w:rPr>
          <w:szCs w:val="24"/>
        </w:rPr>
        <w:tab/>
      </w:r>
    </w:p>
    <w:p w14:paraId="12E9F68B" w14:textId="77777777" w:rsidR="006C196D" w:rsidRDefault="006C196D" w:rsidP="006C196D">
      <w:pPr>
        <w:ind w:left="720"/>
        <w:rPr>
          <w:szCs w:val="24"/>
        </w:rPr>
      </w:pPr>
      <w:r>
        <w:rPr>
          <w:szCs w:val="24"/>
        </w:rPr>
        <w:t>No public agency shall be deemed to have violated subsection (a) of this section with respect to the employment of any employee in fire protection activities or any employee in law enforcement activities (including security personnel in correctional institutions) if—</w:t>
      </w:r>
      <w:r>
        <w:rPr>
          <w:szCs w:val="24"/>
        </w:rPr>
        <w:br/>
        <w:t xml:space="preserve">(1) in a work period of 28 consecutive days the employee receives for tours of duty which in the aggregate exceed the lesser of </w:t>
      </w:r>
    </w:p>
    <w:p w14:paraId="34A3EF7D" w14:textId="77777777" w:rsidR="006C196D" w:rsidRDefault="006C196D" w:rsidP="006C196D">
      <w:pPr>
        <w:ind w:left="720"/>
        <w:rPr>
          <w:rFonts w:eastAsia="Times New Roman"/>
          <w:szCs w:val="24"/>
        </w:rPr>
      </w:pPr>
      <w:r>
        <w:rPr>
          <w:szCs w:val="24"/>
        </w:rPr>
        <w:t xml:space="preserve">(A) 216 hours, or </w:t>
      </w:r>
      <w:r>
        <w:rPr>
          <w:szCs w:val="24"/>
        </w:rPr>
        <w:br/>
        <w:t xml:space="preserve">(B) the average number of hours (as determined by the Secretary pursuant to section 6(c)(3) of the Fair Labor Standards Amendments of 1974) in tours of duty of employees </w:t>
      </w:r>
      <w:r>
        <w:rPr>
          <w:szCs w:val="24"/>
        </w:rPr>
        <w:tab/>
        <w:t xml:space="preserve">engaged in such activities in work periods of 28 consecutive days in calendar year 1975; or (2) in the case of such an employee to whom a work period of at least 7 but less than 28 days applies, in his work period the employee receives for tours of duty which in the aggregate exceed a number of hours which bears the same ratio to the number of consecutive days in his work period as 216 hours (or if lower, the number of hours referred to in clause (B) of paragraph (1)) bears to 28 days, compensation at a rate not less than one and one-half times the regular rate at which he is employed.”      </w:t>
      </w:r>
      <w:r>
        <w:rPr>
          <w:szCs w:val="24"/>
        </w:rPr>
        <w:tab/>
      </w:r>
      <w:r>
        <w:rPr>
          <w:szCs w:val="24"/>
        </w:rPr>
        <w:tab/>
      </w:r>
    </w:p>
    <w:p w14:paraId="102762B5" w14:textId="77777777" w:rsidR="006C196D" w:rsidRDefault="006C196D" w:rsidP="006C196D">
      <w:pPr>
        <w:autoSpaceDE w:val="0"/>
        <w:autoSpaceDN w:val="0"/>
        <w:adjustRightInd w:val="0"/>
        <w:ind w:firstLine="720"/>
        <w:rPr>
          <w:szCs w:val="24"/>
        </w:rPr>
      </w:pPr>
      <w:hyperlink r:id="rId524" w:history="1">
        <w:r>
          <w:rPr>
            <w:rStyle w:val="Hyperlink"/>
            <w:szCs w:val="24"/>
          </w:rPr>
          <w:t>http://www.dol.gov/whd/regs/compliance/whdfs8.htm</w:t>
        </w:r>
      </w:hyperlink>
      <w:r>
        <w:rPr>
          <w:szCs w:val="24"/>
        </w:rPr>
        <w:t xml:space="preserve"> </w:t>
      </w:r>
    </w:p>
    <w:p w14:paraId="52027A7E" w14:textId="77777777" w:rsidR="006C196D" w:rsidRDefault="006C196D" w:rsidP="006C196D">
      <w:pPr>
        <w:autoSpaceDE w:val="0"/>
        <w:autoSpaceDN w:val="0"/>
        <w:adjustRightInd w:val="0"/>
        <w:rPr>
          <w:szCs w:val="24"/>
        </w:rPr>
      </w:pPr>
    </w:p>
    <w:p w14:paraId="44220B37" w14:textId="77777777" w:rsidR="00C134E9" w:rsidRDefault="00C134E9" w:rsidP="006C196D">
      <w:pPr>
        <w:autoSpaceDE w:val="0"/>
        <w:autoSpaceDN w:val="0"/>
        <w:adjustRightInd w:val="0"/>
        <w:rPr>
          <w:b/>
          <w:szCs w:val="24"/>
        </w:rPr>
      </w:pPr>
    </w:p>
    <w:p w14:paraId="691515D8" w14:textId="77777777" w:rsidR="00C134E9" w:rsidRDefault="00C134E9" w:rsidP="006C196D">
      <w:pPr>
        <w:autoSpaceDE w:val="0"/>
        <w:autoSpaceDN w:val="0"/>
        <w:adjustRightInd w:val="0"/>
        <w:rPr>
          <w:b/>
          <w:szCs w:val="24"/>
        </w:rPr>
      </w:pPr>
    </w:p>
    <w:p w14:paraId="68F3E9A4" w14:textId="77777777" w:rsidR="006C196D" w:rsidRDefault="006C196D" w:rsidP="006C196D">
      <w:pPr>
        <w:autoSpaceDE w:val="0"/>
        <w:autoSpaceDN w:val="0"/>
        <w:adjustRightInd w:val="0"/>
        <w:rPr>
          <w:b/>
          <w:szCs w:val="24"/>
        </w:rPr>
      </w:pPr>
      <w:r>
        <w:rPr>
          <w:b/>
          <w:szCs w:val="24"/>
        </w:rPr>
        <w:t xml:space="preserve">8.2.5   Dual Trained EMS / Firefighters – 1999 Amendment  </w:t>
      </w:r>
    </w:p>
    <w:p w14:paraId="7057212D" w14:textId="77777777" w:rsidR="006C196D" w:rsidRDefault="006C196D" w:rsidP="006C196D">
      <w:pPr>
        <w:rPr>
          <w:szCs w:val="24"/>
        </w:rPr>
      </w:pPr>
    </w:p>
    <w:p w14:paraId="59A0AB11" w14:textId="77777777" w:rsidR="006C196D" w:rsidRDefault="006C196D" w:rsidP="006C196D">
      <w:pPr>
        <w:rPr>
          <w:szCs w:val="24"/>
        </w:rPr>
      </w:pPr>
      <w:r>
        <w:rPr>
          <w:szCs w:val="24"/>
        </w:rPr>
        <w:t xml:space="preserve">In 1999, Congress amended the FLSA to address issue of </w:t>
      </w:r>
      <w:r>
        <w:rPr>
          <w:b/>
          <w:szCs w:val="24"/>
        </w:rPr>
        <w:t>dual trained</w:t>
      </w:r>
      <w:r>
        <w:rPr>
          <w:szCs w:val="24"/>
        </w:rPr>
        <w:t xml:space="preserve"> firefighters and EMS, to clarify that both firefighters and dual trained EMS working in fire department will be paid overtime after the same period.   </w:t>
      </w:r>
    </w:p>
    <w:p w14:paraId="03CF7E6D" w14:textId="77777777" w:rsidR="006C196D" w:rsidRDefault="006C196D" w:rsidP="006C196D">
      <w:pPr>
        <w:rPr>
          <w:szCs w:val="24"/>
        </w:rPr>
      </w:pPr>
    </w:p>
    <w:p w14:paraId="4A31C781" w14:textId="77777777" w:rsidR="006C196D" w:rsidRDefault="006C196D" w:rsidP="006C196D">
      <w:pPr>
        <w:rPr>
          <w:szCs w:val="24"/>
        </w:rPr>
      </w:pPr>
      <w:r>
        <w:rPr>
          <w:szCs w:val="24"/>
        </w:rPr>
        <w:t xml:space="preserve">The amendments, with support of the International Association of Fire Chiefs (IAFC) and the International Association of Fire Fighters (IAFF) helped end litigation and large verdicts against public employers for failure to  pay overtime to cross trained EMS after 40 hours. </w:t>
      </w:r>
    </w:p>
    <w:p w14:paraId="72BF8AA2" w14:textId="77777777" w:rsidR="006C196D" w:rsidRDefault="006C196D" w:rsidP="006C196D">
      <w:pPr>
        <w:rPr>
          <w:szCs w:val="24"/>
        </w:rPr>
      </w:pPr>
    </w:p>
    <w:p w14:paraId="393662D6" w14:textId="77777777" w:rsidR="006C196D" w:rsidRDefault="006C196D" w:rsidP="006C196D">
      <w:pPr>
        <w:pStyle w:val="NoSpacing"/>
        <w:ind w:left="720"/>
        <w:rPr>
          <w:rFonts w:ascii="Droid Serif" w:hAnsi="Droid Serif"/>
        </w:rPr>
      </w:pPr>
      <w:r>
        <w:t>“(y)"Employee in fire protection activities" means an employee, including a firefighter, paramedic, emergency medical technician, rescue worker, ambulance personnel, or hazardous materials worker, who—</w:t>
      </w:r>
      <w:r>
        <w:br/>
        <w:t>(1) is trained in fire suppression, has the legal authority and responsibility to engage in fire suppression, and is employed by a fire department of a municipality, county, fire district, or State; and</w:t>
      </w:r>
      <w:r>
        <w:br/>
        <w:t>(2) is engaged in the prevention, control, and extinguishment of fires or response to emergency situations where life, property, or the environment is at risk.</w:t>
      </w:r>
      <w:r>
        <w:rPr>
          <w:rFonts w:hint="eastAsia"/>
        </w:rPr>
        <w:t>”</w:t>
      </w:r>
      <w:r>
        <w:t xml:space="preserve">    </w:t>
      </w:r>
      <w:r>
        <w:rPr>
          <w:rFonts w:ascii="Droid Serif" w:hAnsi="Droid Serif"/>
        </w:rPr>
        <w:tab/>
      </w:r>
      <w:r>
        <w:rPr>
          <w:rFonts w:ascii="Droid Serif" w:hAnsi="Droid Serif"/>
        </w:rPr>
        <w:tab/>
      </w:r>
    </w:p>
    <w:p w14:paraId="767A7A7D" w14:textId="77777777" w:rsidR="006C196D" w:rsidRDefault="006C196D" w:rsidP="006C196D">
      <w:pPr>
        <w:ind w:firstLine="720"/>
        <w:rPr>
          <w:rFonts w:ascii="Droid Serif" w:hAnsi="Droid Serif"/>
        </w:rPr>
      </w:pPr>
      <w:hyperlink r:id="rId525" w:history="1">
        <w:r>
          <w:rPr>
            <w:rStyle w:val="Hyperlink"/>
            <w:rFonts w:ascii="Droid Serif" w:hAnsi="Droid Serif"/>
          </w:rPr>
          <w:t>http://law.onecle.com/uscode/29/203.html</w:t>
        </w:r>
      </w:hyperlink>
      <w:r>
        <w:rPr>
          <w:rFonts w:ascii="Droid Serif" w:hAnsi="Droid Serif"/>
        </w:rPr>
        <w:t xml:space="preserve"> </w:t>
      </w:r>
    </w:p>
    <w:p w14:paraId="53BA09F1" w14:textId="77777777" w:rsidR="006C196D" w:rsidRDefault="006C196D" w:rsidP="006C196D">
      <w:pPr>
        <w:rPr>
          <w:szCs w:val="24"/>
        </w:rPr>
      </w:pPr>
    </w:p>
    <w:p w14:paraId="231C3832" w14:textId="77777777" w:rsidR="006C196D" w:rsidRDefault="006C196D" w:rsidP="006C196D">
      <w:pPr>
        <w:rPr>
          <w:szCs w:val="24"/>
        </w:rPr>
      </w:pPr>
    </w:p>
    <w:p w14:paraId="0CA4A13F" w14:textId="77777777" w:rsidR="006C196D" w:rsidRDefault="006C196D" w:rsidP="006C196D">
      <w:pPr>
        <w:rPr>
          <w:szCs w:val="24"/>
        </w:rPr>
      </w:pPr>
    </w:p>
    <w:p w14:paraId="22CAA184" w14:textId="77777777" w:rsidR="006C196D" w:rsidRDefault="006C196D" w:rsidP="006C196D">
      <w:pPr>
        <w:rPr>
          <w:b/>
          <w:szCs w:val="24"/>
        </w:rPr>
      </w:pPr>
      <w:r>
        <w:rPr>
          <w:b/>
          <w:szCs w:val="24"/>
        </w:rPr>
        <w:t>8.2.6   Opinion Letters – Paid EMS Also Volunteering?</w:t>
      </w:r>
    </w:p>
    <w:p w14:paraId="52A2FE33" w14:textId="77777777" w:rsidR="006C196D" w:rsidRDefault="006C196D" w:rsidP="006C196D">
      <w:pPr>
        <w:rPr>
          <w:szCs w:val="24"/>
        </w:rPr>
      </w:pPr>
    </w:p>
    <w:p w14:paraId="51FEBBAD" w14:textId="77777777" w:rsidR="006C196D" w:rsidRDefault="006C196D" w:rsidP="006C196D">
      <w:pPr>
        <w:rPr>
          <w:szCs w:val="24"/>
        </w:rPr>
      </w:pPr>
      <w:r>
        <w:rPr>
          <w:szCs w:val="24"/>
        </w:rPr>
        <w:t xml:space="preserve">The U.S. Department of Labor has published several Opinion Letters concerning FLSA.  Employers are well advised to review the Opinion Letters, and to consult with the U.S. Department of Labor when in doubt about FLSA issues. </w:t>
      </w:r>
    </w:p>
    <w:p w14:paraId="3472AAD3" w14:textId="77777777" w:rsidR="006C196D" w:rsidRDefault="006C196D" w:rsidP="006C196D">
      <w:pPr>
        <w:rPr>
          <w:szCs w:val="24"/>
        </w:rPr>
      </w:pPr>
    </w:p>
    <w:p w14:paraId="2E10255D" w14:textId="77777777" w:rsidR="006C196D" w:rsidRDefault="006C196D" w:rsidP="006C196D">
      <w:pPr>
        <w:rPr>
          <w:rFonts w:eastAsia="Times New Roman"/>
          <w:szCs w:val="24"/>
        </w:rPr>
      </w:pPr>
      <w:r>
        <w:rPr>
          <w:rFonts w:eastAsia="Times New Roman"/>
          <w:bCs/>
          <w:szCs w:val="24"/>
        </w:rPr>
        <w:t>Opinion Letter FLSA2008-13</w:t>
      </w:r>
    </w:p>
    <w:p w14:paraId="3C7629EA" w14:textId="77777777" w:rsidR="006C196D" w:rsidRDefault="006C196D" w:rsidP="006C196D">
      <w:pPr>
        <w:rPr>
          <w:rFonts w:eastAsia="Times New Roman"/>
          <w:szCs w:val="24"/>
        </w:rPr>
      </w:pPr>
      <w:r>
        <w:rPr>
          <w:rFonts w:eastAsia="Times New Roman"/>
          <w:bCs/>
          <w:szCs w:val="24"/>
        </w:rPr>
        <w:t>December 18, 2008</w:t>
      </w:r>
    </w:p>
    <w:p w14:paraId="1C32DAA4" w14:textId="77777777" w:rsidR="006C196D" w:rsidRDefault="006C196D" w:rsidP="006C196D">
      <w:pPr>
        <w:rPr>
          <w:rFonts w:eastAsia="Times New Roman"/>
          <w:szCs w:val="24"/>
        </w:rPr>
      </w:pPr>
    </w:p>
    <w:p w14:paraId="65FA76E1" w14:textId="77777777" w:rsidR="006C196D" w:rsidRDefault="006C196D" w:rsidP="006C196D">
      <w:pPr>
        <w:ind w:left="720"/>
        <w:rPr>
          <w:rFonts w:eastAsia="Times New Roman"/>
          <w:szCs w:val="24"/>
        </w:rPr>
      </w:pPr>
      <w:r>
        <w:rPr>
          <w:rFonts w:eastAsia="Times New Roman"/>
          <w:szCs w:val="24"/>
        </w:rPr>
        <w:t>“This is in response to your request for an opinion regarding whether paid emergency medical technicians (EMTs) employed by the county may volunteer to provide the same services for the local volunteer emergency crew (crew) under the Fair Labor Standards Act (FLSA).  It is our opinion that county EMTs may volunteer for the crew.</w:t>
      </w:r>
    </w:p>
    <w:p w14:paraId="54AF8382" w14:textId="77777777" w:rsidR="006C196D" w:rsidRDefault="006C196D" w:rsidP="006C196D">
      <w:pPr>
        <w:rPr>
          <w:rFonts w:eastAsia="Times New Roman"/>
          <w:szCs w:val="24"/>
        </w:rPr>
      </w:pPr>
    </w:p>
    <w:p w14:paraId="6C54F009" w14:textId="77777777" w:rsidR="006C196D" w:rsidRDefault="006C196D" w:rsidP="006C196D">
      <w:pPr>
        <w:rPr>
          <w:rFonts w:eastAsia="Times New Roman"/>
          <w:szCs w:val="24"/>
        </w:rPr>
      </w:pPr>
      <w:r>
        <w:rPr>
          <w:rFonts w:eastAsia="Times New Roman"/>
          <w:szCs w:val="24"/>
        </w:rPr>
        <w:tab/>
        <w:t>***</w:t>
      </w:r>
      <w:r>
        <w:rPr>
          <w:rFonts w:eastAsia="Times New Roman"/>
          <w:szCs w:val="24"/>
        </w:rPr>
        <w:tab/>
      </w:r>
    </w:p>
    <w:p w14:paraId="118972FF" w14:textId="77777777" w:rsidR="006C196D" w:rsidRDefault="006C196D" w:rsidP="006C196D">
      <w:pPr>
        <w:rPr>
          <w:rFonts w:eastAsia="Times New Roman"/>
          <w:szCs w:val="24"/>
        </w:rPr>
      </w:pPr>
    </w:p>
    <w:p w14:paraId="610D5F80" w14:textId="77777777" w:rsidR="006C196D" w:rsidRDefault="006C196D" w:rsidP="006C196D">
      <w:pPr>
        <w:ind w:left="720"/>
        <w:rPr>
          <w:rFonts w:eastAsia="Times New Roman"/>
          <w:szCs w:val="24"/>
        </w:rPr>
      </w:pPr>
      <w:r>
        <w:rPr>
          <w:rFonts w:eastAsia="Times New Roman"/>
          <w:szCs w:val="24"/>
        </w:rPr>
        <w:t xml:space="preserve">Your request focuses specifically on whether the county and the crew are the “same public agency” under the FLSA </w:t>
      </w:r>
      <w:proofErr w:type="gramStart"/>
      <w:r>
        <w:rPr>
          <w:rFonts w:eastAsia="Times New Roman"/>
          <w:szCs w:val="24"/>
        </w:rPr>
        <w:t>in light of</w:t>
      </w:r>
      <w:proofErr w:type="gramEnd"/>
      <w:r>
        <w:rPr>
          <w:rFonts w:eastAsia="Times New Roman"/>
          <w:szCs w:val="24"/>
        </w:rPr>
        <w:t xml:space="preserve"> the Fourth Circuit’s decision in </w:t>
      </w:r>
      <w:r>
        <w:rPr>
          <w:rFonts w:eastAsia="Times New Roman"/>
          <w:i/>
          <w:iCs/>
          <w:szCs w:val="24"/>
        </w:rPr>
        <w:t>Benshoff  v. City of Virginia Beach</w:t>
      </w:r>
      <w:r>
        <w:rPr>
          <w:rFonts w:eastAsia="Times New Roman"/>
          <w:szCs w:val="24"/>
        </w:rPr>
        <w:t xml:space="preserve">, 180 F.3d 136 (4th Cir. 1999).  We assume, for purposes of this letter, that the EMTs volunteer freely for civic, charitable, or humanitarian purposes and </w:t>
      </w:r>
      <w:r>
        <w:rPr>
          <w:rFonts w:eastAsia="Times New Roman"/>
          <w:szCs w:val="24"/>
        </w:rPr>
        <w:tab/>
        <w:t xml:space="preserve">do so without expectation of compensation.  </w:t>
      </w:r>
      <w:r>
        <w:rPr>
          <w:rFonts w:eastAsia="Times New Roman"/>
          <w:i/>
          <w:iCs/>
          <w:szCs w:val="24"/>
        </w:rPr>
        <w:t xml:space="preserve">See </w:t>
      </w:r>
      <w:r>
        <w:rPr>
          <w:rFonts w:eastAsia="Times New Roman"/>
          <w:szCs w:val="24"/>
        </w:rPr>
        <w:t>29 C.F.R.</w:t>
      </w:r>
      <w:r>
        <w:rPr>
          <w:rFonts w:eastAsia="Times New Roman"/>
          <w:i/>
          <w:iCs/>
          <w:szCs w:val="24"/>
        </w:rPr>
        <w:t xml:space="preserve"> </w:t>
      </w:r>
      <w:r>
        <w:rPr>
          <w:rFonts w:eastAsia="Times New Roman"/>
          <w:szCs w:val="24"/>
        </w:rPr>
        <w:t>§ 553.101.”</w:t>
      </w:r>
    </w:p>
    <w:p w14:paraId="59159A8C" w14:textId="77777777" w:rsidR="006C196D" w:rsidRDefault="006C196D" w:rsidP="006C196D">
      <w:pPr>
        <w:ind w:firstLine="720"/>
        <w:rPr>
          <w:szCs w:val="24"/>
        </w:rPr>
      </w:pPr>
      <w:hyperlink r:id="rId526" w:history="1">
        <w:r>
          <w:rPr>
            <w:rStyle w:val="Hyperlink"/>
            <w:szCs w:val="24"/>
          </w:rPr>
          <w:t>http://www.dol.gov/whd/opinion/FLSA/2008/2008_12_18_13_FLSA.pdf</w:t>
        </w:r>
      </w:hyperlink>
      <w:r>
        <w:rPr>
          <w:szCs w:val="24"/>
        </w:rPr>
        <w:t xml:space="preserve"> </w:t>
      </w:r>
    </w:p>
    <w:p w14:paraId="2CD6E007" w14:textId="77777777" w:rsidR="002A5F92" w:rsidRDefault="002A5F92" w:rsidP="006C196D">
      <w:pPr>
        <w:ind w:firstLine="720"/>
        <w:rPr>
          <w:szCs w:val="24"/>
        </w:rPr>
      </w:pPr>
    </w:p>
    <w:p w14:paraId="4A5D26FD" w14:textId="77777777" w:rsidR="002A5F92" w:rsidRDefault="002A5F92" w:rsidP="006C196D">
      <w:pPr>
        <w:ind w:firstLine="720"/>
        <w:rPr>
          <w:szCs w:val="24"/>
        </w:rPr>
      </w:pPr>
    </w:p>
    <w:p w14:paraId="72AD8575" w14:textId="77777777" w:rsidR="006C196D" w:rsidRDefault="006C196D" w:rsidP="006C196D"/>
    <w:p w14:paraId="05E5D9A3" w14:textId="77777777" w:rsidR="006C196D" w:rsidRDefault="006C196D" w:rsidP="006C196D">
      <w:pPr>
        <w:rPr>
          <w:b/>
          <w:szCs w:val="24"/>
        </w:rPr>
      </w:pPr>
      <w:r>
        <w:rPr>
          <w:b/>
          <w:szCs w:val="24"/>
        </w:rPr>
        <w:t xml:space="preserve">8.2.7   Paramedic Annual Bonuses – Employer Must Include </w:t>
      </w:r>
      <w:proofErr w:type="gramStart"/>
      <w:r>
        <w:rPr>
          <w:b/>
          <w:szCs w:val="24"/>
        </w:rPr>
        <w:t>In</w:t>
      </w:r>
      <w:proofErr w:type="gramEnd"/>
      <w:r>
        <w:rPr>
          <w:b/>
          <w:szCs w:val="24"/>
        </w:rPr>
        <w:t xml:space="preserve"> OT Calculation</w:t>
      </w:r>
    </w:p>
    <w:p w14:paraId="5DDAE6B4" w14:textId="77777777" w:rsidR="006C196D" w:rsidRDefault="006C196D" w:rsidP="006C196D">
      <w:pPr>
        <w:rPr>
          <w:sz w:val="22"/>
          <w:szCs w:val="40"/>
        </w:rPr>
      </w:pPr>
    </w:p>
    <w:p w14:paraId="31D172D7" w14:textId="77777777" w:rsidR="006C196D" w:rsidRDefault="006C196D" w:rsidP="006C196D">
      <w:pPr>
        <w:rPr>
          <w:szCs w:val="24"/>
        </w:rPr>
      </w:pPr>
      <w:r>
        <w:rPr>
          <w:szCs w:val="24"/>
        </w:rPr>
        <w:t>The U.S. Department of Labor has regulations on calculating overtime provide:</w:t>
      </w:r>
    </w:p>
    <w:p w14:paraId="4B2F67B7" w14:textId="77777777" w:rsidR="006C196D" w:rsidRDefault="006C196D" w:rsidP="006C196D">
      <w:pPr>
        <w:pStyle w:val="NormalWeb"/>
        <w:ind w:left="720"/>
      </w:pPr>
      <w:r>
        <w:rPr>
          <w:rFonts w:eastAsia="Calibri"/>
        </w:rPr>
        <w:t>“</w:t>
      </w:r>
      <w:r>
        <w:t xml:space="preserve">The </w:t>
      </w:r>
      <w:r>
        <w:rPr>
          <w:bCs/>
        </w:rPr>
        <w:t>regular rate</w:t>
      </w:r>
      <w:r>
        <w:t xml:space="preserve"> on which overtime pay is calculated includes </w:t>
      </w:r>
      <w:hyperlink r:id="rId527" w:history="1">
        <w:r>
          <w:rPr>
            <w:rStyle w:val="Hyperlink"/>
          </w:rPr>
          <w:t>remuneration</w:t>
        </w:r>
      </w:hyperlink>
      <w:r>
        <w:t xml:space="preserve"> (or pay) for employment, and certain payments</w:t>
      </w:r>
      <w:r>
        <w:rPr>
          <w:i/>
          <w:iCs/>
        </w:rPr>
        <w:t xml:space="preserve"> </w:t>
      </w:r>
      <w:r>
        <w:t xml:space="preserve">made in the form of </w:t>
      </w:r>
      <w:hyperlink r:id="rId528" w:history="1">
        <w:r>
          <w:rPr>
            <w:rStyle w:val="Hyperlink"/>
          </w:rPr>
          <w:t>goods or facilities</w:t>
        </w:r>
      </w:hyperlink>
      <w:r>
        <w:t xml:space="preserve"> customarily furnished by the employer. For example, where the employee’s wages include lodging customarily furnished by the employer, the reasonable cost or the fair value of the lodging furnished must be added to the employee’s earnings before determining the regular rate.  The regular rate does not include certain payments excluded by the FLSA.”    </w:t>
      </w:r>
      <w:hyperlink r:id="rId529" w:history="1">
        <w:r>
          <w:rPr>
            <w:rStyle w:val="Hyperlink"/>
          </w:rPr>
          <w:t>http://www.dol.gov/elaws/otcalculator.htm</w:t>
        </w:r>
      </w:hyperlink>
      <w:r>
        <w:t xml:space="preserve"> </w:t>
      </w:r>
      <w:r>
        <w:tab/>
      </w:r>
    </w:p>
    <w:p w14:paraId="74AAA780" w14:textId="77777777" w:rsidR="006C196D" w:rsidRDefault="006C196D" w:rsidP="006C196D">
      <w:pPr>
        <w:pStyle w:val="NormalWeb"/>
        <w:ind w:left="720"/>
      </w:pPr>
      <w:r>
        <w:tab/>
      </w:r>
      <w:r>
        <w:tab/>
      </w:r>
      <w:r>
        <w:tab/>
      </w:r>
      <w:r>
        <w:tab/>
      </w:r>
      <w:r>
        <w:tab/>
      </w:r>
      <w:r>
        <w:tab/>
      </w:r>
    </w:p>
    <w:p w14:paraId="51E8D967" w14:textId="77777777" w:rsidR="006C196D" w:rsidRDefault="006C196D" w:rsidP="006C196D">
      <w:pPr>
        <w:pStyle w:val="NormalWeb"/>
        <w:rPr>
          <w:b/>
        </w:rPr>
      </w:pPr>
      <w:r>
        <w:rPr>
          <w:b/>
        </w:rPr>
        <w:t xml:space="preserve">8.2.8   Louisville Firefighters -   Wage &amp; Hour Complaint </w:t>
      </w:r>
    </w:p>
    <w:p w14:paraId="6CE920A7" w14:textId="77777777" w:rsidR="006C196D" w:rsidRDefault="006C196D" w:rsidP="006C196D">
      <w:pPr>
        <w:jc w:val="both"/>
        <w:rPr>
          <w:sz w:val="22"/>
          <w:szCs w:val="24"/>
        </w:rPr>
      </w:pPr>
      <w:r>
        <w:rPr>
          <w:sz w:val="22"/>
          <w:szCs w:val="24"/>
        </w:rPr>
        <w:t xml:space="preserve">Numerous Kentucky fire &amp; EMS managers learned “the hard way” it is no defense that states labor officials gave you bad advice.  </w:t>
      </w:r>
    </w:p>
    <w:p w14:paraId="46969783" w14:textId="77777777" w:rsidR="006C196D" w:rsidRDefault="006C196D" w:rsidP="006C196D">
      <w:pPr>
        <w:jc w:val="both"/>
        <w:rPr>
          <w:sz w:val="22"/>
          <w:szCs w:val="24"/>
        </w:rPr>
      </w:pPr>
    </w:p>
    <w:p w14:paraId="1A3F4559" w14:textId="77777777" w:rsidR="006C196D" w:rsidRDefault="006C196D" w:rsidP="006C196D">
      <w:pPr>
        <w:jc w:val="both"/>
        <w:rPr>
          <w:sz w:val="22"/>
          <w:szCs w:val="24"/>
        </w:rPr>
      </w:pPr>
      <w:r>
        <w:rPr>
          <w:sz w:val="22"/>
          <w:szCs w:val="24"/>
        </w:rPr>
        <w:t xml:space="preserve">The following cities have agreed to pay: </w:t>
      </w:r>
    </w:p>
    <w:p w14:paraId="0854291F" w14:textId="77777777" w:rsidR="006C196D" w:rsidRDefault="006C196D" w:rsidP="006C196D">
      <w:pPr>
        <w:jc w:val="both"/>
        <w:rPr>
          <w:sz w:val="22"/>
          <w:szCs w:val="24"/>
        </w:rPr>
      </w:pPr>
    </w:p>
    <w:p w14:paraId="1FBA502C" w14:textId="77777777" w:rsidR="006C196D" w:rsidRDefault="006C196D" w:rsidP="006C196D">
      <w:pPr>
        <w:autoSpaceDE w:val="0"/>
        <w:autoSpaceDN w:val="0"/>
        <w:adjustRightInd w:val="0"/>
        <w:rPr>
          <w:sz w:val="22"/>
          <w:szCs w:val="24"/>
        </w:rPr>
      </w:pPr>
      <w:r>
        <w:rPr>
          <w:sz w:val="22"/>
          <w:szCs w:val="24"/>
        </w:rPr>
        <w:tab/>
        <w:t xml:space="preserve">Louisville firefighters  </w:t>
      </w:r>
      <w:r>
        <w:rPr>
          <w:sz w:val="22"/>
          <w:szCs w:val="24"/>
        </w:rPr>
        <w:tab/>
      </w:r>
      <w:r>
        <w:rPr>
          <w:sz w:val="22"/>
          <w:szCs w:val="24"/>
        </w:rPr>
        <w:tab/>
        <w:t>$30,000,000</w:t>
      </w:r>
    </w:p>
    <w:p w14:paraId="49A26D84" w14:textId="77777777" w:rsidR="006C196D" w:rsidRDefault="006C196D" w:rsidP="006C196D">
      <w:pPr>
        <w:autoSpaceDE w:val="0"/>
        <w:autoSpaceDN w:val="0"/>
        <w:adjustRightInd w:val="0"/>
        <w:rPr>
          <w:sz w:val="22"/>
          <w:szCs w:val="24"/>
        </w:rPr>
      </w:pPr>
      <w:r>
        <w:rPr>
          <w:sz w:val="22"/>
          <w:szCs w:val="24"/>
        </w:rPr>
        <w:tab/>
        <w:t>Bowling Green</w:t>
      </w:r>
      <w:r>
        <w:rPr>
          <w:sz w:val="22"/>
          <w:szCs w:val="24"/>
        </w:rPr>
        <w:tab/>
      </w:r>
      <w:r>
        <w:rPr>
          <w:sz w:val="22"/>
          <w:szCs w:val="24"/>
        </w:rPr>
        <w:tab/>
      </w:r>
      <w:r>
        <w:rPr>
          <w:sz w:val="22"/>
          <w:szCs w:val="24"/>
        </w:rPr>
        <w:tab/>
        <w:t>$1,000,000</w:t>
      </w:r>
    </w:p>
    <w:p w14:paraId="7750505E" w14:textId="77777777" w:rsidR="006C196D" w:rsidRDefault="006C196D" w:rsidP="006C196D">
      <w:pPr>
        <w:autoSpaceDE w:val="0"/>
        <w:autoSpaceDN w:val="0"/>
        <w:adjustRightInd w:val="0"/>
        <w:rPr>
          <w:sz w:val="22"/>
          <w:szCs w:val="24"/>
        </w:rPr>
      </w:pPr>
      <w:r>
        <w:rPr>
          <w:sz w:val="22"/>
          <w:szCs w:val="24"/>
        </w:rPr>
        <w:tab/>
        <w:t>Frankfurt</w:t>
      </w:r>
      <w:r>
        <w:rPr>
          <w:sz w:val="22"/>
          <w:szCs w:val="24"/>
        </w:rPr>
        <w:tab/>
      </w:r>
      <w:r>
        <w:rPr>
          <w:sz w:val="22"/>
          <w:szCs w:val="24"/>
        </w:rPr>
        <w:tab/>
      </w:r>
      <w:r>
        <w:rPr>
          <w:sz w:val="22"/>
          <w:szCs w:val="24"/>
        </w:rPr>
        <w:tab/>
        <w:t>$525,000</w:t>
      </w:r>
    </w:p>
    <w:p w14:paraId="5F282A2C" w14:textId="77777777" w:rsidR="006C196D" w:rsidRDefault="006C196D" w:rsidP="006C196D">
      <w:pPr>
        <w:autoSpaceDE w:val="0"/>
        <w:autoSpaceDN w:val="0"/>
        <w:adjustRightInd w:val="0"/>
        <w:rPr>
          <w:sz w:val="22"/>
          <w:szCs w:val="24"/>
        </w:rPr>
      </w:pPr>
      <w:r>
        <w:rPr>
          <w:sz w:val="22"/>
          <w:szCs w:val="24"/>
        </w:rPr>
        <w:tab/>
        <w:t>Henderson</w:t>
      </w:r>
      <w:r>
        <w:rPr>
          <w:sz w:val="22"/>
          <w:szCs w:val="24"/>
        </w:rPr>
        <w:tab/>
      </w:r>
      <w:r>
        <w:rPr>
          <w:sz w:val="22"/>
          <w:szCs w:val="24"/>
        </w:rPr>
        <w:tab/>
      </w:r>
      <w:r>
        <w:rPr>
          <w:sz w:val="22"/>
          <w:szCs w:val="24"/>
        </w:rPr>
        <w:tab/>
        <w:t>$330,000</w:t>
      </w:r>
    </w:p>
    <w:p w14:paraId="22E6B5EC" w14:textId="77777777" w:rsidR="006C196D" w:rsidRDefault="006C196D" w:rsidP="006C196D">
      <w:pPr>
        <w:autoSpaceDE w:val="0"/>
        <w:autoSpaceDN w:val="0"/>
        <w:adjustRightInd w:val="0"/>
        <w:rPr>
          <w:sz w:val="22"/>
          <w:szCs w:val="24"/>
        </w:rPr>
      </w:pPr>
      <w:r>
        <w:rPr>
          <w:sz w:val="22"/>
          <w:szCs w:val="24"/>
        </w:rPr>
        <w:tab/>
        <w:t>Louisville Airport</w:t>
      </w:r>
      <w:r>
        <w:rPr>
          <w:sz w:val="22"/>
          <w:szCs w:val="24"/>
        </w:rPr>
        <w:tab/>
      </w:r>
      <w:r>
        <w:rPr>
          <w:sz w:val="22"/>
          <w:szCs w:val="24"/>
        </w:rPr>
        <w:tab/>
        <w:t>$270,000</w:t>
      </w:r>
    </w:p>
    <w:p w14:paraId="07DDF3B5" w14:textId="77777777" w:rsidR="006C196D" w:rsidRDefault="006C196D" w:rsidP="006C196D">
      <w:pPr>
        <w:autoSpaceDE w:val="0"/>
        <w:autoSpaceDN w:val="0"/>
        <w:adjustRightInd w:val="0"/>
        <w:rPr>
          <w:sz w:val="22"/>
          <w:szCs w:val="24"/>
        </w:rPr>
      </w:pPr>
      <w:r>
        <w:rPr>
          <w:sz w:val="22"/>
          <w:szCs w:val="24"/>
        </w:rPr>
        <w:tab/>
        <w:t>Bluegrass / Lexington Airport    $145,000.</w:t>
      </w:r>
    </w:p>
    <w:p w14:paraId="68DB197A" w14:textId="77777777" w:rsidR="006C196D" w:rsidRDefault="006C196D" w:rsidP="006C196D">
      <w:pPr>
        <w:autoSpaceDE w:val="0"/>
        <w:autoSpaceDN w:val="0"/>
        <w:adjustRightInd w:val="0"/>
        <w:rPr>
          <w:sz w:val="22"/>
          <w:szCs w:val="24"/>
        </w:rPr>
      </w:pPr>
    </w:p>
    <w:p w14:paraId="386D5C66" w14:textId="77777777" w:rsidR="006C196D" w:rsidRDefault="006C196D" w:rsidP="006C196D">
      <w:pPr>
        <w:autoSpaceDE w:val="0"/>
        <w:autoSpaceDN w:val="0"/>
        <w:adjustRightInd w:val="0"/>
        <w:ind w:left="720"/>
        <w:rPr>
          <w:szCs w:val="24"/>
        </w:rPr>
      </w:pPr>
      <w:r>
        <w:rPr>
          <w:szCs w:val="24"/>
        </w:rPr>
        <w:t xml:space="preserve">“In May of 2000, Michael J. </w:t>
      </w:r>
      <w:proofErr w:type="spellStart"/>
      <w:r>
        <w:rPr>
          <w:szCs w:val="24"/>
        </w:rPr>
        <w:t>Kurtsinger</w:t>
      </w:r>
      <w:proofErr w:type="spellEnd"/>
      <w:r>
        <w:rPr>
          <w:szCs w:val="24"/>
        </w:rPr>
        <w:t xml:space="preserve">, acting individually as a Louisville firefighter and as a representative of the Louisville Professional Firefighters Association, Local 345, filed a wage and hour complaint with the Kentucky Department of Labor challenging the methods used by the City of Louisville (the </w:t>
      </w:r>
      <w:proofErr w:type="gramStart"/>
      <w:r>
        <w:rPr>
          <w:szCs w:val="24"/>
        </w:rPr>
        <w:t>City</w:t>
      </w:r>
      <w:proofErr w:type="gramEnd"/>
      <w:r>
        <w:rPr>
          <w:szCs w:val="24"/>
        </w:rPr>
        <w:t xml:space="preserve">) to calculate overtime pay. Specifically, he claimed that certain additional elements of pay </w:t>
      </w:r>
      <w:proofErr w:type="gramStart"/>
      <w:r>
        <w:rPr>
          <w:szCs w:val="24"/>
        </w:rPr>
        <w:t>including</w:t>
      </w:r>
      <w:proofErr w:type="gramEnd"/>
      <w:r>
        <w:rPr>
          <w:szCs w:val="24"/>
        </w:rPr>
        <w:t xml:space="preserve"> State Incentive Pay (or Educational Incentive Pay), Longevity Pay, a Salary Supplement, a ’July Bonus,’ and a Clothing Allowance were wrongfully excluded from the </w:t>
      </w:r>
      <w:proofErr w:type="gramStart"/>
      <w:r>
        <w:rPr>
          <w:szCs w:val="24"/>
        </w:rPr>
        <w:t>firefighters' ‘</w:t>
      </w:r>
      <w:proofErr w:type="gramEnd"/>
      <w:r>
        <w:rPr>
          <w:szCs w:val="24"/>
        </w:rPr>
        <w:t xml:space="preserve">total </w:t>
      </w:r>
      <w:proofErr w:type="gramStart"/>
      <w:r>
        <w:rPr>
          <w:szCs w:val="24"/>
        </w:rPr>
        <w:t>remuneration’ ‘</w:t>
      </w:r>
      <w:proofErr w:type="gramEnd"/>
      <w:r>
        <w:rPr>
          <w:szCs w:val="24"/>
        </w:rPr>
        <w:t>used to calculate overtime pay. The Department of Labor agreed that portions of the complaint were valid.”</w:t>
      </w:r>
    </w:p>
    <w:p w14:paraId="567E914A" w14:textId="77777777" w:rsidR="006C196D" w:rsidRDefault="006C196D" w:rsidP="006C196D">
      <w:pPr>
        <w:autoSpaceDE w:val="0"/>
        <w:autoSpaceDN w:val="0"/>
        <w:adjustRightInd w:val="0"/>
        <w:rPr>
          <w:szCs w:val="24"/>
        </w:rPr>
      </w:pPr>
    </w:p>
    <w:p w14:paraId="5098B4B9" w14:textId="77777777" w:rsidR="006C196D" w:rsidRDefault="006C196D" w:rsidP="006C196D">
      <w:pPr>
        <w:autoSpaceDE w:val="0"/>
        <w:autoSpaceDN w:val="0"/>
        <w:adjustRightInd w:val="0"/>
        <w:rPr>
          <w:szCs w:val="24"/>
        </w:rPr>
      </w:pPr>
      <w:r>
        <w:rPr>
          <w:szCs w:val="24"/>
        </w:rPr>
        <w:t>“Louisville to pay firefighters' attorney $1.2 million from vehicle fund,”</w:t>
      </w:r>
    </w:p>
    <w:p w14:paraId="0D5A0C2E" w14:textId="77777777" w:rsidR="006C196D" w:rsidRDefault="006C196D" w:rsidP="006C196D">
      <w:pPr>
        <w:autoSpaceDE w:val="0"/>
        <w:autoSpaceDN w:val="0"/>
        <w:adjustRightInd w:val="0"/>
        <w:rPr>
          <w:szCs w:val="24"/>
        </w:rPr>
      </w:pPr>
      <w:r>
        <w:rPr>
          <w:rFonts w:ascii="Arial" w:hAnsi="Arial" w:cs="Arial"/>
          <w:sz w:val="20"/>
          <w:szCs w:val="20"/>
        </w:rPr>
        <w:t xml:space="preserve">By </w:t>
      </w:r>
      <w:r>
        <w:rPr>
          <w:szCs w:val="24"/>
        </w:rPr>
        <w:t xml:space="preserve">Dan Klepal, The Courier-Journal, </w:t>
      </w:r>
    </w:p>
    <w:p w14:paraId="5291F48F" w14:textId="77777777" w:rsidR="006C196D" w:rsidRDefault="006C196D" w:rsidP="006C196D">
      <w:pPr>
        <w:autoSpaceDE w:val="0"/>
        <w:autoSpaceDN w:val="0"/>
        <w:adjustRightInd w:val="0"/>
        <w:rPr>
          <w:szCs w:val="24"/>
        </w:rPr>
      </w:pPr>
      <w:hyperlink r:id="rId530" w:tooltip="The Courier Journal" w:history="1"/>
      <w:r>
        <w:rPr>
          <w:szCs w:val="24"/>
        </w:rPr>
        <w:t xml:space="preserve">August 19, 2011; </w:t>
      </w:r>
    </w:p>
    <w:p w14:paraId="44600676" w14:textId="77777777" w:rsidR="006C196D" w:rsidRDefault="006C196D" w:rsidP="006C196D">
      <w:pPr>
        <w:autoSpaceDE w:val="0"/>
        <w:autoSpaceDN w:val="0"/>
        <w:adjustRightInd w:val="0"/>
        <w:rPr>
          <w:szCs w:val="24"/>
        </w:rPr>
      </w:pPr>
      <w:hyperlink r:id="rId531" w:history="1">
        <w:r>
          <w:rPr>
            <w:rStyle w:val="Hyperlink"/>
            <w:szCs w:val="24"/>
          </w:rPr>
          <w:t>http://www.ongo.com/v/1645494/-1/EF5A43766DFB821D/louisville-to-pay-firefighters-attorney-12-million-from-vehicle-fund</w:t>
        </w:r>
      </w:hyperlink>
      <w:r>
        <w:rPr>
          <w:szCs w:val="24"/>
        </w:rPr>
        <w:t xml:space="preserve"> </w:t>
      </w:r>
    </w:p>
    <w:p w14:paraId="32E4C804" w14:textId="77777777" w:rsidR="006C196D" w:rsidRDefault="006C196D" w:rsidP="006C196D">
      <w:pPr>
        <w:autoSpaceDE w:val="0"/>
        <w:autoSpaceDN w:val="0"/>
        <w:adjustRightInd w:val="0"/>
        <w:rPr>
          <w:szCs w:val="24"/>
        </w:rPr>
      </w:pPr>
      <w:r>
        <w:rPr>
          <w:szCs w:val="24"/>
        </w:rPr>
        <w:t xml:space="preserve">  </w:t>
      </w:r>
    </w:p>
    <w:p w14:paraId="0DDA118E" w14:textId="77777777" w:rsidR="006C196D" w:rsidRDefault="006C196D" w:rsidP="006C196D">
      <w:pPr>
        <w:autoSpaceDE w:val="0"/>
        <w:autoSpaceDN w:val="0"/>
        <w:adjustRightInd w:val="0"/>
        <w:rPr>
          <w:rFonts w:eastAsia="Times New Roman"/>
          <w:bCs/>
          <w:kern w:val="36"/>
          <w:szCs w:val="24"/>
        </w:rPr>
      </w:pPr>
      <w:r>
        <w:rPr>
          <w:szCs w:val="24"/>
        </w:rPr>
        <w:t>See also “</w:t>
      </w:r>
      <w:hyperlink r:id="rId532" w:tooltip="Permanent link to $45 million overtime settlement in Louisville, Kentucky presented today. Current firefighters &amp; retirees hear details after 9-year battle." w:history="1">
        <w:r>
          <w:rPr>
            <w:rFonts w:eastAsia="Times New Roman"/>
            <w:bCs/>
            <w:kern w:val="36"/>
            <w:szCs w:val="24"/>
          </w:rPr>
          <w:t>$45 million overtime settlement in Louisville, Kentucky presented today. Current firefighters &amp; retirees hear details after 9-year battle.</w:t>
        </w:r>
      </w:hyperlink>
      <w:r>
        <w:rPr>
          <w:rFonts w:eastAsia="Times New Roman"/>
          <w:bCs/>
          <w:kern w:val="36"/>
          <w:szCs w:val="24"/>
        </w:rPr>
        <w:t xml:space="preserve">”  </w:t>
      </w:r>
    </w:p>
    <w:p w14:paraId="01E02EBC" w14:textId="77777777" w:rsidR="006C196D" w:rsidRDefault="006C196D" w:rsidP="006C196D">
      <w:pPr>
        <w:autoSpaceDE w:val="0"/>
        <w:autoSpaceDN w:val="0"/>
        <w:adjustRightInd w:val="0"/>
        <w:rPr>
          <w:rFonts w:eastAsia="Times New Roman"/>
          <w:szCs w:val="24"/>
        </w:rPr>
      </w:pPr>
      <w:r>
        <w:rPr>
          <w:rFonts w:eastAsia="Times New Roman"/>
          <w:bCs/>
          <w:kern w:val="36"/>
          <w:szCs w:val="24"/>
        </w:rPr>
        <w:t xml:space="preserve">Oct. 14, 2009, by </w:t>
      </w:r>
      <w:r>
        <w:rPr>
          <w:rFonts w:eastAsia="Times New Roman"/>
          <w:szCs w:val="24"/>
        </w:rPr>
        <w:fldChar w:fldCharType="begin"/>
      </w:r>
      <w:r>
        <w:rPr>
          <w:rFonts w:eastAsia="Times New Roman"/>
          <w:szCs w:val="24"/>
        </w:rPr>
        <w:instrText xml:space="preserve"> HYPERLINK "http://www.courier-journal.com/article/20091014/NEWS01/910140406/1008/Firefighter+settlement+could+cost+city+$45+million" </w:instrText>
      </w:r>
      <w:r>
        <w:rPr>
          <w:rFonts w:eastAsia="Times New Roman"/>
          <w:szCs w:val="24"/>
        </w:rPr>
      </w:r>
      <w:r>
        <w:rPr>
          <w:rFonts w:eastAsia="Times New Roman"/>
          <w:szCs w:val="24"/>
        </w:rPr>
        <w:fldChar w:fldCharType="separate"/>
      </w:r>
      <w:r>
        <w:rPr>
          <w:rFonts w:eastAsia="Times New Roman"/>
          <w:szCs w:val="24"/>
        </w:rPr>
        <w:t>Jessie Halladay, Courier-Journal</w:t>
      </w:r>
    </w:p>
    <w:p w14:paraId="106D93FA" w14:textId="77777777" w:rsidR="006C196D" w:rsidRDefault="006C196D" w:rsidP="006C196D">
      <w:pPr>
        <w:autoSpaceDE w:val="0"/>
        <w:autoSpaceDN w:val="0"/>
        <w:adjustRightInd w:val="0"/>
        <w:rPr>
          <w:szCs w:val="24"/>
        </w:rPr>
      </w:pPr>
      <w:r>
        <w:rPr>
          <w:rFonts w:eastAsia="Times New Roman"/>
          <w:szCs w:val="24"/>
        </w:rPr>
        <w:fldChar w:fldCharType="end"/>
      </w:r>
      <w:hyperlink r:id="rId533" w:history="1">
        <w:r>
          <w:rPr>
            <w:rStyle w:val="Hyperlink"/>
            <w:kern w:val="36"/>
          </w:rPr>
          <w:t>http://statter911.com/2009/10/14/45-million-overtime-settlement-in-louisville-kentucky-presented-today-current-firefighters-retirees-hear-details-after-9-year-battle/</w:t>
        </w:r>
      </w:hyperlink>
      <w:r>
        <w:rPr>
          <w:kern w:val="36"/>
        </w:rPr>
        <w:t xml:space="preserve"> </w:t>
      </w:r>
    </w:p>
    <w:p w14:paraId="56D2A1B5" w14:textId="77777777" w:rsidR="006C196D" w:rsidRDefault="006C196D" w:rsidP="006C196D">
      <w:pPr>
        <w:autoSpaceDE w:val="0"/>
        <w:autoSpaceDN w:val="0"/>
        <w:adjustRightInd w:val="0"/>
        <w:rPr>
          <w:szCs w:val="24"/>
        </w:rPr>
      </w:pPr>
    </w:p>
    <w:p w14:paraId="1B65386B" w14:textId="77777777" w:rsidR="00F71E99" w:rsidRDefault="00F71E99" w:rsidP="006C196D">
      <w:pPr>
        <w:autoSpaceDE w:val="0"/>
        <w:autoSpaceDN w:val="0"/>
        <w:adjustRightInd w:val="0"/>
        <w:rPr>
          <w:b/>
          <w:sz w:val="40"/>
          <w:szCs w:val="40"/>
        </w:rPr>
      </w:pPr>
    </w:p>
    <w:p w14:paraId="69927CF6" w14:textId="2DEA950F" w:rsidR="006C196D" w:rsidRDefault="006C196D" w:rsidP="006C196D">
      <w:pPr>
        <w:autoSpaceDE w:val="0"/>
        <w:autoSpaceDN w:val="0"/>
        <w:adjustRightInd w:val="0"/>
        <w:rPr>
          <w:b/>
          <w:sz w:val="40"/>
          <w:szCs w:val="40"/>
        </w:rPr>
      </w:pPr>
      <w:r>
        <w:rPr>
          <w:b/>
          <w:sz w:val="40"/>
          <w:szCs w:val="40"/>
        </w:rPr>
        <w:t>8.3</w:t>
      </w:r>
      <w:r>
        <w:rPr>
          <w:szCs w:val="24"/>
        </w:rPr>
        <w:t xml:space="preserve">  </w:t>
      </w:r>
      <w:r>
        <w:rPr>
          <w:b/>
          <w:sz w:val="40"/>
          <w:szCs w:val="40"/>
        </w:rPr>
        <w:t>FMLA</w:t>
      </w:r>
      <w:r>
        <w:rPr>
          <w:b/>
          <w:sz w:val="40"/>
          <w:szCs w:val="40"/>
        </w:rPr>
        <w:tab/>
      </w:r>
    </w:p>
    <w:p w14:paraId="0C26AB6E" w14:textId="77777777" w:rsidR="00A860C6" w:rsidRDefault="00A860C6" w:rsidP="006C196D">
      <w:pPr>
        <w:autoSpaceDE w:val="0"/>
        <w:autoSpaceDN w:val="0"/>
        <w:adjustRightInd w:val="0"/>
        <w:rPr>
          <w:b/>
          <w:sz w:val="40"/>
          <w:szCs w:val="40"/>
        </w:rPr>
      </w:pPr>
    </w:p>
    <w:p w14:paraId="648EB130" w14:textId="56141FF0" w:rsidR="001F64CB" w:rsidRDefault="001F64CB" w:rsidP="001F64CB">
      <w:pPr>
        <w:pStyle w:val="NoSpacing"/>
        <w:rPr>
          <w:b/>
          <w:bCs/>
          <w:szCs w:val="24"/>
        </w:rPr>
      </w:pPr>
      <w:r>
        <w:rPr>
          <w:b/>
          <w:bCs/>
          <w:szCs w:val="24"/>
        </w:rPr>
        <w:t xml:space="preserve">For case summaries (2018 – present) on FMLA – </w:t>
      </w:r>
      <w:r w:rsidRPr="002F0BE9">
        <w:rPr>
          <w:szCs w:val="24"/>
        </w:rPr>
        <w:t>Chap. 1</w:t>
      </w:r>
      <w:r w:rsidR="00A873DA">
        <w:rPr>
          <w:szCs w:val="24"/>
        </w:rPr>
        <w:t>0</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534" w:history="1">
        <w:r w:rsidRPr="00EE6CD3">
          <w:rPr>
            <w:rStyle w:val="Hyperlink"/>
            <w:sz w:val="20"/>
            <w:szCs w:val="20"/>
          </w:rPr>
          <w:t>https://doi.org/10.7945/j6c2-q930</w:t>
        </w:r>
      </w:hyperlink>
    </w:p>
    <w:p w14:paraId="035EBD3E" w14:textId="77777777" w:rsidR="001F64CB" w:rsidRDefault="001F64CB" w:rsidP="006C196D">
      <w:pPr>
        <w:autoSpaceDE w:val="0"/>
        <w:autoSpaceDN w:val="0"/>
        <w:adjustRightInd w:val="0"/>
        <w:rPr>
          <w:b/>
          <w:sz w:val="40"/>
          <w:szCs w:val="40"/>
        </w:rPr>
      </w:pPr>
    </w:p>
    <w:p w14:paraId="3C5CA364" w14:textId="77777777" w:rsidR="001F64CB" w:rsidRDefault="001F64CB" w:rsidP="00FC3D48">
      <w:pPr>
        <w:pStyle w:val="Heading1"/>
        <w:ind w:left="720"/>
        <w:jc w:val="left"/>
        <w:rPr>
          <w:rFonts w:ascii="Arial Black" w:hAnsi="Arial Black"/>
          <w:bCs/>
          <w:color w:val="EE0000"/>
          <w:sz w:val="20"/>
          <w:szCs w:val="20"/>
        </w:rPr>
      </w:pPr>
    </w:p>
    <w:p w14:paraId="79CAF607" w14:textId="77777777" w:rsidR="001F64CB" w:rsidRDefault="001F64CB" w:rsidP="00FC3D48">
      <w:pPr>
        <w:pStyle w:val="Heading1"/>
        <w:ind w:left="720"/>
        <w:jc w:val="left"/>
        <w:rPr>
          <w:rFonts w:ascii="Arial Black" w:hAnsi="Arial Black"/>
          <w:bCs/>
          <w:color w:val="EE0000"/>
          <w:sz w:val="20"/>
          <w:szCs w:val="20"/>
        </w:rPr>
      </w:pPr>
    </w:p>
    <w:p w14:paraId="60467D6B" w14:textId="48F4FE42" w:rsidR="00FC3D48" w:rsidRDefault="00FC3D48" w:rsidP="00FC3D48">
      <w:pPr>
        <w:pStyle w:val="Heading1"/>
        <w:ind w:left="720"/>
        <w:jc w:val="left"/>
        <w:rPr>
          <w:sz w:val="20"/>
          <w:szCs w:val="20"/>
        </w:rPr>
      </w:pPr>
      <w:r>
        <w:rPr>
          <w:rFonts w:ascii="Arial Black" w:hAnsi="Arial Black"/>
          <w:bCs/>
          <w:color w:val="EE0000"/>
          <w:sz w:val="20"/>
          <w:szCs w:val="20"/>
        </w:rPr>
        <w:t>9/30/</w:t>
      </w:r>
      <w:r w:rsidRPr="00A33800">
        <w:rPr>
          <w:rFonts w:ascii="Arial Black" w:hAnsi="Arial Black"/>
          <w:bCs/>
          <w:color w:val="EE0000"/>
          <w:sz w:val="20"/>
          <w:szCs w:val="20"/>
        </w:rPr>
        <w:t>2025 Current Event:</w:t>
      </w:r>
      <w:r w:rsidRPr="001B5E0B">
        <w:rPr>
          <w:b w:val="0"/>
          <w:bCs/>
          <w:sz w:val="20"/>
          <w:szCs w:val="20"/>
        </w:rPr>
        <w:t xml:space="preserve"> DC – U.S. Department of Labor – Opinion Letter FMLA2025-02-A. Calculating number of FMLA leave hours available</w:t>
      </w:r>
      <w:r w:rsidRPr="001B5E0B">
        <w:rPr>
          <w:sz w:val="20"/>
          <w:szCs w:val="20"/>
        </w:rPr>
        <w:t>.</w:t>
      </w:r>
    </w:p>
    <w:p w14:paraId="0B4667BD" w14:textId="77777777" w:rsidR="00FC3D48" w:rsidRPr="00925B1F" w:rsidRDefault="00FC3D48" w:rsidP="00FC3D48">
      <w:pPr>
        <w:ind w:firstLine="720"/>
        <w:rPr>
          <w:b/>
          <w:szCs w:val="24"/>
        </w:rPr>
      </w:pPr>
      <w:hyperlink r:id="rId535" w:history="1">
        <w:r w:rsidRPr="0075047F">
          <w:rPr>
            <w:rStyle w:val="Hyperlink"/>
            <w:sz w:val="20"/>
            <w:szCs w:val="20"/>
          </w:rPr>
          <w:t>https://www.dol.gov/sites/dolgov/files/WHD/opinion-letters/FMLA/FMLA-2025-02-A.pdf</w:t>
        </w:r>
      </w:hyperlink>
    </w:p>
    <w:p w14:paraId="3584C880" w14:textId="77777777" w:rsidR="00FC3D48" w:rsidRDefault="00FC3D48" w:rsidP="00C47A2E">
      <w:pPr>
        <w:pStyle w:val="NoSpacing"/>
        <w:rPr>
          <w:rFonts w:ascii="Arial Black" w:hAnsi="Arial Black"/>
          <w:color w:val="EE0000"/>
          <w:sz w:val="28"/>
          <w:szCs w:val="28"/>
        </w:rPr>
      </w:pPr>
    </w:p>
    <w:p w14:paraId="786BF297" w14:textId="77777777" w:rsidR="00FC3D48" w:rsidRDefault="00FC3D48" w:rsidP="00C47A2E">
      <w:pPr>
        <w:pStyle w:val="NoSpacing"/>
        <w:rPr>
          <w:rFonts w:ascii="Arial Black" w:hAnsi="Arial Black"/>
          <w:color w:val="EE0000"/>
          <w:sz w:val="28"/>
          <w:szCs w:val="28"/>
        </w:rPr>
      </w:pPr>
    </w:p>
    <w:p w14:paraId="7DAF7942" w14:textId="420C9990" w:rsidR="00C47A2E" w:rsidRPr="009D684E" w:rsidRDefault="00C47A2E" w:rsidP="00C47A2E">
      <w:pPr>
        <w:pStyle w:val="NoSpacing"/>
        <w:rPr>
          <w:rFonts w:ascii="Arial Black" w:hAnsi="Arial Black"/>
          <w:color w:val="EE0000"/>
          <w:sz w:val="28"/>
          <w:szCs w:val="28"/>
        </w:rPr>
      </w:pPr>
      <w:r w:rsidRPr="009D684E">
        <w:rPr>
          <w:rFonts w:ascii="Arial Black" w:hAnsi="Arial Black"/>
          <w:color w:val="EE0000"/>
          <w:sz w:val="28"/>
          <w:szCs w:val="28"/>
        </w:rPr>
        <w:t xml:space="preserve">SC: MEDIC PTSD – </w:t>
      </w:r>
      <w:r w:rsidR="009D684E" w:rsidRPr="009D684E">
        <w:rPr>
          <w:rFonts w:ascii="Arial Black" w:hAnsi="Arial Black"/>
          <w:color w:val="EE0000"/>
          <w:sz w:val="28"/>
          <w:szCs w:val="28"/>
        </w:rPr>
        <w:t xml:space="preserve">FMLA - </w:t>
      </w:r>
      <w:r w:rsidRPr="009D684E">
        <w:rPr>
          <w:rFonts w:ascii="Arial Black" w:hAnsi="Arial Black"/>
          <w:color w:val="EE0000"/>
          <w:sz w:val="28"/>
          <w:szCs w:val="28"/>
        </w:rPr>
        <w:t>DIDN’T INTERVIEW FOR BILLING JOB</w:t>
      </w:r>
    </w:p>
    <w:p w14:paraId="4FCBD3C9" w14:textId="77777777" w:rsidR="00C47A2E" w:rsidRDefault="00C47A2E" w:rsidP="00C47A2E">
      <w:pPr>
        <w:pStyle w:val="NoSpacing"/>
        <w:ind w:left="720"/>
      </w:pPr>
    </w:p>
    <w:p w14:paraId="5988A327" w14:textId="77777777" w:rsidR="00C47A2E" w:rsidRDefault="00C47A2E" w:rsidP="00C47A2E">
      <w:pPr>
        <w:pStyle w:val="NoSpacing"/>
      </w:pPr>
      <w:r>
        <w:t xml:space="preserve">On December 18, 2025, in </w:t>
      </w:r>
      <w:r w:rsidRPr="00AF68E6">
        <w:rPr>
          <w:u w:val="single"/>
        </w:rPr>
        <w:t>William D. Shugart v. Chester County</w:t>
      </w:r>
      <w:r>
        <w:t xml:space="preserve">, Senior U.S. District Court Judge Cameron McGowan Currie, </w:t>
      </w:r>
      <w:r w:rsidRPr="00AF68E6">
        <w:t>United States District Court, D. South Carolina, Rock Hill Division</w:t>
      </w:r>
      <w:r>
        <w:t xml:space="preserve">, granted defense motion for summary judgment; no proof of ADA discrimination or retaliation for taking FMLA leave.  Plaintiff was a Senior Medic with Chest County EMS, and on September 8, </w:t>
      </w:r>
      <w:proofErr w:type="gramStart"/>
      <w:r>
        <w:t>2021</w:t>
      </w:r>
      <w:proofErr w:type="gramEnd"/>
      <w:r>
        <w:t xml:space="preserve"> there was incident where a gun shot came from a house.  He sought treatment for PTSD and history of depression and went on 12-weeks of FMLA leave.  On January 1, </w:t>
      </w:r>
      <w:proofErr w:type="gramStart"/>
      <w:r>
        <w:t>2023</w:t>
      </w:r>
      <w:proofErr w:type="gramEnd"/>
      <w:r>
        <w:t xml:space="preserve"> he was terminated when he was medically cleared to return to work as a paramedic but did not return. His supervisor encouraged him to apply for billing position that opened with a recent retirement, but he cancelled the January 30 (1 pm) in-person interview the day </w:t>
      </w:r>
      <w:proofErr w:type="gramStart"/>
      <w:r>
        <w:t>prior, and</w:t>
      </w:r>
      <w:proofErr w:type="gramEnd"/>
      <w:r>
        <w:t xml:space="preserve"> did not respond to offer of ZOOM interview.  </w:t>
      </w:r>
      <w:hyperlink r:id="rId536" w:history="1">
        <w:r w:rsidRPr="007B3445">
          <w:rPr>
            <w:rStyle w:val="Hyperlink"/>
          </w:rPr>
          <w:t>https://cases.justia.com/federal/district-courts/south-carolina/scdce/0:2024cv00826/288831/46/0.pdf</w:t>
        </w:r>
      </w:hyperlink>
      <w:r>
        <w:t xml:space="preserve"> </w:t>
      </w:r>
    </w:p>
    <w:p w14:paraId="003EA0E7" w14:textId="77777777" w:rsidR="00C47A2E" w:rsidRDefault="00C47A2E" w:rsidP="006C1613">
      <w:pPr>
        <w:pStyle w:val="NoSpacing"/>
        <w:ind w:left="720"/>
        <w:rPr>
          <w:bCs/>
        </w:rPr>
      </w:pPr>
    </w:p>
    <w:p w14:paraId="633A5E1C" w14:textId="31A17534" w:rsidR="00501AEB" w:rsidRPr="00EC786F" w:rsidRDefault="00EC786F" w:rsidP="006C196D">
      <w:pPr>
        <w:autoSpaceDE w:val="0"/>
        <w:autoSpaceDN w:val="0"/>
        <w:adjustRightInd w:val="0"/>
        <w:rPr>
          <w:b/>
          <w:szCs w:val="24"/>
        </w:rPr>
      </w:pPr>
      <w:r>
        <w:rPr>
          <w:b/>
          <w:szCs w:val="24"/>
        </w:rPr>
        <w:t xml:space="preserve">Legal lesson learned: </w:t>
      </w:r>
      <w:r w:rsidR="000D6841">
        <w:rPr>
          <w:b/>
          <w:szCs w:val="24"/>
        </w:rPr>
        <w:t>no proof of ADA violation.</w:t>
      </w:r>
    </w:p>
    <w:p w14:paraId="33D0CBE6" w14:textId="77777777" w:rsidR="006C196D" w:rsidRDefault="006C196D" w:rsidP="006C196D">
      <w:pPr>
        <w:rPr>
          <w:b/>
          <w:sz w:val="22"/>
          <w:szCs w:val="40"/>
        </w:rPr>
      </w:pPr>
    </w:p>
    <w:p w14:paraId="36CE9302" w14:textId="77777777" w:rsidR="00F71E99" w:rsidRDefault="00F71E99" w:rsidP="006C196D">
      <w:pPr>
        <w:rPr>
          <w:b/>
          <w:szCs w:val="24"/>
        </w:rPr>
      </w:pPr>
    </w:p>
    <w:p w14:paraId="6C2B0AEC" w14:textId="32490842" w:rsidR="006C196D" w:rsidRDefault="006C196D" w:rsidP="006C196D">
      <w:pPr>
        <w:rPr>
          <w:b/>
          <w:szCs w:val="24"/>
        </w:rPr>
      </w:pPr>
      <w:r>
        <w:rPr>
          <w:b/>
          <w:szCs w:val="24"/>
        </w:rPr>
        <w:t xml:space="preserve">8.3.1 President Clinton Signed </w:t>
      </w:r>
      <w:proofErr w:type="gramStart"/>
      <w:r>
        <w:rPr>
          <w:b/>
          <w:szCs w:val="24"/>
        </w:rPr>
        <w:t>The</w:t>
      </w:r>
      <w:proofErr w:type="gramEnd"/>
      <w:r>
        <w:rPr>
          <w:b/>
          <w:szCs w:val="24"/>
        </w:rPr>
        <w:t xml:space="preserve"> Law</w:t>
      </w:r>
    </w:p>
    <w:p w14:paraId="4A4EEDCE" w14:textId="77777777" w:rsidR="006C196D" w:rsidRDefault="006C196D" w:rsidP="006C196D">
      <w:pPr>
        <w:rPr>
          <w:szCs w:val="24"/>
        </w:rPr>
      </w:pPr>
    </w:p>
    <w:p w14:paraId="5105CB3B" w14:textId="77777777" w:rsidR="006C196D" w:rsidRDefault="006C196D" w:rsidP="006C196D">
      <w:pPr>
        <w:rPr>
          <w:lang w:val="en"/>
        </w:rPr>
      </w:pPr>
      <w:r>
        <w:rPr>
          <w:szCs w:val="24"/>
        </w:rPr>
        <w:t xml:space="preserve">It was signed into law by President William Clinton in 1993.  </w:t>
      </w:r>
      <w:r>
        <w:rPr>
          <w:lang w:val="en"/>
        </w:rPr>
        <w:t xml:space="preserve">The federal FMLA only applies to private employers with 50 or more employees, </w:t>
      </w:r>
      <w:proofErr w:type="gramStart"/>
      <w:r>
        <w:rPr>
          <w:lang w:val="en"/>
        </w:rPr>
        <w:t>and also</w:t>
      </w:r>
      <w:proofErr w:type="gramEnd"/>
      <w:r>
        <w:rPr>
          <w:lang w:val="en"/>
        </w:rPr>
        <w:t xml:space="preserve"> to all public employers without regard to number of employees. Some states have passed their own FMLAs which have lowered the 50-employee threshold for private employers. </w:t>
      </w:r>
    </w:p>
    <w:p w14:paraId="665276A4" w14:textId="77777777" w:rsidR="006C196D" w:rsidRDefault="006C196D" w:rsidP="006C196D">
      <w:pPr>
        <w:shd w:val="clear" w:color="auto" w:fill="FFFFFF"/>
        <w:spacing w:before="100" w:beforeAutospacing="1" w:after="75"/>
        <w:ind w:left="720"/>
        <w:rPr>
          <w:rFonts w:eastAsia="Times New Roman"/>
          <w:szCs w:val="24"/>
        </w:rPr>
      </w:pPr>
      <w:r>
        <w:rPr>
          <w:lang w:val="en"/>
        </w:rPr>
        <w:t>“</w:t>
      </w:r>
      <w:r>
        <w:rPr>
          <w:rFonts w:eastAsia="Times New Roman"/>
          <w:szCs w:val="24"/>
        </w:rPr>
        <w:t>The Family and Medical Leave Act (FMLA) provides an entitlement of up to 12 weeks of job-protected, unpaid leave during any 12-month period to eligible, covered employees for the following reasons: 1) birth and care of the eligible employee's child, or placement for adoption or foster care of a child with the employee; 2) care of an immediate family member (spouse, child, parent) who has a serious health condition; or 3) care of the employee's own serious health condition. It also requires that employee's group health benefits be maintained during the leave. The FMLA is administered by the Employment Standards Administration's Wage and Hour Division within the U.S. Department of Labor.”</w:t>
      </w:r>
    </w:p>
    <w:p w14:paraId="049E541D" w14:textId="77777777" w:rsidR="006C196D" w:rsidRDefault="006C196D" w:rsidP="006C196D">
      <w:pPr>
        <w:ind w:firstLine="720"/>
        <w:rPr>
          <w:lang w:val="en"/>
        </w:rPr>
      </w:pPr>
      <w:hyperlink r:id="rId537" w:history="1">
        <w:r>
          <w:rPr>
            <w:rStyle w:val="Hyperlink"/>
            <w:lang w:val="en"/>
          </w:rPr>
          <w:t>http://www.dol.gov/compliance/laws/comp-fmla.htm</w:t>
        </w:r>
      </w:hyperlink>
    </w:p>
    <w:p w14:paraId="490D8A8A" w14:textId="77777777" w:rsidR="006C196D" w:rsidRDefault="006C196D" w:rsidP="006C196D">
      <w:pPr>
        <w:rPr>
          <w:lang w:val="en"/>
        </w:rPr>
      </w:pPr>
    </w:p>
    <w:p w14:paraId="2788BE34" w14:textId="77777777" w:rsidR="006C196D" w:rsidRDefault="006C196D" w:rsidP="006C196D">
      <w:pPr>
        <w:rPr>
          <w:b/>
          <w:lang w:val="en"/>
        </w:rPr>
      </w:pPr>
      <w:r>
        <w:rPr>
          <w:b/>
          <w:lang w:val="en"/>
        </w:rPr>
        <w:t>8.3.2   Expansion of FMLA For Military – 12 Weeks; 26 Weeks</w:t>
      </w:r>
    </w:p>
    <w:p w14:paraId="43F5A436" w14:textId="77777777" w:rsidR="006C196D" w:rsidRDefault="006C196D" w:rsidP="006C196D">
      <w:pPr>
        <w:rPr>
          <w:szCs w:val="24"/>
        </w:rPr>
      </w:pPr>
    </w:p>
    <w:p w14:paraId="41A984DB" w14:textId="77777777" w:rsidR="006C196D" w:rsidRDefault="006C196D" w:rsidP="006C196D">
      <w:pPr>
        <w:rPr>
          <w:szCs w:val="24"/>
        </w:rPr>
      </w:pPr>
      <w:r>
        <w:rPr>
          <w:szCs w:val="24"/>
        </w:rPr>
        <w:t xml:space="preserve">On October 28, 2009, President Obama signed the National Defense Authorization Act for Fiscal Year 2010 (2010 NDAA), </w:t>
      </w:r>
      <w:hyperlink r:id="rId538" w:history="1">
        <w:r>
          <w:rPr>
            <w:rStyle w:val="Hyperlink"/>
            <w:szCs w:val="24"/>
          </w:rPr>
          <w:t>Public Law 111-84</w:t>
        </w:r>
      </w:hyperlink>
      <w:r>
        <w:rPr>
          <w:szCs w:val="24"/>
        </w:rPr>
        <w:t>. Section 565 of the 2010 NDAA amends the military family leave entitlements of the Family and Medical Leave Act (FMLA). These amendments expand coverage for “qualifying exigency” leave to eligible employees with covered family members in the Regular Armed Forces and coverage for “military caregiver leave” to eligible employees who are the spouse, son, daughter, parent, or next of kin of certain veterans with a “serious injury or illness”.</w:t>
      </w:r>
    </w:p>
    <w:p w14:paraId="1F5AAC36" w14:textId="77777777" w:rsidR="006C196D" w:rsidRDefault="006C196D" w:rsidP="006C196D">
      <w:pPr>
        <w:rPr>
          <w:szCs w:val="24"/>
        </w:rPr>
      </w:pPr>
    </w:p>
    <w:p w14:paraId="748D679C" w14:textId="77777777" w:rsidR="006C196D" w:rsidRDefault="006C196D" w:rsidP="006C196D">
      <w:pPr>
        <w:rPr>
          <w:szCs w:val="24"/>
        </w:rPr>
      </w:pPr>
      <w:r>
        <w:rPr>
          <w:szCs w:val="24"/>
        </w:rPr>
        <w:t xml:space="preserve">The U.S. Department of Labor, Wage &amp; Hour Division, describes the amended Family Medical Leave Act as follows. </w:t>
      </w:r>
    </w:p>
    <w:p w14:paraId="6FCCBD43" w14:textId="77777777" w:rsidR="006C196D" w:rsidRDefault="006C196D" w:rsidP="006C196D">
      <w:pPr>
        <w:rPr>
          <w:szCs w:val="24"/>
        </w:rPr>
      </w:pPr>
    </w:p>
    <w:p w14:paraId="1C859B45" w14:textId="77777777" w:rsidR="006C196D" w:rsidRDefault="006C196D" w:rsidP="006C196D">
      <w:pPr>
        <w:ind w:left="720"/>
        <w:rPr>
          <w:szCs w:val="24"/>
        </w:rPr>
      </w:pPr>
      <w:r>
        <w:rPr>
          <w:rFonts w:eastAsia="Times New Roman"/>
          <w:szCs w:val="24"/>
        </w:rPr>
        <w:t>“The FMLA entitles eligible employees of covered employers to take unpaid, job-</w:t>
      </w:r>
      <w:r>
        <w:rPr>
          <w:rFonts w:eastAsia="Times New Roman"/>
          <w:szCs w:val="24"/>
        </w:rPr>
        <w:tab/>
        <w:t xml:space="preserve">protected leave for specified family and medical reasons with continuation of group </w:t>
      </w:r>
      <w:r>
        <w:rPr>
          <w:rFonts w:eastAsia="Times New Roman"/>
          <w:szCs w:val="24"/>
        </w:rPr>
        <w:tab/>
        <w:t xml:space="preserve">health insurance coverage under the same terms and conditions as if the employee had not taken leave. Eligible employees are entitled to: </w:t>
      </w:r>
    </w:p>
    <w:p w14:paraId="4CA25725" w14:textId="77777777" w:rsidR="006C196D" w:rsidRDefault="006C196D" w:rsidP="006C196D">
      <w:pPr>
        <w:rPr>
          <w:szCs w:val="24"/>
        </w:rPr>
      </w:pPr>
    </w:p>
    <w:p w14:paraId="0AF5FF4F" w14:textId="77777777" w:rsidR="006C196D" w:rsidRDefault="006C196D" w:rsidP="006C196D">
      <w:pPr>
        <w:rPr>
          <w:rFonts w:eastAsia="Times New Roman"/>
          <w:szCs w:val="24"/>
        </w:rPr>
      </w:pPr>
      <w:r>
        <w:rPr>
          <w:rFonts w:eastAsia="Times New Roman"/>
          <w:szCs w:val="24"/>
        </w:rPr>
        <w:tab/>
        <w:t xml:space="preserve">Twelve workweeks of leave in a 12-month period for: </w:t>
      </w:r>
    </w:p>
    <w:p w14:paraId="1A503D83" w14:textId="77777777" w:rsidR="006C196D" w:rsidRDefault="006C196D" w:rsidP="006C196D">
      <w:pPr>
        <w:rPr>
          <w:rFonts w:eastAsia="Times New Roman"/>
          <w:szCs w:val="24"/>
        </w:rPr>
      </w:pPr>
    </w:p>
    <w:p w14:paraId="13548CD4" w14:textId="77777777" w:rsidR="006C196D" w:rsidRDefault="006C196D" w:rsidP="00776F37">
      <w:pPr>
        <w:numPr>
          <w:ilvl w:val="0"/>
          <w:numId w:val="17"/>
        </w:numPr>
        <w:rPr>
          <w:rFonts w:eastAsia="Times New Roman"/>
          <w:szCs w:val="24"/>
        </w:rPr>
      </w:pPr>
      <w:r>
        <w:rPr>
          <w:rFonts w:eastAsia="Times New Roman"/>
          <w:szCs w:val="24"/>
        </w:rPr>
        <w:t xml:space="preserve">the birth of a child and to care for the newborn child within one year of birth; </w:t>
      </w:r>
    </w:p>
    <w:p w14:paraId="2DAB6A5F" w14:textId="77777777" w:rsidR="006C196D" w:rsidRDefault="006C196D" w:rsidP="006C196D">
      <w:pPr>
        <w:rPr>
          <w:rFonts w:eastAsia="Times New Roman"/>
          <w:szCs w:val="24"/>
        </w:rPr>
      </w:pPr>
    </w:p>
    <w:p w14:paraId="241C91AF" w14:textId="77777777" w:rsidR="006C196D" w:rsidRDefault="006C196D" w:rsidP="00776F37">
      <w:pPr>
        <w:numPr>
          <w:ilvl w:val="0"/>
          <w:numId w:val="17"/>
        </w:numPr>
        <w:rPr>
          <w:rFonts w:eastAsia="Times New Roman"/>
          <w:szCs w:val="24"/>
        </w:rPr>
      </w:pPr>
      <w:r>
        <w:rPr>
          <w:rFonts w:eastAsia="Times New Roman"/>
          <w:szCs w:val="24"/>
        </w:rPr>
        <w:t xml:space="preserve">the placement with the employee of a child for adoption or foster care and to care for the newly placed child within one year of placement; </w:t>
      </w:r>
    </w:p>
    <w:p w14:paraId="770DB1E0" w14:textId="77777777" w:rsidR="006C196D" w:rsidRDefault="006C196D" w:rsidP="006C196D">
      <w:pPr>
        <w:rPr>
          <w:rFonts w:eastAsia="Times New Roman"/>
          <w:szCs w:val="24"/>
        </w:rPr>
      </w:pPr>
    </w:p>
    <w:p w14:paraId="636DCD44" w14:textId="77777777" w:rsidR="006C196D" w:rsidRDefault="006C196D" w:rsidP="00776F37">
      <w:pPr>
        <w:numPr>
          <w:ilvl w:val="0"/>
          <w:numId w:val="17"/>
        </w:numPr>
        <w:rPr>
          <w:rFonts w:eastAsia="Times New Roman"/>
          <w:szCs w:val="24"/>
        </w:rPr>
      </w:pPr>
      <w:r>
        <w:rPr>
          <w:rFonts w:eastAsia="Times New Roman"/>
          <w:szCs w:val="24"/>
        </w:rPr>
        <w:t xml:space="preserve">to care for the employee’s spouse, child, or parent who has a serious health condition; </w:t>
      </w:r>
    </w:p>
    <w:p w14:paraId="0668A351" w14:textId="77777777" w:rsidR="006C196D" w:rsidRDefault="006C196D" w:rsidP="006C196D">
      <w:pPr>
        <w:rPr>
          <w:rFonts w:eastAsia="Times New Roman"/>
          <w:szCs w:val="24"/>
        </w:rPr>
      </w:pPr>
    </w:p>
    <w:p w14:paraId="774E0655" w14:textId="77777777" w:rsidR="006C196D" w:rsidRDefault="006C196D" w:rsidP="00776F37">
      <w:pPr>
        <w:numPr>
          <w:ilvl w:val="0"/>
          <w:numId w:val="17"/>
        </w:numPr>
        <w:rPr>
          <w:rFonts w:eastAsia="Times New Roman"/>
          <w:szCs w:val="24"/>
        </w:rPr>
      </w:pPr>
      <w:r>
        <w:rPr>
          <w:rFonts w:eastAsia="Times New Roman"/>
          <w:szCs w:val="24"/>
        </w:rPr>
        <w:t xml:space="preserve">a serious health condition that makes the employee unable to perform the essential functions of his or her job; </w:t>
      </w:r>
    </w:p>
    <w:p w14:paraId="0755D5A8" w14:textId="77777777" w:rsidR="006C196D" w:rsidRDefault="006C196D" w:rsidP="006C196D">
      <w:pPr>
        <w:rPr>
          <w:rFonts w:eastAsia="Times New Roman"/>
          <w:szCs w:val="24"/>
        </w:rPr>
      </w:pPr>
    </w:p>
    <w:p w14:paraId="02F23B5E" w14:textId="77777777" w:rsidR="006C196D" w:rsidRDefault="006C196D" w:rsidP="00776F37">
      <w:pPr>
        <w:numPr>
          <w:ilvl w:val="0"/>
          <w:numId w:val="17"/>
        </w:numPr>
        <w:rPr>
          <w:rFonts w:eastAsia="Times New Roman"/>
          <w:szCs w:val="24"/>
        </w:rPr>
      </w:pPr>
      <w:r>
        <w:rPr>
          <w:rFonts w:eastAsia="Times New Roman"/>
          <w:szCs w:val="24"/>
        </w:rPr>
        <w:t xml:space="preserve">any qualifying exigency arising out of the fact that the employee’s spouse, son, daughter, or parent is a covered military member on “covered active duty;” </w:t>
      </w:r>
      <w:r>
        <w:rPr>
          <w:rFonts w:eastAsia="Times New Roman"/>
          <w:bCs/>
          <w:szCs w:val="24"/>
        </w:rPr>
        <w:t>or</w:t>
      </w:r>
      <w:r>
        <w:rPr>
          <w:rFonts w:eastAsia="Times New Roman"/>
          <w:szCs w:val="24"/>
        </w:rPr>
        <w:t xml:space="preserve"> </w:t>
      </w:r>
    </w:p>
    <w:p w14:paraId="21DC3481" w14:textId="77777777" w:rsidR="006C196D" w:rsidRDefault="006C196D" w:rsidP="006C196D">
      <w:pPr>
        <w:rPr>
          <w:rFonts w:eastAsia="Times New Roman"/>
          <w:szCs w:val="24"/>
        </w:rPr>
      </w:pPr>
    </w:p>
    <w:p w14:paraId="17D70AEA" w14:textId="77777777" w:rsidR="006C196D" w:rsidRDefault="006C196D" w:rsidP="006C196D">
      <w:pPr>
        <w:ind w:left="720"/>
        <w:rPr>
          <w:rFonts w:eastAsia="Times New Roman"/>
          <w:szCs w:val="24"/>
        </w:rPr>
      </w:pPr>
      <w:r>
        <w:rPr>
          <w:rFonts w:eastAsia="Times New Roman"/>
          <w:szCs w:val="24"/>
        </w:rPr>
        <w:t xml:space="preserve">Twenty-six workweeks of leave during a single 12-month period to care for a covered service member with a serious injury or illness who is the spouse, son, daughter, parent, or next of kin to the employee (military caregiver leave).”         </w:t>
      </w:r>
      <w:r>
        <w:rPr>
          <w:rFonts w:eastAsia="Times New Roman"/>
          <w:szCs w:val="24"/>
        </w:rPr>
        <w:tab/>
      </w:r>
      <w:r>
        <w:rPr>
          <w:rFonts w:eastAsia="Times New Roman"/>
          <w:szCs w:val="24"/>
        </w:rPr>
        <w:tab/>
      </w:r>
      <w:r>
        <w:rPr>
          <w:rFonts w:eastAsia="Times New Roman"/>
          <w:szCs w:val="24"/>
        </w:rPr>
        <w:tab/>
      </w:r>
      <w:r>
        <w:rPr>
          <w:rFonts w:eastAsia="Times New Roman"/>
          <w:szCs w:val="24"/>
        </w:rPr>
        <w:tab/>
      </w:r>
    </w:p>
    <w:p w14:paraId="2FCA7984" w14:textId="77777777" w:rsidR="006C196D" w:rsidRDefault="006C196D" w:rsidP="006C196D">
      <w:pPr>
        <w:pStyle w:val="NoSpacing"/>
        <w:ind w:firstLine="720"/>
      </w:pPr>
      <w:hyperlink r:id="rId539" w:history="1">
        <w:r>
          <w:rPr>
            <w:rStyle w:val="Hyperlink"/>
            <w:rFonts w:eastAsia="Times New Roman"/>
            <w:szCs w:val="24"/>
          </w:rPr>
          <w:t>http://www.dol.gov/whd/regs/compliance/whdfs28a.pdf</w:t>
        </w:r>
      </w:hyperlink>
      <w:r>
        <w:t xml:space="preserve"> </w:t>
      </w:r>
    </w:p>
    <w:p w14:paraId="05A493E0" w14:textId="77777777" w:rsidR="006C196D" w:rsidRDefault="006C196D" w:rsidP="006C196D">
      <w:pPr>
        <w:pStyle w:val="NoSpacing"/>
        <w:ind w:firstLine="720"/>
      </w:pPr>
      <w:r>
        <w:tab/>
      </w:r>
      <w:r>
        <w:tab/>
      </w:r>
      <w:r>
        <w:tab/>
      </w:r>
      <w:r>
        <w:tab/>
      </w:r>
    </w:p>
    <w:p w14:paraId="15C9A077" w14:textId="77777777" w:rsidR="006C196D" w:rsidRDefault="006C196D" w:rsidP="006C196D">
      <w:pPr>
        <w:pStyle w:val="NormalWeb"/>
        <w:shd w:val="clear" w:color="auto" w:fill="FFFFFF"/>
        <w:rPr>
          <w:b/>
        </w:rPr>
      </w:pPr>
      <w:r>
        <w:rPr>
          <w:b/>
        </w:rPr>
        <w:t xml:space="preserve">8.3.3 U.S. Department of Labor – FMLA Forms </w:t>
      </w:r>
    </w:p>
    <w:p w14:paraId="731DAF86" w14:textId="77777777" w:rsidR="006C196D" w:rsidRDefault="006C196D" w:rsidP="006C196D">
      <w:pPr>
        <w:shd w:val="clear" w:color="auto" w:fill="FFFFFF"/>
        <w:spacing w:before="100" w:beforeAutospacing="1" w:after="75"/>
        <w:rPr>
          <w:rFonts w:eastAsia="Times New Roman"/>
          <w:szCs w:val="24"/>
        </w:rPr>
      </w:pPr>
      <w:r>
        <w:rPr>
          <w:rFonts w:eastAsia="Times New Roman"/>
          <w:szCs w:val="24"/>
        </w:rPr>
        <w:t xml:space="preserve">Employers are well advised to use these forms.  </w:t>
      </w:r>
    </w:p>
    <w:p w14:paraId="54E38DA8" w14:textId="77777777" w:rsidR="006C196D" w:rsidRPr="002B0D8A" w:rsidRDefault="006C196D" w:rsidP="00776F37">
      <w:pPr>
        <w:numPr>
          <w:ilvl w:val="0"/>
          <w:numId w:val="18"/>
        </w:numPr>
        <w:shd w:val="clear" w:color="auto" w:fill="FFFFFF"/>
        <w:spacing w:before="100" w:beforeAutospacing="1" w:after="60"/>
        <w:rPr>
          <w:rFonts w:eastAsia="Times New Roman"/>
          <w:szCs w:val="24"/>
        </w:rPr>
      </w:pPr>
      <w:hyperlink r:id="rId540" w:history="1">
        <w:proofErr w:type="gramStart"/>
        <w:r w:rsidRPr="002B0D8A">
          <w:rPr>
            <w:rFonts w:eastAsia="Times New Roman"/>
            <w:szCs w:val="24"/>
          </w:rPr>
          <w:t>Form</w:t>
        </w:r>
        <w:proofErr w:type="gramEnd"/>
        <w:r w:rsidRPr="002B0D8A">
          <w:rPr>
            <w:rFonts w:eastAsia="Times New Roman"/>
            <w:szCs w:val="24"/>
          </w:rPr>
          <w:t xml:space="preserve"> WH-380-E - Certification of Health Care Provider for Employee’s Serious Health Condition</w:t>
        </w:r>
      </w:hyperlink>
      <w:r w:rsidRPr="002B0D8A">
        <w:rPr>
          <w:rFonts w:eastAsia="Times New Roman"/>
          <w:szCs w:val="24"/>
        </w:rPr>
        <w:t xml:space="preserve"> (PDF) </w:t>
      </w:r>
    </w:p>
    <w:p w14:paraId="38BE481D" w14:textId="77777777" w:rsidR="006C196D" w:rsidRPr="002B0D8A" w:rsidRDefault="006C196D" w:rsidP="00776F37">
      <w:pPr>
        <w:numPr>
          <w:ilvl w:val="0"/>
          <w:numId w:val="18"/>
        </w:numPr>
        <w:shd w:val="clear" w:color="auto" w:fill="FFFFFF"/>
        <w:spacing w:before="100" w:beforeAutospacing="1" w:after="60"/>
        <w:rPr>
          <w:rFonts w:eastAsia="Times New Roman"/>
          <w:szCs w:val="24"/>
        </w:rPr>
      </w:pPr>
      <w:hyperlink r:id="rId541" w:history="1">
        <w:r w:rsidRPr="002B0D8A">
          <w:rPr>
            <w:rFonts w:eastAsia="Times New Roman"/>
            <w:szCs w:val="24"/>
          </w:rPr>
          <w:t>WH-380-F - Certification of Health Care Provider for Family Member’s Serious Health Condition</w:t>
        </w:r>
      </w:hyperlink>
      <w:r w:rsidRPr="002B0D8A">
        <w:rPr>
          <w:rFonts w:eastAsia="Times New Roman"/>
          <w:szCs w:val="24"/>
        </w:rPr>
        <w:t xml:space="preserve"> (PDF) </w:t>
      </w:r>
    </w:p>
    <w:p w14:paraId="76E15174" w14:textId="77777777" w:rsidR="006C196D" w:rsidRPr="002B0D8A" w:rsidRDefault="006C196D" w:rsidP="00776F37">
      <w:pPr>
        <w:numPr>
          <w:ilvl w:val="0"/>
          <w:numId w:val="18"/>
        </w:numPr>
        <w:shd w:val="clear" w:color="auto" w:fill="FFFFFF"/>
        <w:spacing w:before="100" w:beforeAutospacing="1" w:after="60"/>
        <w:rPr>
          <w:rFonts w:eastAsia="Times New Roman"/>
          <w:szCs w:val="24"/>
        </w:rPr>
      </w:pPr>
      <w:hyperlink r:id="rId542" w:history="1">
        <w:r w:rsidRPr="002B0D8A">
          <w:rPr>
            <w:rFonts w:eastAsia="Times New Roman"/>
            <w:szCs w:val="24"/>
          </w:rPr>
          <w:t>WH-381 - Notice of Eligibility and Rights &amp; Responsibilities</w:t>
        </w:r>
      </w:hyperlink>
      <w:r w:rsidRPr="002B0D8A">
        <w:rPr>
          <w:rFonts w:eastAsia="Times New Roman"/>
          <w:szCs w:val="24"/>
        </w:rPr>
        <w:t xml:space="preserve"> (PDF) </w:t>
      </w:r>
    </w:p>
    <w:p w14:paraId="3CFED5F0" w14:textId="77777777" w:rsidR="006C196D" w:rsidRPr="002B0D8A" w:rsidRDefault="006C196D" w:rsidP="00776F37">
      <w:pPr>
        <w:numPr>
          <w:ilvl w:val="0"/>
          <w:numId w:val="18"/>
        </w:numPr>
        <w:shd w:val="clear" w:color="auto" w:fill="FFFFFF"/>
        <w:spacing w:before="100" w:beforeAutospacing="1" w:after="60"/>
        <w:rPr>
          <w:rFonts w:eastAsia="Times New Roman"/>
          <w:szCs w:val="24"/>
        </w:rPr>
      </w:pPr>
      <w:hyperlink r:id="rId543" w:history="1">
        <w:r w:rsidRPr="002B0D8A">
          <w:rPr>
            <w:rFonts w:eastAsia="Times New Roman"/>
            <w:szCs w:val="24"/>
          </w:rPr>
          <w:t>WH-382 - Designation Notice</w:t>
        </w:r>
      </w:hyperlink>
      <w:r w:rsidRPr="002B0D8A">
        <w:rPr>
          <w:rFonts w:eastAsia="Times New Roman"/>
          <w:szCs w:val="24"/>
        </w:rPr>
        <w:t xml:space="preserve"> (PDF) </w:t>
      </w:r>
    </w:p>
    <w:p w14:paraId="17622956" w14:textId="77777777" w:rsidR="006C196D" w:rsidRPr="002B0D8A" w:rsidRDefault="006C196D" w:rsidP="00776F37">
      <w:pPr>
        <w:numPr>
          <w:ilvl w:val="0"/>
          <w:numId w:val="18"/>
        </w:numPr>
        <w:shd w:val="clear" w:color="auto" w:fill="FFFFFF"/>
        <w:spacing w:before="100" w:beforeAutospacing="1" w:after="60"/>
        <w:rPr>
          <w:rFonts w:eastAsia="Times New Roman"/>
          <w:szCs w:val="24"/>
        </w:rPr>
      </w:pPr>
      <w:hyperlink r:id="rId544" w:history="1">
        <w:r w:rsidRPr="002B0D8A">
          <w:rPr>
            <w:rFonts w:eastAsia="Times New Roman"/>
            <w:szCs w:val="24"/>
          </w:rPr>
          <w:t xml:space="preserve">WH-384 - Certification of Qualifying Exigency </w:t>
        </w:r>
        <w:proofErr w:type="gramStart"/>
        <w:r w:rsidRPr="002B0D8A">
          <w:rPr>
            <w:rFonts w:eastAsia="Times New Roman"/>
            <w:szCs w:val="24"/>
          </w:rPr>
          <w:t>For</w:t>
        </w:r>
        <w:proofErr w:type="gramEnd"/>
        <w:r w:rsidRPr="002B0D8A">
          <w:rPr>
            <w:rFonts w:eastAsia="Times New Roman"/>
            <w:szCs w:val="24"/>
          </w:rPr>
          <w:t xml:space="preserve"> Military Family Leave</w:t>
        </w:r>
      </w:hyperlink>
      <w:r w:rsidRPr="002B0D8A">
        <w:rPr>
          <w:rFonts w:eastAsia="Times New Roman"/>
          <w:szCs w:val="24"/>
        </w:rPr>
        <w:t xml:space="preserve"> (PDF) </w:t>
      </w:r>
    </w:p>
    <w:p w14:paraId="2BD89738" w14:textId="77777777" w:rsidR="006C196D" w:rsidRDefault="006C196D" w:rsidP="00776F37">
      <w:pPr>
        <w:numPr>
          <w:ilvl w:val="0"/>
          <w:numId w:val="18"/>
        </w:numPr>
        <w:shd w:val="clear" w:color="auto" w:fill="FFFFFF"/>
        <w:spacing w:before="100" w:beforeAutospacing="1" w:after="60"/>
      </w:pPr>
      <w:hyperlink r:id="rId545" w:history="1">
        <w:r w:rsidRPr="002B0D8A">
          <w:t>WH-385 - Certification for Serious Injury or Illness of Covered Servicemember -- for Military Family Leave</w:t>
        </w:r>
      </w:hyperlink>
      <w:r>
        <w:t xml:space="preserve"> (PDF) -  </w:t>
      </w:r>
      <w:hyperlink r:id="rId546" w:history="1">
        <w:r>
          <w:rPr>
            <w:rStyle w:val="Hyperlink"/>
          </w:rPr>
          <w:t>http://www.dol.gov/whd/fmla/</w:t>
        </w:r>
      </w:hyperlink>
      <w:r>
        <w:t xml:space="preserve"> </w:t>
      </w:r>
      <w:r>
        <w:tab/>
        <w:t xml:space="preserve"> </w:t>
      </w:r>
      <w:r>
        <w:tab/>
      </w:r>
      <w:r>
        <w:tab/>
      </w:r>
      <w:r>
        <w:tab/>
      </w:r>
      <w:r>
        <w:tab/>
      </w:r>
      <w:r>
        <w:tab/>
      </w:r>
    </w:p>
    <w:p w14:paraId="2F2E040E" w14:textId="77777777" w:rsidR="006C196D" w:rsidRDefault="006C196D" w:rsidP="006C196D">
      <w:pPr>
        <w:rPr>
          <w:b/>
          <w:sz w:val="40"/>
          <w:szCs w:val="40"/>
        </w:rPr>
      </w:pPr>
    </w:p>
    <w:p w14:paraId="2DFC327F" w14:textId="77777777" w:rsidR="00A922DF" w:rsidRDefault="00A922DF" w:rsidP="006C196D">
      <w:pPr>
        <w:rPr>
          <w:b/>
          <w:sz w:val="40"/>
          <w:szCs w:val="40"/>
        </w:rPr>
      </w:pPr>
    </w:p>
    <w:p w14:paraId="11B77023" w14:textId="09F8B61A" w:rsidR="00A922DF" w:rsidRPr="00A708BF" w:rsidRDefault="00A922DF" w:rsidP="00A922DF">
      <w:pPr>
        <w:pStyle w:val="NoSpacing"/>
        <w:rPr>
          <w:rFonts w:ascii="Arial Black" w:hAnsi="Arial Black"/>
          <w:sz w:val="28"/>
          <w:szCs w:val="28"/>
        </w:rPr>
      </w:pPr>
      <w:r>
        <w:rPr>
          <w:rFonts w:ascii="Arial Black" w:hAnsi="Arial Black"/>
          <w:sz w:val="28"/>
          <w:szCs w:val="28"/>
        </w:rPr>
        <w:t>CT: MEDIC SUPERVISOR – BACK INJURY –</w:t>
      </w:r>
      <w:r w:rsidR="007C381A">
        <w:rPr>
          <w:rFonts w:ascii="Arial Black" w:hAnsi="Arial Black"/>
          <w:sz w:val="28"/>
          <w:szCs w:val="28"/>
        </w:rPr>
        <w:t xml:space="preserve"> </w:t>
      </w:r>
      <w:r>
        <w:rPr>
          <w:rFonts w:ascii="Arial Black" w:hAnsi="Arial Black"/>
          <w:sz w:val="28"/>
          <w:szCs w:val="28"/>
        </w:rPr>
        <w:t>MISSED WORK - FIRED</w:t>
      </w:r>
    </w:p>
    <w:p w14:paraId="4555B4C6" w14:textId="77777777" w:rsidR="00A922DF" w:rsidRDefault="00A922DF" w:rsidP="00A922DF">
      <w:pPr>
        <w:pStyle w:val="NoSpacing"/>
        <w:rPr>
          <w:szCs w:val="24"/>
        </w:rPr>
      </w:pPr>
    </w:p>
    <w:p w14:paraId="0404E367" w14:textId="77777777" w:rsidR="00A922DF" w:rsidRDefault="00A922DF" w:rsidP="00A922DF">
      <w:pPr>
        <w:pStyle w:val="NoSpacing"/>
      </w:pPr>
      <w:r>
        <w:rPr>
          <w:szCs w:val="24"/>
        </w:rPr>
        <w:t xml:space="preserve">On Feb. 23, 2024, in </w:t>
      </w:r>
      <w:r w:rsidRPr="00722030">
        <w:rPr>
          <w:szCs w:val="24"/>
          <w:u w:val="single"/>
        </w:rPr>
        <w:t>Robert Larose v. American Medical Response of Connecticut</w:t>
      </w:r>
      <w:r>
        <w:rPr>
          <w:szCs w:val="24"/>
        </w:rPr>
        <w:t xml:space="preserve">, United States District Court Judge Vernon D. Oliver, U.S. District Court for District of Connecticut, granted the defense motion for summary judgment on ADA and FMLA claims.  After numerous leaves of absence, he returned to work as part-time per diem </w:t>
      </w:r>
      <w:proofErr w:type="gramStart"/>
      <w:r>
        <w:rPr>
          <w:szCs w:val="24"/>
        </w:rPr>
        <w:t>medic, but</w:t>
      </w:r>
      <w:proofErr w:type="gramEnd"/>
      <w:r>
        <w:rPr>
          <w:szCs w:val="24"/>
        </w:rPr>
        <w:t xml:space="preserve"> failed to work the required one shift per week.  </w:t>
      </w:r>
      <w:hyperlink r:id="rId547" w:history="1">
        <w:r w:rsidRPr="007E7996">
          <w:rPr>
            <w:rStyle w:val="Hyperlink"/>
            <w:szCs w:val="24"/>
          </w:rPr>
          <w:t>https://caselaw.findlaw.com/court/us-dis-crt-d-con/115860244.html</w:t>
        </w:r>
      </w:hyperlink>
      <w:r>
        <w:t xml:space="preserve"> </w:t>
      </w:r>
    </w:p>
    <w:p w14:paraId="2830B16A" w14:textId="77777777" w:rsidR="007C1AFD" w:rsidRDefault="007C1AFD" w:rsidP="00A922DF">
      <w:pPr>
        <w:pStyle w:val="NoSpacing"/>
      </w:pPr>
    </w:p>
    <w:p w14:paraId="760A3AA4" w14:textId="77777777" w:rsidR="007C1AFD" w:rsidRDefault="007C1AFD" w:rsidP="007C1AFD">
      <w:pPr>
        <w:rPr>
          <w:b/>
          <w:bCs/>
          <w:szCs w:val="24"/>
        </w:rPr>
      </w:pPr>
      <w:r w:rsidRPr="00530114">
        <w:rPr>
          <w:b/>
          <w:bCs/>
          <w:szCs w:val="24"/>
        </w:rPr>
        <w:t>Legal Lesson Learned:</w:t>
      </w:r>
      <w:r>
        <w:rPr>
          <w:b/>
          <w:bCs/>
          <w:szCs w:val="24"/>
        </w:rPr>
        <w:t xml:space="preserve"> After employee uses all FMLA leave, employer does not have to hold open former position. </w:t>
      </w:r>
    </w:p>
    <w:p w14:paraId="386CBCA5" w14:textId="77777777" w:rsidR="00FD76A3" w:rsidRDefault="007C1AFD" w:rsidP="007C1AFD">
      <w:pPr>
        <w:pStyle w:val="NoSpacing"/>
        <w:rPr>
          <w:b/>
          <w:bCs/>
          <w:szCs w:val="24"/>
        </w:rPr>
      </w:pPr>
      <w:r>
        <w:rPr>
          <w:b/>
          <w:bCs/>
          <w:szCs w:val="24"/>
        </w:rPr>
        <w:tab/>
      </w:r>
    </w:p>
    <w:p w14:paraId="0178A735" w14:textId="19965CA4" w:rsidR="007C1AFD" w:rsidRPr="00401EB7" w:rsidRDefault="007C1AFD" w:rsidP="007C1AFD">
      <w:pPr>
        <w:pStyle w:val="NoSpacing"/>
        <w:rPr>
          <w:szCs w:val="24"/>
        </w:rPr>
      </w:pPr>
      <w:r w:rsidRPr="00401EB7">
        <w:rPr>
          <w:szCs w:val="24"/>
        </w:rPr>
        <w:t xml:space="preserve">Note: FMLA Leave: </w:t>
      </w:r>
      <w:hyperlink r:id="rId548" w:history="1">
        <w:r w:rsidRPr="00401EB7">
          <w:rPr>
            <w:rStyle w:val="Hyperlink"/>
            <w:szCs w:val="24"/>
          </w:rPr>
          <w:t>https://www.dol.gov/agencies/whd/fmla</w:t>
        </w:r>
      </w:hyperlink>
      <w:r w:rsidRPr="00401EB7">
        <w:rPr>
          <w:szCs w:val="24"/>
        </w:rPr>
        <w:t xml:space="preserve"> </w:t>
      </w:r>
    </w:p>
    <w:p w14:paraId="0CB35906" w14:textId="77777777" w:rsidR="007C1AFD" w:rsidRPr="0013397F" w:rsidRDefault="007C1AFD" w:rsidP="007C1AFD">
      <w:pPr>
        <w:pStyle w:val="NoSpacing"/>
        <w:ind w:firstLine="720"/>
        <w:rPr>
          <w:szCs w:val="24"/>
        </w:rPr>
      </w:pPr>
      <w:r>
        <w:rPr>
          <w:b/>
          <w:bCs/>
          <w:szCs w:val="24"/>
        </w:rPr>
        <w:t>“</w:t>
      </w:r>
      <w:r w:rsidRPr="0013397F">
        <w:rPr>
          <w:szCs w:val="24"/>
        </w:rPr>
        <w:t>Twelve workweeks of leave in a 12-month period for:</w:t>
      </w:r>
    </w:p>
    <w:p w14:paraId="576AFA92" w14:textId="77777777" w:rsidR="007C1AFD" w:rsidRPr="0013397F" w:rsidRDefault="007C1AFD" w:rsidP="00776F37">
      <w:pPr>
        <w:pStyle w:val="NoSpacing"/>
        <w:numPr>
          <w:ilvl w:val="0"/>
          <w:numId w:val="49"/>
        </w:numPr>
        <w:contextualSpacing w:val="0"/>
        <w:rPr>
          <w:szCs w:val="24"/>
        </w:rPr>
      </w:pPr>
      <w:r w:rsidRPr="0013397F">
        <w:rPr>
          <w:szCs w:val="24"/>
        </w:rPr>
        <w:t>the birth of a child and to care for the newborn child within one year of birth;</w:t>
      </w:r>
    </w:p>
    <w:p w14:paraId="3E1B8BA4" w14:textId="77777777" w:rsidR="007C1AFD" w:rsidRPr="0013397F" w:rsidRDefault="007C1AFD" w:rsidP="00776F37">
      <w:pPr>
        <w:pStyle w:val="NoSpacing"/>
        <w:numPr>
          <w:ilvl w:val="0"/>
          <w:numId w:val="49"/>
        </w:numPr>
        <w:contextualSpacing w:val="0"/>
        <w:rPr>
          <w:szCs w:val="24"/>
        </w:rPr>
      </w:pPr>
      <w:r w:rsidRPr="0013397F">
        <w:rPr>
          <w:szCs w:val="24"/>
        </w:rPr>
        <w:t>the placement with the employee of a child for adoption or foster care and to care for the newly placed child within one year of placement;</w:t>
      </w:r>
    </w:p>
    <w:p w14:paraId="41C8F795" w14:textId="77777777" w:rsidR="007C1AFD" w:rsidRPr="0013397F" w:rsidRDefault="007C1AFD" w:rsidP="00776F37">
      <w:pPr>
        <w:pStyle w:val="NoSpacing"/>
        <w:numPr>
          <w:ilvl w:val="0"/>
          <w:numId w:val="49"/>
        </w:numPr>
        <w:contextualSpacing w:val="0"/>
        <w:rPr>
          <w:szCs w:val="24"/>
        </w:rPr>
      </w:pPr>
      <w:r w:rsidRPr="0013397F">
        <w:rPr>
          <w:szCs w:val="24"/>
        </w:rPr>
        <w:t>to care for the employee’s spouse, child, or parent who has a serious health condition;</w:t>
      </w:r>
    </w:p>
    <w:p w14:paraId="55CEE346" w14:textId="77777777" w:rsidR="007C1AFD" w:rsidRPr="0013397F" w:rsidRDefault="007C1AFD" w:rsidP="00776F37">
      <w:pPr>
        <w:pStyle w:val="NoSpacing"/>
        <w:numPr>
          <w:ilvl w:val="0"/>
          <w:numId w:val="49"/>
        </w:numPr>
        <w:contextualSpacing w:val="0"/>
        <w:rPr>
          <w:szCs w:val="24"/>
        </w:rPr>
      </w:pPr>
      <w:r w:rsidRPr="0013397F">
        <w:rPr>
          <w:szCs w:val="24"/>
        </w:rPr>
        <w:t>a serious health condition that makes the employee unable to perform the essential functions of his or her job;</w:t>
      </w:r>
    </w:p>
    <w:p w14:paraId="7CF1CD97" w14:textId="77777777" w:rsidR="007C1AFD" w:rsidRPr="0013397F" w:rsidRDefault="007C1AFD" w:rsidP="00776F37">
      <w:pPr>
        <w:pStyle w:val="NoSpacing"/>
        <w:numPr>
          <w:ilvl w:val="0"/>
          <w:numId w:val="49"/>
        </w:numPr>
        <w:contextualSpacing w:val="0"/>
        <w:rPr>
          <w:szCs w:val="24"/>
        </w:rPr>
      </w:pPr>
      <w:r w:rsidRPr="0013397F">
        <w:rPr>
          <w:szCs w:val="24"/>
        </w:rPr>
        <w:t>any qualifying exigency arising out of the fact that the employee’s spouse, son, daughter, or parent is a covered military member on “covered active duty;” or</w:t>
      </w:r>
    </w:p>
    <w:p w14:paraId="63691FE6" w14:textId="77777777" w:rsidR="007C1AFD" w:rsidRDefault="007C1AFD" w:rsidP="007C1AFD">
      <w:pPr>
        <w:pStyle w:val="NoSpacing"/>
        <w:rPr>
          <w:szCs w:val="24"/>
        </w:rPr>
      </w:pPr>
    </w:p>
    <w:p w14:paraId="52F9B91C" w14:textId="77777777" w:rsidR="007C1AFD" w:rsidRPr="0013397F" w:rsidRDefault="007C1AFD" w:rsidP="007C1AFD">
      <w:pPr>
        <w:pStyle w:val="NoSpacing"/>
        <w:ind w:left="720"/>
        <w:rPr>
          <w:szCs w:val="24"/>
        </w:rPr>
      </w:pPr>
      <w:r w:rsidRPr="0013397F">
        <w:rPr>
          <w:szCs w:val="24"/>
        </w:rPr>
        <w:t>Twenty-six work weeks of leave during a single 12-month period to care for a covered servicemember with a serious injury or illness if the eligible employee is the servicemember’s spouse, son, daughter, parent, or next of kin (military caregiver leave)</w:t>
      </w:r>
      <w:proofErr w:type="gramStart"/>
      <w:r w:rsidRPr="0013397F">
        <w:rPr>
          <w:szCs w:val="24"/>
        </w:rPr>
        <w:t>.</w:t>
      </w:r>
      <w:r>
        <w:rPr>
          <w:szCs w:val="24"/>
        </w:rPr>
        <w:t>”</w:t>
      </w:r>
      <w:proofErr w:type="gramEnd"/>
    </w:p>
    <w:p w14:paraId="4515F2A3" w14:textId="77777777" w:rsidR="007C1AFD" w:rsidRDefault="007C1AFD" w:rsidP="00A922DF">
      <w:pPr>
        <w:pStyle w:val="NoSpacing"/>
        <w:rPr>
          <w:szCs w:val="24"/>
        </w:rPr>
      </w:pPr>
    </w:p>
    <w:p w14:paraId="4768920A" w14:textId="77777777" w:rsidR="00A922DF" w:rsidRDefault="00A922DF" w:rsidP="006C196D">
      <w:pPr>
        <w:rPr>
          <w:b/>
          <w:sz w:val="40"/>
          <w:szCs w:val="40"/>
        </w:rPr>
      </w:pPr>
    </w:p>
    <w:p w14:paraId="135E5638" w14:textId="77777777" w:rsidR="006C196D" w:rsidRDefault="006C196D" w:rsidP="006C196D">
      <w:pPr>
        <w:rPr>
          <w:b/>
          <w:sz w:val="40"/>
          <w:szCs w:val="40"/>
        </w:rPr>
      </w:pPr>
    </w:p>
    <w:p w14:paraId="251E609C" w14:textId="77777777" w:rsidR="006C196D" w:rsidRDefault="006C196D" w:rsidP="006C196D">
      <w:pPr>
        <w:rPr>
          <w:b/>
          <w:sz w:val="40"/>
          <w:szCs w:val="40"/>
        </w:rPr>
      </w:pPr>
      <w:r>
        <w:rPr>
          <w:b/>
          <w:sz w:val="40"/>
          <w:szCs w:val="40"/>
        </w:rPr>
        <w:t>8.4  REVENUE ACT OF 1978 (Sections 125 and 401k)</w:t>
      </w:r>
    </w:p>
    <w:p w14:paraId="196D1857" w14:textId="77777777" w:rsidR="006C196D" w:rsidRDefault="006C196D" w:rsidP="006C196D">
      <w:pPr>
        <w:rPr>
          <w:b/>
          <w:sz w:val="22"/>
          <w:szCs w:val="40"/>
        </w:rPr>
      </w:pPr>
    </w:p>
    <w:p w14:paraId="094B8904" w14:textId="77777777" w:rsidR="006C196D" w:rsidRDefault="006C196D" w:rsidP="006C196D">
      <w:pPr>
        <w:rPr>
          <w:szCs w:val="24"/>
        </w:rPr>
      </w:pPr>
      <w:r>
        <w:rPr>
          <w:szCs w:val="24"/>
        </w:rPr>
        <w:t xml:space="preserve">Many employers, including EMS companies, offer employees “flexible spending accounts” </w:t>
      </w:r>
      <w:proofErr w:type="gramStart"/>
      <w:r>
        <w:rPr>
          <w:szCs w:val="24"/>
        </w:rPr>
        <w:t>and also</w:t>
      </w:r>
      <w:proofErr w:type="gramEnd"/>
      <w:r>
        <w:rPr>
          <w:szCs w:val="24"/>
        </w:rPr>
        <w:t xml:space="preserve"> 40l k accounts.  These employee benefits are authorized by the Revenue Act of 1978.  </w:t>
      </w:r>
    </w:p>
    <w:p w14:paraId="31D415E7" w14:textId="77777777" w:rsidR="006C196D" w:rsidRDefault="006C196D" w:rsidP="006C196D">
      <w:pPr>
        <w:rPr>
          <w:szCs w:val="24"/>
        </w:rPr>
      </w:pPr>
    </w:p>
    <w:p w14:paraId="30590248" w14:textId="77777777" w:rsidR="006C196D" w:rsidRDefault="006C196D" w:rsidP="006C196D">
      <w:pPr>
        <w:rPr>
          <w:b/>
          <w:szCs w:val="24"/>
        </w:rPr>
      </w:pPr>
      <w:r>
        <w:rPr>
          <w:b/>
          <w:szCs w:val="24"/>
        </w:rPr>
        <w:t xml:space="preserve">8.4.1 Flexible Spending Accounts </w:t>
      </w:r>
    </w:p>
    <w:p w14:paraId="61B942F2" w14:textId="77777777" w:rsidR="006C196D" w:rsidRDefault="006C196D" w:rsidP="006C196D">
      <w:pPr>
        <w:rPr>
          <w:szCs w:val="24"/>
        </w:rPr>
      </w:pPr>
    </w:p>
    <w:p w14:paraId="1B4A1FFF" w14:textId="77777777" w:rsidR="006C196D" w:rsidRDefault="006C196D" w:rsidP="006C196D">
      <w:pPr>
        <w:rPr>
          <w:szCs w:val="24"/>
        </w:rPr>
      </w:pPr>
      <w:r>
        <w:rPr>
          <w:szCs w:val="24"/>
        </w:rPr>
        <w:t xml:space="preserve">The Revenue Act of 1978, Pub. L. 95-600, 92 Stat. 2763, was signed into law by President Jimmy Carter on Nov. 6, 1978.  The Act established flexible spending accounts which allow employees to be reimbursed for medical expenses from untaxed income dollars.  Employers can include in a cafeteria plan the employee option of a flexible spending account. </w:t>
      </w:r>
    </w:p>
    <w:p w14:paraId="05BA4A90" w14:textId="77777777" w:rsidR="006C196D" w:rsidRDefault="006C196D" w:rsidP="006C196D">
      <w:pPr>
        <w:rPr>
          <w:szCs w:val="24"/>
        </w:rPr>
      </w:pPr>
    </w:p>
    <w:p w14:paraId="56CB3062" w14:textId="77777777" w:rsidR="006C196D" w:rsidRDefault="006C196D" w:rsidP="006C196D">
      <w:pPr>
        <w:rPr>
          <w:b/>
          <w:szCs w:val="24"/>
        </w:rPr>
      </w:pPr>
      <w:r>
        <w:rPr>
          <w:b/>
          <w:szCs w:val="24"/>
        </w:rPr>
        <w:t>8.4.2   IRS Guidance</w:t>
      </w:r>
    </w:p>
    <w:p w14:paraId="4C0BF0AC" w14:textId="77777777" w:rsidR="006C196D" w:rsidRDefault="006C196D" w:rsidP="006C196D">
      <w:pPr>
        <w:rPr>
          <w:szCs w:val="24"/>
        </w:rPr>
      </w:pPr>
    </w:p>
    <w:p w14:paraId="011CE4DC" w14:textId="77777777" w:rsidR="006C196D" w:rsidRDefault="006C196D" w:rsidP="006C196D">
      <w:pPr>
        <w:rPr>
          <w:szCs w:val="24"/>
        </w:rPr>
      </w:pPr>
      <w:r>
        <w:rPr>
          <w:szCs w:val="24"/>
        </w:rPr>
        <w:t>In 2010, the IRS issued a notice about changes in flexible spending accounts.</w:t>
      </w:r>
    </w:p>
    <w:p w14:paraId="4C846E63" w14:textId="77777777" w:rsidR="006C196D" w:rsidRDefault="006C196D" w:rsidP="006C196D">
      <w:pPr>
        <w:rPr>
          <w:szCs w:val="24"/>
        </w:rPr>
      </w:pPr>
    </w:p>
    <w:tbl>
      <w:tblPr>
        <w:tblW w:w="4900" w:type="pct"/>
        <w:tblCellSpacing w:w="0" w:type="dxa"/>
        <w:tblCellMar>
          <w:left w:w="0" w:type="dxa"/>
          <w:right w:w="0" w:type="dxa"/>
        </w:tblCellMar>
        <w:tblLook w:val="04A0" w:firstRow="1" w:lastRow="0" w:firstColumn="1" w:lastColumn="0" w:noHBand="0" w:noVBand="1"/>
      </w:tblPr>
      <w:tblGrid>
        <w:gridCol w:w="9565"/>
      </w:tblGrid>
      <w:tr w:rsidR="006C196D" w14:paraId="7E95083D" w14:textId="77777777" w:rsidTr="000C5F70">
        <w:trPr>
          <w:tblCellSpacing w:w="0" w:type="dxa"/>
        </w:trPr>
        <w:tc>
          <w:tcPr>
            <w:tcW w:w="0" w:type="auto"/>
            <w:vAlign w:val="center"/>
            <w:hideMark/>
          </w:tcPr>
          <w:p w14:paraId="0F8BBB17" w14:textId="77777777" w:rsidR="006C196D" w:rsidRDefault="006C196D" w:rsidP="002A5F92">
            <w:pPr>
              <w:pStyle w:val="Heading2"/>
              <w:spacing w:line="210" w:lineRule="atLeast"/>
              <w:jc w:val="left"/>
              <w:rPr>
                <w:b w:val="0"/>
              </w:rPr>
            </w:pPr>
            <w:bookmarkStart w:id="46" w:name="skiptocontent"/>
            <w:bookmarkEnd w:id="46"/>
            <w:r>
              <w:rPr>
                <w:b w:val="0"/>
              </w:rPr>
              <w:t>“IRS Issues Guidance Explaining 2011 Changes to Flexible Spending Arrangements</w:t>
            </w:r>
          </w:p>
        </w:tc>
      </w:tr>
      <w:tr w:rsidR="006C196D" w14:paraId="1EF8ABA2" w14:textId="77777777" w:rsidTr="000C5F70">
        <w:trPr>
          <w:tblCellSpacing w:w="0" w:type="dxa"/>
        </w:trPr>
        <w:tc>
          <w:tcPr>
            <w:tcW w:w="0" w:type="auto"/>
            <w:tcMar>
              <w:top w:w="0" w:type="dxa"/>
              <w:left w:w="0" w:type="dxa"/>
              <w:bottom w:w="0" w:type="dxa"/>
              <w:right w:w="90" w:type="dxa"/>
            </w:tcMar>
            <w:vAlign w:val="center"/>
            <w:hideMark/>
          </w:tcPr>
          <w:p w14:paraId="366A16C7" w14:textId="77777777" w:rsidR="006C196D" w:rsidRDefault="006C196D" w:rsidP="000C5F70">
            <w:pPr>
              <w:spacing w:line="210" w:lineRule="atLeast"/>
              <w:jc w:val="center"/>
              <w:rPr>
                <w:rFonts w:ascii="Arial" w:hAnsi="Arial" w:cs="Arial"/>
                <w:sz w:val="18"/>
                <w:szCs w:val="18"/>
              </w:rPr>
            </w:pPr>
            <w:r>
              <w:rPr>
                <w:rFonts w:ascii="Arial" w:hAnsi="Arial" w:cs="Arial"/>
                <w:sz w:val="18"/>
                <w:szCs w:val="18"/>
              </w:rPr>
              <w:t> </w:t>
            </w:r>
          </w:p>
        </w:tc>
      </w:tr>
      <w:tr w:rsidR="006C196D" w14:paraId="41483131" w14:textId="77777777" w:rsidTr="000C5F70">
        <w:trPr>
          <w:tblCellSpacing w:w="0" w:type="dxa"/>
        </w:trPr>
        <w:tc>
          <w:tcPr>
            <w:tcW w:w="0" w:type="auto"/>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565"/>
            </w:tblGrid>
            <w:tr w:rsidR="006C196D" w14:paraId="139BA89D" w14:textId="77777777" w:rsidTr="000C5F70">
              <w:trPr>
                <w:tblCellSpacing w:w="15" w:type="dxa"/>
                <w:jc w:val="center"/>
              </w:trPr>
              <w:tc>
                <w:tcPr>
                  <w:tcW w:w="0" w:type="auto"/>
                  <w:vAlign w:val="center"/>
                  <w:hideMark/>
                </w:tcPr>
                <w:p w14:paraId="44DD2970" w14:textId="77777777" w:rsidR="006C196D" w:rsidRDefault="006C196D" w:rsidP="000C5F70">
                  <w:pPr>
                    <w:pStyle w:val="NormalWeb"/>
                    <w:jc w:val="center"/>
                    <w:rPr>
                      <w:rFonts w:ascii="Arial" w:hAnsi="Arial" w:cs="Arial"/>
                      <w:sz w:val="18"/>
                      <w:szCs w:val="18"/>
                    </w:rPr>
                  </w:pPr>
                  <w:r>
                    <w:t>IR-2010-95, Sept. 3, 2010</w:t>
                  </w:r>
                </w:p>
                <w:p w14:paraId="738B8161" w14:textId="77777777" w:rsidR="006C196D" w:rsidRDefault="006C196D" w:rsidP="000C5F70">
                  <w:pPr>
                    <w:pStyle w:val="NormalWeb"/>
                  </w:pPr>
                  <w:r>
                    <w:t>“WASHINGTON — The Internal Revenue Service today issued guidance reflecting statutory changes regarding the use of certain tax-favored arrangements, such as flexible spending arrangements (FSAs), to pay for over-the-counter medicines and drugs.</w:t>
                  </w:r>
                  <w:r>
                    <w:br/>
                  </w:r>
                  <w:r>
                    <w:br/>
                    <w:t xml:space="preserve">The Affordable Care Act, enacted in March, established a new uniform standard that, effective Jan. 1, 2011, applies to FSAs and health reimbursement arrangements (HRAs). Under the new standard, the cost of an over-the-counter medicine or drug cannot be reimbursed from the account unless a prescription is obtained. The change does not affect insulin, even if purchased without a prescription, or other health care expenses such as medical devices, </w:t>
                  </w:r>
                  <w:proofErr w:type="gramStart"/>
                  <w:r>
                    <w:t>eye glasses</w:t>
                  </w:r>
                  <w:proofErr w:type="gramEnd"/>
                  <w:r>
                    <w:t>, contact lenses, co-pays and deductibles. The new standard applies only to purchases made on or after Jan. 1, 2011, so claims for medicines or drugs purchased without a prescription in 2010 can still be reimbursed in 2011, if allowed by the employer’s plan.</w:t>
                  </w:r>
                </w:p>
                <w:p w14:paraId="49EF6252" w14:textId="77777777" w:rsidR="006C196D" w:rsidRDefault="006C196D" w:rsidP="000C5F70">
                  <w:pPr>
                    <w:pStyle w:val="NormalWeb"/>
                  </w:pPr>
                  <w:r>
                    <w:t xml:space="preserve">A similar rule goes into effect on Jan. 1, </w:t>
                  </w:r>
                  <w:proofErr w:type="gramStart"/>
                  <w:r>
                    <w:t>2011</w:t>
                  </w:r>
                  <w:proofErr w:type="gramEnd"/>
                  <w:r>
                    <w:t xml:space="preserve"> for Health Savings Accounts (HSAs), and Archer Medical Savings Accounts (Archer MSAs).</w:t>
                  </w:r>
                </w:p>
                <w:p w14:paraId="7F9BB5D5" w14:textId="77777777" w:rsidR="006C196D" w:rsidRDefault="006C196D" w:rsidP="000C5F70">
                  <w:pPr>
                    <w:pStyle w:val="NormalWeb"/>
                  </w:pPr>
                  <w:r>
                    <w:t>Employers and employees should take these changes into account as they make health benefit decisions for 2011.”</w:t>
                  </w:r>
                </w:p>
              </w:tc>
            </w:tr>
            <w:tr w:rsidR="006C196D" w14:paraId="0115E267" w14:textId="77777777" w:rsidTr="000C5F70">
              <w:trPr>
                <w:tblCellSpacing w:w="15" w:type="dxa"/>
                <w:jc w:val="center"/>
              </w:trPr>
              <w:tc>
                <w:tcPr>
                  <w:tcW w:w="0" w:type="auto"/>
                  <w:vAlign w:val="center"/>
                </w:tcPr>
                <w:p w14:paraId="55A048CE" w14:textId="77777777" w:rsidR="006C196D" w:rsidRDefault="006C196D" w:rsidP="000C5F70">
                  <w:pPr>
                    <w:pStyle w:val="NormalWeb"/>
                    <w:jc w:val="center"/>
                  </w:pPr>
                </w:p>
              </w:tc>
            </w:tr>
          </w:tbl>
          <w:p w14:paraId="3F9B3B8C" w14:textId="77777777" w:rsidR="006C196D" w:rsidRDefault="006C196D" w:rsidP="000C5F70">
            <w:pPr>
              <w:spacing w:line="210" w:lineRule="atLeast"/>
              <w:jc w:val="center"/>
              <w:rPr>
                <w:rFonts w:ascii="Arial" w:hAnsi="Arial" w:cs="Arial"/>
                <w:sz w:val="18"/>
                <w:szCs w:val="18"/>
              </w:rPr>
            </w:pPr>
          </w:p>
        </w:tc>
      </w:tr>
    </w:tbl>
    <w:p w14:paraId="0994071C" w14:textId="77777777" w:rsidR="006C196D" w:rsidRDefault="006C196D" w:rsidP="006C196D">
      <w:pPr>
        <w:rPr>
          <w:szCs w:val="24"/>
        </w:rPr>
      </w:pPr>
      <w:hyperlink r:id="rId549" w:history="1">
        <w:r>
          <w:rPr>
            <w:rStyle w:val="Hyperlink"/>
            <w:szCs w:val="24"/>
          </w:rPr>
          <w:t>http://www.irs.gov/newsroom/article/0,,id=227301,00.html</w:t>
        </w:r>
      </w:hyperlink>
    </w:p>
    <w:p w14:paraId="0EE17CA4" w14:textId="77777777" w:rsidR="006C196D" w:rsidRDefault="006C196D" w:rsidP="006C196D">
      <w:pPr>
        <w:rPr>
          <w:szCs w:val="24"/>
        </w:rPr>
      </w:pPr>
    </w:p>
    <w:p w14:paraId="7B774D48" w14:textId="77777777" w:rsidR="006C196D" w:rsidRDefault="006C196D" w:rsidP="006C196D">
      <w:pPr>
        <w:autoSpaceDE w:val="0"/>
        <w:autoSpaceDN w:val="0"/>
        <w:adjustRightInd w:val="0"/>
        <w:rPr>
          <w:b/>
          <w:bCs/>
          <w:szCs w:val="24"/>
        </w:rPr>
      </w:pPr>
      <w:r>
        <w:rPr>
          <w:b/>
          <w:bCs/>
          <w:szCs w:val="24"/>
        </w:rPr>
        <w:t>8.4.3   Cafeteria Plans</w:t>
      </w:r>
    </w:p>
    <w:p w14:paraId="2ADCBBB8" w14:textId="77777777" w:rsidR="006C196D" w:rsidRDefault="006C196D" w:rsidP="006C196D">
      <w:pPr>
        <w:autoSpaceDE w:val="0"/>
        <w:autoSpaceDN w:val="0"/>
        <w:adjustRightInd w:val="0"/>
        <w:rPr>
          <w:b/>
          <w:bCs/>
          <w:szCs w:val="24"/>
        </w:rPr>
      </w:pPr>
    </w:p>
    <w:p w14:paraId="711A3F5B" w14:textId="77777777" w:rsidR="006C196D" w:rsidRDefault="006C196D" w:rsidP="006C196D">
      <w:pPr>
        <w:spacing w:before="100" w:beforeAutospacing="1" w:after="100" w:afterAutospacing="1"/>
        <w:rPr>
          <w:rFonts w:eastAsia="Times New Roman"/>
          <w:szCs w:val="24"/>
        </w:rPr>
      </w:pPr>
      <w:r>
        <w:rPr>
          <w:bCs/>
          <w:szCs w:val="24"/>
        </w:rPr>
        <w:t xml:space="preserve">The IRS authorizes employers to offer cafeteria plans to its employees. </w:t>
      </w:r>
      <w:r>
        <w:rPr>
          <w:szCs w:val="24"/>
        </w:rPr>
        <w:t xml:space="preserve">These </w:t>
      </w:r>
      <w:r>
        <w:rPr>
          <w:b/>
          <w:szCs w:val="24"/>
        </w:rPr>
        <w:t>cafeteria plans</w:t>
      </w:r>
      <w:r>
        <w:rPr>
          <w:szCs w:val="24"/>
        </w:rPr>
        <w:t xml:space="preserve"> allow employees to contribute part of their salary each month, income-tax free to the employee, and salary-tax free to the employer. </w:t>
      </w:r>
    </w:p>
    <w:p w14:paraId="16FD8B22" w14:textId="77777777" w:rsidR="006C196D" w:rsidRDefault="006C196D" w:rsidP="006C196D">
      <w:pPr>
        <w:autoSpaceDE w:val="0"/>
        <w:autoSpaceDN w:val="0"/>
        <w:adjustRightInd w:val="0"/>
        <w:ind w:left="720"/>
        <w:rPr>
          <w:szCs w:val="24"/>
        </w:rPr>
      </w:pPr>
      <w:r>
        <w:rPr>
          <w:b/>
          <w:bCs/>
          <w:szCs w:val="24"/>
        </w:rPr>
        <w:t xml:space="preserve">“125(a) </w:t>
      </w:r>
      <w:r>
        <w:rPr>
          <w:szCs w:val="24"/>
        </w:rPr>
        <w:t>GENERAL RULE.— Except as provided in subsection (b), no amount shall be included in the gross income of a participant in a cafeteria plan solely because, under the plan, the participant may choose among the benefits of the plan.”</w:t>
      </w:r>
    </w:p>
    <w:p w14:paraId="17CF619C" w14:textId="77777777" w:rsidR="006C196D" w:rsidRDefault="006C196D" w:rsidP="006C196D">
      <w:pPr>
        <w:autoSpaceDE w:val="0"/>
        <w:autoSpaceDN w:val="0"/>
        <w:adjustRightInd w:val="0"/>
        <w:ind w:left="720"/>
        <w:rPr>
          <w:szCs w:val="24"/>
        </w:rPr>
      </w:pPr>
    </w:p>
    <w:p w14:paraId="09E05160" w14:textId="77777777" w:rsidR="006C196D" w:rsidRDefault="006C196D" w:rsidP="006C196D">
      <w:pPr>
        <w:spacing w:before="100" w:beforeAutospacing="1" w:after="100" w:afterAutospacing="1"/>
        <w:ind w:left="720"/>
        <w:rPr>
          <w:rFonts w:eastAsia="Times New Roman"/>
          <w:szCs w:val="24"/>
        </w:rPr>
      </w:pPr>
      <w:r>
        <w:rPr>
          <w:rFonts w:eastAsia="Times New Roman"/>
          <w:szCs w:val="24"/>
        </w:rPr>
        <w:t xml:space="preserve">“An IRS Section 125 Cafeteria Plan is a plan established by an employer that allows his employees to contribute a portion of their salary each month, income tax–free to them and salary tax–free to their employer. Qualified benefits are paid for with pre–tax dollars that would otherwise be paid for with after tax dollars. The name Cafeteria refers to the fact that there are three different benefits which can be chosen to be included in an employer’s plan. The three benefits include a 125 Premium Only Plan (POP), a Flexible Spending Account (FSA) and a Dependent Day Care (DDC) benefit.”  -  </w:t>
      </w:r>
      <w:hyperlink r:id="rId550" w:history="1">
        <w:r>
          <w:rPr>
            <w:rStyle w:val="Hyperlink"/>
            <w:rFonts w:eastAsia="Times New Roman"/>
            <w:szCs w:val="24"/>
          </w:rPr>
          <w:t>http://www.irs.gov/govt/fslg/article/0,,id=112720,00.html</w:t>
        </w:r>
      </w:hyperlink>
      <w:r>
        <w:rPr>
          <w:rFonts w:eastAsia="Times New Roman"/>
          <w:szCs w:val="24"/>
        </w:rPr>
        <w:t xml:space="preserve"> </w:t>
      </w:r>
    </w:p>
    <w:p w14:paraId="7D9E9016" w14:textId="77777777" w:rsidR="006C196D" w:rsidRDefault="006C196D" w:rsidP="006C196D">
      <w:pPr>
        <w:spacing w:before="100" w:beforeAutospacing="1" w:after="100" w:afterAutospacing="1"/>
        <w:ind w:left="720"/>
        <w:rPr>
          <w:rFonts w:eastAsia="Times New Roman"/>
          <w:szCs w:val="24"/>
        </w:rPr>
      </w:pPr>
    </w:p>
    <w:p w14:paraId="470A8F62" w14:textId="77777777" w:rsidR="006C196D" w:rsidRDefault="006C196D" w:rsidP="006C196D">
      <w:pPr>
        <w:spacing w:before="100" w:beforeAutospacing="1" w:after="100" w:afterAutospacing="1"/>
        <w:ind w:left="720"/>
        <w:rPr>
          <w:rFonts w:eastAsia="Times New Roman"/>
          <w:szCs w:val="24"/>
        </w:rPr>
      </w:pPr>
      <w:r>
        <w:rPr>
          <w:rFonts w:eastAsia="Times New Roman"/>
          <w:szCs w:val="24"/>
        </w:rPr>
        <w:tab/>
      </w:r>
      <w:r>
        <w:rPr>
          <w:rFonts w:eastAsia="Times New Roman"/>
          <w:szCs w:val="24"/>
        </w:rPr>
        <w:tab/>
      </w:r>
      <w:r>
        <w:rPr>
          <w:rFonts w:eastAsia="Times New Roman"/>
          <w:szCs w:val="24"/>
        </w:rPr>
        <w:tab/>
      </w:r>
      <w:r>
        <w:rPr>
          <w:rFonts w:eastAsia="Times New Roman"/>
          <w:szCs w:val="24"/>
        </w:rPr>
        <w:tab/>
      </w:r>
    </w:p>
    <w:p w14:paraId="7B2B71F3" w14:textId="77777777" w:rsidR="006C196D" w:rsidRDefault="006C196D" w:rsidP="006C196D">
      <w:pPr>
        <w:spacing w:before="100" w:beforeAutospacing="1" w:after="100" w:afterAutospacing="1"/>
        <w:rPr>
          <w:rFonts w:eastAsia="Times New Roman"/>
          <w:b/>
          <w:szCs w:val="24"/>
        </w:rPr>
      </w:pPr>
      <w:r>
        <w:rPr>
          <w:rFonts w:eastAsia="Times New Roman"/>
          <w:b/>
          <w:szCs w:val="24"/>
        </w:rPr>
        <w:t>8.4.4   401(k) Plans - Very Popular</w:t>
      </w:r>
    </w:p>
    <w:p w14:paraId="4CBF5ED4" w14:textId="77777777" w:rsidR="006C196D" w:rsidRDefault="006C196D" w:rsidP="006C196D">
      <w:pPr>
        <w:spacing w:before="100" w:beforeAutospacing="1" w:after="100" w:afterAutospacing="1"/>
        <w:rPr>
          <w:rFonts w:eastAsia="Times New Roman"/>
          <w:b/>
          <w:szCs w:val="24"/>
        </w:rPr>
      </w:pPr>
    </w:p>
    <w:p w14:paraId="64A5C60D" w14:textId="77777777" w:rsidR="006C196D" w:rsidRDefault="006C196D" w:rsidP="006C196D">
      <w:pPr>
        <w:spacing w:before="100" w:beforeAutospacing="1" w:after="100" w:afterAutospacing="1"/>
        <w:rPr>
          <w:rFonts w:eastAsia="Times New Roman"/>
          <w:szCs w:val="24"/>
        </w:rPr>
      </w:pPr>
      <w:r>
        <w:rPr>
          <w:rFonts w:eastAsia="Times New Roman"/>
          <w:szCs w:val="24"/>
        </w:rPr>
        <w:t xml:space="preserve">These plans are a very popular type of retirement savings account, where contributors can start withdrawing funds at age 59 ½ years of age.  Employer contributions to these plans vary widely.  </w:t>
      </w:r>
    </w:p>
    <w:p w14:paraId="46ABD529" w14:textId="77777777" w:rsidR="006C196D" w:rsidRDefault="006C196D" w:rsidP="006C196D">
      <w:pPr>
        <w:rPr>
          <w:szCs w:val="24"/>
        </w:rPr>
      </w:pPr>
      <w:r>
        <w:rPr>
          <w:rStyle w:val="Strong"/>
          <w:b w:val="0"/>
          <w:iCs/>
        </w:rPr>
        <w:t xml:space="preserve">The IRS also authorizes employers to offer 401(k) plans. </w:t>
      </w:r>
    </w:p>
    <w:p w14:paraId="491D6A13" w14:textId="77777777" w:rsidR="006C196D" w:rsidRDefault="006C196D" w:rsidP="006C196D">
      <w:pPr>
        <w:pStyle w:val="NormalWeb"/>
        <w:shd w:val="clear" w:color="auto" w:fill="FFFFFF"/>
        <w:ind w:left="720"/>
      </w:pPr>
      <w:r>
        <w:t xml:space="preserve">“A 401(k) plan is a type of tax-qualified deferred compensation plan in which an employee can elect to have the employer contribute a portion of his or her cash wages to the plan on a pretax basis. Generally, these deferred wages (commonly referred to as elective contributions) are not subject to income tax withholding at the time of deferral, and they are not reflected on your </w:t>
      </w:r>
      <w:hyperlink r:id="rId551" w:history="1">
        <w:r w:rsidRPr="002B0D8A">
          <w:rPr>
            <w:rStyle w:val="Hyperlink"/>
            <w:color w:val="auto"/>
            <w:u w:val="none"/>
          </w:rPr>
          <w:t>Form 1040</w:t>
        </w:r>
      </w:hyperlink>
      <w:r w:rsidRPr="002B0D8A">
        <w:t xml:space="preserve"> (PDF) since they were not included in the taxable wages on your </w:t>
      </w:r>
      <w:hyperlink r:id="rId552" w:history="1">
        <w:r w:rsidRPr="002B0D8A">
          <w:rPr>
            <w:rStyle w:val="Hyperlink"/>
            <w:color w:val="auto"/>
            <w:u w:val="none"/>
          </w:rPr>
          <w:t>Form W-2</w:t>
        </w:r>
      </w:hyperlink>
      <w:r w:rsidRPr="002B0D8A">
        <w:t xml:space="preserve"> (PDF</w:t>
      </w:r>
      <w:r>
        <w:t xml:space="preserve">). However, they are included as wages subject to social security, Medicare, and federal unemployment </w:t>
      </w:r>
      <w:proofErr w:type="gramStart"/>
      <w:r>
        <w:t>taxes.”</w:t>
      </w:r>
      <w:proofErr w:type="gramEnd"/>
      <w:r>
        <w:t xml:space="preserve">   </w:t>
      </w:r>
      <w:hyperlink r:id="rId553" w:history="1">
        <w:r>
          <w:rPr>
            <w:rStyle w:val="Hyperlink"/>
          </w:rPr>
          <w:t>http://www.irs.gov/taxtopics/tc424.html</w:t>
        </w:r>
      </w:hyperlink>
      <w:r>
        <w:t xml:space="preserve"> </w:t>
      </w:r>
      <w:r>
        <w:tab/>
      </w:r>
      <w:r>
        <w:tab/>
      </w:r>
      <w:r>
        <w:tab/>
      </w:r>
      <w:r>
        <w:tab/>
      </w:r>
      <w:r>
        <w:tab/>
      </w:r>
      <w:r>
        <w:tab/>
      </w:r>
    </w:p>
    <w:p w14:paraId="087B2F20" w14:textId="77777777" w:rsidR="002A5F92" w:rsidRDefault="002A5F92" w:rsidP="006C196D">
      <w:pPr>
        <w:pStyle w:val="NormalWeb"/>
        <w:shd w:val="clear" w:color="auto" w:fill="FFFFFF"/>
        <w:ind w:left="720"/>
      </w:pPr>
    </w:p>
    <w:p w14:paraId="78CB9864" w14:textId="77777777" w:rsidR="002A5F92" w:rsidRDefault="002A5F92" w:rsidP="006C196D">
      <w:pPr>
        <w:pStyle w:val="NormalWeb"/>
        <w:shd w:val="clear" w:color="auto" w:fill="FFFFFF"/>
        <w:ind w:left="720"/>
      </w:pPr>
    </w:p>
    <w:p w14:paraId="35A23641" w14:textId="77777777" w:rsidR="00D5629E" w:rsidRDefault="006C196D" w:rsidP="00D5629E">
      <w:pPr>
        <w:pStyle w:val="ekqkg"/>
        <w:rPr>
          <w:bCs/>
        </w:rPr>
      </w:pPr>
      <w:r>
        <w:rPr>
          <w:b/>
          <w:sz w:val="40"/>
          <w:szCs w:val="40"/>
        </w:rPr>
        <w:t xml:space="preserve">8.5 </w:t>
      </w:r>
      <w:r>
        <w:rPr>
          <w:b/>
          <w:sz w:val="40"/>
          <w:szCs w:val="40"/>
        </w:rPr>
        <w:tab/>
        <w:t xml:space="preserve">UNIFORMED SERVICES EMPLOYMENT AND </w:t>
      </w:r>
      <w:r>
        <w:rPr>
          <w:b/>
          <w:sz w:val="40"/>
          <w:szCs w:val="40"/>
        </w:rPr>
        <w:tab/>
        <w:t>REEMPLOYMENT RIGHTS ACT</w:t>
      </w:r>
      <w:r w:rsidR="00D5629E" w:rsidRPr="00D5629E">
        <w:rPr>
          <w:bCs/>
        </w:rPr>
        <w:t xml:space="preserve"> </w:t>
      </w:r>
    </w:p>
    <w:p w14:paraId="26E8C9A1" w14:textId="5CCAD0AD" w:rsidR="00134475" w:rsidRDefault="00134475" w:rsidP="00134475">
      <w:pPr>
        <w:pStyle w:val="ekqkg"/>
        <w:ind w:left="1440"/>
        <w:rPr>
          <w:bCs/>
          <w:sz w:val="20"/>
          <w:szCs w:val="20"/>
        </w:rPr>
      </w:pPr>
      <w:r>
        <w:rPr>
          <w:rFonts w:ascii="Arial Black" w:hAnsi="Arial Black"/>
          <w:bCs/>
          <w:color w:val="EE0000"/>
          <w:sz w:val="20"/>
          <w:szCs w:val="20"/>
        </w:rPr>
        <w:t>12/22/</w:t>
      </w:r>
      <w:r w:rsidRPr="00134475">
        <w:rPr>
          <w:rFonts w:ascii="Arial Black" w:hAnsi="Arial Black"/>
          <w:bCs/>
          <w:color w:val="EE0000"/>
          <w:sz w:val="20"/>
          <w:szCs w:val="20"/>
        </w:rPr>
        <w:t>2025 Current Event</w:t>
      </w:r>
      <w:r>
        <w:rPr>
          <w:rFonts w:ascii="Arial Black" w:hAnsi="Arial Black"/>
          <w:bCs/>
          <w:color w:val="EE0000"/>
          <w:sz w:val="20"/>
          <w:szCs w:val="20"/>
        </w:rPr>
        <w:t xml:space="preserve">: </w:t>
      </w:r>
      <w:r w:rsidRPr="00134475">
        <w:rPr>
          <w:bCs/>
          <w:sz w:val="20"/>
          <w:szCs w:val="20"/>
        </w:rPr>
        <w:t xml:space="preserve">DC - Justice Department Issues Updated Letters </w:t>
      </w:r>
      <w:proofErr w:type="gramStart"/>
      <w:r w:rsidRPr="00134475">
        <w:rPr>
          <w:bCs/>
          <w:sz w:val="20"/>
          <w:szCs w:val="20"/>
        </w:rPr>
        <w:t>And</w:t>
      </w:r>
      <w:proofErr w:type="gramEnd"/>
      <w:r w:rsidRPr="00134475">
        <w:rPr>
          <w:bCs/>
          <w:sz w:val="20"/>
          <w:szCs w:val="20"/>
        </w:rPr>
        <w:t xml:space="preserve"> Fact Sheet About Professional License Portability </w:t>
      </w:r>
      <w:proofErr w:type="gramStart"/>
      <w:r w:rsidRPr="00134475">
        <w:rPr>
          <w:bCs/>
          <w:sz w:val="20"/>
          <w:szCs w:val="20"/>
        </w:rPr>
        <w:t>For</w:t>
      </w:r>
      <w:proofErr w:type="gramEnd"/>
      <w:r w:rsidRPr="00134475">
        <w:rPr>
          <w:bCs/>
          <w:sz w:val="20"/>
          <w:szCs w:val="20"/>
        </w:rPr>
        <w:t xml:space="preserve"> Servicemembers and their Spouses.  </w:t>
      </w:r>
      <w:hyperlink r:id="rId554" w:history="1">
        <w:r w:rsidRPr="00134475">
          <w:rPr>
            <w:rStyle w:val="Hyperlink"/>
            <w:bCs/>
            <w:sz w:val="20"/>
            <w:szCs w:val="20"/>
          </w:rPr>
          <w:t>https://www.justice.gov/opa/pr/justice-department-issues-updated-letters-and-fact-sheet-about-professional-license</w:t>
        </w:r>
      </w:hyperlink>
      <w:r w:rsidRPr="00134475">
        <w:rPr>
          <w:bCs/>
          <w:sz w:val="20"/>
          <w:szCs w:val="20"/>
        </w:rPr>
        <w:t xml:space="preserve"> </w:t>
      </w:r>
    </w:p>
    <w:p w14:paraId="54989BAB" w14:textId="288EDD97" w:rsidR="00561D15" w:rsidRPr="00561D15" w:rsidRDefault="007132C8" w:rsidP="00561D15">
      <w:pPr>
        <w:pStyle w:val="ekqkg"/>
        <w:ind w:left="1440"/>
        <w:rPr>
          <w:sz w:val="20"/>
          <w:szCs w:val="20"/>
        </w:rPr>
      </w:pPr>
      <w:r w:rsidRPr="007132C8">
        <w:rPr>
          <w:rFonts w:ascii="Arial Black" w:hAnsi="Arial Black"/>
          <w:b/>
          <w:bCs/>
          <w:color w:val="EE0000"/>
          <w:sz w:val="20"/>
          <w:szCs w:val="20"/>
        </w:rPr>
        <w:t>9/10.2025 Current Event:</w:t>
      </w:r>
      <w:r w:rsidRPr="007132C8">
        <w:rPr>
          <w:b/>
          <w:bCs/>
          <w:color w:val="EE0000"/>
          <w:sz w:val="20"/>
          <w:szCs w:val="20"/>
        </w:rPr>
        <w:t xml:space="preserve"> </w:t>
      </w:r>
      <w:r w:rsidR="00561D15" w:rsidRPr="00561D15">
        <w:rPr>
          <w:sz w:val="20"/>
          <w:szCs w:val="20"/>
        </w:rPr>
        <w:t>Justice Department Announces Ruling to Protect Military Servicemembers’ Civilian Employment Pension Benefits</w:t>
      </w:r>
      <w:r>
        <w:rPr>
          <w:sz w:val="20"/>
          <w:szCs w:val="20"/>
        </w:rPr>
        <w:t>.</w:t>
      </w:r>
      <w:r w:rsidR="00E10E79" w:rsidRPr="00E10E79">
        <w:t xml:space="preserve"> </w:t>
      </w:r>
      <w:hyperlink r:id="rId555" w:history="1">
        <w:r w:rsidR="00E10E79" w:rsidRPr="006A0289">
          <w:rPr>
            <w:rStyle w:val="Hyperlink"/>
            <w:sz w:val="20"/>
            <w:szCs w:val="20"/>
          </w:rPr>
          <w:t>https://www.justice.gov/opa/pr/justice-department-announces-ruling-protect-military-servicemembers-civilian-employment</w:t>
        </w:r>
      </w:hyperlink>
      <w:r w:rsidR="00E10E79">
        <w:rPr>
          <w:sz w:val="20"/>
          <w:szCs w:val="20"/>
        </w:rPr>
        <w:t xml:space="preserve"> </w:t>
      </w:r>
    </w:p>
    <w:p w14:paraId="1B001B65" w14:textId="77777777" w:rsidR="00561D15" w:rsidRPr="00134475" w:rsidRDefault="00561D15" w:rsidP="00134475">
      <w:pPr>
        <w:pStyle w:val="ekqkg"/>
        <w:ind w:left="1440"/>
        <w:rPr>
          <w:bCs/>
          <w:sz w:val="20"/>
          <w:szCs w:val="20"/>
        </w:rPr>
      </w:pPr>
    </w:p>
    <w:p w14:paraId="6FE28AB3" w14:textId="77777777" w:rsidR="006C196D" w:rsidRDefault="006C196D" w:rsidP="006C196D">
      <w:pPr>
        <w:rPr>
          <w:b/>
          <w:sz w:val="40"/>
          <w:szCs w:val="40"/>
        </w:rPr>
      </w:pPr>
    </w:p>
    <w:p w14:paraId="60EFE3B2" w14:textId="77777777" w:rsidR="00686F64" w:rsidRDefault="00686F64" w:rsidP="00686F64">
      <w:pPr>
        <w:pStyle w:val="Heading1"/>
        <w:jc w:val="left"/>
      </w:pPr>
    </w:p>
    <w:p w14:paraId="6DFF0871" w14:textId="77777777" w:rsidR="006D2170" w:rsidRPr="003678E6" w:rsidRDefault="006D2170" w:rsidP="006D2170">
      <w:pPr>
        <w:pStyle w:val="Heading1"/>
        <w:jc w:val="left"/>
        <w:rPr>
          <w:sz w:val="28"/>
          <w:szCs w:val="28"/>
        </w:rPr>
      </w:pPr>
      <w:bookmarkStart w:id="47" w:name="_Hlk515890091"/>
      <w:r w:rsidRPr="003678E6">
        <w:rPr>
          <w:sz w:val="28"/>
          <w:szCs w:val="28"/>
        </w:rPr>
        <w:t xml:space="preserve">Justice Department Files Lawsuit Against the City of Chicago </w:t>
      </w:r>
      <w:proofErr w:type="gramStart"/>
      <w:r w:rsidRPr="003678E6">
        <w:rPr>
          <w:sz w:val="28"/>
          <w:szCs w:val="28"/>
        </w:rPr>
        <w:t>To</w:t>
      </w:r>
      <w:proofErr w:type="gramEnd"/>
      <w:r w:rsidRPr="003678E6">
        <w:rPr>
          <w:sz w:val="28"/>
          <w:szCs w:val="28"/>
        </w:rPr>
        <w:t xml:space="preserve"> Enforce USERRA Rights of U.S. Army Reservist</w:t>
      </w:r>
    </w:p>
    <w:p w14:paraId="6BF3BCA7" w14:textId="77777777" w:rsidR="006D2170" w:rsidRDefault="006D2170" w:rsidP="00686F64">
      <w:pPr>
        <w:pStyle w:val="Heading1"/>
        <w:jc w:val="left"/>
        <w:rPr>
          <w:b w:val="0"/>
          <w:sz w:val="24"/>
          <w:szCs w:val="24"/>
        </w:rPr>
      </w:pPr>
      <w:r>
        <w:rPr>
          <w:b w:val="0"/>
          <w:sz w:val="24"/>
          <w:szCs w:val="24"/>
        </w:rPr>
        <w:t>(Dec. 17, 2019)</w:t>
      </w:r>
    </w:p>
    <w:p w14:paraId="00993833" w14:textId="77777777" w:rsidR="006D2170" w:rsidRDefault="006D2170" w:rsidP="00686F64">
      <w:pPr>
        <w:pStyle w:val="Heading1"/>
        <w:jc w:val="left"/>
        <w:rPr>
          <w:b w:val="0"/>
          <w:sz w:val="24"/>
          <w:szCs w:val="24"/>
        </w:rPr>
      </w:pPr>
    </w:p>
    <w:p w14:paraId="110DB4CD" w14:textId="77777777" w:rsidR="006D2170" w:rsidRPr="006D2170" w:rsidRDefault="006D2170" w:rsidP="006D2170">
      <w:pPr>
        <w:pStyle w:val="Heading2"/>
        <w:ind w:left="720"/>
        <w:jc w:val="left"/>
        <w:rPr>
          <w:rFonts w:ascii="Times New Roman" w:hAnsi="Times New Roman" w:cs="Times New Roman"/>
          <w:b w:val="0"/>
          <w:bCs/>
        </w:rPr>
      </w:pPr>
      <w:r>
        <w:rPr>
          <w:rFonts w:ascii="Times New Roman" w:hAnsi="Times New Roman" w:cs="Times New Roman"/>
          <w:b w:val="0"/>
          <w:bCs/>
        </w:rPr>
        <w:t>“</w:t>
      </w:r>
      <w:r w:rsidRPr="006D2170">
        <w:rPr>
          <w:rFonts w:ascii="Times New Roman" w:hAnsi="Times New Roman" w:cs="Times New Roman"/>
          <w:b w:val="0"/>
          <w:bCs/>
        </w:rPr>
        <w:t>On Dec. 17, 2019, the Department of Justice filed a complaint in the U.S. District Court for the Northern District of Illinois on behalf of Captain and Judge Advocate Derrick Strong against the City of Chicago Fire Department (CFD), alleging that the City violated the Uniformed Services Employment and Reemployment Rights Act of 1994 (USERRA) when it failed to provide Strong with an opportunity, after his return from active duty military service, to take a promotional examination that he missed while deployed.</w:t>
      </w:r>
      <w:r>
        <w:rPr>
          <w:rFonts w:ascii="Times New Roman" w:hAnsi="Times New Roman" w:cs="Times New Roman"/>
          <w:b w:val="0"/>
          <w:bCs/>
        </w:rPr>
        <w:t>”</w:t>
      </w:r>
      <w:r w:rsidRPr="006D2170">
        <w:rPr>
          <w:rFonts w:ascii="Times New Roman" w:hAnsi="Times New Roman" w:cs="Times New Roman"/>
          <w:b w:val="0"/>
          <w:bCs/>
        </w:rPr>
        <w:t xml:space="preserve">  </w:t>
      </w:r>
      <w:hyperlink r:id="rId556" w:history="1">
        <w:r w:rsidRPr="00D52AB9">
          <w:rPr>
            <w:rStyle w:val="Hyperlink"/>
            <w:rFonts w:ascii="Times New Roman" w:hAnsi="Times New Roman" w:cs="Times New Roman"/>
            <w:b w:val="0"/>
            <w:bCs/>
          </w:rPr>
          <w:t>https://www.justice.gov/opa/pr/justice-department-files-lawsuit-against-city-chicago-enforce-userra-rights-us-army-reservist</w:t>
        </w:r>
      </w:hyperlink>
      <w:r>
        <w:rPr>
          <w:rFonts w:ascii="Times New Roman" w:hAnsi="Times New Roman" w:cs="Times New Roman"/>
          <w:b w:val="0"/>
          <w:bCs/>
        </w:rPr>
        <w:t xml:space="preserve"> </w:t>
      </w:r>
    </w:p>
    <w:p w14:paraId="55DDDFC2" w14:textId="77777777" w:rsidR="006D2170" w:rsidRDefault="006D2170" w:rsidP="00686F64">
      <w:pPr>
        <w:pStyle w:val="Heading1"/>
        <w:jc w:val="left"/>
        <w:rPr>
          <w:b w:val="0"/>
          <w:sz w:val="24"/>
          <w:szCs w:val="24"/>
        </w:rPr>
      </w:pPr>
    </w:p>
    <w:p w14:paraId="3BDDFF2A" w14:textId="77777777" w:rsidR="006D2170" w:rsidRDefault="006D2170" w:rsidP="00686F64">
      <w:pPr>
        <w:pStyle w:val="Heading1"/>
        <w:jc w:val="left"/>
        <w:rPr>
          <w:b w:val="0"/>
          <w:sz w:val="24"/>
          <w:szCs w:val="24"/>
        </w:rPr>
      </w:pPr>
    </w:p>
    <w:p w14:paraId="4E92BCC8" w14:textId="77777777" w:rsidR="00686F64" w:rsidRPr="00686F64" w:rsidRDefault="00686F64" w:rsidP="00686F64">
      <w:pPr>
        <w:pStyle w:val="Heading1"/>
        <w:jc w:val="left"/>
        <w:rPr>
          <w:b w:val="0"/>
          <w:sz w:val="24"/>
          <w:szCs w:val="24"/>
        </w:rPr>
      </w:pPr>
      <w:r w:rsidRPr="00686F64">
        <w:rPr>
          <w:b w:val="0"/>
          <w:sz w:val="24"/>
          <w:szCs w:val="24"/>
        </w:rPr>
        <w:t xml:space="preserve">See July 26, </w:t>
      </w:r>
      <w:proofErr w:type="gramStart"/>
      <w:r w:rsidRPr="00686F64">
        <w:rPr>
          <w:b w:val="0"/>
          <w:sz w:val="24"/>
          <w:szCs w:val="24"/>
        </w:rPr>
        <w:t>2017</w:t>
      </w:r>
      <w:proofErr w:type="gramEnd"/>
      <w:r w:rsidRPr="00686F64">
        <w:rPr>
          <w:b w:val="0"/>
          <w:sz w:val="24"/>
          <w:szCs w:val="24"/>
        </w:rPr>
        <w:t xml:space="preserve"> article, “USERRA – Protecting Firefighters Rights,” by John K. Murphy, Esq., </w:t>
      </w:r>
      <w:hyperlink r:id="rId557" w:history="1">
        <w:r w:rsidRPr="00203DAC">
          <w:rPr>
            <w:rStyle w:val="Hyperlink"/>
            <w:b w:val="0"/>
            <w:sz w:val="24"/>
            <w:szCs w:val="24"/>
          </w:rPr>
          <w:t>http://community.fireengineering.com/profiles/blog/show?id=1219672%3ABlogPost%3A639336</w:t>
        </w:r>
      </w:hyperlink>
      <w:r>
        <w:rPr>
          <w:b w:val="0"/>
          <w:sz w:val="24"/>
          <w:szCs w:val="24"/>
        </w:rPr>
        <w:t xml:space="preserve"> </w:t>
      </w:r>
    </w:p>
    <w:bookmarkEnd w:id="47"/>
    <w:p w14:paraId="6E612C48" w14:textId="77777777" w:rsidR="00686F64" w:rsidRPr="00686F64" w:rsidRDefault="00686F64" w:rsidP="006C196D">
      <w:pPr>
        <w:rPr>
          <w:szCs w:val="24"/>
        </w:rPr>
      </w:pPr>
    </w:p>
    <w:p w14:paraId="20ECA804" w14:textId="77777777" w:rsidR="006C196D" w:rsidRDefault="006C196D" w:rsidP="006C196D">
      <w:pPr>
        <w:autoSpaceDE w:val="0"/>
        <w:autoSpaceDN w:val="0"/>
        <w:adjustRightInd w:val="0"/>
        <w:rPr>
          <w:szCs w:val="24"/>
        </w:rPr>
      </w:pPr>
      <w:r>
        <w:rPr>
          <w:szCs w:val="24"/>
        </w:rPr>
        <w:t>EMS employers must comply with Uniformed Services Employment and Reemployment Act of 1994 (USERRA) for personnel in the military.  The U.S. Department of Justice has filed several lawsuits against employers, including public employers, to protect the rights of returning military personnel to the former jobs.</w:t>
      </w:r>
    </w:p>
    <w:p w14:paraId="31F65D9F" w14:textId="77777777" w:rsidR="006C196D" w:rsidRDefault="006C196D" w:rsidP="006C196D">
      <w:pPr>
        <w:autoSpaceDE w:val="0"/>
        <w:autoSpaceDN w:val="0"/>
        <w:adjustRightInd w:val="0"/>
        <w:rPr>
          <w:szCs w:val="24"/>
        </w:rPr>
      </w:pPr>
    </w:p>
    <w:p w14:paraId="53727121" w14:textId="77777777" w:rsidR="006C196D" w:rsidRDefault="006C196D" w:rsidP="006C196D">
      <w:pPr>
        <w:autoSpaceDE w:val="0"/>
        <w:autoSpaceDN w:val="0"/>
        <w:adjustRightInd w:val="0"/>
        <w:rPr>
          <w:b/>
          <w:szCs w:val="24"/>
        </w:rPr>
      </w:pPr>
      <w:r>
        <w:rPr>
          <w:b/>
          <w:szCs w:val="24"/>
        </w:rPr>
        <w:t>8.5.1   Returning Veterans</w:t>
      </w:r>
    </w:p>
    <w:p w14:paraId="686AED0E" w14:textId="77777777" w:rsidR="006C196D" w:rsidRDefault="006C196D" w:rsidP="006C196D">
      <w:pPr>
        <w:autoSpaceDE w:val="0"/>
        <w:autoSpaceDN w:val="0"/>
        <w:adjustRightInd w:val="0"/>
        <w:rPr>
          <w:szCs w:val="24"/>
        </w:rPr>
      </w:pPr>
    </w:p>
    <w:p w14:paraId="69152BC4" w14:textId="77777777" w:rsidR="006C196D" w:rsidRDefault="006C196D" w:rsidP="006C196D">
      <w:pPr>
        <w:autoSpaceDE w:val="0"/>
        <w:autoSpaceDN w:val="0"/>
        <w:adjustRightInd w:val="0"/>
        <w:rPr>
          <w:bCs/>
          <w:i/>
          <w:iCs/>
          <w:szCs w:val="24"/>
        </w:rPr>
      </w:pPr>
      <w:r>
        <w:rPr>
          <w:szCs w:val="24"/>
        </w:rPr>
        <w:t xml:space="preserve">USERRA,  </w:t>
      </w:r>
      <w:r>
        <w:rPr>
          <w:i/>
          <w:iCs/>
          <w:szCs w:val="24"/>
        </w:rPr>
        <w:t xml:space="preserve">38 U.S.C. §§4301-4335, </w:t>
      </w:r>
      <w:r>
        <w:rPr>
          <w:szCs w:val="24"/>
        </w:rPr>
        <w:t xml:space="preserve">protects returning veterans and other uniformed service members when transitioning to civilian life, requiring reemployment in either the same position “or a position of like seniority, status and pay, the duties of which the person is qualified to perform.’ </w:t>
      </w:r>
      <w:r>
        <w:rPr>
          <w:bCs/>
          <w:i/>
          <w:iCs/>
          <w:szCs w:val="24"/>
        </w:rPr>
        <w:t xml:space="preserve">38 U.S.C. §4313(a)(2)(A). </w:t>
      </w:r>
    </w:p>
    <w:p w14:paraId="6C3CFDCE" w14:textId="77777777" w:rsidR="006C196D" w:rsidRDefault="006C196D" w:rsidP="006C196D">
      <w:pPr>
        <w:autoSpaceDE w:val="0"/>
        <w:autoSpaceDN w:val="0"/>
        <w:adjustRightInd w:val="0"/>
        <w:rPr>
          <w:bCs/>
          <w:i/>
          <w:iCs/>
          <w:szCs w:val="24"/>
        </w:rPr>
      </w:pPr>
    </w:p>
    <w:p w14:paraId="7AE1AE7C" w14:textId="77777777" w:rsidR="006C196D" w:rsidRDefault="006C196D" w:rsidP="006C196D">
      <w:pPr>
        <w:autoSpaceDE w:val="0"/>
        <w:autoSpaceDN w:val="0"/>
        <w:adjustRightInd w:val="0"/>
        <w:rPr>
          <w:bCs/>
          <w:iCs/>
          <w:szCs w:val="24"/>
        </w:rPr>
      </w:pPr>
      <w:r>
        <w:rPr>
          <w:bCs/>
          <w:iCs/>
          <w:szCs w:val="24"/>
        </w:rPr>
        <w:t>The U.S. Department of Labor describes the Act as follows.</w:t>
      </w:r>
    </w:p>
    <w:p w14:paraId="3EEFC58E" w14:textId="77777777" w:rsidR="006C196D" w:rsidRDefault="006C196D" w:rsidP="006C196D">
      <w:pPr>
        <w:pStyle w:val="NormalWeb"/>
        <w:shd w:val="clear" w:color="auto" w:fill="FFFFFF"/>
      </w:pPr>
      <w:r>
        <w:rPr>
          <w:bCs/>
          <w:iCs/>
        </w:rPr>
        <w:tab/>
        <w:t>“</w:t>
      </w:r>
      <w:r>
        <w:t xml:space="preserve">The Uniformed Services Employment and Reemployment Rights Act (USERRA) </w:t>
      </w:r>
      <w:r>
        <w:tab/>
      </w:r>
      <w:proofErr w:type="gramStart"/>
      <w:r>
        <w:t>clarifies</w:t>
      </w:r>
      <w:proofErr w:type="gramEnd"/>
      <w:r>
        <w:t xml:space="preserve"> and strengthens the Veterans' Reemployment Rights (VRR) Statute.</w:t>
      </w:r>
    </w:p>
    <w:p w14:paraId="0F7AB1D4" w14:textId="77777777" w:rsidR="006C196D" w:rsidRDefault="006C196D" w:rsidP="006C196D">
      <w:pPr>
        <w:pStyle w:val="NormalWeb"/>
        <w:shd w:val="clear" w:color="auto" w:fill="FFFFFF"/>
      </w:pPr>
      <w:r>
        <w:tab/>
        <w:t xml:space="preserve">USERRA protects civilian job rights and benefits for veterans and members of Reserve </w:t>
      </w:r>
      <w:r>
        <w:tab/>
        <w:t xml:space="preserve">components. USERRA also makes major improvements in protecting service member </w:t>
      </w:r>
      <w:r>
        <w:tab/>
        <w:t xml:space="preserve">rights and benefits by clarifying the law, improving enforcement mechanisms, and adding </w:t>
      </w:r>
      <w:r>
        <w:tab/>
        <w:t xml:space="preserve">Federal Government employees to those employees already eligible to receive </w:t>
      </w:r>
      <w:r>
        <w:tab/>
        <w:t>Department of Labor assistance in processing claims.</w:t>
      </w:r>
    </w:p>
    <w:p w14:paraId="7104D24D" w14:textId="77777777" w:rsidR="006C196D" w:rsidRDefault="006C196D" w:rsidP="006C196D">
      <w:pPr>
        <w:pStyle w:val="NormalWeb"/>
        <w:shd w:val="clear" w:color="auto" w:fill="FFFFFF"/>
        <w:ind w:left="720"/>
      </w:pPr>
      <w:r>
        <w:t xml:space="preserve">USERRA establishes the cumulative length of time that an individual may be absent from work for military duty and retain reemployment rights to five years (the previous law provided four years of active duty, plus an additional year if it was for the convenience of the Government). There are important exceptions to the five-year limit, including initial enlistments lasting more than five years, periodic National Guard and Reserve training duty, and involuntary </w:t>
      </w:r>
      <w:proofErr w:type="gramStart"/>
      <w:r>
        <w:t>active duty</w:t>
      </w:r>
      <w:proofErr w:type="gramEnd"/>
      <w:r>
        <w:t xml:space="preserve"> extensions and recalls, especially during a time of national emergency. USERRA clearly establishes that reemployment protection does not depend on the timing, frequency, duration, or nature of an individual's service </w:t>
      </w:r>
      <w:proofErr w:type="gramStart"/>
      <w:r>
        <w:t>as long as</w:t>
      </w:r>
      <w:proofErr w:type="gramEnd"/>
      <w:r>
        <w:t xml:space="preserve"> the basic eligibility criteria are met.</w:t>
      </w:r>
    </w:p>
    <w:p w14:paraId="6104CE54" w14:textId="77777777" w:rsidR="006C196D" w:rsidRDefault="006C196D" w:rsidP="006C196D">
      <w:pPr>
        <w:pStyle w:val="NormalWeb"/>
        <w:shd w:val="clear" w:color="auto" w:fill="FFFFFF"/>
        <w:ind w:left="720"/>
      </w:pPr>
      <w:r>
        <w:t xml:space="preserve">USERRA provides protection for disabled veterans, requiring employers to make </w:t>
      </w:r>
      <w:r>
        <w:tab/>
        <w:t>reasonable efforts to accommodate the disability. Service members convalescing from injuries received during service or training may have up to two years from the date of completion of service to return to their jobs or apply for reemployment.</w:t>
      </w:r>
    </w:p>
    <w:p w14:paraId="106C5E2F" w14:textId="77777777" w:rsidR="006C196D" w:rsidRDefault="006C196D" w:rsidP="006C196D">
      <w:pPr>
        <w:pStyle w:val="NormalWeb"/>
        <w:shd w:val="clear" w:color="auto" w:fill="FFFFFF"/>
        <w:ind w:left="720"/>
      </w:pPr>
      <w:r>
        <w:t xml:space="preserve">USERRA provides that returning service-members are reemployed in the job that they would have attained had they not been absent for military service (the long-standing ‘escalator’ principle), with the same seniority, status and pay, as well as other rights and benefits determined by seniority. USERRA also requires that reasonable efforts (such as training or retraining) be made to enable returning service members to refresh or upgrade their skills to help them qualify for reemployment. The law clearly provides for alternative reemployment positions if the service member cannot qualify for the ‘escalator’ position. USERRA also provides that while an individual is performing military service, he or she is deemed to be on a furlough or leave of absence and is </w:t>
      </w:r>
      <w:r>
        <w:tab/>
        <w:t xml:space="preserve">entitled to the non-seniority rights accorded other individuals on non-military leaves of absence.”   </w:t>
      </w:r>
    </w:p>
    <w:p w14:paraId="2865F99B" w14:textId="77777777" w:rsidR="006C196D" w:rsidRDefault="006C196D" w:rsidP="006C196D">
      <w:pPr>
        <w:ind w:left="720"/>
      </w:pPr>
      <w:hyperlink r:id="rId558" w:history="1">
        <w:r>
          <w:rPr>
            <w:rStyle w:val="Hyperlink"/>
          </w:rPr>
          <w:t>http://www.dol.gov/elaws/userra.htm</w:t>
        </w:r>
      </w:hyperlink>
      <w:r>
        <w:t xml:space="preserve"> </w:t>
      </w:r>
      <w:r>
        <w:tab/>
      </w:r>
    </w:p>
    <w:p w14:paraId="6B25828D" w14:textId="77777777" w:rsidR="006C196D" w:rsidRDefault="006C196D" w:rsidP="006C196D">
      <w:pPr>
        <w:ind w:left="720"/>
        <w:sectPr w:rsidR="006C196D" w:rsidSect="00CC51B9">
          <w:headerReference w:type="default" r:id="rId559"/>
          <w:type w:val="continuous"/>
          <w:pgSz w:w="12240" w:h="15840"/>
          <w:pgMar w:top="1080" w:right="760" w:bottom="280" w:left="1720" w:header="720" w:footer="720" w:gutter="0"/>
          <w:cols w:space="720"/>
          <w:noEndnote/>
        </w:sectPr>
      </w:pPr>
    </w:p>
    <w:p w14:paraId="190E53DC" w14:textId="77777777" w:rsidR="00FD4879" w:rsidRDefault="00FD4879" w:rsidP="008B20E0">
      <w:pPr>
        <w:pStyle w:val="ListParagraph"/>
        <w:ind w:left="0"/>
        <w:rPr>
          <w:bCs/>
        </w:rPr>
      </w:pPr>
    </w:p>
    <w:p w14:paraId="55B3E37B" w14:textId="77777777" w:rsidR="002B0D8A" w:rsidRDefault="00E066FD" w:rsidP="008B20E0">
      <w:pPr>
        <w:pStyle w:val="ListParagraph"/>
        <w:ind w:left="0"/>
        <w:rPr>
          <w:bCs/>
        </w:rPr>
      </w:pPr>
      <w:r>
        <w:rPr>
          <w:bCs/>
        </w:rPr>
        <w:tab/>
      </w:r>
      <w:r>
        <w:rPr>
          <w:bCs/>
        </w:rPr>
        <w:tab/>
      </w:r>
      <w:r>
        <w:rPr>
          <w:bCs/>
        </w:rPr>
        <w:tab/>
      </w:r>
      <w:r>
        <w:rPr>
          <w:bCs/>
        </w:rPr>
        <w:tab/>
      </w:r>
    </w:p>
    <w:p w14:paraId="438D2DD5" w14:textId="435B2AA3" w:rsidR="00551ECF" w:rsidRPr="00816E7C" w:rsidRDefault="00FD4879" w:rsidP="00551ECF">
      <w:pPr>
        <w:rPr>
          <w:b/>
          <w:bCs/>
          <w:sz w:val="40"/>
          <w:szCs w:val="40"/>
        </w:rPr>
      </w:pPr>
      <w:r w:rsidRPr="00816E7C">
        <w:rPr>
          <w:b/>
          <w:bCs/>
          <w:sz w:val="40"/>
          <w:szCs w:val="40"/>
        </w:rPr>
        <w:t xml:space="preserve">CHAPTER 8 - </w:t>
      </w:r>
      <w:r w:rsidR="0092704B" w:rsidRPr="00816E7C">
        <w:rPr>
          <w:b/>
          <w:bCs/>
          <w:sz w:val="40"/>
          <w:szCs w:val="40"/>
        </w:rPr>
        <w:t>PART I</w:t>
      </w:r>
      <w:r w:rsidR="00557F47" w:rsidRPr="00816E7C">
        <w:rPr>
          <w:b/>
          <w:bCs/>
          <w:sz w:val="40"/>
          <w:szCs w:val="40"/>
        </w:rPr>
        <w:t>I</w:t>
      </w:r>
      <w:r w:rsidR="0092704B" w:rsidRPr="00816E7C">
        <w:rPr>
          <w:b/>
          <w:bCs/>
          <w:sz w:val="40"/>
          <w:szCs w:val="40"/>
        </w:rPr>
        <w:t xml:space="preserve">:  </w:t>
      </w:r>
      <w:r w:rsidR="007C3D4F">
        <w:rPr>
          <w:b/>
          <w:sz w:val="40"/>
          <w:szCs w:val="40"/>
        </w:rPr>
        <w:t>PRIOR CASES &amp; EVENTS</w:t>
      </w:r>
    </w:p>
    <w:p w14:paraId="115F518B" w14:textId="77777777" w:rsidR="00816E7C" w:rsidRDefault="00816E7C" w:rsidP="00FD4879">
      <w:pPr>
        <w:pStyle w:val="Heading1"/>
        <w:jc w:val="left"/>
        <w:rPr>
          <w:rFonts w:ascii="Arial Black" w:hAnsi="Arial Black"/>
          <w:b w:val="0"/>
          <w:sz w:val="28"/>
          <w:szCs w:val="28"/>
        </w:rPr>
      </w:pPr>
    </w:p>
    <w:p w14:paraId="0E97BD61" w14:textId="77777777" w:rsidR="001066B0" w:rsidRDefault="001066B0" w:rsidP="001066B0">
      <w:pPr>
        <w:rPr>
          <w:b/>
          <w:bCs/>
          <w:szCs w:val="24"/>
        </w:rPr>
      </w:pPr>
    </w:p>
    <w:p w14:paraId="7EA70361" w14:textId="38CA20F9" w:rsidR="001066B0" w:rsidRPr="0049199B" w:rsidRDefault="001066B0" w:rsidP="001066B0">
      <w:pPr>
        <w:rPr>
          <w:b/>
          <w:bCs/>
          <w:szCs w:val="24"/>
        </w:rPr>
      </w:pPr>
      <w:r w:rsidRPr="001066B0">
        <w:rPr>
          <w:rFonts w:ascii="Arial Black" w:hAnsi="Arial Black"/>
          <w:bCs/>
          <w:sz w:val="28"/>
          <w:szCs w:val="28"/>
        </w:rPr>
        <w:t xml:space="preserve">CURRENT EVENT: </w:t>
      </w:r>
      <w:r>
        <w:rPr>
          <w:bCs/>
          <w:szCs w:val="24"/>
        </w:rPr>
        <w:t xml:space="preserve">Nov. 14, 2024: MD - </w:t>
      </w:r>
      <w:r w:rsidRPr="0049199B">
        <w:rPr>
          <w:szCs w:val="24"/>
        </w:rPr>
        <w:t xml:space="preserve">Md. County Repays $220K In Student Loans </w:t>
      </w:r>
      <w:proofErr w:type="gramStart"/>
      <w:r w:rsidRPr="0049199B">
        <w:rPr>
          <w:szCs w:val="24"/>
        </w:rPr>
        <w:t>For</w:t>
      </w:r>
      <w:proofErr w:type="gramEnd"/>
      <w:r w:rsidRPr="0049199B">
        <w:rPr>
          <w:szCs w:val="24"/>
        </w:rPr>
        <w:t xml:space="preserve"> First Responders</w:t>
      </w:r>
      <w:r w:rsidR="00AA014E">
        <w:rPr>
          <w:szCs w:val="24"/>
        </w:rPr>
        <w:t xml:space="preserve">. </w:t>
      </w:r>
      <w:r w:rsidRPr="0049199B">
        <w:rPr>
          <w:bCs/>
          <w:szCs w:val="24"/>
        </w:rPr>
        <w:t>Harford County’s NEXT GEN Responders Student Loan Relief is an incentive in fire, EMS recruitment and retention</w:t>
      </w:r>
      <w:r>
        <w:rPr>
          <w:bCs/>
          <w:szCs w:val="24"/>
        </w:rPr>
        <w:t xml:space="preserve">. </w:t>
      </w:r>
      <w:r w:rsidRPr="0049199B">
        <w:rPr>
          <w:bCs/>
          <w:szCs w:val="24"/>
        </w:rPr>
        <w:t>The Harford County government paid off $220,000 in student loans for 44 volunteer first responders this year.</w:t>
      </w:r>
      <w:r>
        <w:rPr>
          <w:bCs/>
          <w:szCs w:val="24"/>
        </w:rPr>
        <w:t xml:space="preserve"> </w:t>
      </w:r>
      <w:r w:rsidRPr="0049199B">
        <w:rPr>
          <w:bCs/>
          <w:szCs w:val="24"/>
        </w:rPr>
        <w:t>Student loan repayments from the county are paid directly to lending institutions through the county’s</w:t>
      </w:r>
      <w:hyperlink r:id="rId560" w:tgtFrame="_blank" w:history="1">
        <w:r w:rsidRPr="0049199B">
          <w:rPr>
            <w:rStyle w:val="Hyperlink"/>
            <w:bCs/>
            <w:szCs w:val="24"/>
          </w:rPr>
          <w:t> NEXT GEN Responder Student Loan Relief Program</w:t>
        </w:r>
      </w:hyperlink>
      <w:r w:rsidRPr="0049199B">
        <w:rPr>
          <w:bCs/>
          <w:szCs w:val="24"/>
        </w:rPr>
        <w:t> established under County Executive Barry Glassman </w:t>
      </w:r>
      <w:hyperlink r:id="rId561" w:tgtFrame="_blank" w:history="1">
        <w:r w:rsidRPr="0049199B">
          <w:rPr>
            <w:rStyle w:val="Hyperlink"/>
            <w:bCs/>
            <w:szCs w:val="24"/>
          </w:rPr>
          <w:t>in 2020</w:t>
        </w:r>
      </w:hyperlink>
      <w:r>
        <w:rPr>
          <w:bCs/>
          <w:szCs w:val="24"/>
        </w:rPr>
        <w:t xml:space="preserve">…. </w:t>
      </w:r>
      <w:r w:rsidRPr="0049199B">
        <w:rPr>
          <w:bCs/>
          <w:szCs w:val="24"/>
        </w:rPr>
        <w:t xml:space="preserve">Any volunteer fire responder with student loan debt is eligible for the program, including recent graduates and college students majoring in any field of study, according to the county. To qualify, applicants must be a volunteer member of a Harford County volunteer fire or ambulance </w:t>
      </w:r>
      <w:proofErr w:type="gramStart"/>
      <w:r w:rsidRPr="0049199B">
        <w:rPr>
          <w:bCs/>
          <w:szCs w:val="24"/>
        </w:rPr>
        <w:t>corps</w:t>
      </w:r>
      <w:proofErr w:type="gramEnd"/>
      <w:r w:rsidRPr="0049199B">
        <w:rPr>
          <w:bCs/>
          <w:szCs w:val="24"/>
        </w:rPr>
        <w:t xml:space="preserve"> and earn 50 points — earned after one year of service — in the Maryland Length of Service Award Program.</w:t>
      </w:r>
      <w:r>
        <w:rPr>
          <w:bCs/>
          <w:szCs w:val="24"/>
        </w:rPr>
        <w:t xml:space="preserve"> </w:t>
      </w:r>
      <w:r w:rsidRPr="0049199B">
        <w:rPr>
          <w:bCs/>
          <w:szCs w:val="24"/>
        </w:rPr>
        <w:t>Volunteers can receive a maximum of $5,000 in loan repayment each year, and a maximum of $20,000 over the course of four years. Applications can be found on the </w:t>
      </w:r>
      <w:hyperlink r:id="rId562" w:tgtFrame="_blank" w:history="1">
        <w:r w:rsidRPr="0049199B">
          <w:rPr>
            <w:rStyle w:val="Hyperlink"/>
            <w:bCs/>
            <w:szCs w:val="24"/>
          </w:rPr>
          <w:t>county website</w:t>
        </w:r>
      </w:hyperlink>
      <w:r w:rsidRPr="0049199B">
        <w:rPr>
          <w:bCs/>
          <w:szCs w:val="24"/>
        </w:rPr>
        <w:t>.</w:t>
      </w:r>
      <w:r>
        <w:rPr>
          <w:bCs/>
          <w:szCs w:val="24"/>
        </w:rPr>
        <w:t xml:space="preserve"> </w:t>
      </w:r>
      <w:hyperlink r:id="rId563" w:history="1">
        <w:r w:rsidRPr="00D22145">
          <w:rPr>
            <w:rStyle w:val="Hyperlink"/>
            <w:bCs/>
            <w:szCs w:val="24"/>
          </w:rPr>
          <w:t>https://www.firerescue1.com/recruitment/md-county-repays-220k-in-student-loans-for-first-responders?utm_source=delivra&amp;utm_medium=email&amp;utm_campaign=FR1-Daily-11-13-24&amp;utm_id=8054948</w:t>
        </w:r>
      </w:hyperlink>
      <w:r>
        <w:rPr>
          <w:bCs/>
          <w:szCs w:val="24"/>
        </w:rPr>
        <w:t xml:space="preserve"> </w:t>
      </w:r>
    </w:p>
    <w:p w14:paraId="47E63BD1" w14:textId="77777777" w:rsidR="001066B0" w:rsidRDefault="001066B0" w:rsidP="00FD4879">
      <w:pPr>
        <w:pStyle w:val="Heading1"/>
        <w:jc w:val="left"/>
        <w:rPr>
          <w:rFonts w:ascii="Arial Black" w:hAnsi="Arial Black"/>
          <w:b w:val="0"/>
          <w:sz w:val="28"/>
          <w:szCs w:val="28"/>
        </w:rPr>
      </w:pPr>
    </w:p>
    <w:p w14:paraId="7A0DCCD4" w14:textId="77777777" w:rsidR="001066B0" w:rsidRDefault="001066B0" w:rsidP="00FD4879">
      <w:pPr>
        <w:pStyle w:val="Heading1"/>
        <w:jc w:val="left"/>
        <w:rPr>
          <w:rFonts w:ascii="Arial Black" w:hAnsi="Arial Black"/>
          <w:b w:val="0"/>
          <w:sz w:val="28"/>
          <w:szCs w:val="28"/>
        </w:rPr>
      </w:pPr>
    </w:p>
    <w:p w14:paraId="598641D0" w14:textId="77777777" w:rsidR="001066B0" w:rsidRDefault="001066B0" w:rsidP="00FD4879">
      <w:pPr>
        <w:pStyle w:val="Heading1"/>
        <w:jc w:val="left"/>
        <w:rPr>
          <w:rFonts w:ascii="Arial Black" w:hAnsi="Arial Black"/>
          <w:b w:val="0"/>
          <w:sz w:val="28"/>
          <w:szCs w:val="28"/>
        </w:rPr>
      </w:pPr>
    </w:p>
    <w:p w14:paraId="046D5FD7" w14:textId="7E77EB2E" w:rsidR="00FD4879" w:rsidRPr="00FB0B5A" w:rsidRDefault="00FD4879" w:rsidP="00FD4879">
      <w:pPr>
        <w:pStyle w:val="Heading1"/>
        <w:jc w:val="left"/>
        <w:rPr>
          <w:rFonts w:ascii="Arial Black" w:hAnsi="Arial Black"/>
          <w:b w:val="0"/>
          <w:sz w:val="28"/>
          <w:szCs w:val="28"/>
        </w:rPr>
      </w:pPr>
      <w:r>
        <w:rPr>
          <w:rFonts w:ascii="Arial Black" w:hAnsi="Arial Black"/>
          <w:b w:val="0"/>
          <w:sz w:val="28"/>
          <w:szCs w:val="28"/>
        </w:rPr>
        <w:t xml:space="preserve">PROBATIONARY FF </w:t>
      </w:r>
      <w:r w:rsidRPr="00FB0B5A">
        <w:rPr>
          <w:rFonts w:ascii="Arial Black" w:hAnsi="Arial Black"/>
          <w:b w:val="0"/>
          <w:sz w:val="28"/>
          <w:szCs w:val="28"/>
        </w:rPr>
        <w:t>INJURED</w:t>
      </w:r>
      <w:r>
        <w:rPr>
          <w:rFonts w:ascii="Arial Black" w:hAnsi="Arial Black"/>
          <w:b w:val="0"/>
          <w:sz w:val="28"/>
          <w:szCs w:val="28"/>
        </w:rPr>
        <w:t xml:space="preserve"> – REMOVED FROM CLASS AND “DEMOTED” TO EMT</w:t>
      </w:r>
    </w:p>
    <w:p w14:paraId="73026C68" w14:textId="77777777" w:rsidR="00FD4879" w:rsidRPr="00FB0B5A" w:rsidRDefault="00FD4879" w:rsidP="00FD4879">
      <w:pPr>
        <w:pStyle w:val="Heading1"/>
        <w:jc w:val="left"/>
        <w:rPr>
          <w:sz w:val="28"/>
          <w:szCs w:val="28"/>
        </w:rPr>
      </w:pPr>
      <w:r w:rsidRPr="008D4EA5">
        <w:rPr>
          <w:b w:val="0"/>
          <w:sz w:val="24"/>
          <w:szCs w:val="24"/>
        </w:rPr>
        <w:t>Feb. 9, 2018:</w:t>
      </w:r>
      <w:r>
        <w:rPr>
          <w:sz w:val="24"/>
          <w:szCs w:val="24"/>
        </w:rPr>
        <w:t xml:space="preserve"> </w:t>
      </w:r>
      <w:r w:rsidRPr="00FB0B5A">
        <w:rPr>
          <w:sz w:val="28"/>
          <w:szCs w:val="28"/>
        </w:rPr>
        <w:t>OH - DAYTON FD RECRUIT – REMO</w:t>
      </w:r>
      <w:r>
        <w:rPr>
          <w:sz w:val="28"/>
          <w:szCs w:val="28"/>
        </w:rPr>
        <w:t>V</w:t>
      </w:r>
      <w:r w:rsidRPr="00FB0B5A">
        <w:rPr>
          <w:sz w:val="28"/>
          <w:szCs w:val="28"/>
        </w:rPr>
        <w:t>ED FROM CLASS AFTER KNEE INJURY – PROBATIONARY EMPLOYEE, RETURNED TO EMT-B ON LIGHT DUTY – NO FMLA VIOLATION – see Online Bennett</w:t>
      </w:r>
    </w:p>
    <w:p w14:paraId="3F05BF8D" w14:textId="77777777" w:rsidR="00FD4879" w:rsidRDefault="00FD4879" w:rsidP="00FD4879">
      <w:pPr>
        <w:pStyle w:val="Heading1"/>
        <w:jc w:val="left"/>
        <w:rPr>
          <w:sz w:val="24"/>
          <w:szCs w:val="24"/>
        </w:rPr>
      </w:pPr>
      <w:hyperlink r:id="rId564" w:history="1">
        <w:r w:rsidRPr="00542415">
          <w:rPr>
            <w:rStyle w:val="Hyperlink"/>
            <w:sz w:val="24"/>
            <w:szCs w:val="24"/>
          </w:rPr>
          <w:t>http://ceas.uc.edu/aerospace/FireScience/fire-ems-safety/chapter_10.html</w:t>
        </w:r>
      </w:hyperlink>
      <w:r>
        <w:rPr>
          <w:sz w:val="24"/>
          <w:szCs w:val="24"/>
        </w:rPr>
        <w:t xml:space="preserve"> </w:t>
      </w:r>
    </w:p>
    <w:p w14:paraId="5A92621B" w14:textId="77777777" w:rsidR="00FD4879" w:rsidRDefault="00FD4879" w:rsidP="00FD4879"/>
    <w:p w14:paraId="3CCA9680" w14:textId="77777777" w:rsidR="00FD4879" w:rsidRPr="00946B3F" w:rsidRDefault="00FD4879" w:rsidP="00FD4879">
      <w:pPr>
        <w:ind w:left="720"/>
      </w:pPr>
      <w:r w:rsidRPr="00946B3F">
        <w:t xml:space="preserve">On Feb. 9, </w:t>
      </w:r>
      <w:proofErr w:type="gramStart"/>
      <w:r w:rsidRPr="00946B3F">
        <w:t>2018</w:t>
      </w:r>
      <w:proofErr w:type="gramEnd"/>
      <w:r w:rsidRPr="00946B3F">
        <w:t xml:space="preserve"> in </w:t>
      </w:r>
      <w:r w:rsidRPr="0097453E">
        <w:rPr>
          <w:u w:val="single"/>
        </w:rPr>
        <w:t>Shawn N. Geisel v. City of Dayton</w:t>
      </w:r>
      <w:r w:rsidRPr="00946B3F">
        <w:t xml:space="preserve">, et al., Ohio Court of Appeals for Second Circuit (Montgomery County) held (3 to 0) that the FD had the authority to remove him from the recruit class and ‘demote’ him back to EMT.   “We do not mean to imply that Geisel could not reapply for the position, but only that his appointment to Firefighter Recruit was a self-contained opportunity that did not entail a right to be reappointed or to continue as a recruit until he could complete the training program.”  </w:t>
      </w:r>
      <w:hyperlink r:id="rId565" w:history="1">
        <w:r w:rsidRPr="008F3B58">
          <w:rPr>
            <w:rStyle w:val="Hyperlink"/>
          </w:rPr>
          <w:t>http://www.supremecourt.ohio.gov/rod/docs/pdf/2/2018/2018ohio-512.pdf</w:t>
        </w:r>
      </w:hyperlink>
      <w:r>
        <w:t xml:space="preserve"> </w:t>
      </w:r>
      <w:r w:rsidRPr="00946B3F">
        <w:t xml:space="preserve"> </w:t>
      </w:r>
    </w:p>
    <w:p w14:paraId="42FC8D88" w14:textId="77777777" w:rsidR="002A5F92" w:rsidRDefault="002A5F92" w:rsidP="007C5EB1">
      <w:pPr>
        <w:rPr>
          <w:rFonts w:eastAsia="Times New Roman"/>
        </w:rPr>
      </w:pPr>
    </w:p>
    <w:p w14:paraId="6DCE7CDC" w14:textId="77777777" w:rsidR="002A5F92" w:rsidRDefault="002A5F92" w:rsidP="007C5EB1">
      <w:pPr>
        <w:rPr>
          <w:rFonts w:eastAsia="Times New Roman"/>
        </w:rPr>
      </w:pPr>
    </w:p>
    <w:p w14:paraId="2598F7B0" w14:textId="0D9C489F" w:rsidR="00FA6A10" w:rsidRDefault="00FA6A10">
      <w:pPr>
        <w:contextualSpacing w:val="0"/>
        <w:rPr>
          <w:rFonts w:eastAsia="Times New Roman"/>
        </w:rPr>
      </w:pPr>
      <w:r>
        <w:rPr>
          <w:rFonts w:eastAsia="Times New Roman"/>
        </w:rPr>
        <w:br w:type="page"/>
      </w:r>
    </w:p>
    <w:p w14:paraId="0FFDE06B" w14:textId="77777777" w:rsidR="00FD4879" w:rsidRDefault="00FD4879" w:rsidP="00C21B6A">
      <w:pPr>
        <w:pStyle w:val="NoSpacing"/>
        <w:rPr>
          <w:b/>
          <w:sz w:val="40"/>
          <w:szCs w:val="40"/>
        </w:rPr>
      </w:pPr>
    </w:p>
    <w:p w14:paraId="735E8C2B" w14:textId="1F5A0F00" w:rsidR="00E21027" w:rsidRDefault="002733CE" w:rsidP="00235CD6">
      <w:pPr>
        <w:autoSpaceDE w:val="0"/>
        <w:autoSpaceDN w:val="0"/>
        <w:adjustRightInd w:val="0"/>
        <w:jc w:val="center"/>
        <w:rPr>
          <w:bCs/>
          <w:szCs w:val="24"/>
        </w:rPr>
      </w:pPr>
      <w:r>
        <w:rPr>
          <w:noProof/>
        </w:rPr>
        <w:drawing>
          <wp:inline distT="0" distB="0" distL="0" distR="0" wp14:anchorId="6F1E8E25" wp14:editId="608BBBB5">
            <wp:extent cx="1737360" cy="1303020"/>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1737360" cy="1303020"/>
                    </a:xfrm>
                    <a:prstGeom prst="rect">
                      <a:avLst/>
                    </a:prstGeom>
                    <a:noFill/>
                    <a:ln>
                      <a:noFill/>
                    </a:ln>
                  </pic:spPr>
                </pic:pic>
              </a:graphicData>
            </a:graphic>
          </wp:inline>
        </w:drawing>
      </w:r>
    </w:p>
    <w:p w14:paraId="0D3445E2" w14:textId="77777777" w:rsidR="00E21027" w:rsidRDefault="00E21027" w:rsidP="00E21027">
      <w:pPr>
        <w:autoSpaceDE w:val="0"/>
        <w:autoSpaceDN w:val="0"/>
        <w:adjustRightInd w:val="0"/>
        <w:rPr>
          <w:bCs/>
          <w:szCs w:val="24"/>
        </w:rPr>
      </w:pPr>
    </w:p>
    <w:p w14:paraId="2969B71C" w14:textId="77777777" w:rsidR="00E21027" w:rsidRDefault="00E21027" w:rsidP="00235CD6">
      <w:pPr>
        <w:autoSpaceDE w:val="0"/>
        <w:autoSpaceDN w:val="0"/>
        <w:adjustRightInd w:val="0"/>
        <w:ind w:left="1440"/>
        <w:rPr>
          <w:bCs/>
          <w:szCs w:val="24"/>
        </w:rPr>
      </w:pPr>
      <w:r>
        <w:rPr>
          <w:bCs/>
          <w:szCs w:val="24"/>
        </w:rPr>
        <w:t xml:space="preserve">Deb Hawkins, Director, SW Ohio Critical Incident Stress Management Team – </w:t>
      </w:r>
      <w:r w:rsidR="004657C9">
        <w:rPr>
          <w:bCs/>
          <w:szCs w:val="24"/>
        </w:rPr>
        <w:t>t</w:t>
      </w:r>
      <w:r>
        <w:rPr>
          <w:bCs/>
          <w:szCs w:val="24"/>
        </w:rPr>
        <w:t>raining on teamwork with horses</w:t>
      </w:r>
      <w:r w:rsidR="00235CD6">
        <w:rPr>
          <w:bCs/>
          <w:szCs w:val="24"/>
        </w:rPr>
        <w:t xml:space="preserve"> [photo by author].</w:t>
      </w:r>
    </w:p>
    <w:p w14:paraId="57A27600" w14:textId="77777777" w:rsidR="00E21027" w:rsidRDefault="00E21027" w:rsidP="00E21027">
      <w:pPr>
        <w:autoSpaceDE w:val="0"/>
        <w:autoSpaceDN w:val="0"/>
        <w:adjustRightInd w:val="0"/>
        <w:rPr>
          <w:bCs/>
          <w:szCs w:val="24"/>
        </w:rPr>
      </w:pPr>
    </w:p>
    <w:p w14:paraId="0E95CD1F" w14:textId="00CF259A" w:rsidR="00D745A3" w:rsidRDefault="002733CE" w:rsidP="00235CD6">
      <w:pPr>
        <w:autoSpaceDE w:val="0"/>
        <w:autoSpaceDN w:val="0"/>
        <w:adjustRightInd w:val="0"/>
        <w:jc w:val="center"/>
        <w:rPr>
          <w:b/>
          <w:szCs w:val="24"/>
        </w:rPr>
      </w:pPr>
      <w:r>
        <w:rPr>
          <w:noProof/>
        </w:rPr>
        <w:drawing>
          <wp:inline distT="0" distB="0" distL="0" distR="0" wp14:anchorId="024006E6" wp14:editId="50C2E9AF">
            <wp:extent cx="1866900" cy="1386840"/>
            <wp:effectExtent l="0" t="7620" r="0" b="0"/>
            <wp:docPr id="3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rot="5400000">
                      <a:off x="0" y="0"/>
                      <a:ext cx="1866900" cy="1386840"/>
                    </a:xfrm>
                    <a:prstGeom prst="rect">
                      <a:avLst/>
                    </a:prstGeom>
                    <a:noFill/>
                    <a:ln>
                      <a:noFill/>
                    </a:ln>
                  </pic:spPr>
                </pic:pic>
              </a:graphicData>
            </a:graphic>
          </wp:inline>
        </w:drawing>
      </w:r>
    </w:p>
    <w:p w14:paraId="23EAE00D" w14:textId="77777777" w:rsidR="00E21027" w:rsidRDefault="00E21027" w:rsidP="00235CD6">
      <w:pPr>
        <w:ind w:left="2880" w:firstLine="720"/>
        <w:rPr>
          <w:rFonts w:ascii="Arial" w:hAnsi="Arial" w:cs="Arial"/>
          <w:sz w:val="22"/>
        </w:rPr>
      </w:pPr>
      <w:r>
        <w:rPr>
          <w:rFonts w:ascii="Arial" w:hAnsi="Arial" w:cs="Arial"/>
          <w:sz w:val="22"/>
        </w:rPr>
        <w:t>Author</w:t>
      </w:r>
      <w:r w:rsidR="00235CD6">
        <w:rPr>
          <w:rFonts w:ascii="Arial" w:hAnsi="Arial" w:cs="Arial"/>
          <w:sz w:val="22"/>
        </w:rPr>
        <w:t xml:space="preserve"> and a friendly horse.</w:t>
      </w:r>
    </w:p>
    <w:p w14:paraId="04A218A2" w14:textId="77777777" w:rsidR="00C80B7C" w:rsidRDefault="00C80B7C" w:rsidP="00235CD6">
      <w:pPr>
        <w:ind w:left="2880" w:firstLine="720"/>
        <w:rPr>
          <w:rFonts w:ascii="Arial" w:hAnsi="Arial" w:cs="Arial"/>
          <w:sz w:val="22"/>
        </w:rPr>
      </w:pPr>
    </w:p>
    <w:p w14:paraId="5997C462" w14:textId="77777777" w:rsidR="00C80B7C" w:rsidRDefault="00C80B7C" w:rsidP="00235CD6">
      <w:pPr>
        <w:ind w:left="2880" w:firstLine="720"/>
        <w:rPr>
          <w:rFonts w:ascii="Arial" w:hAnsi="Arial" w:cs="Arial"/>
          <w:sz w:val="22"/>
        </w:rPr>
      </w:pPr>
    </w:p>
    <w:p w14:paraId="2E55D305" w14:textId="77777777" w:rsidR="00C80B7C" w:rsidRPr="00B41556" w:rsidRDefault="00C80B7C" w:rsidP="00C80B7C">
      <w:pPr>
        <w:jc w:val="center"/>
        <w:rPr>
          <w:szCs w:val="24"/>
        </w:rPr>
      </w:pPr>
      <w:r w:rsidRPr="00B41556">
        <w:rPr>
          <w:szCs w:val="24"/>
        </w:rPr>
        <w:t xml:space="preserve">Host: </w:t>
      </w:r>
      <w:r w:rsidRPr="00B41556">
        <w:rPr>
          <w:i/>
          <w:iCs/>
          <w:szCs w:val="24"/>
        </w:rPr>
        <w:t>Wm. Timothy Spradlin, SMSgt/1stSgt (Ret), USAFR</w:t>
      </w:r>
    </w:p>
    <w:p w14:paraId="2D8D447A" w14:textId="77777777" w:rsidR="00C80B7C" w:rsidRPr="00B41556" w:rsidRDefault="00C80B7C" w:rsidP="00C80B7C">
      <w:pPr>
        <w:jc w:val="center"/>
        <w:rPr>
          <w:szCs w:val="24"/>
        </w:rPr>
      </w:pPr>
      <w:r w:rsidRPr="00B41556">
        <w:rPr>
          <w:rStyle w:val="Strong"/>
          <w:b w:val="0"/>
          <w:bCs w:val="0"/>
          <w:szCs w:val="24"/>
        </w:rPr>
        <w:t>Greene County Veteran Services Commission</w:t>
      </w:r>
    </w:p>
    <w:p w14:paraId="1F88D81C" w14:textId="77777777" w:rsidR="00C80B7C" w:rsidRPr="00B41556" w:rsidRDefault="00C80B7C" w:rsidP="00C80B7C">
      <w:pPr>
        <w:jc w:val="center"/>
        <w:rPr>
          <w:szCs w:val="24"/>
        </w:rPr>
      </w:pPr>
      <w:r w:rsidRPr="00B41556">
        <w:rPr>
          <w:rStyle w:val="Strong"/>
          <w:b w:val="0"/>
          <w:bCs w:val="0"/>
          <w:szCs w:val="24"/>
        </w:rPr>
        <w:t>Office   937-562-6020</w:t>
      </w:r>
    </w:p>
    <w:p w14:paraId="5FD77134" w14:textId="77777777" w:rsidR="00C80B7C" w:rsidRPr="00B41556" w:rsidRDefault="00C80B7C" w:rsidP="00C80B7C">
      <w:pPr>
        <w:jc w:val="center"/>
        <w:rPr>
          <w:szCs w:val="24"/>
        </w:rPr>
      </w:pPr>
      <w:r w:rsidRPr="00B41556">
        <w:rPr>
          <w:rStyle w:val="Strong"/>
          <w:b w:val="0"/>
          <w:bCs w:val="0"/>
          <w:szCs w:val="24"/>
        </w:rPr>
        <w:t xml:space="preserve">Mobile  </w:t>
      </w:r>
      <w:r w:rsidR="00B41556">
        <w:rPr>
          <w:rStyle w:val="Strong"/>
          <w:b w:val="0"/>
          <w:bCs w:val="0"/>
          <w:szCs w:val="24"/>
        </w:rPr>
        <w:t xml:space="preserve"> </w:t>
      </w:r>
      <w:r w:rsidRPr="00B41556">
        <w:rPr>
          <w:rStyle w:val="Strong"/>
          <w:b w:val="0"/>
          <w:bCs w:val="0"/>
          <w:szCs w:val="24"/>
        </w:rPr>
        <w:t>937-708-6474</w:t>
      </w:r>
    </w:p>
    <w:p w14:paraId="671EB938" w14:textId="77777777" w:rsidR="00C80B7C" w:rsidRPr="00B41556" w:rsidRDefault="00C80B7C" w:rsidP="00235CD6">
      <w:pPr>
        <w:ind w:left="2880" w:firstLine="720"/>
        <w:rPr>
          <w:rFonts w:ascii="Arial" w:hAnsi="Arial" w:cs="Arial"/>
          <w:sz w:val="22"/>
        </w:rPr>
      </w:pPr>
      <w:hyperlink r:id="rId568" w:history="1">
        <w:r w:rsidRPr="00B41556">
          <w:rPr>
            <w:rStyle w:val="Hyperlink"/>
            <w:rFonts w:ascii="Arial" w:hAnsi="Arial" w:cs="Arial"/>
            <w:color w:val="auto"/>
            <w:sz w:val="22"/>
          </w:rPr>
          <w:t>wtspradlin@gmail.com</w:t>
        </w:r>
      </w:hyperlink>
      <w:r w:rsidRPr="00B41556">
        <w:rPr>
          <w:rFonts w:ascii="Arial" w:hAnsi="Arial" w:cs="Arial"/>
          <w:sz w:val="22"/>
        </w:rPr>
        <w:t xml:space="preserve"> </w:t>
      </w:r>
    </w:p>
    <w:p w14:paraId="20B497AD" w14:textId="77777777" w:rsidR="00DE371E" w:rsidRDefault="00DE371E" w:rsidP="00235CD6">
      <w:pPr>
        <w:ind w:left="2880" w:firstLine="720"/>
        <w:rPr>
          <w:rFonts w:ascii="Arial" w:hAnsi="Arial" w:cs="Arial"/>
          <w:sz w:val="22"/>
        </w:rPr>
      </w:pPr>
    </w:p>
    <w:p w14:paraId="4B2B84C4" w14:textId="77777777" w:rsidR="00DE371E" w:rsidRDefault="00DE371E">
      <w:pPr>
        <w:pStyle w:val="Heading1"/>
      </w:pPr>
    </w:p>
    <w:p w14:paraId="5F912087" w14:textId="77777777" w:rsidR="00C66FB6" w:rsidRDefault="00C66FB6">
      <w:pPr>
        <w:pStyle w:val="Heading1"/>
      </w:pPr>
      <w:r>
        <w:t>Chapter 9</w:t>
      </w:r>
    </w:p>
    <w:p w14:paraId="5D99C644" w14:textId="77777777" w:rsidR="00C66FB6" w:rsidRDefault="00C66FB6">
      <w:pPr>
        <w:jc w:val="center"/>
        <w:rPr>
          <w:b/>
          <w:sz w:val="40"/>
          <w:szCs w:val="40"/>
        </w:rPr>
      </w:pPr>
    </w:p>
    <w:p w14:paraId="6F57F5C4" w14:textId="77777777" w:rsidR="00C66FB6" w:rsidRDefault="00C66FB6">
      <w:pPr>
        <w:jc w:val="center"/>
        <w:rPr>
          <w:b/>
          <w:sz w:val="40"/>
          <w:szCs w:val="40"/>
        </w:rPr>
      </w:pPr>
      <w:r>
        <w:rPr>
          <w:b/>
          <w:sz w:val="40"/>
          <w:szCs w:val="40"/>
        </w:rPr>
        <w:t>Operational Laws</w:t>
      </w:r>
    </w:p>
    <w:p w14:paraId="7E0B4967" w14:textId="77777777" w:rsidR="00E86F96" w:rsidRDefault="00E86F96">
      <w:pPr>
        <w:jc w:val="center"/>
        <w:rPr>
          <w:b/>
          <w:sz w:val="40"/>
          <w:szCs w:val="40"/>
        </w:rPr>
      </w:pPr>
    </w:p>
    <w:p w14:paraId="708DFC85" w14:textId="77777777" w:rsidR="00E86F96" w:rsidRPr="004044C0" w:rsidRDefault="00E86F96" w:rsidP="00E86F96">
      <w:pPr>
        <w:rPr>
          <w:b/>
          <w:sz w:val="40"/>
          <w:szCs w:val="40"/>
        </w:rPr>
      </w:pPr>
      <w:r>
        <w:rPr>
          <w:b/>
          <w:sz w:val="40"/>
          <w:szCs w:val="40"/>
        </w:rPr>
        <w:t xml:space="preserve">CHAPTER 9 - </w:t>
      </w:r>
      <w:r w:rsidRPr="004044C0">
        <w:rPr>
          <w:b/>
          <w:sz w:val="40"/>
          <w:szCs w:val="40"/>
        </w:rPr>
        <w:t>PART I:  NFA “MODEL” COURSE TOPICS</w:t>
      </w:r>
    </w:p>
    <w:p w14:paraId="121D5D73" w14:textId="77777777" w:rsidR="00E86F96" w:rsidRPr="00C134E9" w:rsidRDefault="00E86F96" w:rsidP="00E86F96">
      <w:pPr>
        <w:ind w:firstLine="720"/>
        <w:rPr>
          <w:b/>
          <w:sz w:val="28"/>
          <w:szCs w:val="28"/>
        </w:rPr>
      </w:pPr>
    </w:p>
    <w:p w14:paraId="0B96C43F" w14:textId="77777777" w:rsidR="00E86F96" w:rsidRPr="00BC0763" w:rsidRDefault="00E86F96" w:rsidP="00E86F96">
      <w:pPr>
        <w:ind w:firstLine="720"/>
        <w:rPr>
          <w:bCs/>
          <w:szCs w:val="24"/>
        </w:rPr>
      </w:pPr>
      <w:r w:rsidRPr="00BC0763">
        <w:rPr>
          <w:bCs/>
          <w:szCs w:val="24"/>
        </w:rPr>
        <w:t>9.1</w:t>
      </w:r>
      <w:r w:rsidRPr="00BC0763">
        <w:rPr>
          <w:bCs/>
          <w:szCs w:val="24"/>
        </w:rPr>
        <w:tab/>
        <w:t>Sexual Harassment</w:t>
      </w:r>
    </w:p>
    <w:p w14:paraId="31F35298" w14:textId="77777777" w:rsidR="00E86F96" w:rsidRPr="00BC0763" w:rsidRDefault="00E86F96" w:rsidP="00E86F96">
      <w:pPr>
        <w:ind w:firstLine="720"/>
        <w:rPr>
          <w:bCs/>
          <w:szCs w:val="24"/>
        </w:rPr>
      </w:pPr>
      <w:r w:rsidRPr="00BC0763">
        <w:rPr>
          <w:bCs/>
          <w:szCs w:val="24"/>
        </w:rPr>
        <w:t xml:space="preserve">9.2       ADA Issues </w:t>
      </w:r>
      <w:proofErr w:type="gramStart"/>
      <w:r w:rsidRPr="00BC0763">
        <w:rPr>
          <w:bCs/>
          <w:szCs w:val="24"/>
        </w:rPr>
        <w:t>In</w:t>
      </w:r>
      <w:proofErr w:type="gramEnd"/>
      <w:r w:rsidRPr="00BC0763">
        <w:rPr>
          <w:bCs/>
          <w:szCs w:val="24"/>
        </w:rPr>
        <w:t xml:space="preserve"> EMS (including substance abuse)</w:t>
      </w:r>
    </w:p>
    <w:p w14:paraId="5EB4636A" w14:textId="77777777" w:rsidR="00E86F96" w:rsidRPr="00BC0763" w:rsidRDefault="00E86F96" w:rsidP="00E86F96">
      <w:pPr>
        <w:ind w:firstLine="720"/>
        <w:rPr>
          <w:bCs/>
          <w:szCs w:val="24"/>
        </w:rPr>
      </w:pPr>
      <w:r w:rsidRPr="00BC0763">
        <w:rPr>
          <w:bCs/>
          <w:szCs w:val="24"/>
        </w:rPr>
        <w:t>9.3</w:t>
      </w:r>
      <w:r w:rsidRPr="00BC0763">
        <w:rPr>
          <w:bCs/>
          <w:szCs w:val="24"/>
        </w:rPr>
        <w:tab/>
        <w:t>ADEA (Age Discrimination in Employment Act)</w:t>
      </w:r>
    </w:p>
    <w:p w14:paraId="4956BD50" w14:textId="77777777" w:rsidR="00E86F96" w:rsidRPr="00BC0763" w:rsidRDefault="00E86F96" w:rsidP="00E86F96">
      <w:pPr>
        <w:ind w:firstLine="720"/>
        <w:rPr>
          <w:bCs/>
          <w:szCs w:val="24"/>
        </w:rPr>
      </w:pPr>
      <w:r w:rsidRPr="00BC0763">
        <w:rPr>
          <w:bCs/>
          <w:szCs w:val="24"/>
        </w:rPr>
        <w:t>9.4</w:t>
      </w:r>
      <w:r w:rsidRPr="00BC0763">
        <w:rPr>
          <w:bCs/>
          <w:szCs w:val="24"/>
        </w:rPr>
        <w:tab/>
        <w:t>Drug-Free Workplace</w:t>
      </w:r>
    </w:p>
    <w:p w14:paraId="1FA97DCE" w14:textId="171DE412" w:rsidR="00E86F96" w:rsidRPr="00BC0763" w:rsidRDefault="00E86F96" w:rsidP="00E86F96">
      <w:pPr>
        <w:ind w:firstLine="720"/>
        <w:rPr>
          <w:bCs/>
          <w:szCs w:val="24"/>
        </w:rPr>
      </w:pPr>
      <w:r w:rsidRPr="00BC0763">
        <w:rPr>
          <w:bCs/>
          <w:szCs w:val="24"/>
        </w:rPr>
        <w:t>9.5</w:t>
      </w:r>
      <w:r w:rsidRPr="00BC0763">
        <w:rPr>
          <w:bCs/>
          <w:szCs w:val="24"/>
        </w:rPr>
        <w:tab/>
      </w:r>
      <w:r w:rsidR="005C58BD">
        <w:rPr>
          <w:bCs/>
          <w:szCs w:val="24"/>
        </w:rPr>
        <w:t xml:space="preserve">Mental Health / PTSD </w:t>
      </w:r>
    </w:p>
    <w:p w14:paraId="444C1636" w14:textId="77777777" w:rsidR="00E86F96" w:rsidRDefault="00E86F96" w:rsidP="00E86F96">
      <w:pPr>
        <w:ind w:firstLine="720"/>
        <w:rPr>
          <w:b/>
          <w:szCs w:val="24"/>
        </w:rPr>
      </w:pPr>
    </w:p>
    <w:p w14:paraId="1C7C62F5" w14:textId="77777777" w:rsidR="00C83CB9" w:rsidRDefault="00C83CB9">
      <w:pPr>
        <w:jc w:val="center"/>
        <w:rPr>
          <w:b/>
          <w:sz w:val="40"/>
          <w:szCs w:val="40"/>
        </w:rPr>
      </w:pPr>
    </w:p>
    <w:p w14:paraId="6AED0321" w14:textId="1CD6BFF1" w:rsidR="00337D67" w:rsidRPr="00410485" w:rsidRDefault="00337D67" w:rsidP="00337D67">
      <w:pPr>
        <w:contextualSpacing w:val="0"/>
        <w:rPr>
          <w:rFonts w:eastAsia="Times New Roman"/>
          <w:szCs w:val="24"/>
        </w:rPr>
      </w:pPr>
      <w:r>
        <w:rPr>
          <w:rFonts w:eastAsia="Times New Roman"/>
          <w:szCs w:val="24"/>
        </w:rPr>
        <w:t xml:space="preserve">Student Learning Outcomes for Module: </w:t>
      </w:r>
    </w:p>
    <w:p w14:paraId="219DF6AF" w14:textId="77777777" w:rsidR="00497466" w:rsidRDefault="00497466" w:rsidP="00497466">
      <w:pPr>
        <w:contextualSpacing w:val="0"/>
        <w:rPr>
          <w:rFonts w:eastAsia="Times New Roman"/>
          <w:sz w:val="28"/>
          <w:szCs w:val="28"/>
        </w:rPr>
      </w:pPr>
    </w:p>
    <w:p w14:paraId="440D6E6B" w14:textId="77777777" w:rsidR="00497466" w:rsidRPr="00337D67" w:rsidRDefault="00497466" w:rsidP="00497466">
      <w:pPr>
        <w:contextualSpacing w:val="0"/>
        <w:rPr>
          <w:rFonts w:eastAsia="Times New Roman"/>
          <w:szCs w:val="24"/>
        </w:rPr>
      </w:pPr>
      <w:r w:rsidRPr="00337D67">
        <w:rPr>
          <w:rFonts w:eastAsia="Times New Roman"/>
          <w:szCs w:val="24"/>
        </w:rPr>
        <w:t xml:space="preserve">“After completing this module, you will be able to: </w:t>
      </w:r>
    </w:p>
    <w:p w14:paraId="5251C65A" w14:textId="77777777" w:rsidR="00497466" w:rsidRPr="00337D67" w:rsidRDefault="00497466" w:rsidP="00497466">
      <w:pPr>
        <w:contextualSpacing w:val="0"/>
        <w:rPr>
          <w:rFonts w:eastAsia="Times New Roman"/>
          <w:szCs w:val="24"/>
        </w:rPr>
      </w:pPr>
      <w:r w:rsidRPr="00337D67">
        <w:rPr>
          <w:rFonts w:eastAsia="Times New Roman"/>
          <w:szCs w:val="24"/>
        </w:rPr>
        <w:t xml:space="preserve">1. Define sexual harassment, identify the components of a sexual harassment claim, and describe best practices for preventing or handling such issues. </w:t>
      </w:r>
    </w:p>
    <w:p w14:paraId="26334F7A" w14:textId="77777777" w:rsidR="00497466" w:rsidRPr="00337D67" w:rsidRDefault="00497466" w:rsidP="00497466">
      <w:pPr>
        <w:contextualSpacing w:val="0"/>
        <w:rPr>
          <w:rFonts w:eastAsia="Times New Roman"/>
          <w:szCs w:val="24"/>
        </w:rPr>
      </w:pPr>
      <w:r w:rsidRPr="00337D67">
        <w:rPr>
          <w:rFonts w:eastAsia="Times New Roman"/>
          <w:szCs w:val="24"/>
        </w:rPr>
        <w:t>2. Identify the components of the Americans with Disabilities Act (ADA</w:t>
      </w:r>
      <w:proofErr w:type="gramStart"/>
      <w:r w:rsidRPr="00337D67">
        <w:rPr>
          <w:rFonts w:eastAsia="Times New Roman"/>
          <w:szCs w:val="24"/>
        </w:rPr>
        <w:t>), and</w:t>
      </w:r>
      <w:proofErr w:type="gramEnd"/>
      <w:r w:rsidRPr="00337D67">
        <w:rPr>
          <w:rFonts w:eastAsia="Times New Roman"/>
          <w:szCs w:val="24"/>
        </w:rPr>
        <w:t xml:space="preserve"> apply the components to common scenarios faced by EMS organizations. </w:t>
      </w:r>
    </w:p>
    <w:p w14:paraId="197CBA90" w14:textId="77777777" w:rsidR="00497466" w:rsidRPr="00337D67" w:rsidRDefault="00497466" w:rsidP="00497466">
      <w:pPr>
        <w:contextualSpacing w:val="0"/>
        <w:rPr>
          <w:rFonts w:eastAsia="Times New Roman"/>
          <w:szCs w:val="24"/>
        </w:rPr>
      </w:pPr>
      <w:r w:rsidRPr="00337D67">
        <w:rPr>
          <w:rFonts w:eastAsia="Times New Roman"/>
          <w:szCs w:val="24"/>
        </w:rPr>
        <w:t xml:space="preserve">3. Describe the Age Discrimination in Employment Act (ADEA). </w:t>
      </w:r>
    </w:p>
    <w:p w14:paraId="610DE57A" w14:textId="77777777" w:rsidR="00497466" w:rsidRPr="00337D67" w:rsidRDefault="00497466" w:rsidP="00497466">
      <w:pPr>
        <w:contextualSpacing w:val="0"/>
        <w:rPr>
          <w:rFonts w:eastAsia="Times New Roman"/>
          <w:szCs w:val="24"/>
        </w:rPr>
      </w:pPr>
      <w:r w:rsidRPr="00337D67">
        <w:rPr>
          <w:rFonts w:eastAsia="Times New Roman"/>
          <w:szCs w:val="24"/>
        </w:rPr>
        <w:t>4. Identify the responsibilities of the EMS organization in a ‘Drug -Free Workplace’</w:t>
      </w:r>
    </w:p>
    <w:p w14:paraId="6D2957E1" w14:textId="77777777" w:rsidR="00497466" w:rsidRPr="00337D67" w:rsidRDefault="00497466" w:rsidP="00497466">
      <w:pPr>
        <w:contextualSpacing w:val="0"/>
        <w:rPr>
          <w:rFonts w:eastAsia="Times New Roman"/>
          <w:szCs w:val="24"/>
        </w:rPr>
      </w:pPr>
      <w:r w:rsidRPr="00337D67">
        <w:rPr>
          <w:rFonts w:eastAsia="Times New Roman"/>
          <w:szCs w:val="24"/>
        </w:rPr>
        <w:t xml:space="preserve">program. </w:t>
      </w:r>
    </w:p>
    <w:p w14:paraId="661D356B" w14:textId="77777777" w:rsidR="00497466" w:rsidRPr="00337D67" w:rsidRDefault="00497466" w:rsidP="00497466">
      <w:pPr>
        <w:contextualSpacing w:val="0"/>
        <w:rPr>
          <w:rFonts w:eastAsia="Times New Roman"/>
          <w:szCs w:val="24"/>
        </w:rPr>
      </w:pPr>
      <w:r w:rsidRPr="00337D67">
        <w:rPr>
          <w:rFonts w:eastAsia="Times New Roman"/>
          <w:szCs w:val="24"/>
        </w:rPr>
        <w:t xml:space="preserve">5. Identify the issues associated with random drug testing and other substance abuse issues. </w:t>
      </w:r>
    </w:p>
    <w:p w14:paraId="09972C41" w14:textId="77777777" w:rsidR="00497466" w:rsidRPr="00337D67" w:rsidRDefault="00497466" w:rsidP="00497466">
      <w:pPr>
        <w:contextualSpacing w:val="0"/>
        <w:rPr>
          <w:rFonts w:eastAsia="Times New Roman"/>
          <w:szCs w:val="24"/>
        </w:rPr>
      </w:pPr>
      <w:r w:rsidRPr="00337D67">
        <w:rPr>
          <w:rFonts w:eastAsia="Times New Roman"/>
          <w:szCs w:val="24"/>
        </w:rPr>
        <w:t xml:space="preserve">6. Analyze the issues associated with EMS blood draws for police-related </w:t>
      </w:r>
      <w:proofErr w:type="gramStart"/>
      <w:r w:rsidRPr="00337D67">
        <w:rPr>
          <w:rFonts w:eastAsia="Times New Roman"/>
          <w:szCs w:val="24"/>
        </w:rPr>
        <w:t>matters, and</w:t>
      </w:r>
      <w:proofErr w:type="gramEnd"/>
      <w:r w:rsidRPr="00337D67">
        <w:rPr>
          <w:rFonts w:eastAsia="Times New Roman"/>
          <w:szCs w:val="24"/>
        </w:rPr>
        <w:t xml:space="preserve"> be able to apply the analysis to the needs of the individual EMS </w:t>
      </w:r>
      <w:proofErr w:type="gramStart"/>
      <w:r w:rsidRPr="00337D67">
        <w:rPr>
          <w:rFonts w:eastAsia="Times New Roman"/>
          <w:szCs w:val="24"/>
        </w:rPr>
        <w:t>organization.”</w:t>
      </w:r>
      <w:proofErr w:type="gramEnd"/>
    </w:p>
    <w:p w14:paraId="0789800D" w14:textId="77777777" w:rsidR="00497466" w:rsidRDefault="00497466" w:rsidP="00497466">
      <w:pPr>
        <w:contextualSpacing w:val="0"/>
        <w:rPr>
          <w:rFonts w:eastAsia="Times New Roman"/>
          <w:szCs w:val="24"/>
        </w:rPr>
      </w:pPr>
      <w:hyperlink r:id="rId569" w:history="1">
        <w:r w:rsidRPr="00337D67">
          <w:rPr>
            <w:rStyle w:val="Hyperlink"/>
            <w:rFonts w:eastAsia="Times New Roman"/>
            <w:szCs w:val="24"/>
          </w:rPr>
          <w:t>https://www.usfa.fema.gov/downloads/pdf/nfa/higher_ed/ems_curriculum_core.pdf</w:t>
        </w:r>
      </w:hyperlink>
      <w:r w:rsidRPr="00337D67">
        <w:rPr>
          <w:rFonts w:eastAsia="Times New Roman"/>
          <w:szCs w:val="24"/>
        </w:rPr>
        <w:t xml:space="preserve"> </w:t>
      </w:r>
    </w:p>
    <w:p w14:paraId="3FA12BD4" w14:textId="77777777" w:rsidR="00FA6A10" w:rsidRDefault="00FA6A10" w:rsidP="00497466">
      <w:pPr>
        <w:contextualSpacing w:val="0"/>
        <w:rPr>
          <w:rFonts w:eastAsia="Times New Roman"/>
          <w:szCs w:val="24"/>
        </w:rPr>
      </w:pPr>
    </w:p>
    <w:p w14:paraId="22C75939" w14:textId="77777777" w:rsidR="00FA6A10" w:rsidRDefault="00FA6A10" w:rsidP="00497466">
      <w:pPr>
        <w:contextualSpacing w:val="0"/>
        <w:rPr>
          <w:rFonts w:eastAsia="Times New Roman"/>
          <w:szCs w:val="24"/>
        </w:rPr>
      </w:pPr>
    </w:p>
    <w:p w14:paraId="60B096BB" w14:textId="77777777" w:rsidR="00FA6A10" w:rsidRPr="00474A36" w:rsidRDefault="00FA6A10" w:rsidP="00FA6A10">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71937825" w14:textId="77777777" w:rsidR="00FA6A10" w:rsidRPr="00474A36" w:rsidRDefault="00FA6A10" w:rsidP="00FA6A10">
      <w:pPr>
        <w:pStyle w:val="ListParagraph"/>
        <w:ind w:left="0"/>
        <w:rPr>
          <w:bCs/>
          <w:szCs w:val="24"/>
        </w:rPr>
      </w:pPr>
      <w:r w:rsidRPr="00474A36">
        <w:rPr>
          <w:bCs/>
          <w:szCs w:val="24"/>
        </w:rPr>
        <w:t xml:space="preserve">After reading the materials in this Module: </w:t>
      </w:r>
    </w:p>
    <w:p w14:paraId="41751914" w14:textId="77777777" w:rsidR="00FA6A10" w:rsidRPr="00474A36" w:rsidRDefault="00FA6A10" w:rsidP="00776F37">
      <w:pPr>
        <w:pStyle w:val="ListParagraph"/>
        <w:numPr>
          <w:ilvl w:val="0"/>
          <w:numId w:val="47"/>
        </w:numPr>
        <w:rPr>
          <w:bCs/>
          <w:szCs w:val="24"/>
        </w:rPr>
      </w:pPr>
      <w:r w:rsidRPr="00474A36">
        <w:rPr>
          <w:bCs/>
          <w:szCs w:val="24"/>
        </w:rPr>
        <w:t>Answer three above Student Learning Outcomes (3 points).</w:t>
      </w:r>
    </w:p>
    <w:p w14:paraId="444FF500" w14:textId="77777777" w:rsidR="00FA6A10" w:rsidRPr="00474A36" w:rsidRDefault="00FA6A10"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4A76C795" w14:textId="77777777" w:rsidR="00FA6A10" w:rsidRPr="00474A36" w:rsidRDefault="00FA6A10"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7C5B96AE" w14:textId="77777777" w:rsidR="00FA6A10" w:rsidRDefault="00FA6A10" w:rsidP="00497466">
      <w:pPr>
        <w:contextualSpacing w:val="0"/>
        <w:rPr>
          <w:rFonts w:eastAsia="Times New Roman"/>
          <w:szCs w:val="24"/>
        </w:rPr>
      </w:pPr>
    </w:p>
    <w:p w14:paraId="56A8769E" w14:textId="77777777" w:rsidR="001B561D" w:rsidRDefault="001B561D" w:rsidP="00497466">
      <w:pPr>
        <w:contextualSpacing w:val="0"/>
        <w:rPr>
          <w:rFonts w:eastAsia="Times New Roman"/>
          <w:szCs w:val="24"/>
        </w:rPr>
      </w:pPr>
    </w:p>
    <w:p w14:paraId="59400A61" w14:textId="77777777" w:rsidR="001B561D" w:rsidRDefault="001B561D" w:rsidP="00497466">
      <w:pPr>
        <w:contextualSpacing w:val="0"/>
        <w:rPr>
          <w:rFonts w:eastAsia="Times New Roman"/>
          <w:szCs w:val="24"/>
        </w:rPr>
      </w:pPr>
    </w:p>
    <w:p w14:paraId="5769CA66" w14:textId="77777777" w:rsidR="001B561D" w:rsidRDefault="001B561D" w:rsidP="00497466">
      <w:pPr>
        <w:contextualSpacing w:val="0"/>
        <w:rPr>
          <w:rFonts w:eastAsia="Times New Roman"/>
          <w:szCs w:val="24"/>
        </w:rPr>
      </w:pPr>
    </w:p>
    <w:p w14:paraId="5DFB274C" w14:textId="77777777" w:rsidR="00393B0B" w:rsidRDefault="00393B0B" w:rsidP="00393B0B">
      <w:pPr>
        <w:ind w:firstLine="720"/>
        <w:rPr>
          <w:sz w:val="20"/>
          <w:szCs w:val="20"/>
        </w:rPr>
      </w:pPr>
    </w:p>
    <w:p w14:paraId="4AD3EE72" w14:textId="77777777" w:rsidR="00C134E9" w:rsidRDefault="00C134E9" w:rsidP="00C134E9">
      <w:pPr>
        <w:autoSpaceDE w:val="0"/>
        <w:autoSpaceDN w:val="0"/>
        <w:adjustRightInd w:val="0"/>
        <w:jc w:val="both"/>
        <w:rPr>
          <w:b/>
          <w:bCs/>
          <w:sz w:val="40"/>
          <w:szCs w:val="40"/>
        </w:rPr>
      </w:pPr>
      <w:r>
        <w:rPr>
          <w:b/>
          <w:bCs/>
          <w:sz w:val="40"/>
          <w:szCs w:val="40"/>
        </w:rPr>
        <w:t>9.1   SEXUAL HARASSMENT</w:t>
      </w:r>
    </w:p>
    <w:p w14:paraId="048163DE" w14:textId="77777777" w:rsidR="00653738" w:rsidRPr="004F65A3" w:rsidRDefault="00653738" w:rsidP="004F65A3">
      <w:pPr>
        <w:autoSpaceDE w:val="0"/>
        <w:autoSpaceDN w:val="0"/>
        <w:adjustRightInd w:val="0"/>
        <w:jc w:val="both"/>
        <w:rPr>
          <w:szCs w:val="24"/>
        </w:rPr>
      </w:pPr>
    </w:p>
    <w:p w14:paraId="562F202C" w14:textId="33A9C191" w:rsidR="00A873DA" w:rsidRDefault="00A873DA" w:rsidP="00A873DA">
      <w:pPr>
        <w:pStyle w:val="NoSpacing"/>
        <w:rPr>
          <w:b/>
          <w:bCs/>
          <w:szCs w:val="24"/>
        </w:rPr>
      </w:pPr>
      <w:r>
        <w:rPr>
          <w:b/>
          <w:bCs/>
          <w:szCs w:val="24"/>
        </w:rPr>
        <w:t xml:space="preserve">For case summaries (2018 – present) on Sexual Harassment – </w:t>
      </w:r>
      <w:r w:rsidRPr="002F0BE9">
        <w:rPr>
          <w:szCs w:val="24"/>
        </w:rPr>
        <w:t xml:space="preserve">Chap. </w:t>
      </w:r>
      <w:r>
        <w:rPr>
          <w:szCs w:val="24"/>
        </w:rPr>
        <w:t>7</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570" w:history="1">
        <w:r w:rsidRPr="00EE6CD3">
          <w:rPr>
            <w:rStyle w:val="Hyperlink"/>
            <w:sz w:val="20"/>
            <w:szCs w:val="20"/>
          </w:rPr>
          <w:t>https://doi.org/10.7945/j6c2-q930</w:t>
        </w:r>
      </w:hyperlink>
    </w:p>
    <w:p w14:paraId="4CF21D0B" w14:textId="77777777" w:rsidR="00A873DA" w:rsidRDefault="00A873DA" w:rsidP="00441F1A">
      <w:pPr>
        <w:ind w:left="720"/>
        <w:rPr>
          <w:rFonts w:ascii="Arial Black" w:hAnsi="Arial Black"/>
          <w:bCs/>
          <w:color w:val="EE0000"/>
          <w:sz w:val="20"/>
          <w:szCs w:val="20"/>
        </w:rPr>
      </w:pPr>
    </w:p>
    <w:p w14:paraId="61069FD9" w14:textId="77777777" w:rsidR="00A873DA" w:rsidRDefault="00A873DA" w:rsidP="00441F1A">
      <w:pPr>
        <w:ind w:left="720"/>
        <w:rPr>
          <w:rFonts w:ascii="Arial Black" w:hAnsi="Arial Black"/>
          <w:bCs/>
          <w:color w:val="EE0000"/>
          <w:sz w:val="20"/>
          <w:szCs w:val="20"/>
        </w:rPr>
      </w:pPr>
    </w:p>
    <w:p w14:paraId="03F09273" w14:textId="7F50FCFE" w:rsidR="00441F1A" w:rsidRDefault="00441F1A" w:rsidP="00441F1A">
      <w:pPr>
        <w:ind w:left="720"/>
        <w:rPr>
          <w:sz w:val="20"/>
          <w:szCs w:val="20"/>
        </w:rPr>
      </w:pPr>
      <w:r>
        <w:rPr>
          <w:rFonts w:ascii="Arial Black" w:hAnsi="Arial Black"/>
          <w:bCs/>
          <w:color w:val="EE0000"/>
          <w:sz w:val="20"/>
          <w:szCs w:val="20"/>
        </w:rPr>
        <w:t>12/9/2</w:t>
      </w:r>
      <w:r w:rsidRPr="00A33800">
        <w:rPr>
          <w:rFonts w:ascii="Arial Black" w:hAnsi="Arial Black"/>
          <w:bCs/>
          <w:color w:val="EE0000"/>
          <w:sz w:val="20"/>
          <w:szCs w:val="20"/>
        </w:rPr>
        <w:t>025 Current Event:</w:t>
      </w:r>
      <w:r>
        <w:rPr>
          <w:bCs/>
          <w:szCs w:val="24"/>
        </w:rPr>
        <w:t xml:space="preserve"> </w:t>
      </w:r>
      <w:r w:rsidRPr="00A33800">
        <w:rPr>
          <w:bCs/>
          <w:sz w:val="20"/>
          <w:szCs w:val="20"/>
        </w:rPr>
        <w:t xml:space="preserve">MI - Mich. Fire Chief,  City Sued Over Alleged Bra Checks </w:t>
      </w:r>
      <w:proofErr w:type="gramStart"/>
      <w:r w:rsidRPr="00A33800">
        <w:rPr>
          <w:bCs/>
          <w:sz w:val="20"/>
          <w:szCs w:val="20"/>
        </w:rPr>
        <w:t>Of</w:t>
      </w:r>
      <w:proofErr w:type="gramEnd"/>
      <w:r w:rsidRPr="00A33800">
        <w:rPr>
          <w:bCs/>
          <w:sz w:val="20"/>
          <w:szCs w:val="20"/>
        </w:rPr>
        <w:t xml:space="preserve"> Female Firefighter. </w:t>
      </w:r>
      <w:hyperlink r:id="rId571" w:history="1">
        <w:r w:rsidRPr="00A33800">
          <w:rPr>
            <w:rStyle w:val="Hyperlink"/>
            <w:bCs/>
            <w:sz w:val="20"/>
            <w:szCs w:val="20"/>
          </w:rPr>
          <w:t>https://www.firerescue1.com/legal/mich-fire-chief-city-sued-over-alleged-bra-checks-of-female-firefighter?utm_source=delivra&amp;utm_medium=email&amp;utm_campaign=FR1-Daily-12-9-25&amp;utm_id=9959618&amp;dlv-emuid=fed355b8-46a2-4fa4-b55c-4d602dde33c4&amp;dlv-mlid=9959618</w:t>
        </w:r>
      </w:hyperlink>
    </w:p>
    <w:p w14:paraId="3F2EF176" w14:textId="77777777" w:rsidR="00441F1A" w:rsidRDefault="00441F1A" w:rsidP="00441F1A">
      <w:pPr>
        <w:ind w:left="720"/>
        <w:rPr>
          <w:rFonts w:ascii="Arial Black" w:hAnsi="Arial Black"/>
          <w:b/>
          <w:color w:val="EE0000"/>
          <w:sz w:val="20"/>
          <w:szCs w:val="20"/>
        </w:rPr>
      </w:pPr>
    </w:p>
    <w:p w14:paraId="06F211BD" w14:textId="77777777" w:rsidR="00441F1A" w:rsidRDefault="00441F1A" w:rsidP="00441F1A">
      <w:pPr>
        <w:ind w:firstLine="720"/>
        <w:rPr>
          <w:sz w:val="20"/>
          <w:szCs w:val="20"/>
        </w:rPr>
      </w:pPr>
    </w:p>
    <w:p w14:paraId="0F9F3949" w14:textId="77777777" w:rsidR="00441F1A" w:rsidRDefault="00441F1A" w:rsidP="00441F1A">
      <w:pPr>
        <w:ind w:left="720"/>
        <w:rPr>
          <w:sz w:val="20"/>
          <w:szCs w:val="20"/>
        </w:rPr>
      </w:pPr>
      <w:r>
        <w:rPr>
          <w:rFonts w:ascii="Arial Black" w:hAnsi="Arial Black"/>
          <w:bCs/>
          <w:color w:val="EE0000"/>
          <w:sz w:val="20"/>
          <w:szCs w:val="20"/>
        </w:rPr>
        <w:t>6/5/2</w:t>
      </w:r>
      <w:r w:rsidRPr="00A33800">
        <w:rPr>
          <w:rFonts w:ascii="Arial Black" w:hAnsi="Arial Black"/>
          <w:bCs/>
          <w:color w:val="EE0000"/>
          <w:sz w:val="20"/>
          <w:szCs w:val="20"/>
        </w:rPr>
        <w:t>025 Current Event:</w:t>
      </w:r>
      <w:r>
        <w:rPr>
          <w:bCs/>
          <w:szCs w:val="24"/>
        </w:rPr>
        <w:t xml:space="preserve"> </w:t>
      </w:r>
      <w:r w:rsidRPr="00A33800">
        <w:rPr>
          <w:bCs/>
          <w:sz w:val="20"/>
          <w:szCs w:val="20"/>
        </w:rPr>
        <w:t xml:space="preserve"> U.S. Supreme Court - Supreme Court Rules for Straight Woman in Job Discrimination Suit.</w:t>
      </w:r>
      <w:r w:rsidRPr="00A33800">
        <w:rPr>
          <w:bCs/>
          <w:i/>
          <w:iCs/>
          <w:sz w:val="20"/>
          <w:szCs w:val="20"/>
        </w:rPr>
        <w:t xml:space="preserve"> </w:t>
      </w:r>
      <w:hyperlink r:id="rId572" w:history="1">
        <w:r w:rsidRPr="00A33800">
          <w:rPr>
            <w:rStyle w:val="Hyperlink"/>
            <w:bCs/>
            <w:sz w:val="20"/>
            <w:szCs w:val="20"/>
          </w:rPr>
          <w:t>https://www.nytimes.com/2025/06/05/us/politics/supreme-court-straight-woman-workplace-discrimination.html?unlocked_article_code=1.Mk8.au1v.KNk64_kxHER8&amp;smid=url-share&amp;mc_cid=66cd089199&amp;mc_eid=cbaa4ade01</w:t>
        </w:r>
      </w:hyperlink>
    </w:p>
    <w:p w14:paraId="6A654CC8" w14:textId="77777777" w:rsidR="00441F1A" w:rsidRDefault="00441F1A" w:rsidP="00441F1A">
      <w:pPr>
        <w:ind w:firstLine="720"/>
        <w:rPr>
          <w:sz w:val="20"/>
          <w:szCs w:val="20"/>
        </w:rPr>
      </w:pPr>
    </w:p>
    <w:p w14:paraId="4B3F7563" w14:textId="77777777" w:rsidR="00441F1A" w:rsidRDefault="00441F1A" w:rsidP="00441F1A">
      <w:pPr>
        <w:ind w:firstLine="720"/>
        <w:rPr>
          <w:sz w:val="20"/>
          <w:szCs w:val="20"/>
        </w:rPr>
      </w:pPr>
    </w:p>
    <w:p w14:paraId="0B0A6891" w14:textId="77777777" w:rsidR="00441F1A" w:rsidRDefault="00441F1A" w:rsidP="005857FD">
      <w:pPr>
        <w:rPr>
          <w:rFonts w:ascii="Arial Black" w:hAnsi="Arial Black"/>
          <w:b/>
          <w:color w:val="EE0000"/>
          <w:sz w:val="28"/>
          <w:szCs w:val="28"/>
        </w:rPr>
      </w:pPr>
    </w:p>
    <w:p w14:paraId="28FBD54D" w14:textId="77777777" w:rsidR="00FF003D" w:rsidRDefault="00FF003D" w:rsidP="00FF003D">
      <w:pPr>
        <w:ind w:firstLine="720"/>
        <w:rPr>
          <w:sz w:val="20"/>
          <w:szCs w:val="20"/>
        </w:rPr>
      </w:pPr>
    </w:p>
    <w:p w14:paraId="01A31536" w14:textId="77777777" w:rsidR="006370C8" w:rsidRDefault="006370C8" w:rsidP="006370C8">
      <w:pPr>
        <w:pStyle w:val="NoSpacing"/>
        <w:rPr>
          <w:rFonts w:ascii="Arial Black" w:hAnsi="Arial Black"/>
          <w:sz w:val="28"/>
          <w:szCs w:val="28"/>
        </w:rPr>
      </w:pPr>
    </w:p>
    <w:p w14:paraId="68716952" w14:textId="77777777" w:rsidR="006370C8" w:rsidRPr="00334119" w:rsidRDefault="006370C8" w:rsidP="006370C8">
      <w:pPr>
        <w:pStyle w:val="NoSpacing"/>
        <w:rPr>
          <w:rFonts w:ascii="Arial Black" w:hAnsi="Arial Black"/>
          <w:b/>
          <w:color w:val="EE0000"/>
          <w:sz w:val="28"/>
          <w:szCs w:val="28"/>
        </w:rPr>
      </w:pPr>
      <w:r w:rsidRPr="00334119">
        <w:rPr>
          <w:rFonts w:ascii="Arial Black" w:hAnsi="Arial Black"/>
          <w:b/>
          <w:color w:val="EE0000"/>
          <w:sz w:val="28"/>
          <w:szCs w:val="28"/>
        </w:rPr>
        <w:t>CT: FEMALE CAPT – ORDER PORN REMOVED – RETALIATION</w:t>
      </w:r>
    </w:p>
    <w:p w14:paraId="61E24B2D" w14:textId="77777777" w:rsidR="006370C8" w:rsidRPr="00334119" w:rsidRDefault="006370C8" w:rsidP="006370C8">
      <w:pPr>
        <w:pStyle w:val="NoSpacing"/>
        <w:rPr>
          <w:color w:val="EE0000"/>
        </w:rPr>
      </w:pPr>
    </w:p>
    <w:p w14:paraId="416AE13A" w14:textId="77777777" w:rsidR="006370C8" w:rsidRDefault="006370C8" w:rsidP="006370C8">
      <w:pPr>
        <w:pStyle w:val="NoSpacing"/>
      </w:pPr>
      <w:r>
        <w:t xml:space="preserve">On March 10, 2026, in </w:t>
      </w:r>
      <w:r w:rsidRPr="00726ABA">
        <w:rPr>
          <w:u w:val="single"/>
        </w:rPr>
        <w:t>Melanie Depamphilis v. Town of Newington</w:t>
      </w:r>
      <w:r w:rsidRPr="00AC20D2">
        <w:t>, et al.,</w:t>
      </w:r>
      <w:r>
        <w:t xml:space="preserve"> U.S. District Court Judge Sarala v. </w:t>
      </w:r>
      <w:proofErr w:type="spellStart"/>
      <w:r>
        <w:t>Nagala</w:t>
      </w:r>
      <w:proofErr w:type="spellEnd"/>
      <w:r>
        <w:t xml:space="preserve">, United States District Court for the District of Connecticut, denied the municipal defendant’s motion to dismiss the hostile work environment claims, which will now proceed to pre-trial discovery.  Claims alleging a Town official policy or custom that led to the hostile work environment were dismissed.  The plaintiff was the </w:t>
      </w:r>
      <w:proofErr w:type="gramStart"/>
      <w:r>
        <w:t>Captain</w:t>
      </w:r>
      <w:proofErr w:type="gramEnd"/>
      <w:r>
        <w:t xml:space="preserve"> in charge of the Town’s Fire Company No. 2 (and a 2018 retired lieutenant from Hartford Fire Department). On July 10, </w:t>
      </w:r>
      <w:proofErr w:type="gramStart"/>
      <w:r>
        <w:t>2023</w:t>
      </w:r>
      <w:proofErr w:type="gramEnd"/>
      <w:r>
        <w:t xml:space="preserve"> she learned of a firefighter having pornography in his locker, and she ordered it removed; the firefighter did so but demanded to know who told her about the materials.  Based on other allegations, on August 17, </w:t>
      </w:r>
      <w:proofErr w:type="gramStart"/>
      <w:r>
        <w:t>2023</w:t>
      </w:r>
      <w:proofErr w:type="gramEnd"/>
      <w:r>
        <w:t xml:space="preserve"> she was placed on administrative leave; and restored to her position as Captain on November 6, </w:t>
      </w:r>
      <w:proofErr w:type="gramStart"/>
      <w:r>
        <w:t>2023</w:t>
      </w:r>
      <w:proofErr w:type="gramEnd"/>
      <w:r>
        <w:t xml:space="preserve"> </w:t>
      </w:r>
      <w:r w:rsidRPr="002A7501">
        <w:t>but also that she would be placed on a one-year probation based on her “actions and behaviors” and “issues related to the morale at Company 2</w:t>
      </w:r>
      <w:r>
        <w:t>.</w:t>
      </w:r>
      <w:r w:rsidRPr="002A7501">
        <w:t>”</w:t>
      </w:r>
      <w:r>
        <w:t xml:space="preserve"> </w:t>
      </w:r>
      <w:hyperlink r:id="rId573" w:history="1">
        <w:r w:rsidRPr="00502BCE">
          <w:rPr>
            <w:rStyle w:val="Hyperlink"/>
          </w:rPr>
          <w:t>https://cases.justia.com/federal/district-courts/connecticut/ctdce/3:2025cv00524/164327/45/0.pdf?ts=1773222843</w:t>
        </w:r>
      </w:hyperlink>
      <w:r>
        <w:t xml:space="preserve"> </w:t>
      </w:r>
    </w:p>
    <w:p w14:paraId="7BF8D6B2" w14:textId="77777777" w:rsidR="00A8174C" w:rsidRDefault="00A8174C" w:rsidP="00A8174C">
      <w:pPr>
        <w:pStyle w:val="NoSpacing"/>
        <w:rPr>
          <w:b/>
        </w:rPr>
      </w:pPr>
    </w:p>
    <w:p w14:paraId="25BA8E01" w14:textId="52D2CC6A" w:rsidR="00A8174C" w:rsidRPr="006A39CE" w:rsidRDefault="00A8174C" w:rsidP="00A8174C">
      <w:pPr>
        <w:pStyle w:val="NoSpacing"/>
        <w:rPr>
          <w:b/>
          <w:bCs/>
        </w:rPr>
      </w:pPr>
      <w:r w:rsidRPr="006A39CE">
        <w:rPr>
          <w:b/>
        </w:rPr>
        <w:t xml:space="preserve">Legal lesson learned: </w:t>
      </w:r>
      <w:r>
        <w:rPr>
          <w:b/>
        </w:rPr>
        <w:t xml:space="preserve">The presence of pornography can “alter a female’s status in the workplace. </w:t>
      </w:r>
    </w:p>
    <w:p w14:paraId="00E686B2" w14:textId="77777777" w:rsidR="00A8174C" w:rsidRDefault="00A8174C" w:rsidP="00A8174C">
      <w:pPr>
        <w:pStyle w:val="NoSpacing"/>
      </w:pPr>
    </w:p>
    <w:p w14:paraId="7DADE3A5" w14:textId="77777777" w:rsidR="006370C8" w:rsidRDefault="006370C8" w:rsidP="008B2A59">
      <w:pPr>
        <w:rPr>
          <w:rFonts w:ascii="Arial Black" w:hAnsi="Arial Black"/>
          <w:b/>
          <w:color w:val="EE0000"/>
          <w:sz w:val="28"/>
          <w:szCs w:val="28"/>
        </w:rPr>
      </w:pPr>
    </w:p>
    <w:p w14:paraId="7D7E1ECE" w14:textId="77777777" w:rsidR="006370C8" w:rsidRDefault="006370C8" w:rsidP="008B2A59">
      <w:pPr>
        <w:rPr>
          <w:rFonts w:ascii="Arial Black" w:hAnsi="Arial Black"/>
          <w:b/>
          <w:color w:val="EE0000"/>
          <w:sz w:val="28"/>
          <w:szCs w:val="28"/>
        </w:rPr>
      </w:pPr>
    </w:p>
    <w:p w14:paraId="7083DE00" w14:textId="130337BE" w:rsidR="008B2A59" w:rsidRPr="008B2A59" w:rsidRDefault="008B2A59" w:rsidP="008B2A59">
      <w:pPr>
        <w:rPr>
          <w:rFonts w:ascii="Arial Black" w:hAnsi="Arial Black"/>
          <w:b/>
          <w:color w:val="EE0000"/>
          <w:sz w:val="28"/>
          <w:szCs w:val="28"/>
        </w:rPr>
      </w:pPr>
      <w:r w:rsidRPr="008B2A59">
        <w:rPr>
          <w:rFonts w:ascii="Arial Black" w:hAnsi="Arial Black"/>
          <w:b/>
          <w:color w:val="EE0000"/>
          <w:sz w:val="28"/>
          <w:szCs w:val="28"/>
        </w:rPr>
        <w:t xml:space="preserve">VA: FEMALE EMT - FIRED WRONG DATE RPT – CASE PROCEED  </w:t>
      </w:r>
    </w:p>
    <w:p w14:paraId="08FB9870" w14:textId="0DE89C17" w:rsidR="008B2A59" w:rsidRDefault="008B2A59" w:rsidP="008B2A59">
      <w:r>
        <w:t xml:space="preserve">On January 22, 2026, in </w:t>
      </w:r>
      <w:r w:rsidRPr="00F05AFE">
        <w:rPr>
          <w:u w:val="single"/>
        </w:rPr>
        <w:t>Jada Marshall v. Accomack County Department of Public Safety</w:t>
      </w:r>
      <w:r>
        <w:t>, U.S. District Court Judge Raymond A. Jackson, United States District Court for Eastern District of Virginia,  Norfolk, denied defense motion to dismiss the lawsuit. “</w:t>
      </w:r>
      <w:r w:rsidRPr="000F0BD1">
        <w:t>When reviewed in totality, Plaintiffs workplace circumstances establish conditions sufficient for a sex-based hostile workplace claim to survive at this stage.</w:t>
      </w:r>
      <w:r>
        <w:t xml:space="preserve">” </w:t>
      </w:r>
      <w:hyperlink r:id="rId574" w:history="1">
        <w:r w:rsidRPr="003F4532">
          <w:rPr>
            <w:rStyle w:val="Hyperlink"/>
            <w:rFonts w:eastAsia="Arial"/>
          </w:rPr>
          <w:t>https://cases.justia.com/federal/district-courts/virginia/vaedce/2:2025cv00255/573201/8/0.pdf?ts=1769187301</w:t>
        </w:r>
      </w:hyperlink>
    </w:p>
    <w:p w14:paraId="59A30AE8" w14:textId="77777777" w:rsidR="00142394" w:rsidRDefault="00142394" w:rsidP="005742CE">
      <w:pPr>
        <w:rPr>
          <w:b/>
          <w:szCs w:val="24"/>
        </w:rPr>
      </w:pPr>
    </w:p>
    <w:p w14:paraId="61B86781" w14:textId="77777777" w:rsidR="00634D84" w:rsidRDefault="00634D84" w:rsidP="00634D84">
      <w:pPr>
        <w:pStyle w:val="NoSpacing"/>
        <w:rPr>
          <w:b/>
          <w:bCs/>
        </w:rPr>
      </w:pPr>
      <w:r>
        <w:rPr>
          <w:b/>
        </w:rPr>
        <w:t xml:space="preserve">Legal lesson learned: If an officer believes FF / EMT is not mentally “not fit for the job” then work with HR to get employee professionally evaluated. </w:t>
      </w:r>
    </w:p>
    <w:p w14:paraId="7A67AF81" w14:textId="77777777" w:rsidR="00634D84" w:rsidRDefault="00634D84" w:rsidP="00634D84">
      <w:pPr>
        <w:pStyle w:val="NoSpacing"/>
        <w:rPr>
          <w:b/>
          <w:bCs/>
        </w:rPr>
      </w:pPr>
    </w:p>
    <w:p w14:paraId="5BDC5CE8" w14:textId="77777777" w:rsidR="005742CE" w:rsidRDefault="005742CE" w:rsidP="005742CE">
      <w:pPr>
        <w:rPr>
          <w:rFonts w:ascii="Arial Black" w:hAnsi="Arial Black"/>
          <w:b/>
          <w:color w:val="EE0000"/>
          <w:sz w:val="28"/>
          <w:szCs w:val="28"/>
        </w:rPr>
      </w:pPr>
    </w:p>
    <w:p w14:paraId="7E249C9D" w14:textId="07C8D1D6" w:rsidR="00C01850" w:rsidRPr="001126D5" w:rsidRDefault="00C01850" w:rsidP="00C01850">
      <w:pPr>
        <w:rPr>
          <w:rFonts w:ascii="Arial Black" w:hAnsi="Arial Black"/>
          <w:color w:val="EE0000"/>
          <w:sz w:val="28"/>
          <w:szCs w:val="28"/>
        </w:rPr>
      </w:pPr>
      <w:r w:rsidRPr="001126D5">
        <w:rPr>
          <w:rFonts w:ascii="Arial Black" w:hAnsi="Arial Black"/>
          <w:color w:val="EE0000"/>
          <w:sz w:val="28"/>
          <w:szCs w:val="28"/>
        </w:rPr>
        <w:t xml:space="preserve">DE: EMT / VOL. FD – “OFFENSIVE JOKES” – FIRING UPHELD </w:t>
      </w:r>
    </w:p>
    <w:p w14:paraId="6B85BBE3" w14:textId="77777777" w:rsidR="001126D5" w:rsidRDefault="001126D5" w:rsidP="00C01850"/>
    <w:p w14:paraId="5D99273F" w14:textId="52B7AD71" w:rsidR="00C01850" w:rsidRPr="00CC347E" w:rsidRDefault="00C01850" w:rsidP="00C01850">
      <w:r>
        <w:t xml:space="preserve">On November 25, 2025, in </w:t>
      </w:r>
      <w:r w:rsidRPr="00161B10">
        <w:rPr>
          <w:u w:val="single"/>
        </w:rPr>
        <w:t xml:space="preserve">Steven Germain v. Cara Viera, </w:t>
      </w:r>
      <w:r>
        <w:rPr>
          <w:u w:val="single"/>
        </w:rPr>
        <w:t xml:space="preserve">et al., </w:t>
      </w:r>
      <w:r w:rsidRPr="00161B10">
        <w:rPr>
          <w:u w:val="single"/>
        </w:rPr>
        <w:t xml:space="preserve">Mill Creek Board of Directors, </w:t>
      </w:r>
      <w:r>
        <w:t xml:space="preserve">Judge </w:t>
      </w:r>
      <w:r w:rsidRPr="00FE1B2D">
        <w:t>Sonia Augusthy</w:t>
      </w:r>
      <w:r>
        <w:t xml:space="preserve">, </w:t>
      </w:r>
      <w:r w:rsidRPr="00FE1B2D">
        <w:t>Superior Court of Delaware</w:t>
      </w:r>
      <w:r>
        <w:t>, granted the defendants’ motion to dismiss.  The Fire Department is a non-profit, non-governmental entity.  The plaintiff claimed [pro se – not represented by an attorney] was not granted due process; fired by the Board of Directors without a hearing five days after sending an e-mail to female that he claimed was merely an “offensive joke.” THE COURT WROTE: “</w:t>
      </w:r>
      <w:r w:rsidRPr="00706508">
        <w:t xml:space="preserve">Steven Germain, a longtime volunteer of a non-profit private entity, admittedly sent a text message to a female associate, indicating he </w:t>
      </w:r>
      <w:r>
        <w:t>‘</w:t>
      </w:r>
      <w:r w:rsidRPr="00706508">
        <w:t>had a mental thought of slapping her on the butt.</w:t>
      </w:r>
      <w:r>
        <w:t xml:space="preserve"> </w:t>
      </w:r>
      <w:r w:rsidRPr="00AD6501">
        <w:t>She responded that would be inappropriate. He acknowledged she was correct and apologized. This incident was reported.</w:t>
      </w:r>
      <w:r>
        <w:t xml:space="preserve">*** </w:t>
      </w:r>
      <w:r w:rsidRPr="006115E8">
        <w:t xml:space="preserve">Plaintiff was notified of the issue and given an opportunity to respond. In a written response he admitted to </w:t>
      </w:r>
      <w:r>
        <w:t>‘</w:t>
      </w:r>
      <w:r w:rsidRPr="006115E8">
        <w:t>offensive jokes,</w:t>
      </w:r>
      <w:r>
        <w:t>’</w:t>
      </w:r>
      <w:r w:rsidRPr="006115E8">
        <w:t xml:space="preserve"> which expressly violates the policy he cites. The </w:t>
      </w:r>
      <w:r>
        <w:t>‘</w:t>
      </w:r>
      <w:r w:rsidRPr="006115E8">
        <w:t>government</w:t>
      </w:r>
      <w:r>
        <w:t>’</w:t>
      </w:r>
      <w:r w:rsidRPr="006115E8">
        <w:t xml:space="preserve"> interest of Mill Creek is to ensure a safe and respectful environment for members and the community they serve. Even under the facts as alleged by Plaintiff, he received sufficient due process</w:t>
      </w:r>
      <w:r>
        <w:t xml:space="preserve">…. </w:t>
      </w:r>
      <w:r w:rsidRPr="002724DC">
        <w:t>As for defamation, Defendants argue Plaintiff failed to identify a defamatory statement within the Complaint. Further, they argue because Plaintiff admitted making the comment, and acknowledged it as an offensive joke</w:t>
      </w:r>
      <w:r>
        <w:t xml:space="preserve">.” </w:t>
      </w:r>
      <w:hyperlink r:id="rId575" w:history="1">
        <w:r w:rsidRPr="00CC347E">
          <w:rPr>
            <w:rStyle w:val="Hyperlink"/>
          </w:rPr>
          <w:t>https://cases.justia.com/delaware/superior-court/2025-n25c-08-098-ssa.pdf?ts=1764099129</w:t>
        </w:r>
      </w:hyperlink>
      <w:r w:rsidRPr="00CC347E">
        <w:t xml:space="preserve"> </w:t>
      </w:r>
    </w:p>
    <w:p w14:paraId="57839199" w14:textId="77777777" w:rsidR="00C01850" w:rsidRDefault="00C01850" w:rsidP="00C134E9">
      <w:pPr>
        <w:autoSpaceDE w:val="0"/>
        <w:autoSpaceDN w:val="0"/>
        <w:adjustRightInd w:val="0"/>
        <w:jc w:val="both"/>
        <w:rPr>
          <w:b/>
          <w:bCs/>
          <w:sz w:val="40"/>
          <w:szCs w:val="40"/>
        </w:rPr>
      </w:pPr>
    </w:p>
    <w:p w14:paraId="5601E0F6" w14:textId="0F056730" w:rsidR="005742CE" w:rsidRPr="00793502" w:rsidRDefault="00793502" w:rsidP="00C134E9">
      <w:pPr>
        <w:autoSpaceDE w:val="0"/>
        <w:autoSpaceDN w:val="0"/>
        <w:adjustRightInd w:val="0"/>
        <w:jc w:val="both"/>
        <w:rPr>
          <w:b/>
          <w:bCs/>
          <w:szCs w:val="24"/>
        </w:rPr>
      </w:pPr>
      <w:r>
        <w:rPr>
          <w:b/>
          <w:bCs/>
          <w:szCs w:val="24"/>
        </w:rPr>
        <w:t xml:space="preserve">Legal lesson learned: </w:t>
      </w:r>
      <w:r w:rsidR="00E52E92">
        <w:rPr>
          <w:b/>
          <w:bCs/>
          <w:szCs w:val="24"/>
        </w:rPr>
        <w:t xml:space="preserve">firing upheld. </w:t>
      </w:r>
      <w:r w:rsidR="00940918">
        <w:rPr>
          <w:b/>
          <w:bCs/>
          <w:szCs w:val="24"/>
        </w:rPr>
        <w:t xml:space="preserve"> </w:t>
      </w:r>
    </w:p>
    <w:p w14:paraId="6D758221" w14:textId="77777777" w:rsidR="002859F7" w:rsidRDefault="002859F7" w:rsidP="00C134E9">
      <w:pPr>
        <w:autoSpaceDE w:val="0"/>
        <w:autoSpaceDN w:val="0"/>
        <w:adjustRightInd w:val="0"/>
        <w:jc w:val="both"/>
        <w:rPr>
          <w:b/>
          <w:bCs/>
          <w:sz w:val="40"/>
          <w:szCs w:val="40"/>
        </w:rPr>
      </w:pPr>
    </w:p>
    <w:p w14:paraId="500E2D3D" w14:textId="77777777" w:rsidR="002859F7" w:rsidRPr="001126D5" w:rsidRDefault="002859F7" w:rsidP="002859F7">
      <w:pPr>
        <w:rPr>
          <w:rFonts w:ascii="Arial Black" w:hAnsi="Arial Black"/>
          <w:b/>
          <w:color w:val="EE0000"/>
          <w:sz w:val="28"/>
          <w:szCs w:val="28"/>
        </w:rPr>
      </w:pPr>
      <w:r w:rsidRPr="001126D5">
        <w:rPr>
          <w:rFonts w:ascii="Arial Black" w:hAnsi="Arial Black"/>
          <w:b/>
          <w:color w:val="EE0000"/>
          <w:sz w:val="28"/>
          <w:szCs w:val="28"/>
        </w:rPr>
        <w:t>U.S. SUP. CT: “STRAIGHT” FEMALE RIGHTS – MGT FAVORED GAYS</w:t>
      </w:r>
    </w:p>
    <w:p w14:paraId="39E36C83" w14:textId="77777777" w:rsidR="001126D5" w:rsidRDefault="001126D5" w:rsidP="002859F7">
      <w:pPr>
        <w:pStyle w:val="NoSpacing"/>
        <w:rPr>
          <w:szCs w:val="24"/>
        </w:rPr>
      </w:pPr>
    </w:p>
    <w:p w14:paraId="4AEA63BD" w14:textId="4CC843F2" w:rsidR="002859F7" w:rsidRPr="002A313D" w:rsidRDefault="002859F7" w:rsidP="002859F7">
      <w:pPr>
        <w:pStyle w:val="NoSpacing"/>
        <w:rPr>
          <w:bCs/>
          <w:szCs w:val="24"/>
        </w:rPr>
      </w:pPr>
      <w:r w:rsidRPr="002A313D">
        <w:rPr>
          <w:szCs w:val="24"/>
        </w:rPr>
        <w:t xml:space="preserve">On June 5, 2025, in </w:t>
      </w:r>
      <w:r w:rsidRPr="002A313D">
        <w:rPr>
          <w:szCs w:val="24"/>
          <w:u w:val="single"/>
        </w:rPr>
        <w:t>Marlean Ames v. Ohio Department of Youth Services</w:t>
      </w:r>
      <w:r w:rsidRPr="002A313D">
        <w:rPr>
          <w:szCs w:val="24"/>
        </w:rPr>
        <w:t>, the United States Supreme Court held (9 to 0) that heterosexual and other majority group employees may sue employers who they allege made promotion or other job assignments in favor of gay employees.  The Court rejected the requirement of the 6</w:t>
      </w:r>
      <w:r w:rsidRPr="002A313D">
        <w:rPr>
          <w:szCs w:val="24"/>
          <w:vertAlign w:val="superscript"/>
        </w:rPr>
        <w:t>th</w:t>
      </w:r>
      <w:r w:rsidRPr="002A313D">
        <w:rPr>
          <w:szCs w:val="24"/>
        </w:rPr>
        <w:t xml:space="preserve"> Circuit (Cincinnati) and some other Circuits that for lawsuit by majority employee making claim of discrimination to survive summary judgment, the majority plaintiff must include detailed facts showing the “background circumstances” of the workplace “rare” discriminatory practices.  THE COURT HELD: “Congress left no room for courts to impose special requirements on majority-group plaintiffs alone.”</w:t>
      </w:r>
    </w:p>
    <w:p w14:paraId="1D0116B0" w14:textId="77777777" w:rsidR="002859F7" w:rsidRDefault="002859F7" w:rsidP="002859F7">
      <w:pPr>
        <w:rPr>
          <w:szCs w:val="24"/>
        </w:rPr>
      </w:pPr>
      <w:hyperlink r:id="rId576" w:history="1">
        <w:r w:rsidRPr="002A313D">
          <w:rPr>
            <w:rStyle w:val="Hyperlink"/>
            <w:szCs w:val="24"/>
          </w:rPr>
          <w:t>https://www.supremecourt.gov/opinions/24pdf/23-1039_c0n2.pdf</w:t>
        </w:r>
      </w:hyperlink>
      <w:r w:rsidRPr="002A313D">
        <w:rPr>
          <w:szCs w:val="24"/>
        </w:rPr>
        <w:t xml:space="preserve"> </w:t>
      </w:r>
    </w:p>
    <w:p w14:paraId="4098558E" w14:textId="77777777" w:rsidR="00E16AFE" w:rsidRDefault="00E16AFE" w:rsidP="002859F7">
      <w:pPr>
        <w:rPr>
          <w:szCs w:val="24"/>
        </w:rPr>
      </w:pPr>
    </w:p>
    <w:p w14:paraId="28C96879" w14:textId="77777777" w:rsidR="00AC295F" w:rsidRDefault="00AC295F" w:rsidP="00AC295F">
      <w:pPr>
        <w:rPr>
          <w:b/>
          <w:bCs/>
        </w:rPr>
      </w:pPr>
      <w:r>
        <w:rPr>
          <w:b/>
        </w:rPr>
        <w:t xml:space="preserve">Legal lesson learned: Sexual comments are not “common silly banter.”  </w:t>
      </w:r>
    </w:p>
    <w:p w14:paraId="4DD02D49" w14:textId="7CC28583" w:rsidR="002859F7" w:rsidRDefault="00AC295F" w:rsidP="00C134E9">
      <w:pPr>
        <w:autoSpaceDE w:val="0"/>
        <w:autoSpaceDN w:val="0"/>
        <w:adjustRightInd w:val="0"/>
        <w:jc w:val="both"/>
        <w:rPr>
          <w:b/>
          <w:bCs/>
          <w:sz w:val="40"/>
          <w:szCs w:val="40"/>
        </w:rPr>
      </w:pPr>
      <w:r>
        <w:rPr>
          <w:b/>
          <w:bCs/>
          <w:sz w:val="40"/>
          <w:szCs w:val="40"/>
        </w:rPr>
        <w:t xml:space="preserve"> </w:t>
      </w:r>
    </w:p>
    <w:p w14:paraId="46663112" w14:textId="77777777" w:rsidR="00C134E9" w:rsidRDefault="00C134E9" w:rsidP="00C134E9">
      <w:pPr>
        <w:pStyle w:val="ListParagraph"/>
        <w:rPr>
          <w:b/>
          <w:bCs/>
          <w:szCs w:val="24"/>
        </w:rPr>
      </w:pPr>
    </w:p>
    <w:p w14:paraId="592A631C" w14:textId="77777777" w:rsidR="00881FC5" w:rsidRPr="002453D7" w:rsidRDefault="00881FC5" w:rsidP="00881FC5">
      <w:pPr>
        <w:pStyle w:val="NoSpacing"/>
        <w:rPr>
          <w:rFonts w:ascii="Arial Black" w:hAnsi="Arial Black"/>
          <w:color w:val="EE0000"/>
          <w:sz w:val="28"/>
          <w:szCs w:val="28"/>
        </w:rPr>
      </w:pPr>
      <w:r w:rsidRPr="002453D7">
        <w:rPr>
          <w:rFonts w:ascii="Arial Black" w:hAnsi="Arial Black"/>
          <w:color w:val="EE0000"/>
          <w:sz w:val="28"/>
          <w:szCs w:val="28"/>
        </w:rPr>
        <w:t xml:space="preserve">TX: CHIEF 30 DAY SUSP – FEMALE B/C &amp; CAPT FIRED </w:t>
      </w:r>
    </w:p>
    <w:p w14:paraId="4A28FCA4" w14:textId="77777777" w:rsidR="00881FC5" w:rsidRDefault="00881FC5" w:rsidP="00881FC5">
      <w:pPr>
        <w:pStyle w:val="NoSpacing"/>
      </w:pPr>
    </w:p>
    <w:p w14:paraId="217106C2" w14:textId="77777777" w:rsidR="00881FC5" w:rsidRDefault="00881FC5" w:rsidP="00881FC5">
      <w:pPr>
        <w:pStyle w:val="NoSpacing"/>
      </w:pPr>
      <w:r>
        <w:t xml:space="preserve">On October 29, 2025, in </w:t>
      </w:r>
      <w:r w:rsidRPr="000D00D9">
        <w:rPr>
          <w:u w:val="single"/>
        </w:rPr>
        <w:t>Brittany Garner and David Daigle v. Travis County Emergency Services District No</w:t>
      </w:r>
      <w:r>
        <w:rPr>
          <w:u w:val="single"/>
        </w:rPr>
        <w:t>.</w:t>
      </w:r>
      <w:r w:rsidRPr="000D00D9">
        <w:rPr>
          <w:u w:val="single"/>
        </w:rPr>
        <w:t xml:space="preserve"> 1</w:t>
      </w:r>
      <w:r>
        <w:t xml:space="preserve">, U.S. District Court Judge Robert Pitman, </w:t>
      </w:r>
      <w:r w:rsidRPr="00234FD9">
        <w:t xml:space="preserve">United States District Court, </w:t>
      </w:r>
      <w:r>
        <w:t xml:space="preserve">Western District, </w:t>
      </w:r>
      <w:r w:rsidRPr="00234FD9">
        <w:t>Austin Division</w:t>
      </w:r>
      <w:r>
        <w:t xml:space="preserve">, held that Battalion Chief Brittany Garner (fired Dec. 23, 2023), and Captain David Daigle (fired Dec. 15, 2023) may proceed together in a joint trial for alleged retaliation.  The Fire Chief was suspended for one month in May 2023 after Brittany Garner made allegations sexual harassment by the Chief. She </w:t>
      </w:r>
      <w:r w:rsidRPr="00BE05C9">
        <w:t>is the only woman in upper management within TCESD1, and her EEOC charge alleges that Chief Norman criticized her for “mothering” her crew.</w:t>
      </w:r>
      <w:r>
        <w:t xml:space="preserve"> David made other complaints about the Fire Chief.  THE COURT WROTE: “</w:t>
      </w:r>
      <w:r w:rsidRPr="00B73C81">
        <w:t>Plaintiffs plead that they worked for the same entity at the same location, worked under the same chief, both reported th</w:t>
      </w:r>
      <w:r>
        <w:t>e</w:t>
      </w:r>
      <w:r w:rsidRPr="00B73C81">
        <w:t xml:space="preserve"> chief for sexual harassment, were both terminated within one week of each other in December 2023, and were terminated based upon fabricated allegations without the opportunity to meaningfully defend themselves</w:t>
      </w:r>
      <w:r>
        <w:t xml:space="preserve">. </w:t>
      </w:r>
      <w:r w:rsidRPr="005E3A18">
        <w:t xml:space="preserve">Their retaliation claims are therefore logically related and do arise out of the same series of transactions or </w:t>
      </w:r>
      <w:proofErr w:type="gramStart"/>
      <w:r w:rsidRPr="005E3A18">
        <w:t>occurrences</w:t>
      </w:r>
      <w:r>
        <w:t>.”</w:t>
      </w:r>
      <w:proofErr w:type="gramEnd"/>
      <w:r>
        <w:t xml:space="preserve"> </w:t>
      </w:r>
    </w:p>
    <w:p w14:paraId="70816EC9" w14:textId="77777777" w:rsidR="006652F7" w:rsidRDefault="006652F7" w:rsidP="00881FC5">
      <w:pPr>
        <w:pStyle w:val="NoSpacing"/>
      </w:pPr>
    </w:p>
    <w:p w14:paraId="5DCB4517" w14:textId="77777777" w:rsidR="006652F7" w:rsidRPr="00CD35A3" w:rsidRDefault="006652F7" w:rsidP="006652F7">
      <w:pPr>
        <w:pStyle w:val="NoSpacing"/>
        <w:rPr>
          <w:b/>
          <w:bCs/>
        </w:rPr>
      </w:pPr>
      <w:r>
        <w:rPr>
          <w:b/>
        </w:rPr>
        <w:t xml:space="preserve">Legal lesson learned: Case will now proceed to trial with both plaintiffs. </w:t>
      </w:r>
    </w:p>
    <w:p w14:paraId="5A267C10" w14:textId="77777777" w:rsidR="006652F7" w:rsidRDefault="006652F7" w:rsidP="006652F7">
      <w:pPr>
        <w:pStyle w:val="NoSpacing"/>
        <w:rPr>
          <w:rFonts w:ascii="Arial Black" w:hAnsi="Arial Black"/>
          <w:sz w:val="28"/>
          <w:szCs w:val="28"/>
        </w:rPr>
      </w:pPr>
    </w:p>
    <w:p w14:paraId="64C779C5" w14:textId="77777777" w:rsidR="00EE7469" w:rsidRDefault="00EE7469" w:rsidP="00EE7469">
      <w:pPr>
        <w:pStyle w:val="NoSpacing"/>
        <w:rPr>
          <w:rFonts w:ascii="Arial Black" w:hAnsi="Arial Black"/>
          <w:color w:val="EE0000"/>
          <w:sz w:val="28"/>
          <w:szCs w:val="28"/>
        </w:rPr>
      </w:pPr>
    </w:p>
    <w:p w14:paraId="5D4BC696" w14:textId="7634DB21" w:rsidR="00EE7469" w:rsidRPr="00EE7469" w:rsidRDefault="00EE7469" w:rsidP="00EE7469">
      <w:pPr>
        <w:pStyle w:val="NoSpacing"/>
        <w:rPr>
          <w:rFonts w:ascii="Arial Black" w:hAnsi="Arial Black"/>
          <w:color w:val="EE0000"/>
          <w:sz w:val="28"/>
          <w:szCs w:val="28"/>
        </w:rPr>
      </w:pPr>
      <w:r w:rsidRPr="00EE7469">
        <w:rPr>
          <w:rFonts w:ascii="Arial Black" w:hAnsi="Arial Black"/>
          <w:color w:val="EE0000"/>
          <w:sz w:val="28"/>
          <w:szCs w:val="28"/>
        </w:rPr>
        <w:t>MT: EMT - NO RETALIATION – DEPT. NARCAN TRAINING BY MD</w:t>
      </w:r>
    </w:p>
    <w:p w14:paraId="3F0E42B5" w14:textId="77777777" w:rsidR="00EE7469" w:rsidRDefault="00EE7469" w:rsidP="00EE7469">
      <w:pPr>
        <w:pStyle w:val="NoSpacing"/>
      </w:pPr>
    </w:p>
    <w:p w14:paraId="2121E7E8" w14:textId="77777777" w:rsidR="00EE7469" w:rsidRDefault="00EE7469" w:rsidP="00EE7469">
      <w:pPr>
        <w:pStyle w:val="NoSpacing"/>
        <w:rPr>
          <w:b/>
        </w:rPr>
      </w:pPr>
      <w:r>
        <w:t xml:space="preserve">On Oct. 7, 2025, in </w:t>
      </w:r>
      <w:r w:rsidRPr="00A50E57">
        <w:rPr>
          <w:u w:val="single"/>
        </w:rPr>
        <w:t>Daniela Vaccaro v. Three Forks Area Ambulance Service</w:t>
      </w:r>
      <w:r>
        <w:t xml:space="preserve">, the Supreme Court of Montana held (5 to 0; unpublished opinion) that District Court judge properly affirmed the Human Rights Commission investigators findings of no retaliation with her two complaints of retaliation.   The Plaintiff became a volunteer EMT in Feb. 2021, but was terminated in </w:t>
      </w:r>
      <w:proofErr w:type="gramStart"/>
      <w:r>
        <w:t>June,</w:t>
      </w:r>
      <w:proofErr w:type="gramEnd"/>
      <w:r>
        <w:t xml:space="preserve"> 2021 (court did not describe reason).  She filed a claim of “</w:t>
      </w:r>
      <w:r w:rsidRPr="00853552">
        <w:t>marital status discriminatio</w:t>
      </w:r>
      <w:r>
        <w:t xml:space="preserve">n” (her husband is on 5-member Board) with the Human Rights Commission and the Ambulance Service agreed to a “no fault” settlement and returned her to duty.  In the first Board meeting upon her return, she offered to teach a Narcan class, but instead the Board retained services of a well-known physician.  She filed a complaint of retaliation with the Commission.  When she returned from vacation, she was asked to pass a skills test on Narcan and filed another complaint with the Commission. </w:t>
      </w:r>
      <w:hyperlink r:id="rId577" w:history="1">
        <w:r w:rsidRPr="00EE7469">
          <w:rPr>
            <w:rStyle w:val="Hyperlink"/>
            <w:bCs/>
            <w:u w:val="none"/>
          </w:rPr>
          <w:t>https://cases.justia.com/montana/supreme-court/2025-da-24-0672.pdf?ts=175987202</w:t>
        </w:r>
        <w:r w:rsidRPr="00EE7469">
          <w:rPr>
            <w:rStyle w:val="Hyperlink"/>
            <w:b/>
            <w:u w:val="none"/>
          </w:rPr>
          <w:t>7</w:t>
        </w:r>
      </w:hyperlink>
      <w:r w:rsidRPr="00EE7469">
        <w:rPr>
          <w:b/>
        </w:rPr>
        <w:t xml:space="preserve"> </w:t>
      </w:r>
    </w:p>
    <w:p w14:paraId="69CE4644" w14:textId="77777777" w:rsidR="00FB0B71" w:rsidRDefault="00FB0B71" w:rsidP="00EE7469">
      <w:pPr>
        <w:pStyle w:val="NoSpacing"/>
        <w:rPr>
          <w:b/>
        </w:rPr>
      </w:pPr>
    </w:p>
    <w:p w14:paraId="30CE6380" w14:textId="77777777" w:rsidR="00FB0B71" w:rsidRDefault="00FB0B71" w:rsidP="00FB0B71">
      <w:pPr>
        <w:pStyle w:val="NoSpacing"/>
        <w:rPr>
          <w:b/>
        </w:rPr>
      </w:pPr>
      <w:r>
        <w:rPr>
          <w:b/>
        </w:rPr>
        <w:t xml:space="preserve">Lesson learned:  The Ambulance company provided HR Commission investigators with legitimate business reasons for its decisions. </w:t>
      </w:r>
    </w:p>
    <w:p w14:paraId="17C065F5" w14:textId="77777777" w:rsidR="00D04607" w:rsidRDefault="00D04607" w:rsidP="00FB0B71">
      <w:pPr>
        <w:pStyle w:val="NoSpacing"/>
        <w:rPr>
          <w:b/>
        </w:rPr>
      </w:pPr>
    </w:p>
    <w:p w14:paraId="61997F60" w14:textId="77777777" w:rsidR="00D04607" w:rsidRDefault="00D04607" w:rsidP="00FB0B71">
      <w:pPr>
        <w:pStyle w:val="NoSpacing"/>
        <w:rPr>
          <w:b/>
        </w:rPr>
      </w:pPr>
    </w:p>
    <w:p w14:paraId="03FF1EB5" w14:textId="77777777" w:rsidR="005633AF" w:rsidRDefault="005633AF" w:rsidP="00D04607">
      <w:pPr>
        <w:pStyle w:val="NoSpacing"/>
        <w:rPr>
          <w:rFonts w:ascii="Arial Black" w:hAnsi="Arial Black"/>
          <w:color w:val="EE0000"/>
          <w:sz w:val="28"/>
          <w:szCs w:val="28"/>
        </w:rPr>
      </w:pPr>
    </w:p>
    <w:p w14:paraId="42C961C9" w14:textId="77777777" w:rsidR="005633AF" w:rsidRDefault="005633AF" w:rsidP="00D04607">
      <w:pPr>
        <w:pStyle w:val="NoSpacing"/>
        <w:rPr>
          <w:rFonts w:ascii="Arial Black" w:hAnsi="Arial Black"/>
          <w:color w:val="EE0000"/>
          <w:sz w:val="28"/>
          <w:szCs w:val="28"/>
        </w:rPr>
      </w:pPr>
    </w:p>
    <w:p w14:paraId="52C55903" w14:textId="6D49C9A3" w:rsidR="00D04607" w:rsidRPr="005633AF" w:rsidRDefault="00D04607" w:rsidP="00D04607">
      <w:pPr>
        <w:pStyle w:val="NoSpacing"/>
        <w:rPr>
          <w:rFonts w:ascii="Arial Black" w:hAnsi="Arial Black"/>
          <w:bCs/>
          <w:color w:val="EE0000"/>
          <w:sz w:val="28"/>
          <w:szCs w:val="28"/>
        </w:rPr>
      </w:pPr>
      <w:r w:rsidRPr="005633AF">
        <w:rPr>
          <w:rFonts w:ascii="Arial Black" w:hAnsi="Arial Black"/>
          <w:color w:val="EE0000"/>
          <w:sz w:val="28"/>
          <w:szCs w:val="28"/>
        </w:rPr>
        <w:t xml:space="preserve">NY: FD 20 YRS – NO FEMALE FF – CONSENT DECREE / CPAT </w:t>
      </w:r>
    </w:p>
    <w:p w14:paraId="77F4B02A" w14:textId="77777777" w:rsidR="00D04607" w:rsidRDefault="00D04607" w:rsidP="00D04607">
      <w:pPr>
        <w:pStyle w:val="NoSpacing"/>
        <w:rPr>
          <w:bCs/>
        </w:rPr>
      </w:pPr>
    </w:p>
    <w:p w14:paraId="01172091" w14:textId="77777777" w:rsidR="00D04607" w:rsidRDefault="00D04607" w:rsidP="00D04607">
      <w:pPr>
        <w:pStyle w:val="NoSpacing"/>
      </w:pPr>
      <w:r>
        <w:t xml:space="preserve">On September 26, 2025, in </w:t>
      </w:r>
      <w:r w:rsidRPr="00D65A20">
        <w:rPr>
          <w:u w:val="single"/>
        </w:rPr>
        <w:t>Brittany Montana v. City of Mount Vernon</w:t>
      </w:r>
      <w:r>
        <w:t xml:space="preserve">, U.S. District Court Judge Kenneth M. Karas, United States District Court for Southern District of New York, denied Ms. Montana’s motion for summary judgment; must prove discrimination at trial using statistical evidence.  She took written exam on March 8, </w:t>
      </w:r>
      <w:proofErr w:type="gramStart"/>
      <w:r>
        <w:t>2014</w:t>
      </w:r>
      <w:proofErr w:type="gramEnd"/>
      <w:r>
        <w:t xml:space="preserve"> and scored the highest, but her times on physical fitness agility ranked her 119 on eligibility list (never hired during 2015 – 2019 list period).  After pre-trial discovery in this case, plaintiff sought summary judgment based on fact that Mount Vernon Fire Department has not hired any female firefighters in 25 years.  The Court “</w:t>
      </w:r>
      <w:r w:rsidRPr="00D675AA">
        <w:t>is certainly troubled by the lack of women hired by MVFD, this fact, alone, demonstrates nothing more than a “bottom line [gender] imbalance</w:t>
      </w:r>
      <w:r>
        <w:t>.</w:t>
      </w:r>
      <w:r w:rsidRPr="00D675AA">
        <w:t>”</w:t>
      </w:r>
      <w:r>
        <w:t xml:space="preserve">  On </w:t>
      </w:r>
      <w:proofErr w:type="gramStart"/>
      <w:r>
        <w:t>Dec,</w:t>
      </w:r>
      <w:proofErr w:type="gramEnd"/>
      <w:r>
        <w:t xml:space="preserve"> 23, 2024, the United States filed a motion to amend its two consent decrees (entered 1981) with the fire department, and on June 3, 2025, with concurrence of Vulcan Society of Westchester County, the consent decree now requires use of </w:t>
      </w:r>
      <w:r w:rsidRPr="0072608B">
        <w:t>Candidate Physical Ability Test (CPAT)</w:t>
      </w:r>
      <w:r>
        <w:t xml:space="preserve"> in future testing.  </w:t>
      </w:r>
      <w:hyperlink r:id="rId578" w:history="1">
        <w:r w:rsidRPr="00824C83">
          <w:rPr>
            <w:rStyle w:val="Hyperlink"/>
          </w:rPr>
          <w:t>https://cases.justia.com/federal/district-courts/new-york/nysdce/7:2021cv00260/552036/95/0.pdf?ts=1758978240</w:t>
        </w:r>
      </w:hyperlink>
    </w:p>
    <w:p w14:paraId="3503183B" w14:textId="77777777" w:rsidR="00D04607" w:rsidRPr="007E487B" w:rsidRDefault="00D04607" w:rsidP="00FB0B71">
      <w:pPr>
        <w:pStyle w:val="NoSpacing"/>
        <w:rPr>
          <w:b/>
        </w:rPr>
      </w:pPr>
    </w:p>
    <w:p w14:paraId="55D88F6B" w14:textId="77777777" w:rsidR="00EF2F8F" w:rsidRPr="00D4601C" w:rsidRDefault="00EF2F8F" w:rsidP="00EF2F8F">
      <w:pPr>
        <w:pStyle w:val="NoSpacing"/>
        <w:rPr>
          <w:b/>
          <w:bCs/>
        </w:rPr>
      </w:pPr>
      <w:r>
        <w:rPr>
          <w:b/>
        </w:rPr>
        <w:t xml:space="preserve">Legal lesson learned: The CPAT has been approved in numerous cases. </w:t>
      </w:r>
    </w:p>
    <w:p w14:paraId="7002F208" w14:textId="77777777" w:rsidR="00EF2F8F" w:rsidRDefault="00EF2F8F" w:rsidP="00EF2F8F">
      <w:pPr>
        <w:pStyle w:val="NoSpacing"/>
      </w:pPr>
    </w:p>
    <w:p w14:paraId="3C0C07E8" w14:textId="77777777" w:rsidR="00EF2F8F" w:rsidRDefault="00EF2F8F" w:rsidP="00EF2F8F">
      <w:pPr>
        <w:pStyle w:val="NoSpacing"/>
        <w:ind w:left="720"/>
      </w:pPr>
      <w:r>
        <w:t>Note: “</w:t>
      </w:r>
      <w:r w:rsidRPr="00793F18">
        <w:t xml:space="preserve">The IAFF/IAFC Fire Service Joint Labor-Management Wellness-Fitness Task Force was established in 1997 to address the need for a holistic, non-punitive approach to wellness and fitness in the fire service. </w:t>
      </w:r>
      <w:r>
        <w:t xml:space="preserve"> </w:t>
      </w:r>
      <w:r w:rsidRPr="00793F18">
        <w:t>Recognizing that some municipalities were hiring candidates who lacked the physical capacity for a successful career, the Task Force unanimously agreed to create a standardized pre-employment test. This effort led to the development and validation of the Candidate Physical Ability Test (CPAT), now the industry standard for hiring fire fighters.</w:t>
      </w:r>
      <w:r>
        <w:t xml:space="preserve">” </w:t>
      </w:r>
      <w:hyperlink r:id="rId579" w:history="1">
        <w:r w:rsidRPr="00586BA9">
          <w:rPr>
            <w:rStyle w:val="Hyperlink"/>
          </w:rPr>
          <w:t>https://www.iaff.org/cpat/</w:t>
        </w:r>
      </w:hyperlink>
    </w:p>
    <w:p w14:paraId="7A873A24" w14:textId="77777777" w:rsidR="00FB0B71" w:rsidRPr="00EE7469" w:rsidRDefault="00FB0B71" w:rsidP="00EE7469">
      <w:pPr>
        <w:pStyle w:val="NoSpacing"/>
        <w:rPr>
          <w:b/>
        </w:rPr>
      </w:pPr>
    </w:p>
    <w:p w14:paraId="566E3A9C" w14:textId="77777777" w:rsidR="006652F7" w:rsidRDefault="006652F7" w:rsidP="00881FC5">
      <w:pPr>
        <w:pStyle w:val="NoSpacing"/>
      </w:pPr>
    </w:p>
    <w:p w14:paraId="1879D34D" w14:textId="77777777" w:rsidR="00F6608F" w:rsidRDefault="00F6608F" w:rsidP="00881FC5">
      <w:pPr>
        <w:pStyle w:val="NoSpacing"/>
      </w:pPr>
    </w:p>
    <w:p w14:paraId="4BF94FBE" w14:textId="77777777" w:rsidR="00F6608F" w:rsidRDefault="00F6608F" w:rsidP="00F6608F">
      <w:pPr>
        <w:rPr>
          <w:rFonts w:ascii="Arial Black" w:hAnsi="Arial Black"/>
          <w:b/>
          <w:color w:val="EE0000"/>
          <w:sz w:val="28"/>
          <w:szCs w:val="28"/>
        </w:rPr>
      </w:pPr>
      <w:r w:rsidRPr="00F6608F">
        <w:rPr>
          <w:rFonts w:ascii="Arial Black" w:hAnsi="Arial Black"/>
          <w:b/>
          <w:color w:val="EE0000"/>
          <w:sz w:val="28"/>
          <w:szCs w:val="28"/>
        </w:rPr>
        <w:t>NY: FEMALE COMPLAINT - B/C TRANSFER - NOT RETALIATION</w:t>
      </w:r>
    </w:p>
    <w:p w14:paraId="30F8C884" w14:textId="77777777" w:rsidR="00F6608F" w:rsidRPr="00F6608F" w:rsidRDefault="00F6608F" w:rsidP="00F6608F">
      <w:pPr>
        <w:rPr>
          <w:rFonts w:ascii="Arial Black" w:hAnsi="Arial Black"/>
          <w:b/>
          <w:color w:val="EE0000"/>
          <w:sz w:val="28"/>
          <w:szCs w:val="28"/>
        </w:rPr>
      </w:pPr>
    </w:p>
    <w:p w14:paraId="22BFBEB5" w14:textId="77777777" w:rsidR="00DE7986" w:rsidRPr="00705FAD" w:rsidRDefault="00F6608F" w:rsidP="00DE7986">
      <w:r w:rsidRPr="00242546">
        <w:t xml:space="preserve">On September 22, 2025, in </w:t>
      </w:r>
      <w:r w:rsidRPr="00242546">
        <w:rPr>
          <w:u w:val="single"/>
        </w:rPr>
        <w:t>Michael McGraff v. Fire Department of City of New York and the City of New York</w:t>
      </w:r>
      <w:r>
        <w:t xml:space="preserve">, U.S. District Court Judge Nicholas G. </w:t>
      </w:r>
      <w:proofErr w:type="spellStart"/>
      <w:r>
        <w:t>Garaufis</w:t>
      </w:r>
      <w:proofErr w:type="spellEnd"/>
      <w:r>
        <w:t xml:space="preserve">, United States District Court for Eastern District of New York, granted the City’s motion for summary judgment. Female medic filed complaint on April 3, </w:t>
      </w:r>
      <w:proofErr w:type="gramStart"/>
      <w:r>
        <w:t>2015</w:t>
      </w:r>
      <w:proofErr w:type="gramEnd"/>
      <w:r>
        <w:t xml:space="preserve"> with </w:t>
      </w:r>
      <w:r w:rsidRPr="00823799">
        <w:t>FDNY EEO</w:t>
      </w:r>
      <w:r>
        <w:t xml:space="preserve">.   Battalion Chief </w:t>
      </w:r>
      <w:r w:rsidRPr="00146805">
        <w:t xml:space="preserve">McGrath's </w:t>
      </w:r>
      <w:r>
        <w:t xml:space="preserve">was transferred from </w:t>
      </w:r>
      <w:r w:rsidRPr="0004737E">
        <w:t>Battalion 47 in Far Rockaway, Queens</w:t>
      </w:r>
      <w:r>
        <w:t xml:space="preserve"> to </w:t>
      </w:r>
      <w:r w:rsidRPr="00BB6518">
        <w:t>Queens Borough Command</w:t>
      </w:r>
      <w:r>
        <w:t xml:space="preserve">. </w:t>
      </w:r>
      <w:r w:rsidRPr="00823799">
        <w:t>On May 16, 2016, McGrath filed his own complaints with the FDNY EEO</w:t>
      </w:r>
      <w:r>
        <w:t xml:space="preserve">, </w:t>
      </w:r>
      <w:r w:rsidRPr="00146805">
        <w:t xml:space="preserve">alleged </w:t>
      </w:r>
      <w:r>
        <w:t>he</w:t>
      </w:r>
      <w:r w:rsidRPr="00146805">
        <w:t xml:space="preserve"> “was transferred and demoted due to his race (Caucasian) and gender (male), and that Arroyo received differential treatment because she is female and Hispanic.” </w:t>
      </w:r>
      <w:r>
        <w:t xml:space="preserve"> On</w:t>
      </w:r>
      <w:r w:rsidRPr="00002337">
        <w:t xml:space="preserve"> August 15, 2016, the FDNY EEO Office issued a memorandum to the Fire Commissioner Daniel A. Nigro substantiating Arroyo's sexual harassment complaint against McGrath</w:t>
      </w:r>
      <w:r>
        <w:t xml:space="preserve">.  November 10, 2016, McGrath’s complaint was dismissed with a </w:t>
      </w:r>
      <w:r w:rsidRPr="00B67D5B">
        <w:t>“no probable cause” determination</w:t>
      </w:r>
      <w:r>
        <w:t xml:space="preserve">.  He filed this lawsuit on March 15, 2017, against the female medic and the FD,  </w:t>
      </w:r>
      <w:r w:rsidRPr="00CC3044">
        <w:t xml:space="preserve">alleging </w:t>
      </w:r>
      <w:r>
        <w:t>“</w:t>
      </w:r>
      <w:r w:rsidRPr="00CC3044">
        <w:t>racial discrimination and retaliation under federal, state, and local laws, violation of his free speech rights, and several tort and contract claims</w:t>
      </w:r>
      <w:r>
        <w:t>.”</w:t>
      </w:r>
      <w:r w:rsidR="00DE7986">
        <w:t xml:space="preserve"> </w:t>
      </w:r>
      <w:hyperlink r:id="rId580" w:history="1">
        <w:r w:rsidR="00DE7986" w:rsidRPr="00705FAD">
          <w:rPr>
            <w:rStyle w:val="Hyperlink"/>
          </w:rPr>
          <w:t>https://public.fastcase.com/jaEE2PXzRXmZ99jOLMt1Ith2qIaSeggCoLDpY1bED9tguFhWPV6Zo6qPtk3o63Z4?utm_medium=email&amp;_hsenc=p2ANqtz-_k3-Q52FXjJQN9NeOgWdHNDXhdU7FtsE1Qhtjng3_RTOztkpkvOWiDZxLNU-kndNaS-F1RaBe3KZirW8vwSyzK6BF9eQ&amp;_hsmi=226712652&amp;utm_content=226712652&amp;utm_source=hs_email</w:t>
        </w:r>
      </w:hyperlink>
    </w:p>
    <w:p w14:paraId="36751885" w14:textId="402246C0" w:rsidR="00F6608F" w:rsidRDefault="00DE7986" w:rsidP="00F6608F">
      <w:pPr>
        <w:rPr>
          <w:bCs/>
        </w:rPr>
      </w:pPr>
      <w:r>
        <w:rPr>
          <w:bCs/>
        </w:rPr>
        <w:t xml:space="preserve"> </w:t>
      </w:r>
    </w:p>
    <w:p w14:paraId="25C32F46" w14:textId="77777777" w:rsidR="00F6608F" w:rsidRDefault="00F6608F" w:rsidP="00881FC5">
      <w:pPr>
        <w:pStyle w:val="NoSpacing"/>
      </w:pPr>
    </w:p>
    <w:p w14:paraId="69496386" w14:textId="77777777" w:rsidR="00881FC5" w:rsidRDefault="00881FC5" w:rsidP="00C134E9">
      <w:pPr>
        <w:autoSpaceDE w:val="0"/>
        <w:autoSpaceDN w:val="0"/>
        <w:adjustRightInd w:val="0"/>
        <w:rPr>
          <w:bCs/>
          <w:szCs w:val="24"/>
        </w:rPr>
      </w:pPr>
    </w:p>
    <w:p w14:paraId="5F90B8E0" w14:textId="77777777" w:rsidR="00D32430" w:rsidRDefault="00D32430" w:rsidP="00D32430">
      <w:pPr>
        <w:rPr>
          <w:b/>
        </w:rPr>
      </w:pPr>
      <w:r>
        <w:rPr>
          <w:b/>
        </w:rPr>
        <w:t>Legal lesson learned: FD conducted thorough investigation.</w:t>
      </w:r>
    </w:p>
    <w:p w14:paraId="1BC435BA" w14:textId="77777777" w:rsidR="005076C6" w:rsidRDefault="005076C6" w:rsidP="00D32430">
      <w:pPr>
        <w:rPr>
          <w:b/>
        </w:rPr>
      </w:pPr>
    </w:p>
    <w:p w14:paraId="36786C3C" w14:textId="77777777" w:rsidR="005076C6" w:rsidRDefault="005076C6" w:rsidP="00D32430">
      <w:pPr>
        <w:rPr>
          <w:b/>
        </w:rPr>
      </w:pPr>
    </w:p>
    <w:p w14:paraId="6C42142F" w14:textId="77777777" w:rsidR="005076C6" w:rsidRDefault="005076C6" w:rsidP="00D32430">
      <w:pPr>
        <w:rPr>
          <w:b/>
        </w:rPr>
      </w:pPr>
    </w:p>
    <w:p w14:paraId="0CCD8D39" w14:textId="77777777" w:rsidR="005076C6" w:rsidRDefault="005076C6" w:rsidP="005076C6">
      <w:pPr>
        <w:rPr>
          <w:rFonts w:ascii="Arial Black" w:hAnsi="Arial Black"/>
          <w:b/>
          <w:color w:val="EE0000"/>
          <w:sz w:val="28"/>
          <w:szCs w:val="28"/>
        </w:rPr>
      </w:pPr>
      <w:r w:rsidRPr="00C01E43">
        <w:rPr>
          <w:rFonts w:ascii="Arial Black" w:hAnsi="Arial Black"/>
          <w:b/>
          <w:color w:val="EE0000"/>
          <w:sz w:val="28"/>
          <w:szCs w:val="28"/>
        </w:rPr>
        <w:t>U.S. SUP. CT: “STRAIGHT” FEMALE RIGHTS – MGT FAVORED GAYS</w:t>
      </w:r>
    </w:p>
    <w:p w14:paraId="14A246BE" w14:textId="77777777" w:rsidR="00C01E43" w:rsidRPr="00C01E43" w:rsidRDefault="00C01E43" w:rsidP="005076C6">
      <w:pPr>
        <w:rPr>
          <w:rFonts w:ascii="Arial Black" w:hAnsi="Arial Black"/>
          <w:b/>
          <w:color w:val="EE0000"/>
          <w:sz w:val="28"/>
          <w:szCs w:val="28"/>
        </w:rPr>
      </w:pPr>
    </w:p>
    <w:p w14:paraId="44AF8CBA" w14:textId="77777777" w:rsidR="005076C6" w:rsidRPr="002A313D" w:rsidRDefault="005076C6" w:rsidP="005076C6">
      <w:pPr>
        <w:pStyle w:val="NoSpacing"/>
        <w:rPr>
          <w:bCs/>
          <w:szCs w:val="24"/>
        </w:rPr>
      </w:pPr>
      <w:r w:rsidRPr="002A313D">
        <w:rPr>
          <w:szCs w:val="24"/>
        </w:rPr>
        <w:t xml:space="preserve">On June 5, 2025, in </w:t>
      </w:r>
      <w:r w:rsidRPr="002A313D">
        <w:rPr>
          <w:szCs w:val="24"/>
          <w:u w:val="single"/>
        </w:rPr>
        <w:t>Marlean Ames v. Ohio Department of Youth Services</w:t>
      </w:r>
      <w:r w:rsidRPr="002A313D">
        <w:rPr>
          <w:szCs w:val="24"/>
        </w:rPr>
        <w:t>, the United States Supreme Court held (9 to 0) that heterosexual and other majority group employees may sue employers who they allege made promotion or other job assignments in favor of gay employees.  The Court rejected the requirement of the 6</w:t>
      </w:r>
      <w:r w:rsidRPr="002A313D">
        <w:rPr>
          <w:szCs w:val="24"/>
          <w:vertAlign w:val="superscript"/>
        </w:rPr>
        <w:t>th</w:t>
      </w:r>
      <w:r w:rsidRPr="002A313D">
        <w:rPr>
          <w:szCs w:val="24"/>
        </w:rPr>
        <w:t xml:space="preserve"> Circuit (Cincinnati) and some other Circuits that for lawsuit by majority employee making claim of discrimination to survive summary judgment, the majority plaintiff must include detailed facts showing the “background circumstances” of the workplace “rare” discriminatory practices.  THE COURT HELD: “Congress left no room for courts to impose special requirements on majority-group plaintiffs alone.”</w:t>
      </w:r>
    </w:p>
    <w:p w14:paraId="1DB68291" w14:textId="77777777" w:rsidR="005076C6" w:rsidRPr="002A313D" w:rsidRDefault="005076C6" w:rsidP="005076C6">
      <w:pPr>
        <w:rPr>
          <w:bCs/>
          <w:szCs w:val="24"/>
        </w:rPr>
      </w:pPr>
      <w:hyperlink r:id="rId581" w:history="1">
        <w:r w:rsidRPr="002A313D">
          <w:rPr>
            <w:rStyle w:val="Hyperlink"/>
            <w:szCs w:val="24"/>
          </w:rPr>
          <w:t>https://www.supremecourt.gov/opinions/24pdf/23-1039_c0n2.pdf</w:t>
        </w:r>
      </w:hyperlink>
      <w:r w:rsidRPr="002A313D">
        <w:rPr>
          <w:szCs w:val="24"/>
        </w:rPr>
        <w:t xml:space="preserve"> </w:t>
      </w:r>
    </w:p>
    <w:p w14:paraId="531836A0" w14:textId="77777777" w:rsidR="00C01E43" w:rsidRDefault="00C01E43" w:rsidP="005076C6">
      <w:pPr>
        <w:pStyle w:val="NoSpacing"/>
        <w:rPr>
          <w:b/>
          <w:szCs w:val="24"/>
        </w:rPr>
      </w:pPr>
    </w:p>
    <w:p w14:paraId="7DBBBF4D" w14:textId="3080AA76" w:rsidR="005076C6" w:rsidRPr="002A313D" w:rsidRDefault="005076C6" w:rsidP="005076C6">
      <w:pPr>
        <w:pStyle w:val="NoSpacing"/>
        <w:rPr>
          <w:b/>
          <w:szCs w:val="24"/>
        </w:rPr>
      </w:pPr>
      <w:r w:rsidRPr="002A313D">
        <w:rPr>
          <w:b/>
          <w:szCs w:val="24"/>
        </w:rPr>
        <w:t xml:space="preserve">Legal lesson learned: Unanimous Court opinion – Title VII of the Civil Rights Act of 1964 does not impose a high standard of proof for majority-group plaintiffs. </w:t>
      </w:r>
    </w:p>
    <w:p w14:paraId="26A6E9E1" w14:textId="77777777" w:rsidR="005076C6" w:rsidRPr="002A313D" w:rsidRDefault="005076C6" w:rsidP="005076C6">
      <w:pPr>
        <w:pStyle w:val="NoSpacing"/>
        <w:rPr>
          <w:b/>
          <w:bCs/>
          <w:szCs w:val="24"/>
        </w:rPr>
      </w:pPr>
    </w:p>
    <w:p w14:paraId="1C76CD45" w14:textId="77777777" w:rsidR="005076C6" w:rsidRDefault="005076C6" w:rsidP="00D32430">
      <w:pPr>
        <w:rPr>
          <w:b/>
        </w:rPr>
      </w:pPr>
    </w:p>
    <w:p w14:paraId="6381B04A" w14:textId="77777777" w:rsidR="005076C6" w:rsidRDefault="005076C6" w:rsidP="00D32430">
      <w:pPr>
        <w:rPr>
          <w:b/>
        </w:rPr>
      </w:pPr>
    </w:p>
    <w:p w14:paraId="6622FC62" w14:textId="77777777" w:rsidR="00F90628" w:rsidRDefault="00F90628" w:rsidP="00D32430">
      <w:pPr>
        <w:rPr>
          <w:b/>
        </w:rPr>
      </w:pPr>
    </w:p>
    <w:p w14:paraId="057DF02A" w14:textId="77777777" w:rsidR="00F90628" w:rsidRPr="0056159C" w:rsidRDefault="00F90628" w:rsidP="00F90628">
      <w:pPr>
        <w:pStyle w:val="NoSpacing"/>
        <w:rPr>
          <w:rFonts w:ascii="Arial Black" w:hAnsi="Arial Black"/>
          <w:b/>
          <w:color w:val="EE0000"/>
          <w:sz w:val="28"/>
          <w:szCs w:val="28"/>
        </w:rPr>
      </w:pPr>
      <w:r w:rsidRPr="0056159C">
        <w:rPr>
          <w:rFonts w:ascii="Arial Black" w:hAnsi="Arial Black"/>
          <w:b/>
          <w:color w:val="EE0000"/>
          <w:sz w:val="28"/>
          <w:szCs w:val="28"/>
        </w:rPr>
        <w:t>CA: TOPLESS PHOTO – WAS NOT FEMALE PD CAPT</w:t>
      </w:r>
      <w:r w:rsidRPr="0056159C">
        <w:rPr>
          <w:rFonts w:ascii="Arial Black" w:hAnsi="Arial Black"/>
          <w:b/>
          <w:bCs/>
          <w:color w:val="EE0000"/>
          <w:sz w:val="28"/>
          <w:szCs w:val="28"/>
        </w:rPr>
        <w:t xml:space="preserve"> – MGT. INACTION – JURY </w:t>
      </w:r>
      <w:r w:rsidRPr="0056159C">
        <w:rPr>
          <w:rFonts w:ascii="Arial Black" w:hAnsi="Arial Black"/>
          <w:b/>
          <w:color w:val="EE0000"/>
          <w:sz w:val="28"/>
          <w:szCs w:val="28"/>
        </w:rPr>
        <w:t xml:space="preserve">$4M </w:t>
      </w:r>
    </w:p>
    <w:p w14:paraId="4B733C98" w14:textId="77777777" w:rsidR="00F90628" w:rsidRPr="0056159C" w:rsidRDefault="00F90628" w:rsidP="00F90628">
      <w:pPr>
        <w:pStyle w:val="NoSpacing"/>
        <w:rPr>
          <w:color w:val="EE0000"/>
          <w:szCs w:val="24"/>
        </w:rPr>
      </w:pPr>
    </w:p>
    <w:p w14:paraId="57EB9041" w14:textId="7BC999A9" w:rsidR="00F90628" w:rsidRPr="00F366B5" w:rsidRDefault="00F90628" w:rsidP="00F90628">
      <w:pPr>
        <w:pStyle w:val="NoSpacing"/>
        <w:rPr>
          <w:bCs/>
          <w:szCs w:val="24"/>
        </w:rPr>
      </w:pPr>
      <w:r w:rsidRPr="00F366B5">
        <w:rPr>
          <w:szCs w:val="24"/>
        </w:rPr>
        <w:t xml:space="preserve">On May 23, 2025, in </w:t>
      </w:r>
      <w:r w:rsidRPr="00F366B5">
        <w:rPr>
          <w:szCs w:val="24"/>
          <w:u w:val="single"/>
        </w:rPr>
        <w:t>Lillian Carranza v. City of Los Angeles</w:t>
      </w:r>
      <w:r w:rsidRPr="00F366B5">
        <w:rPr>
          <w:szCs w:val="24"/>
        </w:rPr>
        <w:t xml:space="preserve">, the Court of Appeal of California, Second Appellate District (Division Seven) held (3 to 0) that jury properly awarded the LA PD Captain $4 million, plus attorney fees of $610,050.  While the photo was </w:t>
      </w:r>
      <w:proofErr w:type="gramStart"/>
      <w:r w:rsidRPr="00F366B5">
        <w:rPr>
          <w:szCs w:val="24"/>
        </w:rPr>
        <w:t>actually not</w:t>
      </w:r>
      <w:proofErr w:type="gramEnd"/>
      <w:r w:rsidRPr="00F366B5">
        <w:rPr>
          <w:szCs w:val="24"/>
        </w:rPr>
        <w:t xml:space="preserve"> of Captain Carranza, many officers shared the photo and believed it was her.  </w:t>
      </w:r>
    </w:p>
    <w:p w14:paraId="0309FACA" w14:textId="77777777" w:rsidR="00F90628" w:rsidRPr="00F366B5" w:rsidRDefault="00F90628" w:rsidP="00F90628">
      <w:pPr>
        <w:pStyle w:val="NoSpacing"/>
        <w:rPr>
          <w:bCs/>
          <w:szCs w:val="24"/>
        </w:rPr>
      </w:pPr>
      <w:r w:rsidRPr="00F366B5">
        <w:rPr>
          <w:szCs w:val="24"/>
        </w:rPr>
        <w:t xml:space="preserve">The Court wrote: “On appeal, the City does not challenge the jury’s findings that the challenged conduct was unwelcome, that it occurred because of Carranza’s sex, and that the City failed to take immediate corrective action after learning that on-duty LAPD officers were viewing, electronically sharing, and joking with colleagues about the degrading photo of Carranza. Instead, the City contends only that there was insubstantial evidence that the harassment was sufficiently severe or pervasive to alter the conditions of Carranza’s employment and create an abusive work environment. *** We conclude substantial evidence supported the jury’s determination that Carranza endured severe or pervasive harassment that altered the conditions of her workplace, based on her secondhand knowledge that the photo was widely circulating around the Department.” </w:t>
      </w:r>
    </w:p>
    <w:p w14:paraId="30E6BD73" w14:textId="77777777" w:rsidR="00F90628" w:rsidRDefault="00F90628" w:rsidP="00F90628">
      <w:pPr>
        <w:pStyle w:val="NoSpacing"/>
        <w:rPr>
          <w:szCs w:val="24"/>
        </w:rPr>
      </w:pPr>
      <w:hyperlink r:id="rId582" w:history="1">
        <w:r w:rsidRPr="00F366B5">
          <w:rPr>
            <w:rStyle w:val="Hyperlink"/>
            <w:szCs w:val="24"/>
          </w:rPr>
          <w:t>https://cases.justia.com/california/court-of-appeal/2025-b327196.pdf?ts=1748039442</w:t>
        </w:r>
      </w:hyperlink>
      <w:r w:rsidRPr="00F366B5">
        <w:rPr>
          <w:szCs w:val="24"/>
        </w:rPr>
        <w:t xml:space="preserve"> </w:t>
      </w:r>
    </w:p>
    <w:p w14:paraId="1EFEA2BF" w14:textId="77777777" w:rsidR="00F90628" w:rsidRDefault="00F90628" w:rsidP="00F90628">
      <w:pPr>
        <w:pStyle w:val="NoSpacing"/>
        <w:rPr>
          <w:szCs w:val="24"/>
        </w:rPr>
      </w:pPr>
    </w:p>
    <w:p w14:paraId="29B64C2F" w14:textId="77777777" w:rsidR="00F90628" w:rsidRPr="004B09B1" w:rsidRDefault="00F90628" w:rsidP="00F90628">
      <w:pPr>
        <w:pStyle w:val="NoSpacing"/>
        <w:rPr>
          <w:b/>
          <w:bCs/>
          <w:szCs w:val="24"/>
        </w:rPr>
      </w:pPr>
      <w:r w:rsidRPr="004B09B1">
        <w:rPr>
          <w:b/>
          <w:szCs w:val="24"/>
        </w:rPr>
        <w:t xml:space="preserve">Legal Lesson Learned: Given the widespread sharing of the photo, LAPD management needed to take prompt corrective action. </w:t>
      </w:r>
    </w:p>
    <w:p w14:paraId="519575E6" w14:textId="77777777" w:rsidR="00F90628" w:rsidRPr="006F2B87" w:rsidRDefault="00F90628" w:rsidP="00F90628">
      <w:pPr>
        <w:pStyle w:val="NoSpacing"/>
      </w:pPr>
    </w:p>
    <w:p w14:paraId="6DD8D5B0" w14:textId="77777777" w:rsidR="00F90628" w:rsidRPr="00F366B5" w:rsidRDefault="00F90628" w:rsidP="00F90628">
      <w:pPr>
        <w:pStyle w:val="NoSpacing"/>
        <w:rPr>
          <w:szCs w:val="24"/>
        </w:rPr>
      </w:pPr>
    </w:p>
    <w:p w14:paraId="14BBD8EE" w14:textId="77777777" w:rsidR="00F90628" w:rsidRDefault="00F90628" w:rsidP="00D32430">
      <w:pPr>
        <w:rPr>
          <w:b/>
        </w:rPr>
      </w:pPr>
    </w:p>
    <w:p w14:paraId="34571BAD" w14:textId="77777777" w:rsidR="005076C6" w:rsidRPr="00284816" w:rsidRDefault="005076C6" w:rsidP="00D32430">
      <w:pPr>
        <w:rPr>
          <w:b/>
          <w:bCs/>
        </w:rPr>
      </w:pPr>
    </w:p>
    <w:p w14:paraId="1525A0A6" w14:textId="33556D31" w:rsidR="00D32430" w:rsidRDefault="00D32430" w:rsidP="00C134E9">
      <w:pPr>
        <w:autoSpaceDE w:val="0"/>
        <w:autoSpaceDN w:val="0"/>
        <w:adjustRightInd w:val="0"/>
        <w:rPr>
          <w:bCs/>
          <w:szCs w:val="24"/>
        </w:rPr>
      </w:pPr>
      <w:r>
        <w:rPr>
          <w:bCs/>
          <w:szCs w:val="24"/>
        </w:rPr>
        <w:t xml:space="preserve"> </w:t>
      </w:r>
    </w:p>
    <w:p w14:paraId="10D5DD55" w14:textId="77777777" w:rsidR="00881FC5" w:rsidRDefault="00881FC5" w:rsidP="00C134E9">
      <w:pPr>
        <w:autoSpaceDE w:val="0"/>
        <w:autoSpaceDN w:val="0"/>
        <w:adjustRightInd w:val="0"/>
        <w:rPr>
          <w:bCs/>
          <w:szCs w:val="24"/>
        </w:rPr>
      </w:pPr>
    </w:p>
    <w:p w14:paraId="3CD73E05" w14:textId="42588671" w:rsidR="00881FC5" w:rsidRDefault="00881FC5" w:rsidP="00C134E9">
      <w:pPr>
        <w:autoSpaceDE w:val="0"/>
        <w:autoSpaceDN w:val="0"/>
        <w:adjustRightInd w:val="0"/>
        <w:rPr>
          <w:bCs/>
          <w:szCs w:val="24"/>
        </w:rPr>
      </w:pPr>
      <w:r>
        <w:rPr>
          <w:bCs/>
          <w:szCs w:val="24"/>
        </w:rPr>
        <w:t>***</w:t>
      </w:r>
    </w:p>
    <w:p w14:paraId="61BAD6E9" w14:textId="77777777" w:rsidR="00881FC5" w:rsidRDefault="00881FC5" w:rsidP="00C134E9">
      <w:pPr>
        <w:autoSpaceDE w:val="0"/>
        <w:autoSpaceDN w:val="0"/>
        <w:adjustRightInd w:val="0"/>
        <w:rPr>
          <w:bCs/>
          <w:szCs w:val="24"/>
        </w:rPr>
      </w:pPr>
    </w:p>
    <w:p w14:paraId="6BBCB8A0" w14:textId="77777777" w:rsidR="00881FC5" w:rsidRDefault="00881FC5" w:rsidP="00C134E9">
      <w:pPr>
        <w:autoSpaceDE w:val="0"/>
        <w:autoSpaceDN w:val="0"/>
        <w:adjustRightInd w:val="0"/>
        <w:rPr>
          <w:bCs/>
          <w:szCs w:val="24"/>
        </w:rPr>
      </w:pPr>
    </w:p>
    <w:p w14:paraId="59755A6D" w14:textId="57D399B6" w:rsidR="00C134E9" w:rsidRDefault="00C134E9" w:rsidP="00C134E9">
      <w:pPr>
        <w:autoSpaceDE w:val="0"/>
        <w:autoSpaceDN w:val="0"/>
        <w:adjustRightInd w:val="0"/>
        <w:rPr>
          <w:bCs/>
          <w:szCs w:val="24"/>
        </w:rPr>
      </w:pPr>
      <w:r>
        <w:rPr>
          <w:bCs/>
          <w:szCs w:val="24"/>
        </w:rPr>
        <w:t xml:space="preserve">EMS employers can prevent a hostile work atmosphere, including a clearly written sexual harassment policy, annual training on sexual harassment, thorough investigation of complaints, and discipline for offenders.   There have been numerous lawsuits filed against EMS departments, as well as other public employers. </w:t>
      </w:r>
    </w:p>
    <w:p w14:paraId="061AEE1A" w14:textId="77777777" w:rsidR="00522904" w:rsidRDefault="00522904" w:rsidP="00C134E9">
      <w:pPr>
        <w:autoSpaceDE w:val="0"/>
        <w:autoSpaceDN w:val="0"/>
        <w:adjustRightInd w:val="0"/>
        <w:rPr>
          <w:bCs/>
          <w:szCs w:val="24"/>
        </w:rPr>
      </w:pPr>
    </w:p>
    <w:p w14:paraId="522D2181" w14:textId="77777777" w:rsidR="00522904" w:rsidRDefault="00522904" w:rsidP="00C134E9">
      <w:pPr>
        <w:autoSpaceDE w:val="0"/>
        <w:autoSpaceDN w:val="0"/>
        <w:adjustRightInd w:val="0"/>
        <w:rPr>
          <w:bCs/>
          <w:szCs w:val="24"/>
        </w:rPr>
      </w:pPr>
    </w:p>
    <w:p w14:paraId="286B2556" w14:textId="77777777" w:rsidR="00522904" w:rsidRDefault="00522904" w:rsidP="00C134E9">
      <w:pPr>
        <w:autoSpaceDE w:val="0"/>
        <w:autoSpaceDN w:val="0"/>
        <w:adjustRightInd w:val="0"/>
        <w:rPr>
          <w:bCs/>
          <w:szCs w:val="24"/>
        </w:rPr>
      </w:pPr>
    </w:p>
    <w:p w14:paraId="3184150E" w14:textId="77777777" w:rsidR="00522904" w:rsidRPr="003A5DAC" w:rsidRDefault="00522904" w:rsidP="00522904">
      <w:pPr>
        <w:pStyle w:val="Heading1"/>
        <w:jc w:val="left"/>
        <w:rPr>
          <w:sz w:val="28"/>
          <w:szCs w:val="28"/>
        </w:rPr>
      </w:pPr>
      <w:r w:rsidRPr="003A5DAC">
        <w:rPr>
          <w:sz w:val="28"/>
          <w:szCs w:val="28"/>
        </w:rPr>
        <w:t>Justice Department Files Lawsuit Against City of Houston for Sex Discrimination and Retaliation</w:t>
      </w:r>
    </w:p>
    <w:p w14:paraId="3328987F" w14:textId="77777777" w:rsidR="00522904" w:rsidRDefault="0014528B" w:rsidP="0014528B">
      <w:pPr>
        <w:autoSpaceDE w:val="0"/>
        <w:autoSpaceDN w:val="0"/>
        <w:adjustRightInd w:val="0"/>
        <w:rPr>
          <w:bCs/>
          <w:szCs w:val="24"/>
        </w:rPr>
      </w:pPr>
      <w:r>
        <w:rPr>
          <w:bCs/>
          <w:szCs w:val="24"/>
        </w:rPr>
        <w:t>(</w:t>
      </w:r>
      <w:r w:rsidR="00522904">
        <w:rPr>
          <w:bCs/>
          <w:szCs w:val="24"/>
        </w:rPr>
        <w:t>Feb. 28, 2018</w:t>
      </w:r>
      <w:r>
        <w:rPr>
          <w:bCs/>
          <w:szCs w:val="24"/>
        </w:rPr>
        <w:t>)</w:t>
      </w:r>
    </w:p>
    <w:p w14:paraId="376F14E2" w14:textId="77777777" w:rsidR="0014528B" w:rsidRPr="0014528B" w:rsidRDefault="0014528B" w:rsidP="0014528B">
      <w:pPr>
        <w:spacing w:before="100" w:beforeAutospacing="1" w:after="100" w:afterAutospacing="1"/>
        <w:ind w:left="720"/>
        <w:contextualSpacing w:val="0"/>
        <w:rPr>
          <w:rFonts w:eastAsia="Times New Roman"/>
          <w:szCs w:val="24"/>
        </w:rPr>
      </w:pPr>
      <w:r>
        <w:rPr>
          <w:rFonts w:eastAsia="Times New Roman"/>
          <w:szCs w:val="24"/>
        </w:rPr>
        <w:t>“</w:t>
      </w:r>
      <w:r w:rsidRPr="0014528B">
        <w:rPr>
          <w:rFonts w:eastAsia="Times New Roman"/>
          <w:szCs w:val="24"/>
        </w:rPr>
        <w:t xml:space="preserve">The Justice Department has filed a lawsuit against the City of Houston, alleging that the Houston Fire Department (HFD) discriminated against two female firefighters on the basis of sex in violation of Title VII of the Civil Rights Act of 1964, announced Acting Assistant Attorney General John Gore of the Civil Rights Division and U.S. Attorney Ryan K. Patrick.  Title VII is a federal statute that prohibits employment discrimination </w:t>
      </w:r>
      <w:proofErr w:type="gramStart"/>
      <w:r w:rsidRPr="0014528B">
        <w:rPr>
          <w:rFonts w:eastAsia="Times New Roman"/>
          <w:szCs w:val="24"/>
        </w:rPr>
        <w:t>on the basis of</w:t>
      </w:r>
      <w:proofErr w:type="gramEnd"/>
      <w:r w:rsidRPr="0014528B">
        <w:rPr>
          <w:rFonts w:eastAsia="Times New Roman"/>
          <w:szCs w:val="24"/>
        </w:rPr>
        <w:t xml:space="preserve"> sex, race, color, national origin and religion.</w:t>
      </w:r>
    </w:p>
    <w:p w14:paraId="3B80E649" w14:textId="77777777" w:rsidR="0014528B" w:rsidRDefault="0014528B" w:rsidP="0014528B">
      <w:pPr>
        <w:spacing w:before="100" w:beforeAutospacing="1" w:after="100" w:afterAutospacing="1"/>
        <w:ind w:left="720"/>
        <w:contextualSpacing w:val="0"/>
        <w:rPr>
          <w:rFonts w:eastAsia="Times New Roman"/>
          <w:szCs w:val="24"/>
        </w:rPr>
      </w:pPr>
      <w:r w:rsidRPr="0014528B">
        <w:rPr>
          <w:rFonts w:eastAsia="Times New Roman"/>
          <w:szCs w:val="24"/>
        </w:rPr>
        <w:t xml:space="preserve">The lawsuit, filed in the Southern District of Texas, alleges that Jane </w:t>
      </w:r>
      <w:proofErr w:type="spellStart"/>
      <w:r w:rsidRPr="0014528B">
        <w:rPr>
          <w:rFonts w:eastAsia="Times New Roman"/>
          <w:szCs w:val="24"/>
        </w:rPr>
        <w:t>Draycott</w:t>
      </w:r>
      <w:proofErr w:type="spellEnd"/>
      <w:r w:rsidRPr="0014528B">
        <w:rPr>
          <w:rFonts w:eastAsia="Times New Roman"/>
          <w:szCs w:val="24"/>
        </w:rPr>
        <w:t xml:space="preserve"> and Paula Keyes were subjected to a hostile work environment based on sex when they were employed as firefighters at HFD’s Station 54.  According to the complaint, HFD’s hostile work environment included males urinating on the walls, floors and sinks of the women’s bathroom and dormitory, disconnecting the cold water to scald the women while they were showering, and deactivating the female dormitory’s announcement speakers so the women could not respond to emergency calls.  The complaint further alleges that the conduct culminated in death threats and vulgar slurs written on the walls of their work and living spaces at Station 54 and on their personal possessions.  This conduct continued despite at least nine complaints made to management, according to the allegations.</w:t>
      </w:r>
      <w:r>
        <w:rPr>
          <w:rFonts w:eastAsia="Times New Roman"/>
          <w:szCs w:val="24"/>
        </w:rPr>
        <w:t xml:space="preserve">” </w:t>
      </w:r>
      <w:hyperlink r:id="rId583" w:history="1">
        <w:r w:rsidRPr="00D52AB9">
          <w:rPr>
            <w:rStyle w:val="Hyperlink"/>
            <w:rFonts w:eastAsia="Times New Roman"/>
            <w:szCs w:val="24"/>
          </w:rPr>
          <w:t>https://www.justice.gov/opa/pr/justice-department-files-lawsuit-against-city-houston-sex-discrimination-and-retaliation</w:t>
        </w:r>
      </w:hyperlink>
      <w:r>
        <w:rPr>
          <w:rFonts w:eastAsia="Times New Roman"/>
          <w:szCs w:val="24"/>
        </w:rPr>
        <w:t xml:space="preserve"> </w:t>
      </w:r>
    </w:p>
    <w:p w14:paraId="14014797" w14:textId="77777777" w:rsidR="00441F1A" w:rsidRDefault="00441F1A" w:rsidP="0014528B">
      <w:pPr>
        <w:spacing w:before="100" w:beforeAutospacing="1" w:after="100" w:afterAutospacing="1"/>
        <w:ind w:left="720"/>
        <w:contextualSpacing w:val="0"/>
        <w:rPr>
          <w:rFonts w:eastAsia="Times New Roman"/>
          <w:szCs w:val="24"/>
        </w:rPr>
      </w:pPr>
    </w:p>
    <w:p w14:paraId="39BBD959" w14:textId="6C042B9D" w:rsidR="00441F1A" w:rsidRDefault="00441F1A" w:rsidP="00441F1A">
      <w:pPr>
        <w:spacing w:before="100" w:beforeAutospacing="1" w:after="100" w:afterAutospacing="1"/>
        <w:contextualSpacing w:val="0"/>
        <w:rPr>
          <w:rFonts w:eastAsia="Times New Roman"/>
          <w:szCs w:val="24"/>
        </w:rPr>
      </w:pPr>
      <w:r>
        <w:rPr>
          <w:rFonts w:eastAsia="Times New Roman"/>
          <w:szCs w:val="24"/>
        </w:rPr>
        <w:t>***</w:t>
      </w:r>
    </w:p>
    <w:p w14:paraId="5364DA8E" w14:textId="77777777" w:rsidR="00441F1A" w:rsidRPr="00D3065B" w:rsidRDefault="00441F1A" w:rsidP="00441F1A">
      <w:pPr>
        <w:autoSpaceDE w:val="0"/>
        <w:autoSpaceDN w:val="0"/>
        <w:adjustRightInd w:val="0"/>
        <w:jc w:val="both"/>
        <w:rPr>
          <w:szCs w:val="24"/>
        </w:rPr>
      </w:pPr>
      <w:r>
        <w:rPr>
          <w:szCs w:val="24"/>
        </w:rPr>
        <w:t xml:space="preserve">May 15, 2025: “EEOC Enforcement Guidance on Harassment in the Workplace. </w:t>
      </w:r>
      <w:r w:rsidRPr="004F65A3">
        <w:rPr>
          <w:szCs w:val="24"/>
        </w:rPr>
        <w:t xml:space="preserve">This document was approved by the Commission on April 29, 2024, by a 3-2 vote.  Any modification must be approved by a majority vote of the Commission.  On May 15, 2025, a federal court declared unlawful and vacated portions of this </w:t>
      </w:r>
      <w:proofErr w:type="gramStart"/>
      <w:r w:rsidRPr="004F65A3">
        <w:rPr>
          <w:szCs w:val="24"/>
        </w:rPr>
        <w:t>document as</w:t>
      </w:r>
      <w:proofErr w:type="gramEnd"/>
      <w:r w:rsidRPr="004F65A3">
        <w:rPr>
          <w:szCs w:val="24"/>
        </w:rPr>
        <w:t xml:space="preserve"> contrary to law.  </w:t>
      </w:r>
      <w:r w:rsidRPr="004F65A3">
        <w:rPr>
          <w:i/>
          <w:iCs/>
          <w:szCs w:val="24"/>
        </w:rPr>
        <w:t>Texas, et al. v. EEOC</w:t>
      </w:r>
      <w:r w:rsidRPr="004F65A3">
        <w:rPr>
          <w:szCs w:val="24"/>
        </w:rPr>
        <w:t xml:space="preserve">, 2:24-CV-173 (N.D. Tex. May 15, 2025).  The court’s vacatur of the unlawful portions applies nationwide, not just to the parties in the case.  </w:t>
      </w:r>
      <w:r w:rsidRPr="004F65A3">
        <w:rPr>
          <w:i/>
          <w:iCs/>
          <w:szCs w:val="24"/>
        </w:rPr>
        <w:t>Id.</w:t>
      </w:r>
      <w:r w:rsidRPr="004F65A3">
        <w:rPr>
          <w:szCs w:val="24"/>
        </w:rPr>
        <w:t xml:space="preserve"> at 29.  To assist the public identifying which portions have been vacated, the EEOC below has clearly labeled and shaded the portions of the document that the court held were unlawful and vacated.  The EEOC continues to review to ensure full compliance with the court order.</w:t>
      </w:r>
      <w:r>
        <w:rPr>
          <w:szCs w:val="24"/>
        </w:rPr>
        <w:t xml:space="preserve">” </w:t>
      </w:r>
      <w:hyperlink r:id="rId584" w:history="1">
        <w:r w:rsidRPr="004F65A3">
          <w:rPr>
            <w:rStyle w:val="Hyperlink"/>
            <w:szCs w:val="24"/>
          </w:rPr>
          <w:t>https://www.eeoc.gov/laws/guidance/enforcement-guidance-harassment-workplace</w:t>
        </w:r>
      </w:hyperlink>
      <w:r w:rsidRPr="004F65A3">
        <w:rPr>
          <w:szCs w:val="24"/>
        </w:rPr>
        <w:t xml:space="preserve"> </w:t>
      </w:r>
    </w:p>
    <w:p w14:paraId="5BA34152" w14:textId="77777777" w:rsidR="00441F1A" w:rsidRPr="0014528B" w:rsidRDefault="00441F1A" w:rsidP="0014528B">
      <w:pPr>
        <w:spacing w:before="100" w:beforeAutospacing="1" w:after="100" w:afterAutospacing="1"/>
        <w:ind w:left="720"/>
        <w:contextualSpacing w:val="0"/>
        <w:rPr>
          <w:rFonts w:eastAsia="Times New Roman"/>
          <w:szCs w:val="24"/>
        </w:rPr>
      </w:pPr>
    </w:p>
    <w:p w14:paraId="5B0F6399" w14:textId="77777777" w:rsidR="0014528B" w:rsidRDefault="0014528B" w:rsidP="0014528B">
      <w:pPr>
        <w:autoSpaceDE w:val="0"/>
        <w:autoSpaceDN w:val="0"/>
        <w:adjustRightInd w:val="0"/>
        <w:rPr>
          <w:bCs/>
          <w:szCs w:val="24"/>
        </w:rPr>
      </w:pPr>
    </w:p>
    <w:p w14:paraId="786CBFB1" w14:textId="77777777" w:rsidR="00C134E9" w:rsidRDefault="00C134E9" w:rsidP="00C134E9">
      <w:pPr>
        <w:autoSpaceDE w:val="0"/>
        <w:autoSpaceDN w:val="0"/>
        <w:adjustRightInd w:val="0"/>
        <w:rPr>
          <w:b/>
          <w:szCs w:val="24"/>
        </w:rPr>
      </w:pPr>
    </w:p>
    <w:p w14:paraId="7F02E4B4" w14:textId="77777777" w:rsidR="00C134E9" w:rsidRDefault="00C134E9" w:rsidP="00C134E9">
      <w:pPr>
        <w:autoSpaceDE w:val="0"/>
        <w:autoSpaceDN w:val="0"/>
        <w:adjustRightInd w:val="0"/>
        <w:rPr>
          <w:b/>
          <w:szCs w:val="24"/>
        </w:rPr>
      </w:pPr>
      <w:r>
        <w:rPr>
          <w:b/>
          <w:szCs w:val="24"/>
        </w:rPr>
        <w:t>9.1.1 EEOC – Sexual Harassment</w:t>
      </w:r>
    </w:p>
    <w:p w14:paraId="2D0CD3E3" w14:textId="77777777" w:rsidR="00C134E9" w:rsidRDefault="00C134E9" w:rsidP="00C134E9">
      <w:pPr>
        <w:autoSpaceDE w:val="0"/>
        <w:autoSpaceDN w:val="0"/>
        <w:adjustRightInd w:val="0"/>
        <w:rPr>
          <w:b/>
          <w:szCs w:val="24"/>
        </w:rPr>
      </w:pPr>
    </w:p>
    <w:p w14:paraId="6029871A" w14:textId="77777777" w:rsidR="00C134E9" w:rsidRDefault="00C134E9" w:rsidP="00C134E9">
      <w:pPr>
        <w:autoSpaceDE w:val="0"/>
        <w:autoSpaceDN w:val="0"/>
        <w:adjustRightInd w:val="0"/>
        <w:rPr>
          <w:szCs w:val="24"/>
        </w:rPr>
      </w:pPr>
      <w:r>
        <w:rPr>
          <w:szCs w:val="24"/>
        </w:rPr>
        <w:t>The EEOC describes sexual harassment as follows:</w:t>
      </w:r>
    </w:p>
    <w:p w14:paraId="3430CFE8" w14:textId="77777777" w:rsidR="004B58F8" w:rsidRDefault="004B58F8" w:rsidP="00C134E9">
      <w:pPr>
        <w:autoSpaceDE w:val="0"/>
        <w:autoSpaceDN w:val="0"/>
        <w:adjustRightInd w:val="0"/>
        <w:rPr>
          <w:szCs w:val="24"/>
        </w:rPr>
      </w:pPr>
    </w:p>
    <w:p w14:paraId="4FA4BA7E"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 xml:space="preserve">“Sexual harassment is a form of sex discrimination that violates </w:t>
      </w:r>
      <w:hyperlink r:id="rId585" w:history="1">
        <w:r>
          <w:rPr>
            <w:rFonts w:eastAsia="Times New Roman"/>
            <w:szCs w:val="24"/>
          </w:rPr>
          <w:t>Title VII of the Civil Rights Act of 1964</w:t>
        </w:r>
      </w:hyperlink>
      <w:r>
        <w:rPr>
          <w:rFonts w:eastAsia="Times New Roman"/>
          <w:szCs w:val="24"/>
        </w:rPr>
        <w:t>. Title VII applies to employers with 15 or more employees, including state and local governments. It also applies to employment agencies and to labor organizations, as well as to the federal government.</w:t>
      </w:r>
      <w:r w:rsidR="004B58F8">
        <w:rPr>
          <w:rFonts w:eastAsia="Times New Roman"/>
          <w:szCs w:val="24"/>
        </w:rPr>
        <w:t xml:space="preserve"> </w:t>
      </w:r>
      <w:r>
        <w:rPr>
          <w:rFonts w:eastAsia="Times New Roman"/>
          <w:szCs w:val="24"/>
        </w:rPr>
        <w:t>Unwelcome sexual advances, requests for sexual favors, and other verbal or physical conduct of a sexual nature constitute sexual harassment when this conduct explicitly or implicitly affects an individual's employment, unreasonably interferes with an individual's work performance, or creates an intimidating, hostile, or offensive work environment.</w:t>
      </w:r>
    </w:p>
    <w:p w14:paraId="7D934AFD" w14:textId="77777777" w:rsidR="004B58F8" w:rsidRDefault="004B58F8" w:rsidP="00C134E9">
      <w:pPr>
        <w:spacing w:before="100" w:beforeAutospacing="1" w:after="100" w:afterAutospacing="1"/>
        <w:ind w:left="720"/>
        <w:rPr>
          <w:rFonts w:eastAsia="Times New Roman"/>
          <w:szCs w:val="24"/>
        </w:rPr>
      </w:pPr>
    </w:p>
    <w:p w14:paraId="16B0B63C"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Sexual harassment can occur in a variety of circumstances, including but not limited to the following:</w:t>
      </w:r>
    </w:p>
    <w:p w14:paraId="144BEC0C" w14:textId="77777777" w:rsidR="004B58F8" w:rsidRDefault="004B58F8" w:rsidP="00C134E9">
      <w:pPr>
        <w:spacing w:before="100" w:beforeAutospacing="1" w:after="100" w:afterAutospacing="1"/>
        <w:ind w:left="720"/>
        <w:rPr>
          <w:rFonts w:eastAsia="Times New Roman"/>
          <w:szCs w:val="24"/>
        </w:rPr>
      </w:pPr>
    </w:p>
    <w:p w14:paraId="3FAB5071" w14:textId="77777777" w:rsidR="00C134E9" w:rsidRDefault="00C134E9" w:rsidP="00776F37">
      <w:pPr>
        <w:numPr>
          <w:ilvl w:val="0"/>
          <w:numId w:val="20"/>
        </w:numPr>
        <w:spacing w:before="100" w:beforeAutospacing="1" w:after="100" w:afterAutospacing="1"/>
        <w:rPr>
          <w:rFonts w:eastAsia="Times New Roman"/>
          <w:szCs w:val="24"/>
        </w:rPr>
      </w:pPr>
      <w:r>
        <w:rPr>
          <w:rFonts w:eastAsia="Times New Roman"/>
          <w:szCs w:val="24"/>
        </w:rPr>
        <w:t>The victim as well as the harasser may be a woman or a man. The victim does not have to be of the opposite sex.</w:t>
      </w:r>
    </w:p>
    <w:p w14:paraId="2A39CEDA" w14:textId="77777777" w:rsidR="00C134E9" w:rsidRDefault="00C134E9" w:rsidP="00776F37">
      <w:pPr>
        <w:numPr>
          <w:ilvl w:val="0"/>
          <w:numId w:val="20"/>
        </w:numPr>
        <w:spacing w:before="100" w:beforeAutospacing="1" w:after="100" w:afterAutospacing="1"/>
        <w:rPr>
          <w:rFonts w:eastAsia="Times New Roman"/>
          <w:szCs w:val="24"/>
        </w:rPr>
      </w:pPr>
      <w:r>
        <w:rPr>
          <w:rFonts w:eastAsia="Times New Roman"/>
          <w:szCs w:val="24"/>
        </w:rPr>
        <w:t>The harasser can be the victim's supervisor, an agent of the employer, a supervisor in another area, a co-worker, or a non-employee.</w:t>
      </w:r>
    </w:p>
    <w:p w14:paraId="06C145D5" w14:textId="77777777" w:rsidR="00C134E9" w:rsidRDefault="00C134E9" w:rsidP="00776F37">
      <w:pPr>
        <w:numPr>
          <w:ilvl w:val="0"/>
          <w:numId w:val="20"/>
        </w:numPr>
        <w:spacing w:before="100" w:beforeAutospacing="1" w:after="100" w:afterAutospacing="1"/>
        <w:rPr>
          <w:rFonts w:eastAsia="Times New Roman"/>
          <w:szCs w:val="24"/>
        </w:rPr>
      </w:pPr>
      <w:r>
        <w:rPr>
          <w:rFonts w:eastAsia="Times New Roman"/>
          <w:szCs w:val="24"/>
        </w:rPr>
        <w:t>The victim does not have to be the person harassed but could be anyone affected by the offensive conduct.</w:t>
      </w:r>
    </w:p>
    <w:p w14:paraId="3FA0BE8A" w14:textId="77777777" w:rsidR="00C134E9" w:rsidRDefault="00C134E9" w:rsidP="00776F37">
      <w:pPr>
        <w:numPr>
          <w:ilvl w:val="0"/>
          <w:numId w:val="20"/>
        </w:numPr>
        <w:spacing w:before="100" w:beforeAutospacing="1" w:after="100" w:afterAutospacing="1"/>
        <w:rPr>
          <w:rFonts w:eastAsia="Times New Roman"/>
          <w:szCs w:val="24"/>
        </w:rPr>
      </w:pPr>
      <w:r>
        <w:rPr>
          <w:rFonts w:eastAsia="Times New Roman"/>
          <w:szCs w:val="24"/>
        </w:rPr>
        <w:t>Unlawful sexual harassment may occur without economic injury to or discharge of the victim.</w:t>
      </w:r>
    </w:p>
    <w:p w14:paraId="14BA9CE3" w14:textId="77777777" w:rsidR="00C134E9" w:rsidRDefault="00C134E9" w:rsidP="00776F37">
      <w:pPr>
        <w:numPr>
          <w:ilvl w:val="0"/>
          <w:numId w:val="20"/>
        </w:numPr>
        <w:spacing w:before="100" w:beforeAutospacing="1" w:after="100" w:afterAutospacing="1"/>
        <w:rPr>
          <w:szCs w:val="24"/>
        </w:rPr>
      </w:pPr>
      <w:r>
        <w:rPr>
          <w:rFonts w:eastAsia="Times New Roman"/>
          <w:szCs w:val="24"/>
        </w:rPr>
        <w:t xml:space="preserve">The harasser's conduct must be unwelcome.”       </w:t>
      </w:r>
      <w:hyperlink r:id="rId586" w:history="1">
        <w:r>
          <w:rPr>
            <w:rStyle w:val="Hyperlink"/>
            <w:szCs w:val="24"/>
          </w:rPr>
          <w:t>http://www.eeoc.gov/eeoc/publications/fs-sex.cfm</w:t>
        </w:r>
      </w:hyperlink>
      <w:r>
        <w:rPr>
          <w:szCs w:val="24"/>
        </w:rPr>
        <w:t xml:space="preserve"> </w:t>
      </w:r>
    </w:p>
    <w:p w14:paraId="56216164" w14:textId="77777777" w:rsidR="004B58F8" w:rsidRDefault="004B58F8" w:rsidP="00C134E9">
      <w:pPr>
        <w:autoSpaceDE w:val="0"/>
        <w:autoSpaceDN w:val="0"/>
        <w:adjustRightInd w:val="0"/>
        <w:ind w:firstLine="720"/>
        <w:rPr>
          <w:szCs w:val="24"/>
        </w:rPr>
      </w:pPr>
    </w:p>
    <w:p w14:paraId="59A22A9E" w14:textId="77777777" w:rsidR="00C134E9" w:rsidRDefault="00C134E9" w:rsidP="00C134E9">
      <w:pPr>
        <w:autoSpaceDE w:val="0"/>
        <w:autoSpaceDN w:val="0"/>
        <w:adjustRightInd w:val="0"/>
        <w:ind w:firstLine="720"/>
        <w:rPr>
          <w:szCs w:val="24"/>
        </w:rPr>
      </w:pPr>
      <w:r>
        <w:rPr>
          <w:szCs w:val="24"/>
        </w:rPr>
        <w:t>EEOC lawsuits filed throughout USA are listed here:</w:t>
      </w:r>
    </w:p>
    <w:p w14:paraId="3D49E1D0" w14:textId="77777777" w:rsidR="00C134E9" w:rsidRDefault="00C134E9" w:rsidP="00C134E9">
      <w:pPr>
        <w:autoSpaceDE w:val="0"/>
        <w:autoSpaceDN w:val="0"/>
        <w:adjustRightInd w:val="0"/>
        <w:ind w:firstLine="720"/>
        <w:rPr>
          <w:szCs w:val="24"/>
        </w:rPr>
      </w:pPr>
      <w:hyperlink r:id="rId587" w:history="1">
        <w:r>
          <w:rPr>
            <w:rStyle w:val="Hyperlink"/>
            <w:szCs w:val="24"/>
          </w:rPr>
          <w:t>http://www.eeoc.gov/eeoc/newsroom/release/</w:t>
        </w:r>
      </w:hyperlink>
      <w:r>
        <w:rPr>
          <w:szCs w:val="24"/>
        </w:rPr>
        <w:t xml:space="preserve">  </w:t>
      </w:r>
    </w:p>
    <w:p w14:paraId="5668D069" w14:textId="77777777" w:rsidR="00C134E9" w:rsidRDefault="00C134E9" w:rsidP="00C134E9">
      <w:pPr>
        <w:autoSpaceDE w:val="0"/>
        <w:autoSpaceDN w:val="0"/>
        <w:adjustRightInd w:val="0"/>
        <w:rPr>
          <w:b/>
          <w:szCs w:val="24"/>
        </w:rPr>
      </w:pPr>
    </w:p>
    <w:p w14:paraId="0E1042E9" w14:textId="77777777" w:rsidR="002A5F92" w:rsidRDefault="002A5F92" w:rsidP="00C134E9">
      <w:pPr>
        <w:autoSpaceDE w:val="0"/>
        <w:autoSpaceDN w:val="0"/>
        <w:adjustRightInd w:val="0"/>
        <w:rPr>
          <w:b/>
          <w:szCs w:val="24"/>
        </w:rPr>
      </w:pPr>
    </w:p>
    <w:p w14:paraId="20E3944D" w14:textId="77777777" w:rsidR="002A5F92" w:rsidRDefault="002A5F92" w:rsidP="00C134E9">
      <w:pPr>
        <w:autoSpaceDE w:val="0"/>
        <w:autoSpaceDN w:val="0"/>
        <w:adjustRightInd w:val="0"/>
        <w:rPr>
          <w:b/>
          <w:szCs w:val="24"/>
        </w:rPr>
      </w:pPr>
    </w:p>
    <w:p w14:paraId="55BD1587" w14:textId="77777777" w:rsidR="00C134E9" w:rsidRDefault="00C134E9" w:rsidP="00C134E9">
      <w:pPr>
        <w:autoSpaceDE w:val="0"/>
        <w:autoSpaceDN w:val="0"/>
        <w:adjustRightInd w:val="0"/>
        <w:rPr>
          <w:b/>
          <w:szCs w:val="24"/>
        </w:rPr>
      </w:pPr>
    </w:p>
    <w:p w14:paraId="51EFC7CA" w14:textId="77777777" w:rsidR="00C134E9" w:rsidRDefault="00C134E9" w:rsidP="00C134E9">
      <w:pPr>
        <w:autoSpaceDE w:val="0"/>
        <w:autoSpaceDN w:val="0"/>
        <w:adjustRightInd w:val="0"/>
        <w:rPr>
          <w:b/>
          <w:szCs w:val="24"/>
        </w:rPr>
      </w:pPr>
      <w:r>
        <w:rPr>
          <w:b/>
          <w:szCs w:val="24"/>
        </w:rPr>
        <w:t xml:space="preserve">9.1.2   EEOC - Two Types </w:t>
      </w:r>
      <w:proofErr w:type="gramStart"/>
      <w:r>
        <w:rPr>
          <w:b/>
          <w:szCs w:val="24"/>
        </w:rPr>
        <w:t>Of</w:t>
      </w:r>
      <w:proofErr w:type="gramEnd"/>
      <w:r>
        <w:rPr>
          <w:b/>
          <w:szCs w:val="24"/>
        </w:rPr>
        <w:t xml:space="preserve"> Harassment</w:t>
      </w:r>
    </w:p>
    <w:p w14:paraId="76D071DD" w14:textId="77777777" w:rsidR="00C134E9" w:rsidRDefault="00C134E9" w:rsidP="00C134E9">
      <w:pPr>
        <w:autoSpaceDE w:val="0"/>
        <w:autoSpaceDN w:val="0"/>
        <w:adjustRightInd w:val="0"/>
        <w:rPr>
          <w:b/>
          <w:szCs w:val="24"/>
        </w:rPr>
      </w:pPr>
    </w:p>
    <w:p w14:paraId="35AD1130" w14:textId="77777777" w:rsidR="00C134E9" w:rsidRDefault="00C134E9" w:rsidP="00C134E9">
      <w:pPr>
        <w:autoSpaceDE w:val="0"/>
        <w:autoSpaceDN w:val="0"/>
        <w:adjustRightInd w:val="0"/>
        <w:ind w:left="720"/>
      </w:pPr>
      <w:r>
        <w:t>“</w:t>
      </w:r>
      <w:r>
        <w:rPr>
          <w:rStyle w:val="HTMLAcronym"/>
        </w:rPr>
        <w:t>EEOC</w:t>
      </w:r>
      <w:r>
        <w:t xml:space="preserve">'s Guidelines define two kinds of sexual harassment: ‘quid pro quo,’ in which ‘submission to or rejection of [unwelcome sexual] conduct by an individual is used as the basis for employment decisions affecting such individual,’ and  ‘hostile environment,’ in which unwelcome sexual conduct ‘unreasonably </w:t>
      </w:r>
      <w:proofErr w:type="spellStart"/>
      <w:r>
        <w:t>interfer</w:t>
      </w:r>
      <w:proofErr w:type="spellEnd"/>
      <w:r>
        <w:t>[es] with an individual's job performance’ or creates an ‘intimidating, hostile or offensive working environment.’ 29 C.F.R. §§ 1604.11(a)(2) and (3).</w:t>
      </w:r>
    </w:p>
    <w:p w14:paraId="4B79397A" w14:textId="77777777" w:rsidR="00C134E9" w:rsidRDefault="00C134E9" w:rsidP="00C134E9">
      <w:pPr>
        <w:autoSpaceDE w:val="0"/>
        <w:autoSpaceDN w:val="0"/>
        <w:adjustRightInd w:val="0"/>
        <w:ind w:left="720"/>
        <w:rPr>
          <w:szCs w:val="24"/>
        </w:rPr>
      </w:pPr>
      <w:hyperlink r:id="rId588" w:history="1">
        <w:r>
          <w:rPr>
            <w:rStyle w:val="Hyperlink"/>
            <w:szCs w:val="24"/>
          </w:rPr>
          <w:t>http://www.eeoc.gov/policy/docs/sexualfavor.htm</w:t>
        </w:r>
      </w:hyperlink>
      <w:r>
        <w:rPr>
          <w:szCs w:val="24"/>
        </w:rPr>
        <w:t xml:space="preserve"> </w:t>
      </w:r>
    </w:p>
    <w:p w14:paraId="049ECB66" w14:textId="77777777" w:rsidR="00C134E9" w:rsidRDefault="00C134E9" w:rsidP="00C134E9">
      <w:pPr>
        <w:autoSpaceDE w:val="0"/>
        <w:autoSpaceDN w:val="0"/>
        <w:adjustRightInd w:val="0"/>
        <w:ind w:left="720"/>
        <w:rPr>
          <w:szCs w:val="24"/>
        </w:rPr>
      </w:pPr>
    </w:p>
    <w:p w14:paraId="5AEDC5DF" w14:textId="77777777" w:rsidR="00C134E9" w:rsidRDefault="00C134E9" w:rsidP="00C134E9">
      <w:pPr>
        <w:autoSpaceDE w:val="0"/>
        <w:autoSpaceDN w:val="0"/>
        <w:adjustRightInd w:val="0"/>
        <w:rPr>
          <w:b/>
          <w:szCs w:val="24"/>
        </w:rPr>
      </w:pPr>
    </w:p>
    <w:p w14:paraId="6ECCD03B" w14:textId="77777777" w:rsidR="00C134E9" w:rsidRDefault="00C134E9" w:rsidP="00C134E9">
      <w:pPr>
        <w:autoSpaceDE w:val="0"/>
        <w:autoSpaceDN w:val="0"/>
        <w:adjustRightInd w:val="0"/>
        <w:rPr>
          <w:rFonts w:cs="Lucida Sans Unicode"/>
          <w:b/>
        </w:rPr>
      </w:pPr>
      <w:r>
        <w:rPr>
          <w:rFonts w:cs="Lucida Sans Unicode"/>
          <w:b/>
        </w:rPr>
        <w:t>9.1.3   Constructive Discharge - Employer Affirmative Defense</w:t>
      </w:r>
    </w:p>
    <w:p w14:paraId="425D4791" w14:textId="77777777" w:rsidR="00C134E9" w:rsidRDefault="00C134E9" w:rsidP="00C134E9">
      <w:pPr>
        <w:autoSpaceDE w:val="0"/>
        <w:autoSpaceDN w:val="0"/>
        <w:adjustRightInd w:val="0"/>
        <w:rPr>
          <w:rFonts w:cs="Lucida Sans Unicode"/>
        </w:rPr>
      </w:pPr>
    </w:p>
    <w:p w14:paraId="0F8F6151" w14:textId="77777777" w:rsidR="00C134E9" w:rsidRDefault="00C134E9" w:rsidP="00C134E9">
      <w:pPr>
        <w:autoSpaceDE w:val="0"/>
        <w:autoSpaceDN w:val="0"/>
        <w:adjustRightInd w:val="0"/>
        <w:rPr>
          <w:rFonts w:cs="Lucida Sans Unicode"/>
        </w:rPr>
      </w:pPr>
      <w:r>
        <w:rPr>
          <w:rFonts w:cs="Lucida Sans Unicode"/>
        </w:rPr>
        <w:t xml:space="preserve">U.S. Supreme Court Justice Ginsburg, writing the majority opinion in </w:t>
      </w:r>
      <w:r>
        <w:rPr>
          <w:szCs w:val="24"/>
          <w:u w:val="single"/>
        </w:rPr>
        <w:t>Pennsylvania State Police v. Nancy Drew Suders</w:t>
      </w:r>
      <w:r>
        <w:rPr>
          <w:szCs w:val="24"/>
        </w:rPr>
        <w:t xml:space="preserve">, 542 U.S. 129 (2004), </w:t>
      </w:r>
      <w:r>
        <w:rPr>
          <w:rFonts w:cs="Lucida Sans Unicode"/>
        </w:rPr>
        <w:t xml:space="preserve">described the law on constructive discharge, where an employee may resign and then file a lawsuit.   </w:t>
      </w:r>
    </w:p>
    <w:p w14:paraId="0A951986" w14:textId="77777777" w:rsidR="00C134E9" w:rsidRDefault="00C134E9" w:rsidP="00C134E9">
      <w:pPr>
        <w:autoSpaceDE w:val="0"/>
        <w:autoSpaceDN w:val="0"/>
        <w:adjustRightInd w:val="0"/>
        <w:rPr>
          <w:szCs w:val="24"/>
        </w:rPr>
      </w:pPr>
      <w:hyperlink r:id="rId589" w:history="1">
        <w:r>
          <w:rPr>
            <w:rStyle w:val="Hyperlink"/>
            <w:szCs w:val="24"/>
          </w:rPr>
          <w:t>http://www.law.cornell.edu/supct/html/03-95.ZO.html</w:t>
        </w:r>
      </w:hyperlink>
      <w:r>
        <w:rPr>
          <w:szCs w:val="24"/>
        </w:rPr>
        <w:t xml:space="preserve"> </w:t>
      </w:r>
    </w:p>
    <w:p w14:paraId="1500ECE5" w14:textId="77777777" w:rsidR="00C134E9" w:rsidRDefault="00C134E9" w:rsidP="00C134E9">
      <w:pPr>
        <w:rPr>
          <w:rFonts w:cs="Lucida Sans Unicode"/>
        </w:rPr>
      </w:pPr>
    </w:p>
    <w:p w14:paraId="5F8CBE0B" w14:textId="77777777" w:rsidR="00C134E9" w:rsidRDefault="00C134E9" w:rsidP="00C134E9">
      <w:pPr>
        <w:ind w:left="720" w:firstLine="60"/>
        <w:rPr>
          <w:rFonts w:cs="Lucida Sans Unicode"/>
        </w:rPr>
      </w:pPr>
      <w:r>
        <w:rPr>
          <w:rFonts w:cs="Lucida Sans Unicode"/>
        </w:rPr>
        <w:t xml:space="preserve">“To establish hostile work environment, plaintiffs like Suders must show harassing behavior’ “sufficiently severe or pervasive to alter the conditions of [their] employment.’ </w:t>
      </w:r>
      <w:r>
        <w:rPr>
          <w:rFonts w:cs="Lucida Sans Unicode"/>
          <w:i/>
          <w:iCs/>
        </w:rPr>
        <w:t>Meritor Savings Bank, FSB</w:t>
      </w:r>
      <w:r>
        <w:rPr>
          <w:rFonts w:cs="Lucida Sans Unicode"/>
        </w:rPr>
        <w:t xml:space="preserve"> v. </w:t>
      </w:r>
      <w:r>
        <w:rPr>
          <w:rFonts w:cs="Lucida Sans Unicode"/>
          <w:i/>
          <w:iCs/>
        </w:rPr>
        <w:t>Vinson,</w:t>
      </w:r>
      <w:r>
        <w:rPr>
          <w:rFonts w:cs="Lucida Sans Unicode"/>
        </w:rPr>
        <w:t xml:space="preserve"> </w:t>
      </w:r>
      <w:hyperlink r:id="rId590" w:history="1">
        <w:r>
          <w:rPr>
            <w:rFonts w:cs="Lucida Sans Unicode"/>
          </w:rPr>
          <w:t>477 U.S. 57</w:t>
        </w:r>
      </w:hyperlink>
      <w:r>
        <w:rPr>
          <w:rFonts w:cs="Lucida Sans Unicode"/>
        </w:rPr>
        <w:t xml:space="preserve">, 67 (1986) (internal quotation marks omitted); see </w:t>
      </w:r>
      <w:r>
        <w:rPr>
          <w:rFonts w:cs="Lucida Sans Unicode"/>
          <w:i/>
          <w:iCs/>
        </w:rPr>
        <w:t>Harris</w:t>
      </w:r>
      <w:r>
        <w:rPr>
          <w:rFonts w:cs="Lucida Sans Unicode"/>
        </w:rPr>
        <w:t xml:space="preserve"> v. </w:t>
      </w:r>
      <w:r>
        <w:rPr>
          <w:rFonts w:cs="Lucida Sans Unicode"/>
          <w:i/>
          <w:iCs/>
        </w:rPr>
        <w:t>Forklift Systems, Inc.,</w:t>
      </w:r>
      <w:r>
        <w:rPr>
          <w:rFonts w:cs="Lucida Sans Unicode"/>
        </w:rPr>
        <w:t xml:space="preserve"> </w:t>
      </w:r>
      <w:hyperlink r:id="rId591" w:history="1">
        <w:r>
          <w:rPr>
            <w:rFonts w:cs="Lucida Sans Unicode"/>
          </w:rPr>
          <w:t>510 U.S. 17</w:t>
        </w:r>
      </w:hyperlink>
      <w:r>
        <w:rPr>
          <w:rFonts w:cs="Lucida Sans Unicode"/>
        </w:rPr>
        <w:t>, 22 (1993) (‘[T]he very fact that the discriminatory conduct was so severe or pervasive that it created a work environment abusive to employees because of their … gender … offends Title VII’s broad rule of workplace equality.’). Beyond that, we hold, to establish ‘constructive discharge,’ the plaintiff must make a further showing: She must show that the abusive working environment became so intolerable that her resignation qualified as a fitting response.”</w:t>
      </w:r>
    </w:p>
    <w:p w14:paraId="35639652" w14:textId="77777777" w:rsidR="00490505" w:rsidRDefault="00490505" w:rsidP="00C134E9">
      <w:pPr>
        <w:autoSpaceDE w:val="0"/>
        <w:autoSpaceDN w:val="0"/>
        <w:adjustRightInd w:val="0"/>
        <w:ind w:firstLine="720"/>
        <w:rPr>
          <w:bCs/>
          <w:szCs w:val="24"/>
        </w:rPr>
      </w:pPr>
    </w:p>
    <w:p w14:paraId="488A97F6" w14:textId="77777777" w:rsidR="00C134E9" w:rsidRDefault="00C134E9" w:rsidP="00C134E9">
      <w:pPr>
        <w:autoSpaceDE w:val="0"/>
        <w:autoSpaceDN w:val="0"/>
        <w:adjustRightInd w:val="0"/>
        <w:ind w:firstLine="720"/>
        <w:rPr>
          <w:bCs/>
          <w:szCs w:val="24"/>
        </w:rPr>
      </w:pPr>
      <w:r>
        <w:rPr>
          <w:bCs/>
          <w:szCs w:val="24"/>
        </w:rPr>
        <w:t xml:space="preserve">Employer affirmative defense </w:t>
      </w:r>
    </w:p>
    <w:p w14:paraId="07F49FD9" w14:textId="77777777" w:rsidR="00C134E9" w:rsidRDefault="00C134E9" w:rsidP="00C134E9">
      <w:pPr>
        <w:autoSpaceDE w:val="0"/>
        <w:autoSpaceDN w:val="0"/>
        <w:adjustRightInd w:val="0"/>
        <w:rPr>
          <w:bCs/>
          <w:szCs w:val="24"/>
        </w:rPr>
      </w:pPr>
    </w:p>
    <w:p w14:paraId="4EA4F563" w14:textId="77777777" w:rsidR="00C134E9" w:rsidRDefault="00C134E9" w:rsidP="00C134E9">
      <w:pPr>
        <w:autoSpaceDE w:val="0"/>
        <w:autoSpaceDN w:val="0"/>
        <w:adjustRightInd w:val="0"/>
        <w:ind w:left="720"/>
        <w:rPr>
          <w:rFonts w:cs="Lucida Sans Unicode"/>
        </w:rPr>
      </w:pPr>
      <w:r>
        <w:rPr>
          <w:bCs/>
          <w:szCs w:val="24"/>
        </w:rPr>
        <w:t>“</w:t>
      </w:r>
      <w:r>
        <w:rPr>
          <w:rFonts w:cs="Lucida Sans Unicode"/>
        </w:rPr>
        <w:t xml:space="preserve">An employer may defend against such a claim by showing both (1) that it had installed a readily accessible and effective policy for reporting and resolving complaints of sexual harassment, and (2) that the plaintiff unreasonably failed to avail herself of that employer-provided preventive or remedial apparatus. This affirmative defense will not be available to the employer, however, if the plaintiff quits in reasonable response to an employer-sanctioned adverse action officially changing her employment status or situation, for example, a humiliating demotion, extreme cut in pay, or transfer to a position in which she would face unbearable working conditions. In so ruling today, we follow the path marked by our 1998 decisions in </w:t>
      </w:r>
      <w:r>
        <w:rPr>
          <w:rFonts w:cs="Lucida Sans Unicode"/>
          <w:i/>
          <w:iCs/>
        </w:rPr>
        <w:t>Burlington Industries, Inc.</w:t>
      </w:r>
      <w:r>
        <w:rPr>
          <w:rFonts w:cs="Lucida Sans Unicode"/>
        </w:rPr>
        <w:t xml:space="preserve"> v. </w:t>
      </w:r>
      <w:proofErr w:type="spellStart"/>
      <w:r>
        <w:rPr>
          <w:rFonts w:cs="Lucida Sans Unicode"/>
          <w:i/>
          <w:iCs/>
        </w:rPr>
        <w:t>Ellerth</w:t>
      </w:r>
      <w:proofErr w:type="spellEnd"/>
      <w:r>
        <w:rPr>
          <w:rFonts w:cs="Lucida Sans Unicode"/>
        </w:rPr>
        <w:t xml:space="preserve">, </w:t>
      </w:r>
      <w:hyperlink r:id="rId592" w:history="1">
        <w:r>
          <w:rPr>
            <w:rFonts w:cs="Lucida Sans Unicode"/>
          </w:rPr>
          <w:t>524 U.S. 742</w:t>
        </w:r>
      </w:hyperlink>
      <w:r>
        <w:rPr>
          <w:rFonts w:cs="Lucida Sans Unicode"/>
        </w:rPr>
        <w:t xml:space="preserve">, and </w:t>
      </w:r>
      <w:r>
        <w:rPr>
          <w:rFonts w:cs="Lucida Sans Unicode"/>
          <w:i/>
          <w:iCs/>
        </w:rPr>
        <w:t>Faragher</w:t>
      </w:r>
      <w:r>
        <w:rPr>
          <w:rFonts w:cs="Lucida Sans Unicode"/>
        </w:rPr>
        <w:t xml:space="preserve"> v. </w:t>
      </w:r>
      <w:r>
        <w:rPr>
          <w:rFonts w:cs="Lucida Sans Unicode"/>
          <w:i/>
          <w:iCs/>
        </w:rPr>
        <w:t>Boca Raton,</w:t>
      </w:r>
      <w:r>
        <w:rPr>
          <w:rFonts w:cs="Lucida Sans Unicode"/>
        </w:rPr>
        <w:t xml:space="preserve"> </w:t>
      </w:r>
      <w:hyperlink r:id="rId593" w:history="1">
        <w:r>
          <w:rPr>
            <w:rFonts w:cs="Lucida Sans Unicode"/>
          </w:rPr>
          <w:t>524 U.S. 775</w:t>
        </w:r>
      </w:hyperlink>
      <w:r>
        <w:rPr>
          <w:rFonts w:cs="Lucida Sans Unicode"/>
        </w:rPr>
        <w:t>.”</w:t>
      </w:r>
    </w:p>
    <w:p w14:paraId="2966C197" w14:textId="77777777" w:rsidR="00C134E9" w:rsidRDefault="00C134E9" w:rsidP="00C134E9">
      <w:pPr>
        <w:autoSpaceDE w:val="0"/>
        <w:autoSpaceDN w:val="0"/>
        <w:adjustRightInd w:val="0"/>
        <w:ind w:left="720"/>
        <w:rPr>
          <w:bCs/>
          <w:szCs w:val="24"/>
        </w:rPr>
      </w:pPr>
    </w:p>
    <w:p w14:paraId="661D8389" w14:textId="77777777" w:rsidR="00C134E9" w:rsidRDefault="00C134E9" w:rsidP="00C134E9">
      <w:pPr>
        <w:autoSpaceDE w:val="0"/>
        <w:autoSpaceDN w:val="0"/>
        <w:adjustRightInd w:val="0"/>
        <w:rPr>
          <w:b/>
          <w:bCs/>
          <w:szCs w:val="24"/>
        </w:rPr>
      </w:pPr>
    </w:p>
    <w:p w14:paraId="154C1C21" w14:textId="77777777" w:rsidR="00C134E9" w:rsidRDefault="00C134E9" w:rsidP="00C134E9">
      <w:pPr>
        <w:autoSpaceDE w:val="0"/>
        <w:autoSpaceDN w:val="0"/>
        <w:adjustRightInd w:val="0"/>
        <w:rPr>
          <w:b/>
          <w:bCs/>
          <w:szCs w:val="24"/>
        </w:rPr>
      </w:pPr>
      <w:r>
        <w:rPr>
          <w:b/>
          <w:bCs/>
          <w:szCs w:val="24"/>
        </w:rPr>
        <w:t xml:space="preserve">9.1.4   U.S. Supreme Court - Plaintiff Does Not Need </w:t>
      </w:r>
      <w:proofErr w:type="gramStart"/>
      <w:r>
        <w:rPr>
          <w:b/>
          <w:bCs/>
          <w:szCs w:val="24"/>
        </w:rPr>
        <w:t>To</w:t>
      </w:r>
      <w:proofErr w:type="gramEnd"/>
      <w:r>
        <w:rPr>
          <w:b/>
          <w:bCs/>
          <w:szCs w:val="24"/>
        </w:rPr>
        <w:t xml:space="preserve"> Prove Actual Psychological Harm</w:t>
      </w:r>
    </w:p>
    <w:p w14:paraId="23DFCD0C" w14:textId="77777777" w:rsidR="00C134E9" w:rsidRDefault="00C134E9" w:rsidP="00C134E9">
      <w:pPr>
        <w:autoSpaceDE w:val="0"/>
        <w:autoSpaceDN w:val="0"/>
        <w:adjustRightInd w:val="0"/>
        <w:rPr>
          <w:b/>
          <w:bCs/>
          <w:szCs w:val="24"/>
        </w:rPr>
      </w:pPr>
    </w:p>
    <w:p w14:paraId="5BC9FB88" w14:textId="77777777" w:rsidR="00C134E9" w:rsidRDefault="00C134E9" w:rsidP="00C134E9">
      <w:pPr>
        <w:autoSpaceDE w:val="0"/>
        <w:autoSpaceDN w:val="0"/>
        <w:adjustRightInd w:val="0"/>
        <w:rPr>
          <w:bCs/>
          <w:szCs w:val="24"/>
        </w:rPr>
      </w:pPr>
      <w:r>
        <w:rPr>
          <w:bCs/>
          <w:szCs w:val="24"/>
        </w:rPr>
        <w:t>EEOC guidance:</w:t>
      </w:r>
    </w:p>
    <w:p w14:paraId="6EC376C1" w14:textId="77777777" w:rsidR="00C134E9" w:rsidRDefault="00C134E9" w:rsidP="00C134E9">
      <w:pPr>
        <w:autoSpaceDE w:val="0"/>
        <w:autoSpaceDN w:val="0"/>
        <w:adjustRightInd w:val="0"/>
        <w:ind w:left="720"/>
      </w:pPr>
      <w:r>
        <w:t xml:space="preserve">“In </w:t>
      </w:r>
      <w:r>
        <w:rPr>
          <w:rStyle w:val="HTMLCite"/>
        </w:rPr>
        <w:t>Harris v. Forklift Sys., Inc.</w:t>
      </w:r>
      <w:r>
        <w:t xml:space="preserve">, No. 92-1168 slip op. (Nov. 9, 1993), the Supreme Court considered whether a plaintiff was required to prove psychological injury in order to prevail on a cause of action alleging hostile environment sexual harassment under Title VII of the Civil Rights Act of 1964, as amended, 42 U.S.C. §§ 2000e </w:t>
      </w:r>
      <w:r>
        <w:rPr>
          <w:rStyle w:val="HTMLCite"/>
        </w:rPr>
        <w:t>et</w:t>
      </w:r>
      <w:r>
        <w:t xml:space="preserve"> </w:t>
      </w:r>
      <w:r>
        <w:rPr>
          <w:rStyle w:val="HTMLCite"/>
        </w:rPr>
        <w:t>seq</w:t>
      </w:r>
      <w:r>
        <w:t xml:space="preserve">. A unanimous Court held that if a workplace is permeated with behavior that is severe or pervasive enough to create a discriminatorily hostile or abusive working environment, Title VII is violated regardless of whether the plaintiff suffered psychological harm. </w:t>
      </w:r>
    </w:p>
    <w:p w14:paraId="5BAFCEF6" w14:textId="77777777" w:rsidR="00C134E9" w:rsidRDefault="00C134E9" w:rsidP="00C134E9">
      <w:pPr>
        <w:autoSpaceDE w:val="0"/>
        <w:autoSpaceDN w:val="0"/>
        <w:adjustRightInd w:val="0"/>
        <w:ind w:left="720"/>
      </w:pPr>
    </w:p>
    <w:p w14:paraId="02A38F29" w14:textId="77777777" w:rsidR="00C134E9" w:rsidRDefault="00C134E9" w:rsidP="00C134E9">
      <w:pPr>
        <w:autoSpaceDE w:val="0"/>
        <w:autoSpaceDN w:val="0"/>
        <w:adjustRightInd w:val="0"/>
        <w:ind w:left="720"/>
      </w:pPr>
      <w:r>
        <w:t xml:space="preserve">The Court's decision reaffirms </w:t>
      </w:r>
      <w:r>
        <w:rPr>
          <w:rStyle w:val="HTMLCite"/>
        </w:rPr>
        <w:t>Meritor Savings Bank v. Vinson</w:t>
      </w:r>
      <w:r>
        <w:t xml:space="preserve">, 477 U.S. 57, 40 EPD ¶ 36,159 (1986), and is consistent with existing Commission policy on hostile environment harassment. Consequently, the Commission will continue to conduct investigations in hostile environment harassment cases in the same manner as it has </w:t>
      </w:r>
      <w:proofErr w:type="gramStart"/>
      <w:r>
        <w:t>previously.”</w:t>
      </w:r>
      <w:proofErr w:type="gramEnd"/>
    </w:p>
    <w:p w14:paraId="57B7B890" w14:textId="77777777" w:rsidR="00C134E9" w:rsidRDefault="00C134E9" w:rsidP="00C134E9">
      <w:pPr>
        <w:autoSpaceDE w:val="0"/>
        <w:autoSpaceDN w:val="0"/>
        <w:adjustRightInd w:val="0"/>
        <w:ind w:left="720"/>
      </w:pPr>
      <w:hyperlink r:id="rId594" w:history="1">
        <w:r>
          <w:rPr>
            <w:rStyle w:val="Hyperlink"/>
          </w:rPr>
          <w:t>http://www.eeoc.gov/policy/docs/harris.html</w:t>
        </w:r>
      </w:hyperlink>
      <w:r>
        <w:t xml:space="preserve"> </w:t>
      </w:r>
    </w:p>
    <w:p w14:paraId="3E304DA6" w14:textId="77777777" w:rsidR="00C134E9" w:rsidRDefault="00C134E9" w:rsidP="00C134E9">
      <w:pPr>
        <w:autoSpaceDE w:val="0"/>
        <w:autoSpaceDN w:val="0"/>
        <w:adjustRightInd w:val="0"/>
        <w:ind w:left="720"/>
      </w:pPr>
    </w:p>
    <w:p w14:paraId="5E1FA1E9" w14:textId="77777777" w:rsidR="00C134E9" w:rsidRDefault="00C134E9" w:rsidP="00C134E9">
      <w:pPr>
        <w:autoSpaceDE w:val="0"/>
        <w:autoSpaceDN w:val="0"/>
        <w:adjustRightInd w:val="0"/>
        <w:ind w:left="720"/>
      </w:pPr>
      <w:r>
        <w:rPr>
          <w:u w:val="single"/>
        </w:rPr>
        <w:t>Harris v. Forklift Systems</w:t>
      </w:r>
      <w:r>
        <w:t xml:space="preserve"> decision:  </w:t>
      </w:r>
      <w:hyperlink r:id="rId595" w:history="1">
        <w:r>
          <w:rPr>
            <w:rStyle w:val="Hyperlink"/>
          </w:rPr>
          <w:t>http://scholar.google.com/scholar_case?case=5109910086591041329&amp;q=Harris+v.+Forklift+Sys.,&amp;hl=en&amp;as_sdt=2,36&amp;as_vis=1</w:t>
        </w:r>
      </w:hyperlink>
      <w:r>
        <w:t xml:space="preserve"> </w:t>
      </w:r>
    </w:p>
    <w:p w14:paraId="7E9341DB" w14:textId="77777777" w:rsidR="00C134E9" w:rsidRDefault="00C134E9" w:rsidP="00C134E9">
      <w:pPr>
        <w:autoSpaceDE w:val="0"/>
        <w:autoSpaceDN w:val="0"/>
        <w:adjustRightInd w:val="0"/>
        <w:ind w:left="720"/>
        <w:rPr>
          <w:b/>
          <w:bCs/>
          <w:szCs w:val="24"/>
        </w:rPr>
      </w:pPr>
    </w:p>
    <w:p w14:paraId="72526312" w14:textId="77777777" w:rsidR="00C134E9" w:rsidRDefault="00C134E9" w:rsidP="00C134E9">
      <w:pPr>
        <w:autoSpaceDE w:val="0"/>
        <w:autoSpaceDN w:val="0"/>
        <w:adjustRightInd w:val="0"/>
        <w:ind w:left="720"/>
        <w:rPr>
          <w:b/>
          <w:bCs/>
          <w:szCs w:val="24"/>
        </w:rPr>
      </w:pPr>
    </w:p>
    <w:p w14:paraId="5DAF94C3" w14:textId="77777777" w:rsidR="00C134E9" w:rsidRDefault="00C134E9" w:rsidP="00C134E9">
      <w:pPr>
        <w:pStyle w:val="NoSpacing"/>
        <w:rPr>
          <w:lang w:val="en"/>
        </w:rPr>
      </w:pPr>
      <w:r>
        <w:rPr>
          <w:b/>
          <w:lang w:val="en"/>
        </w:rPr>
        <w:t>9.1.5</w:t>
      </w:r>
      <w:r>
        <w:rPr>
          <w:lang w:val="en"/>
        </w:rPr>
        <w:t xml:space="preserve">   </w:t>
      </w:r>
      <w:r>
        <w:rPr>
          <w:b/>
        </w:rPr>
        <w:t xml:space="preserve">Shifting Burden </w:t>
      </w:r>
      <w:proofErr w:type="gramStart"/>
      <w:r>
        <w:rPr>
          <w:b/>
        </w:rPr>
        <w:t>Of</w:t>
      </w:r>
      <w:proofErr w:type="gramEnd"/>
      <w:r>
        <w:rPr>
          <w:b/>
        </w:rPr>
        <w:t xml:space="preserve"> Plaintiff &amp; Defendant - McDonnell Douglas</w:t>
      </w:r>
    </w:p>
    <w:p w14:paraId="33EAD3FC" w14:textId="77777777" w:rsidR="00C134E9" w:rsidRDefault="00C134E9" w:rsidP="00C134E9">
      <w:pPr>
        <w:pStyle w:val="NormalWeb"/>
        <w:spacing w:line="220" w:lineRule="atLeast"/>
      </w:pPr>
      <w:r>
        <w:t xml:space="preserve">Courts analyze </w:t>
      </w:r>
      <w:bookmarkStart w:id="48" w:name="hit7"/>
      <w:r>
        <w:t xml:space="preserve">sexual harassment </w:t>
      </w:r>
      <w:bookmarkEnd w:id="48"/>
      <w:r>
        <w:t xml:space="preserve">claims using the method established by the United States Supreme Court in </w:t>
      </w:r>
      <w:r>
        <w:rPr>
          <w:i/>
          <w:iCs/>
        </w:rPr>
        <w:t>McDonnell Douglas Corp. v. Green</w:t>
      </w:r>
      <w:r>
        <w:t xml:space="preserve">, </w:t>
      </w:r>
      <w:hyperlink r:id="rId596" w:tgtFrame="_self" w:history="1">
        <w:r w:rsidRPr="009A0C7E">
          <w:rPr>
            <w:rStyle w:val="Hyperlink"/>
            <w:color w:val="auto"/>
            <w:u w:val="none"/>
          </w:rPr>
          <w:t>411 U.S. 792</w:t>
        </w:r>
      </w:hyperlink>
      <w:r w:rsidRPr="009A0C7E">
        <w:t xml:space="preserve"> (1</w:t>
      </w:r>
      <w:r>
        <w:t>973).   A plaintiff bears the initial burden of establishing a prima facie case of retaliation. Specifically, the plaintiff must establish that (1) she engaged in a protected activity, (2) the defending party was aware that the claimant had engaged in that activity, (3) the defending party took an adverse employment action against the employee, and (4) there is a causal connection between the protected activity and adverse action.</w:t>
      </w:r>
    </w:p>
    <w:p w14:paraId="52D3278A" w14:textId="77777777" w:rsidR="00C134E9" w:rsidRDefault="00C134E9" w:rsidP="00C134E9">
      <w:pPr>
        <w:pStyle w:val="NormalWeb"/>
        <w:spacing w:line="220" w:lineRule="atLeast"/>
      </w:pPr>
      <w:r>
        <w:t xml:space="preserve">Once a plaintiff establishes a prima facie case, the burden then shifts to the employer to "articulate some legitimate, nondiscriminatory reason" for its actions. </w:t>
      </w:r>
      <w:r>
        <w:rPr>
          <w:i/>
          <w:iCs/>
        </w:rPr>
        <w:t xml:space="preserve">McDonnell Douglas, </w:t>
      </w:r>
      <w:r>
        <w:t xml:space="preserve">411 U.S. at 802.  If the employer satisfies this burden, the burden shifts back to the complainant to demonstrate "that the proffered reason was not the true reason for the employment decision."       </w:t>
      </w:r>
      <w:hyperlink r:id="rId597" w:history="1">
        <w:r>
          <w:rPr>
            <w:rStyle w:val="Hyperlink"/>
          </w:rPr>
          <w:t>http://scholar.google.com/scholar_case?case=4011882228792863251&amp;q=McDonnell+Douglas+Corp.+v.+Green&amp;hl=en&amp;as_sdt=2,36&amp;as_vis=1</w:t>
        </w:r>
      </w:hyperlink>
      <w:r>
        <w:t xml:space="preserve"> </w:t>
      </w:r>
    </w:p>
    <w:p w14:paraId="09A0AD6E" w14:textId="77777777" w:rsidR="00C134E9" w:rsidRDefault="00C134E9" w:rsidP="00C134E9">
      <w:pPr>
        <w:autoSpaceDE w:val="0"/>
        <w:autoSpaceDN w:val="0"/>
        <w:adjustRightInd w:val="0"/>
        <w:rPr>
          <w:szCs w:val="24"/>
        </w:rPr>
      </w:pPr>
      <w:r>
        <w:rPr>
          <w:b/>
          <w:szCs w:val="24"/>
        </w:rPr>
        <w:t>9.1.6  Retaliation – Business Necessity Defense</w:t>
      </w:r>
    </w:p>
    <w:p w14:paraId="742A15B2" w14:textId="77777777" w:rsidR="00C134E9" w:rsidRDefault="00C134E9" w:rsidP="00C134E9">
      <w:pPr>
        <w:autoSpaceDE w:val="0"/>
        <w:autoSpaceDN w:val="0"/>
        <w:adjustRightInd w:val="0"/>
        <w:rPr>
          <w:szCs w:val="24"/>
        </w:rPr>
      </w:pPr>
    </w:p>
    <w:p w14:paraId="0D8F4B79" w14:textId="77777777" w:rsidR="00C134E9" w:rsidRDefault="00C134E9" w:rsidP="00C134E9">
      <w:pPr>
        <w:autoSpaceDE w:val="0"/>
        <w:autoSpaceDN w:val="0"/>
        <w:adjustRightInd w:val="0"/>
        <w:rPr>
          <w:szCs w:val="24"/>
        </w:rPr>
      </w:pPr>
      <w:r>
        <w:rPr>
          <w:szCs w:val="24"/>
        </w:rPr>
        <w:t>EMS employers must establish a clear record of the “business necessity” for changes made in a complainant’s job duties.</w:t>
      </w:r>
    </w:p>
    <w:p w14:paraId="4D4F1388" w14:textId="77777777" w:rsidR="00C134E9" w:rsidRDefault="00C134E9" w:rsidP="00C134E9">
      <w:pPr>
        <w:autoSpaceDE w:val="0"/>
        <w:autoSpaceDN w:val="0"/>
        <w:adjustRightInd w:val="0"/>
        <w:rPr>
          <w:szCs w:val="24"/>
        </w:rPr>
      </w:pPr>
    </w:p>
    <w:p w14:paraId="6DAD398C" w14:textId="77777777" w:rsidR="00C134E9" w:rsidRDefault="00C134E9" w:rsidP="00C134E9">
      <w:pPr>
        <w:pStyle w:val="NoSpacing"/>
      </w:pPr>
      <w:r>
        <w:t xml:space="preserve">For example, on May 21, </w:t>
      </w:r>
      <w:proofErr w:type="gramStart"/>
      <w:r>
        <w:t>2010</w:t>
      </w:r>
      <w:proofErr w:type="gramEnd"/>
      <w:r>
        <w:t xml:space="preserve"> an Ohio paramedic lost her claim of retaliation in </w:t>
      </w:r>
      <w:r>
        <w:rPr>
          <w:u w:val="single"/>
        </w:rPr>
        <w:t>Godsey-Marshall v. Village of Phillipsburg</w:t>
      </w:r>
      <w:r>
        <w:t xml:space="preserve">.  She alleged that </w:t>
      </w:r>
      <w:proofErr w:type="gramStart"/>
      <w:r>
        <w:t>he</w:t>
      </w:r>
      <w:proofErr w:type="gramEnd"/>
      <w:r>
        <w:t xml:space="preserve"> title was changed from Assistant Chief of EMS to Captain in retaliation for her internal complaint of sexual harassment against the former Fire Chief, who resigned.  </w:t>
      </w:r>
    </w:p>
    <w:p w14:paraId="29859457" w14:textId="77777777" w:rsidR="00C134E9" w:rsidRDefault="00C134E9" w:rsidP="00C134E9">
      <w:pPr>
        <w:pStyle w:val="NoSpacing"/>
      </w:pPr>
      <w:hyperlink r:id="rId598" w:history="1">
        <w:r>
          <w:rPr>
            <w:rStyle w:val="Hyperlink"/>
            <w:szCs w:val="24"/>
          </w:rPr>
          <w:t>http://www.supremecourt.ohio.gov/rod/docs/pdf/2/2010/2010-ohio-2266.pdf</w:t>
        </w:r>
      </w:hyperlink>
      <w:r>
        <w:t xml:space="preserve"> </w:t>
      </w:r>
    </w:p>
    <w:p w14:paraId="0498976A" w14:textId="77777777" w:rsidR="00C134E9" w:rsidRDefault="00C134E9" w:rsidP="00C134E9">
      <w:pPr>
        <w:autoSpaceDE w:val="0"/>
        <w:autoSpaceDN w:val="0"/>
        <w:adjustRightInd w:val="0"/>
        <w:rPr>
          <w:szCs w:val="24"/>
        </w:rPr>
      </w:pPr>
    </w:p>
    <w:p w14:paraId="6CF56DC2" w14:textId="77777777" w:rsidR="00C134E9" w:rsidRDefault="00C134E9" w:rsidP="00C134E9">
      <w:pPr>
        <w:autoSpaceDE w:val="0"/>
        <w:autoSpaceDN w:val="0"/>
        <w:adjustRightInd w:val="0"/>
        <w:rPr>
          <w:szCs w:val="24"/>
        </w:rPr>
      </w:pPr>
      <w:r>
        <w:rPr>
          <w:szCs w:val="24"/>
        </w:rPr>
        <w:tab/>
      </w:r>
      <w:r>
        <w:t>“</w:t>
      </w:r>
      <w:r>
        <w:rPr>
          <w:szCs w:val="24"/>
        </w:rPr>
        <w:t xml:space="preserve">In 1989, [Tonya] Godsey-Marshall began volunteering for the Village of Phillipsburg's </w:t>
      </w:r>
      <w:r>
        <w:rPr>
          <w:szCs w:val="24"/>
        </w:rPr>
        <w:tab/>
        <w:t xml:space="preserve">rescue squad. The rescue squad provides emergency medical services (EMS) and, while </w:t>
      </w:r>
      <w:r>
        <w:rPr>
          <w:szCs w:val="24"/>
        </w:rPr>
        <w:tab/>
        <w:t xml:space="preserve">technically separate from the fire department, shares the fire department's building and </w:t>
      </w:r>
      <w:r>
        <w:rPr>
          <w:szCs w:val="24"/>
        </w:rPr>
        <w:tab/>
        <w:t>resources and is under the authority of the fire department chief.</w:t>
      </w:r>
    </w:p>
    <w:p w14:paraId="1E80AAC8" w14:textId="77777777" w:rsidR="00C134E9" w:rsidRDefault="00C134E9" w:rsidP="00C134E9">
      <w:pPr>
        <w:pStyle w:val="NormalWeb"/>
        <w:spacing w:line="220" w:lineRule="atLeast"/>
      </w:pPr>
      <w:r>
        <w:rPr>
          <w:rFonts w:eastAsia="Calibri"/>
        </w:rPr>
        <w:tab/>
        <w:t>***</w:t>
      </w:r>
    </w:p>
    <w:p w14:paraId="49248582" w14:textId="77777777" w:rsidR="00C134E9" w:rsidRDefault="00C134E9" w:rsidP="00C134E9">
      <w:pPr>
        <w:pStyle w:val="NormalWeb"/>
        <w:spacing w:line="220" w:lineRule="atLeast"/>
      </w:pPr>
      <w:r>
        <w:tab/>
        <w:t xml:space="preserve">In October 2004, Godsey-Marshall accused [the then Fire Chief] of appropriately </w:t>
      </w:r>
      <w:r>
        <w:tab/>
        <w:t xml:space="preserve">disciplining her and accused him of sexual harassment. She lodged her accusations in a </w:t>
      </w:r>
      <w:r>
        <w:tab/>
        <w:t xml:space="preserve">letter she sent to the Village's attorney.  [The Fire Chief] denied any misconduct, but as a </w:t>
      </w:r>
      <w:r>
        <w:tab/>
        <w:t xml:space="preserve">result of Godsey-Marshall's accusations, as well as other problems, the Village Council </w:t>
      </w:r>
      <w:r>
        <w:tab/>
        <w:t xml:space="preserve">asked for [the Fire Chief’s] resignation, which he submitted in October 2005. Doug </w:t>
      </w:r>
      <w:r>
        <w:tab/>
        <w:t xml:space="preserve">Woolf was then appointed chief. In 2006, Godsey-Marshall was promoted to EMS </w:t>
      </w:r>
      <w:r>
        <w:tab/>
        <w:t>Assistant Chief.</w:t>
      </w:r>
    </w:p>
    <w:p w14:paraId="1922B7AD" w14:textId="77777777" w:rsidR="00C134E9" w:rsidRDefault="00C134E9" w:rsidP="00C134E9">
      <w:pPr>
        <w:pStyle w:val="NormalWeb"/>
        <w:spacing w:line="220" w:lineRule="atLeast"/>
      </w:pPr>
      <w:r>
        <w:t>         </w:t>
      </w:r>
      <w:r>
        <w:tab/>
        <w:t xml:space="preserve">In 2007, the Village hired David Evans as a consultant to investigate, identify issues and </w:t>
      </w:r>
      <w:r>
        <w:tab/>
        <w:t xml:space="preserve">problems, and make recommendations to the Village on how to improve fire department </w:t>
      </w:r>
      <w:r>
        <w:tab/>
        <w:t xml:space="preserve">operations.  [He was later hired as the Fire Chief.] </w:t>
      </w:r>
    </w:p>
    <w:p w14:paraId="63ED2D74" w14:textId="77777777" w:rsidR="00C134E9" w:rsidRDefault="00C134E9" w:rsidP="00C134E9">
      <w:pPr>
        <w:autoSpaceDE w:val="0"/>
        <w:autoSpaceDN w:val="0"/>
        <w:adjustRightInd w:val="0"/>
        <w:ind w:left="720"/>
        <w:rPr>
          <w:szCs w:val="24"/>
        </w:rPr>
      </w:pPr>
      <w:r>
        <w:rPr>
          <w:szCs w:val="24"/>
        </w:rPr>
        <w:t>Among the changes that Evans instituted was a reorganization of the department leadership structure. Beginning on January 1, 2008, the new structure consisted of one chief, two captains, and three lieutenants. Accordingly, Godsey-Marshall's title changed from EMS Assistant Chief to EMS Captain, though she remained at the second-highest rank in the department. Evans said that he made this change because the department was too top-heavy.</w:t>
      </w:r>
    </w:p>
    <w:p w14:paraId="1CF5B188" w14:textId="77777777" w:rsidR="00C134E9" w:rsidRDefault="00C134E9" w:rsidP="00C134E9">
      <w:pPr>
        <w:autoSpaceDE w:val="0"/>
        <w:autoSpaceDN w:val="0"/>
        <w:adjustRightInd w:val="0"/>
        <w:rPr>
          <w:szCs w:val="24"/>
        </w:rPr>
      </w:pPr>
    </w:p>
    <w:p w14:paraId="18A86196" w14:textId="77777777" w:rsidR="00C134E9" w:rsidRDefault="00C134E9" w:rsidP="00C134E9">
      <w:pPr>
        <w:autoSpaceDE w:val="0"/>
        <w:autoSpaceDN w:val="0"/>
        <w:adjustRightInd w:val="0"/>
        <w:ind w:left="720"/>
      </w:pPr>
      <w:r>
        <w:rPr>
          <w:szCs w:val="24"/>
        </w:rPr>
        <w:t>Here, Godsey-Marshall asserts tha</w:t>
      </w:r>
      <w:r>
        <w:t>t the change in her title from ‘</w:t>
      </w:r>
      <w:r>
        <w:rPr>
          <w:szCs w:val="24"/>
        </w:rPr>
        <w:t>Assistant Chief EMS</w:t>
      </w:r>
      <w:r>
        <w:t>’ to ‘</w:t>
      </w:r>
      <w:r>
        <w:rPr>
          <w:szCs w:val="24"/>
        </w:rPr>
        <w:t>Captain EMS</w:t>
      </w:r>
      <w:r>
        <w:t xml:space="preserve">’ </w:t>
      </w:r>
      <w:r>
        <w:rPr>
          <w:szCs w:val="24"/>
        </w:rPr>
        <w:t>a reduction in her pay, and a change in her duties were adverse actions taken by the Village in response to her allegations</w:t>
      </w:r>
      <w:r>
        <w:t xml:space="preserve">….  </w:t>
      </w:r>
      <w:r>
        <w:rPr>
          <w:szCs w:val="24"/>
        </w:rPr>
        <w:t xml:space="preserve"> Godsey-Marshall presents no evidence from which it would be reasonable to infer a causal relationship between the activity and the actions. We observe first that the evidence strongly suggests that the adverse </w:t>
      </w:r>
      <w:proofErr w:type="gramStart"/>
      <w:r>
        <w:rPr>
          <w:szCs w:val="24"/>
        </w:rPr>
        <w:t>actions</w:t>
      </w:r>
      <w:proofErr w:type="gramEnd"/>
      <w:r>
        <w:rPr>
          <w:szCs w:val="24"/>
        </w:rPr>
        <w:t xml:space="preserve"> Godsey-Marshall cites were taken because of the general reorganization of the fire department that Evans undertook with the Village Council's blessing. Also, no permissible inference of causality arises from the temporal proximity. Godsey-Marshall complained to the Village Council in 2004 but the adverse action she cites did not occur until 2007-roughly three years later. The temporal proximity is much too great to permit a reasonable inference that the two are causally connected. Therefore, Godsey-Marshall fails to establish the fourth prima-facie element.</w:t>
      </w:r>
      <w:r>
        <w:t>”  [Footnotes omitted.]</w:t>
      </w:r>
      <w:r>
        <w:tab/>
      </w:r>
    </w:p>
    <w:p w14:paraId="0EB46D4B" w14:textId="77777777" w:rsidR="00C134E9" w:rsidRDefault="00C134E9" w:rsidP="00C134E9">
      <w:pPr>
        <w:autoSpaceDE w:val="0"/>
        <w:autoSpaceDN w:val="0"/>
        <w:adjustRightInd w:val="0"/>
        <w:ind w:left="720"/>
      </w:pPr>
    </w:p>
    <w:p w14:paraId="3AD199C2" w14:textId="77777777" w:rsidR="00C134E9" w:rsidRDefault="00C134E9" w:rsidP="00C134E9">
      <w:pPr>
        <w:autoSpaceDE w:val="0"/>
        <w:autoSpaceDN w:val="0"/>
        <w:adjustRightInd w:val="0"/>
        <w:ind w:left="720"/>
      </w:pPr>
      <w:r>
        <w:tab/>
      </w:r>
    </w:p>
    <w:p w14:paraId="16047435" w14:textId="77777777" w:rsidR="00C134E9" w:rsidRDefault="00C134E9" w:rsidP="00C134E9">
      <w:pPr>
        <w:autoSpaceDE w:val="0"/>
        <w:autoSpaceDN w:val="0"/>
        <w:adjustRightInd w:val="0"/>
      </w:pPr>
      <w:r>
        <w:tab/>
      </w:r>
      <w:r>
        <w:tab/>
      </w:r>
      <w:r>
        <w:tab/>
      </w:r>
      <w:r>
        <w:tab/>
      </w:r>
      <w:r>
        <w:tab/>
      </w:r>
    </w:p>
    <w:p w14:paraId="43EAC8BB" w14:textId="77777777" w:rsidR="00C134E9" w:rsidRDefault="00C134E9" w:rsidP="00C134E9">
      <w:pPr>
        <w:autoSpaceDE w:val="0"/>
        <w:autoSpaceDN w:val="0"/>
        <w:adjustRightInd w:val="0"/>
        <w:rPr>
          <w:b/>
        </w:rPr>
      </w:pPr>
      <w:r>
        <w:rPr>
          <w:b/>
        </w:rPr>
        <w:t>9.1.7   U.S. Department of Justice – Retaliation Lawsuit Against Town of Rome, Wisconsin</w:t>
      </w:r>
    </w:p>
    <w:p w14:paraId="21237F9C" w14:textId="77777777" w:rsidR="00C134E9" w:rsidRDefault="00C134E9" w:rsidP="00C134E9">
      <w:pPr>
        <w:autoSpaceDE w:val="0"/>
        <w:autoSpaceDN w:val="0"/>
        <w:adjustRightInd w:val="0"/>
      </w:pPr>
    </w:p>
    <w:p w14:paraId="69E336B2" w14:textId="77777777" w:rsidR="00C134E9" w:rsidRDefault="00C134E9" w:rsidP="00C134E9">
      <w:pPr>
        <w:autoSpaceDE w:val="0"/>
        <w:autoSpaceDN w:val="0"/>
        <w:adjustRightInd w:val="0"/>
      </w:pPr>
      <w:r>
        <w:t xml:space="preserve">On occasion, the U.S. Department of Justice will file a retaliation claim on behalf of an employee who filed an EEOC charge claiming retaliation.  For example, on Dec. 20, 2011, the Town of Rome, Wisconsin agreed to pay $351,891 to a former police officer who was fired two weeks after submitting a claim of sexual harassment.  </w:t>
      </w:r>
    </w:p>
    <w:p w14:paraId="4CB63F41" w14:textId="77777777" w:rsidR="00C134E9" w:rsidRDefault="00C134E9" w:rsidP="00C134E9">
      <w:pPr>
        <w:autoSpaceDE w:val="0"/>
        <w:autoSpaceDN w:val="0"/>
        <w:adjustRightInd w:val="0"/>
      </w:pPr>
    </w:p>
    <w:p w14:paraId="06A56C5F" w14:textId="77777777" w:rsidR="00C134E9" w:rsidRDefault="00C134E9" w:rsidP="00C134E9">
      <w:pPr>
        <w:pStyle w:val="NoSpacing"/>
        <w:rPr>
          <w:lang w:val="en"/>
        </w:rPr>
      </w:pPr>
      <w:r>
        <w:rPr>
          <w:lang w:val="en"/>
        </w:rPr>
        <w:tab/>
        <w:t xml:space="preserve">“According to the Justice Department’s complaint, Jolene Orlowski complained to </w:t>
      </w:r>
      <w:r>
        <w:rPr>
          <w:lang w:val="en"/>
        </w:rPr>
        <w:tab/>
        <w:t xml:space="preserve">Rome’s chief of police that she was being discriminated against because of her sex.   </w:t>
      </w:r>
      <w:r>
        <w:rPr>
          <w:lang w:val="en"/>
        </w:rPr>
        <w:tab/>
        <w:t xml:space="preserve">Within two weeks of Orlowski’s complaint of sex discrimination, Rome terminated her </w:t>
      </w:r>
      <w:r>
        <w:rPr>
          <w:lang w:val="en"/>
        </w:rPr>
        <w:tab/>
        <w:t xml:space="preserve">employment.   According to the Justice Department’s complaint, Rome terminated </w:t>
      </w:r>
      <w:r>
        <w:rPr>
          <w:lang w:val="en"/>
        </w:rPr>
        <w:tab/>
        <w:t xml:space="preserve">Orlowski in retaliation for opposing what she reasonably believed was unlawful sex </w:t>
      </w:r>
      <w:r>
        <w:rPr>
          <w:lang w:val="en"/>
        </w:rPr>
        <w:tab/>
        <w:t xml:space="preserve">discrimination.   </w:t>
      </w:r>
    </w:p>
    <w:p w14:paraId="133B1E21" w14:textId="77777777" w:rsidR="00C134E9" w:rsidRDefault="00C134E9" w:rsidP="00C134E9">
      <w:pPr>
        <w:pStyle w:val="NoSpacing"/>
        <w:rPr>
          <w:lang w:val="en"/>
        </w:rPr>
      </w:pPr>
      <w:r>
        <w:rPr>
          <w:lang w:val="en"/>
        </w:rPr>
        <w:t> </w:t>
      </w:r>
    </w:p>
    <w:p w14:paraId="5DFF9281" w14:textId="77777777" w:rsidR="00C134E9" w:rsidRDefault="00C134E9" w:rsidP="00C134E9">
      <w:pPr>
        <w:pStyle w:val="NoSpacing"/>
        <w:ind w:left="720"/>
        <w:rPr>
          <w:lang w:val="en"/>
        </w:rPr>
      </w:pPr>
      <w:r>
        <w:rPr>
          <w:lang w:val="en"/>
        </w:rPr>
        <w:t>Under the terms of the consent decree, which must still be approved by the federal court, the town must offer to reemploy Orlowski as a police officer.   The town must also pay her $351,891 in monetary relief, including back pay with interest, outstanding tuition reimbursements and compensatory damages.   In addition, the town must review and adopt appropriate policies to protect its employees from discrimination and retaliation, and conduct training of its police department personnel to ensure that they properly handle future complaints of discrimination.”</w:t>
      </w:r>
    </w:p>
    <w:p w14:paraId="30A459BF" w14:textId="77777777" w:rsidR="00C134E9" w:rsidRDefault="00C134E9" w:rsidP="00C134E9">
      <w:pPr>
        <w:pStyle w:val="NoSpacing"/>
      </w:pPr>
      <w:r>
        <w:rPr>
          <w:lang w:val="en"/>
        </w:rPr>
        <w:tab/>
      </w:r>
    </w:p>
    <w:p w14:paraId="2C13CA08" w14:textId="77777777" w:rsidR="00C134E9" w:rsidRDefault="00165598" w:rsidP="00C134E9">
      <w:r>
        <w:t xml:space="preserve">See also: </w:t>
      </w:r>
      <w:r w:rsidR="00C134E9">
        <w:t xml:space="preserve">U.S. Department of Justice press release, “Justice Department Settles Lawsuit Alleging Retaliation by the Town of Rome, Wisconsin,” Dec. 20, 2011; </w:t>
      </w:r>
    </w:p>
    <w:p w14:paraId="0E3A5FFD" w14:textId="77777777" w:rsidR="00C134E9" w:rsidRDefault="00C134E9" w:rsidP="00C134E9">
      <w:pPr>
        <w:pStyle w:val="NoSpacing"/>
        <w:spacing w:line="280" w:lineRule="atLeast"/>
        <w:rPr>
          <w:szCs w:val="24"/>
          <w:lang w:val="en"/>
        </w:rPr>
      </w:pPr>
      <w:hyperlink r:id="rId599" w:history="1">
        <w:r>
          <w:rPr>
            <w:rStyle w:val="Hyperlink"/>
            <w:szCs w:val="24"/>
            <w:lang w:val="en"/>
          </w:rPr>
          <w:t>http://www.justice.gov/opa/pr/2011/December/11-crt-1684.html</w:t>
        </w:r>
      </w:hyperlink>
      <w:r>
        <w:rPr>
          <w:szCs w:val="24"/>
          <w:lang w:val="en"/>
        </w:rPr>
        <w:t xml:space="preserve"> </w:t>
      </w:r>
    </w:p>
    <w:p w14:paraId="70812088" w14:textId="77777777" w:rsidR="00C134E9" w:rsidRDefault="00C134E9" w:rsidP="00C134E9">
      <w:pPr>
        <w:pStyle w:val="NoSpacing"/>
        <w:spacing w:line="280" w:lineRule="atLeast"/>
        <w:rPr>
          <w:szCs w:val="24"/>
        </w:rPr>
      </w:pPr>
    </w:p>
    <w:p w14:paraId="24CA0761" w14:textId="77777777" w:rsidR="00C134E9" w:rsidRDefault="00C134E9" w:rsidP="00C134E9">
      <w:pPr>
        <w:autoSpaceDE w:val="0"/>
        <w:autoSpaceDN w:val="0"/>
        <w:adjustRightInd w:val="0"/>
      </w:pPr>
    </w:p>
    <w:p w14:paraId="7589E562" w14:textId="77777777" w:rsidR="00C134E9" w:rsidRDefault="00C134E9" w:rsidP="00C134E9">
      <w:pPr>
        <w:rPr>
          <w:b/>
          <w:sz w:val="40"/>
          <w:szCs w:val="40"/>
        </w:rPr>
      </w:pPr>
    </w:p>
    <w:p w14:paraId="4631D5F0" w14:textId="77777777" w:rsidR="00C134E9" w:rsidRDefault="00C134E9" w:rsidP="00C134E9">
      <w:pPr>
        <w:rPr>
          <w:b/>
          <w:sz w:val="40"/>
          <w:szCs w:val="40"/>
        </w:rPr>
      </w:pPr>
    </w:p>
    <w:p w14:paraId="00E9436A" w14:textId="77777777" w:rsidR="00C134E9" w:rsidRDefault="00C134E9" w:rsidP="00C134E9">
      <w:pPr>
        <w:rPr>
          <w:b/>
          <w:sz w:val="40"/>
          <w:szCs w:val="40"/>
        </w:rPr>
      </w:pPr>
      <w:r>
        <w:rPr>
          <w:b/>
          <w:sz w:val="40"/>
          <w:szCs w:val="40"/>
        </w:rPr>
        <w:t>9.2 ADA ISSUES IN EMS</w:t>
      </w:r>
      <w:r w:rsidR="00813D6F">
        <w:rPr>
          <w:b/>
          <w:sz w:val="40"/>
          <w:szCs w:val="40"/>
        </w:rPr>
        <w:t xml:space="preserve"> (including substance abuse)</w:t>
      </w:r>
    </w:p>
    <w:p w14:paraId="1EFF591F" w14:textId="77777777" w:rsidR="00134ADC" w:rsidRDefault="00134ADC" w:rsidP="00C134E9">
      <w:pPr>
        <w:rPr>
          <w:b/>
          <w:sz w:val="40"/>
          <w:szCs w:val="40"/>
        </w:rPr>
      </w:pPr>
    </w:p>
    <w:p w14:paraId="1ED91B2E" w14:textId="10BE0156" w:rsidR="00134ADC" w:rsidRDefault="00134ADC" w:rsidP="00134ADC">
      <w:pPr>
        <w:pStyle w:val="NoSpacing"/>
        <w:rPr>
          <w:b/>
          <w:bCs/>
          <w:szCs w:val="24"/>
        </w:rPr>
      </w:pPr>
      <w:r>
        <w:rPr>
          <w:b/>
          <w:bCs/>
          <w:szCs w:val="24"/>
        </w:rPr>
        <w:t xml:space="preserve">For case summaries (2018 – present) on ADA – </w:t>
      </w:r>
      <w:r w:rsidRPr="002F0BE9">
        <w:rPr>
          <w:szCs w:val="24"/>
        </w:rPr>
        <w:t xml:space="preserve">Chap. </w:t>
      </w:r>
      <w:r w:rsidR="006B206A">
        <w:rPr>
          <w:szCs w:val="24"/>
        </w:rPr>
        <w:t>9</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600" w:history="1">
        <w:r w:rsidRPr="00EE6CD3">
          <w:rPr>
            <w:rStyle w:val="Hyperlink"/>
            <w:sz w:val="20"/>
            <w:szCs w:val="20"/>
          </w:rPr>
          <w:t>https://doi.org/10.7945/j6c2-q930</w:t>
        </w:r>
      </w:hyperlink>
    </w:p>
    <w:p w14:paraId="0FCBEA37" w14:textId="77777777" w:rsidR="00C134E9" w:rsidRDefault="00C134E9" w:rsidP="00C134E9">
      <w:pPr>
        <w:rPr>
          <w:b/>
          <w:sz w:val="22"/>
          <w:szCs w:val="40"/>
        </w:rPr>
      </w:pPr>
    </w:p>
    <w:p w14:paraId="70F8ADEF" w14:textId="4ABA8FCE" w:rsidR="004C09C4" w:rsidRDefault="004C09C4" w:rsidP="00830F77">
      <w:pPr>
        <w:pStyle w:val="NormalWeb"/>
        <w:ind w:left="720"/>
        <w:rPr>
          <w:bCs/>
          <w:sz w:val="20"/>
          <w:szCs w:val="20"/>
        </w:rPr>
      </w:pPr>
      <w:r>
        <w:rPr>
          <w:rFonts w:ascii="Arial Black" w:hAnsi="Arial Black"/>
          <w:bCs/>
          <w:color w:val="EE0000"/>
          <w:sz w:val="20"/>
          <w:szCs w:val="20"/>
        </w:rPr>
        <w:t>12/8/</w:t>
      </w:r>
      <w:r w:rsidRPr="00A33800">
        <w:rPr>
          <w:rFonts w:ascii="Arial Black" w:hAnsi="Arial Black"/>
          <w:bCs/>
          <w:color w:val="EE0000"/>
          <w:sz w:val="20"/>
          <w:szCs w:val="20"/>
        </w:rPr>
        <w:t>2025 Current Event</w:t>
      </w:r>
      <w:r>
        <w:rPr>
          <w:bCs/>
        </w:rPr>
        <w:t>:</w:t>
      </w:r>
      <w:r w:rsidRPr="001B5E0B">
        <w:rPr>
          <w:bCs/>
          <w:sz w:val="20"/>
          <w:szCs w:val="20"/>
        </w:rPr>
        <w:t xml:space="preserve"> DC - Supreme Court Declines </w:t>
      </w:r>
      <w:proofErr w:type="gramStart"/>
      <w:r w:rsidRPr="001B5E0B">
        <w:rPr>
          <w:bCs/>
          <w:sz w:val="20"/>
          <w:szCs w:val="20"/>
        </w:rPr>
        <w:t>To</w:t>
      </w:r>
      <w:proofErr w:type="gramEnd"/>
      <w:r w:rsidRPr="001B5E0B">
        <w:rPr>
          <w:bCs/>
          <w:sz w:val="20"/>
          <w:szCs w:val="20"/>
        </w:rPr>
        <w:t xml:space="preserve"> Revive Denver Firefighter’s ADA Suit</w:t>
      </w:r>
      <w:r w:rsidRPr="001B5E0B">
        <w:rPr>
          <w:b/>
          <w:bCs/>
          <w:sz w:val="20"/>
          <w:szCs w:val="20"/>
        </w:rPr>
        <w:t xml:space="preserve">…. </w:t>
      </w:r>
      <w:r w:rsidRPr="001B5E0B">
        <w:rPr>
          <w:bCs/>
          <w:sz w:val="20"/>
          <w:szCs w:val="20"/>
        </w:rPr>
        <w:t>That ruling held Perez had blown past the deadline for filing his bias charge with the U.S. Equal Employment Opportunity Commission.</w:t>
      </w:r>
      <w:r w:rsidRPr="001B5E0B">
        <w:rPr>
          <w:b/>
          <w:bCs/>
          <w:sz w:val="20"/>
          <w:szCs w:val="20"/>
        </w:rPr>
        <w:t xml:space="preserve"> </w:t>
      </w:r>
      <w:hyperlink r:id="rId601" w:history="1">
        <w:r w:rsidRPr="001B5E0B">
          <w:rPr>
            <w:rStyle w:val="Hyperlink"/>
            <w:bCs/>
            <w:sz w:val="20"/>
            <w:szCs w:val="20"/>
          </w:rPr>
          <w:t>https://usaherald.com/supreme-court-declines-to-revive-denver-firefighters-ada-suit/</w:t>
        </w:r>
      </w:hyperlink>
      <w:r w:rsidRPr="001B5E0B">
        <w:rPr>
          <w:bCs/>
          <w:sz w:val="20"/>
          <w:szCs w:val="20"/>
        </w:rPr>
        <w:t xml:space="preserve"> </w:t>
      </w:r>
    </w:p>
    <w:p w14:paraId="0F35943A" w14:textId="77777777" w:rsidR="004C09C4" w:rsidRDefault="004C09C4" w:rsidP="00830F77">
      <w:pPr>
        <w:pStyle w:val="NormalWeb"/>
        <w:ind w:left="720"/>
        <w:rPr>
          <w:bCs/>
          <w:sz w:val="20"/>
          <w:szCs w:val="20"/>
        </w:rPr>
      </w:pPr>
    </w:p>
    <w:p w14:paraId="158425DA" w14:textId="0C63140E" w:rsidR="004C09C4" w:rsidRPr="001B5E0B" w:rsidRDefault="004C09C4" w:rsidP="00830F77">
      <w:pPr>
        <w:pStyle w:val="NormalWeb"/>
        <w:ind w:left="720"/>
        <w:rPr>
          <w:b/>
          <w:bCs/>
          <w:sz w:val="20"/>
          <w:szCs w:val="20"/>
        </w:rPr>
      </w:pPr>
      <w:r>
        <w:rPr>
          <w:rFonts w:ascii="Arial Black" w:hAnsi="Arial Black"/>
          <w:bCs/>
          <w:color w:val="EE0000"/>
          <w:sz w:val="20"/>
          <w:szCs w:val="20"/>
        </w:rPr>
        <w:t>7/15/</w:t>
      </w:r>
      <w:r w:rsidRPr="00A33800">
        <w:rPr>
          <w:rFonts w:ascii="Arial Black" w:hAnsi="Arial Black"/>
          <w:bCs/>
          <w:color w:val="EE0000"/>
          <w:sz w:val="20"/>
          <w:szCs w:val="20"/>
        </w:rPr>
        <w:t>2025 Current Event</w:t>
      </w:r>
      <w:r>
        <w:rPr>
          <w:bCs/>
        </w:rPr>
        <w:t>:</w:t>
      </w:r>
      <w:r w:rsidRPr="000A38AC">
        <w:rPr>
          <w:bCs/>
          <w:sz w:val="20"/>
          <w:szCs w:val="20"/>
        </w:rPr>
        <w:t xml:space="preserve"> DC - Justice Department’s Final Rule </w:t>
      </w:r>
      <w:proofErr w:type="gramStart"/>
      <w:r w:rsidRPr="000A38AC">
        <w:rPr>
          <w:bCs/>
          <w:sz w:val="20"/>
          <w:szCs w:val="20"/>
        </w:rPr>
        <w:t>To</w:t>
      </w:r>
      <w:proofErr w:type="gramEnd"/>
      <w:r w:rsidRPr="000A38AC">
        <w:rPr>
          <w:bCs/>
          <w:sz w:val="20"/>
          <w:szCs w:val="20"/>
        </w:rPr>
        <w:t xml:space="preserve"> Improve Web </w:t>
      </w:r>
      <w:proofErr w:type="gramStart"/>
      <w:r w:rsidRPr="000A38AC">
        <w:rPr>
          <w:bCs/>
          <w:sz w:val="20"/>
          <w:szCs w:val="20"/>
        </w:rPr>
        <w:t>And</w:t>
      </w:r>
      <w:proofErr w:type="gramEnd"/>
      <w:r w:rsidRPr="000A38AC">
        <w:rPr>
          <w:bCs/>
          <w:sz w:val="20"/>
          <w:szCs w:val="20"/>
        </w:rPr>
        <w:t xml:space="preserve"> Mobile App Access </w:t>
      </w:r>
      <w:proofErr w:type="gramStart"/>
      <w:r w:rsidRPr="000A38AC">
        <w:rPr>
          <w:bCs/>
          <w:sz w:val="20"/>
          <w:szCs w:val="20"/>
        </w:rPr>
        <w:t>For</w:t>
      </w:r>
      <w:proofErr w:type="gramEnd"/>
      <w:r w:rsidRPr="000A38AC">
        <w:rPr>
          <w:bCs/>
          <w:sz w:val="20"/>
          <w:szCs w:val="20"/>
        </w:rPr>
        <w:t xml:space="preserve"> People </w:t>
      </w:r>
      <w:proofErr w:type="gramStart"/>
      <w:r w:rsidRPr="000A38AC">
        <w:rPr>
          <w:bCs/>
          <w:sz w:val="20"/>
          <w:szCs w:val="20"/>
        </w:rPr>
        <w:t>With</w:t>
      </w:r>
      <w:proofErr w:type="gramEnd"/>
      <w:r w:rsidRPr="000A38AC">
        <w:rPr>
          <w:bCs/>
          <w:sz w:val="20"/>
          <w:szCs w:val="20"/>
        </w:rPr>
        <w:t xml:space="preserve"> Disabilities. </w:t>
      </w:r>
      <w:hyperlink r:id="rId602" w:history="1">
        <w:r w:rsidRPr="000A38AC">
          <w:rPr>
            <w:rStyle w:val="Hyperlink"/>
            <w:bCs/>
            <w:sz w:val="20"/>
            <w:szCs w:val="20"/>
          </w:rPr>
          <w:t>https://www.justice.gov/opa/blog/justice-departments-final-rule-improve-web-and-mobile-app-access-people-disabilities</w:t>
        </w:r>
      </w:hyperlink>
    </w:p>
    <w:p w14:paraId="09ACD931" w14:textId="77777777" w:rsidR="004C09C4" w:rsidRDefault="004C09C4" w:rsidP="00830F77">
      <w:pPr>
        <w:pStyle w:val="NormalWeb"/>
        <w:ind w:left="720"/>
        <w:rPr>
          <w:bCs/>
          <w:sz w:val="20"/>
          <w:szCs w:val="20"/>
        </w:rPr>
      </w:pPr>
    </w:p>
    <w:p w14:paraId="16BE6848" w14:textId="77777777" w:rsidR="004477B9" w:rsidRDefault="004477B9" w:rsidP="00F60729">
      <w:pPr>
        <w:pStyle w:val="NoSpacing"/>
        <w:rPr>
          <w:rFonts w:ascii="Arial Black" w:hAnsi="Arial Black"/>
          <w:color w:val="EE0000"/>
        </w:rPr>
      </w:pPr>
    </w:p>
    <w:p w14:paraId="108AF07C" w14:textId="77777777" w:rsidR="00BB2B53" w:rsidRDefault="00BB2B53" w:rsidP="004E61F9">
      <w:pPr>
        <w:spacing w:after="160" w:line="259" w:lineRule="auto"/>
        <w:ind w:left="720"/>
        <w:rPr>
          <w:rFonts w:ascii="Arial Black" w:hAnsi="Arial Black"/>
          <w:color w:val="EE0000"/>
          <w:sz w:val="28"/>
          <w:szCs w:val="28"/>
        </w:rPr>
      </w:pPr>
    </w:p>
    <w:p w14:paraId="1AF421EC" w14:textId="77777777" w:rsidR="00BB2B53" w:rsidRPr="00BB2B53" w:rsidRDefault="00BB2B53" w:rsidP="00BB2B53">
      <w:pPr>
        <w:pStyle w:val="NoSpacing"/>
        <w:rPr>
          <w:rFonts w:ascii="Arial Black" w:hAnsi="Arial Black"/>
          <w:color w:val="EE0000"/>
          <w:sz w:val="28"/>
          <w:szCs w:val="28"/>
        </w:rPr>
      </w:pPr>
      <w:r w:rsidRPr="00BB2B53">
        <w:rPr>
          <w:rFonts w:ascii="Arial Black" w:hAnsi="Arial Black"/>
          <w:color w:val="EE0000"/>
          <w:sz w:val="28"/>
          <w:szCs w:val="28"/>
        </w:rPr>
        <w:t>SC: NO ADA VIOL - MEDIC PTSD – DIDN’T INTERVIEW BILLING JOB</w:t>
      </w:r>
    </w:p>
    <w:p w14:paraId="22C60991" w14:textId="77777777" w:rsidR="00BB2B53" w:rsidRDefault="00BB2B53" w:rsidP="00BB2B53">
      <w:pPr>
        <w:pStyle w:val="NoSpacing"/>
        <w:ind w:left="720"/>
      </w:pPr>
    </w:p>
    <w:p w14:paraId="2269C74F" w14:textId="77777777" w:rsidR="00BB2B53" w:rsidRDefault="00BB2B53" w:rsidP="00BB2B53">
      <w:pPr>
        <w:pStyle w:val="NoSpacing"/>
      </w:pPr>
      <w:r>
        <w:t xml:space="preserve">On December 18, 2025, in </w:t>
      </w:r>
      <w:r w:rsidRPr="00AF68E6">
        <w:rPr>
          <w:u w:val="single"/>
        </w:rPr>
        <w:t>William D. Shugart v. Chester County</w:t>
      </w:r>
      <w:r>
        <w:t xml:space="preserve">, Senior U.S. District Court Judge Cameron McGowan Currie, </w:t>
      </w:r>
      <w:r w:rsidRPr="00AF68E6">
        <w:t>United States District Court, D. South Carolina, Rock Hill Division</w:t>
      </w:r>
      <w:r>
        <w:t xml:space="preserve">, granted defense motion for summary judgment; no proof of ADA discrimination or retaliation for taking FMLA leave.  Plaintiff was a Senior Medic with Chest County EMS, and on September 8, </w:t>
      </w:r>
      <w:proofErr w:type="gramStart"/>
      <w:r>
        <w:t>2021</w:t>
      </w:r>
      <w:proofErr w:type="gramEnd"/>
      <w:r>
        <w:t xml:space="preserve"> there was incident where a gun shot came from a house.  He sought treatment for PTSD and history of depression and went on 12-weeks of FMLA leave.  On January 1, </w:t>
      </w:r>
      <w:proofErr w:type="gramStart"/>
      <w:r>
        <w:t>2023</w:t>
      </w:r>
      <w:proofErr w:type="gramEnd"/>
      <w:r>
        <w:t xml:space="preserve"> he was terminated when he was medically cleared to return to work as a paramedic but did not return. His supervisor encouraged him to apply for billing position that opened with a recent retirement, but he cancelled the January 30 (1 pm) in-person interview the day </w:t>
      </w:r>
      <w:proofErr w:type="gramStart"/>
      <w:r>
        <w:t>prior, and</w:t>
      </w:r>
      <w:proofErr w:type="gramEnd"/>
      <w:r>
        <w:t xml:space="preserve"> did not respond to offer of ZOOM interview.  </w:t>
      </w:r>
      <w:hyperlink r:id="rId603" w:history="1">
        <w:r w:rsidRPr="007B3445">
          <w:rPr>
            <w:rStyle w:val="Hyperlink"/>
          </w:rPr>
          <w:t>https://cases.justia.com/federal/district-courts/south-carolina/scdce/0:2024cv00826/288831/46/0.pdf</w:t>
        </w:r>
      </w:hyperlink>
      <w:r>
        <w:t xml:space="preserve"> </w:t>
      </w:r>
    </w:p>
    <w:p w14:paraId="533E01B5" w14:textId="77777777" w:rsidR="002D4CA0" w:rsidRDefault="002D4CA0" w:rsidP="00BB2B53">
      <w:pPr>
        <w:pStyle w:val="NoSpacing"/>
      </w:pPr>
    </w:p>
    <w:p w14:paraId="04E23698" w14:textId="77777777" w:rsidR="002D4CA0" w:rsidRPr="00E35214" w:rsidRDefault="002D4CA0" w:rsidP="002D4CA0">
      <w:pPr>
        <w:pStyle w:val="NoSpacing"/>
        <w:rPr>
          <w:b/>
          <w:bCs/>
        </w:rPr>
      </w:pPr>
      <w:r>
        <w:rPr>
          <w:b/>
        </w:rPr>
        <w:t xml:space="preserve">Legal lesson learned:  Plaintiff’s supervisors went out of their way to assist the paramedic. </w:t>
      </w:r>
    </w:p>
    <w:p w14:paraId="4897DC10" w14:textId="77777777" w:rsidR="002D4CA0" w:rsidRDefault="002D4CA0" w:rsidP="00BB2B53">
      <w:pPr>
        <w:pStyle w:val="NoSpacing"/>
      </w:pPr>
    </w:p>
    <w:p w14:paraId="3B63139E" w14:textId="77777777" w:rsidR="00BB2B53" w:rsidRDefault="00BB2B53" w:rsidP="004E61F9">
      <w:pPr>
        <w:spacing w:after="160" w:line="259" w:lineRule="auto"/>
        <w:ind w:left="720"/>
        <w:rPr>
          <w:rFonts w:ascii="Arial Black" w:hAnsi="Arial Black"/>
          <w:color w:val="EE0000"/>
          <w:sz w:val="28"/>
          <w:szCs w:val="28"/>
        </w:rPr>
      </w:pPr>
    </w:p>
    <w:p w14:paraId="56A0470C" w14:textId="77777777" w:rsidR="00BB2B53" w:rsidRDefault="00BB2B53" w:rsidP="004E61F9">
      <w:pPr>
        <w:spacing w:after="160" w:line="259" w:lineRule="auto"/>
        <w:ind w:left="720"/>
        <w:rPr>
          <w:rFonts w:ascii="Arial Black" w:hAnsi="Arial Black"/>
          <w:color w:val="EE0000"/>
          <w:sz w:val="28"/>
          <w:szCs w:val="28"/>
        </w:rPr>
      </w:pPr>
    </w:p>
    <w:p w14:paraId="6D61A24B" w14:textId="77777777" w:rsidR="00BB2B53" w:rsidRDefault="00BB2B53" w:rsidP="004E61F9">
      <w:pPr>
        <w:spacing w:after="160" w:line="259" w:lineRule="auto"/>
        <w:ind w:left="720"/>
        <w:rPr>
          <w:rFonts w:ascii="Arial Black" w:hAnsi="Arial Black"/>
          <w:color w:val="EE0000"/>
          <w:sz w:val="28"/>
          <w:szCs w:val="28"/>
        </w:rPr>
      </w:pPr>
    </w:p>
    <w:p w14:paraId="5BD87B04" w14:textId="77777777" w:rsidR="00BB2B53" w:rsidRDefault="00BB2B53" w:rsidP="004E61F9">
      <w:pPr>
        <w:spacing w:after="160" w:line="259" w:lineRule="auto"/>
        <w:ind w:left="720"/>
        <w:rPr>
          <w:rFonts w:ascii="Arial Black" w:hAnsi="Arial Black"/>
          <w:color w:val="EE0000"/>
          <w:sz w:val="28"/>
          <w:szCs w:val="28"/>
        </w:rPr>
      </w:pPr>
    </w:p>
    <w:p w14:paraId="42FF4FE8" w14:textId="559BFA27" w:rsidR="0062684B" w:rsidRDefault="0062684B" w:rsidP="004E61F9">
      <w:pPr>
        <w:spacing w:after="160" w:line="259" w:lineRule="auto"/>
        <w:ind w:left="720"/>
        <w:rPr>
          <w:rFonts w:ascii="Arial Black" w:hAnsi="Arial Black"/>
          <w:color w:val="EE0000"/>
        </w:rPr>
      </w:pPr>
      <w:r w:rsidRPr="004E61F9">
        <w:rPr>
          <w:rFonts w:ascii="Arial Black" w:hAnsi="Arial Black"/>
          <w:color w:val="EE0000"/>
          <w:sz w:val="28"/>
          <w:szCs w:val="28"/>
        </w:rPr>
        <w:t xml:space="preserve">June 20, 2025: U.S. SUPREME COURT – </w:t>
      </w:r>
      <w:r w:rsidR="00DF6E23" w:rsidRPr="004E61F9">
        <w:rPr>
          <w:rFonts w:ascii="Arial Black" w:hAnsi="Arial Black"/>
          <w:color w:val="EE0000"/>
          <w:sz w:val="28"/>
          <w:szCs w:val="28"/>
        </w:rPr>
        <w:t>RETIRED FF – NOT COVERED BY ADA</w:t>
      </w:r>
      <w:r w:rsidR="004E61F9" w:rsidRPr="004E61F9">
        <w:rPr>
          <w:rFonts w:ascii="Arial Black" w:hAnsi="Arial Black"/>
          <w:color w:val="EE0000"/>
          <w:sz w:val="28"/>
          <w:szCs w:val="28"/>
        </w:rPr>
        <w:t xml:space="preserve">. </w:t>
      </w:r>
      <w:r w:rsidRPr="004727C4">
        <w:rPr>
          <w:rFonts w:ascii="Arial Black" w:hAnsi="Arial Black"/>
          <w:color w:val="EE0000"/>
          <w:u w:val="single"/>
        </w:rPr>
        <w:t>S</w:t>
      </w:r>
      <w:r>
        <w:rPr>
          <w:rFonts w:ascii="Arial Black" w:hAnsi="Arial Black"/>
          <w:color w:val="EE0000"/>
          <w:u w:val="single"/>
        </w:rPr>
        <w:t>tanley v. City of Sanford, Florida</w:t>
      </w:r>
      <w:r>
        <w:rPr>
          <w:rFonts w:ascii="Arial Black" w:hAnsi="Arial Black"/>
          <w:color w:val="EE0000"/>
        </w:rPr>
        <w:t xml:space="preserve"> (6 to 3)</w:t>
      </w:r>
      <w:r w:rsidR="004E61F9">
        <w:rPr>
          <w:rFonts w:ascii="Arial Black" w:hAnsi="Arial Black"/>
          <w:color w:val="EE0000"/>
        </w:rPr>
        <w:t xml:space="preserve">. </w:t>
      </w:r>
    </w:p>
    <w:p w14:paraId="2E49DB67" w14:textId="77777777" w:rsidR="0062684B" w:rsidRPr="00ED3EA3" w:rsidRDefault="0062684B" w:rsidP="0062684B">
      <w:pPr>
        <w:pStyle w:val="NoSpacing"/>
        <w:ind w:left="996" w:firstLine="444"/>
      </w:pPr>
      <w:r>
        <w:t>“</w:t>
      </w:r>
      <w:r w:rsidRPr="00ED3EA3">
        <w:t>Karyn Stanley worked as a firefighter for the City of Sanford, Florida,</w:t>
      </w:r>
    </w:p>
    <w:p w14:paraId="6272C526" w14:textId="77777777" w:rsidR="0062684B" w:rsidRPr="00ED3EA3" w:rsidRDefault="0062684B" w:rsidP="0062684B">
      <w:pPr>
        <w:pStyle w:val="NoSpacing"/>
        <w:ind w:left="996" w:firstLine="444"/>
      </w:pPr>
      <w:r w:rsidRPr="00ED3EA3">
        <w:t xml:space="preserve">starting in 1999. When Ms. Stanley was hired, the </w:t>
      </w:r>
      <w:proofErr w:type="gramStart"/>
      <w:r w:rsidRPr="00ED3EA3">
        <w:t>City</w:t>
      </w:r>
      <w:proofErr w:type="gramEnd"/>
      <w:r w:rsidRPr="00ED3EA3">
        <w:t xml:space="preserve"> offered health</w:t>
      </w:r>
    </w:p>
    <w:p w14:paraId="68022EA0" w14:textId="77777777" w:rsidR="0062684B" w:rsidRPr="00ED3EA3" w:rsidRDefault="0062684B" w:rsidP="0062684B">
      <w:pPr>
        <w:pStyle w:val="NoSpacing"/>
        <w:ind w:left="996" w:firstLine="444"/>
      </w:pPr>
      <w:r w:rsidRPr="00ED3EA3">
        <w:t>insurance until age 65 for two categories of retirees: those with 25</w:t>
      </w:r>
    </w:p>
    <w:p w14:paraId="36C39893" w14:textId="77777777" w:rsidR="0062684B" w:rsidRPr="00ED3EA3" w:rsidRDefault="0062684B" w:rsidP="0062684B">
      <w:pPr>
        <w:pStyle w:val="NoSpacing"/>
        <w:ind w:left="996" w:firstLine="444"/>
      </w:pPr>
      <w:r w:rsidRPr="00ED3EA3">
        <w:t>years of service and those who retired earlier due to disability. In</w:t>
      </w:r>
    </w:p>
    <w:p w14:paraId="08C12130" w14:textId="77777777" w:rsidR="0062684B" w:rsidRPr="00ED3EA3" w:rsidRDefault="0062684B" w:rsidP="0062684B">
      <w:pPr>
        <w:pStyle w:val="NoSpacing"/>
        <w:ind w:left="996" w:firstLine="444"/>
      </w:pPr>
      <w:r w:rsidRPr="00ED3EA3">
        <w:t>2003, the City changed its policy to provide health insurance up to age</w:t>
      </w:r>
    </w:p>
    <w:p w14:paraId="7422E37C" w14:textId="77777777" w:rsidR="0062684B" w:rsidRPr="00ED3EA3" w:rsidRDefault="0062684B" w:rsidP="0062684B">
      <w:pPr>
        <w:pStyle w:val="NoSpacing"/>
        <w:ind w:left="996" w:firstLine="444"/>
      </w:pPr>
      <w:r w:rsidRPr="00ED3EA3">
        <w:t>65 only for retirees with 25 years of service, while those who retired</w:t>
      </w:r>
    </w:p>
    <w:p w14:paraId="797DFCF6" w14:textId="77777777" w:rsidR="0062684B" w:rsidRPr="00ED3EA3" w:rsidRDefault="0062684B" w:rsidP="0062684B">
      <w:pPr>
        <w:pStyle w:val="NoSpacing"/>
        <w:ind w:left="996" w:firstLine="444"/>
      </w:pPr>
      <w:r w:rsidRPr="00ED3EA3">
        <w:t>earlier due to disability would receive just 24 months of coverage. Ms.</w:t>
      </w:r>
    </w:p>
    <w:p w14:paraId="715E5F60" w14:textId="77777777" w:rsidR="0062684B" w:rsidRPr="00ED3EA3" w:rsidRDefault="0062684B" w:rsidP="0062684B">
      <w:pPr>
        <w:pStyle w:val="NoSpacing"/>
        <w:ind w:left="996" w:firstLine="444"/>
      </w:pPr>
      <w:r w:rsidRPr="00ED3EA3">
        <w:t>Stanley later developed a disability that forced her to retire in 2018,</w:t>
      </w:r>
    </w:p>
    <w:p w14:paraId="4C7DE960" w14:textId="77777777" w:rsidR="0062684B" w:rsidRPr="00ED3EA3" w:rsidRDefault="0062684B" w:rsidP="0062684B">
      <w:pPr>
        <w:pStyle w:val="NoSpacing"/>
        <w:ind w:left="996" w:firstLine="444"/>
      </w:pPr>
      <w:r w:rsidRPr="00ED3EA3">
        <w:t>entitling her to only 24 months of health insurance under the revised</w:t>
      </w:r>
    </w:p>
    <w:p w14:paraId="156ED953" w14:textId="77777777" w:rsidR="0062684B" w:rsidRPr="00ED3EA3" w:rsidRDefault="0062684B" w:rsidP="0062684B">
      <w:pPr>
        <w:pStyle w:val="NoSpacing"/>
        <w:ind w:left="996" w:firstLine="444"/>
      </w:pPr>
      <w:r w:rsidRPr="00ED3EA3">
        <w:t>policy.</w:t>
      </w:r>
    </w:p>
    <w:p w14:paraId="589409A3" w14:textId="77777777" w:rsidR="0062684B" w:rsidRPr="00ED3EA3" w:rsidRDefault="0062684B" w:rsidP="0062684B">
      <w:pPr>
        <w:pStyle w:val="NoSpacing"/>
        <w:ind w:left="996" w:firstLine="444"/>
      </w:pPr>
      <w:r w:rsidRPr="00ED3EA3">
        <w:t xml:space="preserve">Ms. Stanley sued, claiming the </w:t>
      </w:r>
      <w:proofErr w:type="gramStart"/>
      <w:r w:rsidRPr="00ED3EA3">
        <w:t>City</w:t>
      </w:r>
      <w:proofErr w:type="gramEnd"/>
      <w:r w:rsidRPr="00ED3EA3">
        <w:t xml:space="preserve"> violated the Americans with</w:t>
      </w:r>
    </w:p>
    <w:p w14:paraId="42428CCE" w14:textId="77777777" w:rsidR="0062684B" w:rsidRPr="00ED3EA3" w:rsidRDefault="0062684B" w:rsidP="0062684B">
      <w:pPr>
        <w:pStyle w:val="NoSpacing"/>
        <w:ind w:left="996" w:firstLine="444"/>
      </w:pPr>
      <w:r w:rsidRPr="00ED3EA3">
        <w:t>Disabilities Act by providing different health-insurance benefits to</w:t>
      </w:r>
    </w:p>
    <w:p w14:paraId="0E208578" w14:textId="77777777" w:rsidR="0062684B" w:rsidRPr="00ED3EA3" w:rsidRDefault="0062684B" w:rsidP="0062684B">
      <w:pPr>
        <w:pStyle w:val="NoSpacing"/>
        <w:ind w:left="996" w:firstLine="444"/>
      </w:pPr>
      <w:r w:rsidRPr="00ED3EA3">
        <w:t>those who retire with 25 years of service and those who retire due to</w:t>
      </w:r>
    </w:p>
    <w:p w14:paraId="10ACFCC7" w14:textId="77777777" w:rsidR="0062684B" w:rsidRPr="00ED3EA3" w:rsidRDefault="0062684B" w:rsidP="0062684B">
      <w:pPr>
        <w:pStyle w:val="NoSpacing"/>
        <w:ind w:left="996" w:firstLine="444"/>
      </w:pPr>
      <w:r w:rsidRPr="00ED3EA3">
        <w:t>disability. The district court dismissed her ADA claim, reasoning that</w:t>
      </w:r>
    </w:p>
    <w:p w14:paraId="576A09E6" w14:textId="77777777" w:rsidR="0062684B" w:rsidRPr="00ED3EA3" w:rsidRDefault="0062684B" w:rsidP="0062684B">
      <w:pPr>
        <w:pStyle w:val="NoSpacing"/>
        <w:ind w:left="996" w:firstLine="444"/>
      </w:pPr>
      <w:r w:rsidRPr="00ED3EA3">
        <w:t>the alleged discrimination occurred after she retired, when she was not</w:t>
      </w:r>
    </w:p>
    <w:p w14:paraId="1A0AB1D2" w14:textId="77777777" w:rsidR="0062684B" w:rsidRPr="00ED3EA3" w:rsidRDefault="0062684B" w:rsidP="0062684B">
      <w:pPr>
        <w:pStyle w:val="NoSpacing"/>
        <w:ind w:left="996" w:firstLine="444"/>
      </w:pPr>
      <w:r w:rsidRPr="00ED3EA3">
        <w:t xml:space="preserve">a </w:t>
      </w:r>
      <w:r>
        <w:t>‘</w:t>
      </w:r>
      <w:r w:rsidRPr="00ED3EA3">
        <w:t>qualified individual</w:t>
      </w:r>
      <w:r>
        <w:t>’</w:t>
      </w:r>
      <w:r w:rsidRPr="00ED3EA3">
        <w:t xml:space="preserve"> under Title I of the ADA, 42 U. S. C. §12112(a),</w:t>
      </w:r>
    </w:p>
    <w:p w14:paraId="27548308" w14:textId="77777777" w:rsidR="0062684B" w:rsidRPr="00ED3EA3" w:rsidRDefault="0062684B" w:rsidP="0062684B">
      <w:pPr>
        <w:pStyle w:val="NoSpacing"/>
        <w:ind w:left="996" w:firstLine="444"/>
      </w:pPr>
      <w:r w:rsidRPr="00ED3EA3">
        <w:t>because she no longer held or sought a job with the defendant. The</w:t>
      </w:r>
    </w:p>
    <w:p w14:paraId="05A74A66" w14:textId="0D72403A" w:rsidR="004477B9" w:rsidRDefault="0062684B" w:rsidP="004E61F9">
      <w:pPr>
        <w:pStyle w:val="NoSpacing"/>
        <w:ind w:left="1440"/>
        <w:rPr>
          <w:rFonts w:ascii="Arial Black" w:hAnsi="Arial Black"/>
          <w:color w:val="EE0000"/>
        </w:rPr>
      </w:pPr>
      <w:r w:rsidRPr="00ED3EA3">
        <w:t>Eleventh Circuit affirmed.</w:t>
      </w:r>
      <w:r>
        <w:t xml:space="preserve">” </w:t>
      </w:r>
      <w:hyperlink r:id="rId604" w:history="1">
        <w:r w:rsidR="004E61F9" w:rsidRPr="00162C5D">
          <w:rPr>
            <w:rStyle w:val="Hyperlink"/>
          </w:rPr>
          <w:t>https://www.supremecourt.gov/opinions/24pdf/23-997_6579.pdf</w:t>
        </w:r>
      </w:hyperlink>
    </w:p>
    <w:p w14:paraId="7DDDD1DD" w14:textId="77777777" w:rsidR="004477B9" w:rsidRDefault="004477B9" w:rsidP="00F60729">
      <w:pPr>
        <w:pStyle w:val="NoSpacing"/>
        <w:rPr>
          <w:rFonts w:ascii="Arial Black" w:hAnsi="Arial Black"/>
          <w:color w:val="EE0000"/>
        </w:rPr>
      </w:pPr>
    </w:p>
    <w:p w14:paraId="258B5860" w14:textId="3039D176" w:rsidR="0087050E" w:rsidRPr="0087050E" w:rsidRDefault="0087050E" w:rsidP="00F60729">
      <w:pPr>
        <w:pStyle w:val="NoSpacing"/>
        <w:rPr>
          <w:b/>
          <w:bCs/>
          <w:color w:val="EE0000"/>
        </w:rPr>
      </w:pPr>
      <w:r>
        <w:rPr>
          <w:rFonts w:ascii="Arial Black" w:hAnsi="Arial Black"/>
          <w:color w:val="EE0000"/>
        </w:rPr>
        <w:tab/>
      </w:r>
      <w:r w:rsidRPr="0087050E">
        <w:rPr>
          <w:b/>
          <w:bCs/>
          <w:color w:val="000000" w:themeColor="text1"/>
        </w:rPr>
        <w:t xml:space="preserve">Legal lesson learned: </w:t>
      </w:r>
      <w:r w:rsidR="00B051FE">
        <w:rPr>
          <w:b/>
          <w:bCs/>
          <w:color w:val="000000" w:themeColor="text1"/>
        </w:rPr>
        <w:t>retired firefighter not covered by ADA.</w:t>
      </w:r>
    </w:p>
    <w:p w14:paraId="41C90EEF" w14:textId="77777777" w:rsidR="004477B9" w:rsidRDefault="004477B9" w:rsidP="00F60729">
      <w:pPr>
        <w:pStyle w:val="NoSpacing"/>
        <w:rPr>
          <w:rFonts w:ascii="Arial Black" w:hAnsi="Arial Black"/>
          <w:color w:val="EE0000"/>
        </w:rPr>
      </w:pPr>
    </w:p>
    <w:p w14:paraId="594EC635" w14:textId="77777777" w:rsidR="004477B9" w:rsidRPr="004477B9" w:rsidRDefault="004477B9" w:rsidP="00F60729">
      <w:pPr>
        <w:pStyle w:val="NoSpacing"/>
        <w:rPr>
          <w:rFonts w:ascii="Arial Black" w:hAnsi="Arial Black"/>
          <w:color w:val="EE0000"/>
        </w:rPr>
      </w:pPr>
    </w:p>
    <w:p w14:paraId="3E16C1DC" w14:textId="77777777" w:rsidR="00813D6F" w:rsidRPr="003A5DAC" w:rsidRDefault="00813D6F" w:rsidP="00813D6F">
      <w:pPr>
        <w:pStyle w:val="Heading2"/>
        <w:jc w:val="left"/>
        <w:rPr>
          <w:sz w:val="28"/>
          <w:szCs w:val="28"/>
        </w:rPr>
      </w:pPr>
      <w:r w:rsidRPr="003A5DAC">
        <w:rPr>
          <w:sz w:val="28"/>
          <w:szCs w:val="28"/>
        </w:rPr>
        <w:t>The Relationship Between Addiction and Emergency Responders</w:t>
      </w:r>
    </w:p>
    <w:p w14:paraId="0A17F043" w14:textId="77777777" w:rsidR="00813D6F" w:rsidRPr="00813D6F" w:rsidRDefault="006D2170" w:rsidP="00813D6F">
      <w:pPr>
        <w:pStyle w:val="NormalWeb"/>
        <w:ind w:left="720"/>
      </w:pPr>
      <w:r>
        <w:t>“</w:t>
      </w:r>
      <w:r w:rsidR="00813D6F">
        <w:t xml:space="preserve">Drug abuse is much higher among paramedics and EMTs compared to other emergency responder professions. The limited research has not yet come to conclusions as to why, but it is believed to be a combination of factors including easy access to potent and addictive prescription medications and high stress exposure levels. The stress and trauma that this industry incurs drives many professionals towards substance abuse as an effort to cope with the severe psychological strain they encounter </w:t>
      </w:r>
      <w:proofErr w:type="gramStart"/>
      <w:r w:rsidR="00813D6F">
        <w:t>on a daily basis</w:t>
      </w:r>
      <w:proofErr w:type="gramEnd"/>
      <w:r w:rsidR="00813D6F">
        <w:t>.”</w:t>
      </w:r>
      <w:r>
        <w:t xml:space="preserve"> </w:t>
      </w:r>
      <w:hyperlink r:id="rId605" w:history="1">
        <w:r w:rsidR="00813D6F" w:rsidRPr="00D52AB9">
          <w:rPr>
            <w:rStyle w:val="Hyperlink"/>
          </w:rPr>
          <w:t>https://www.addictioncenter.com/addiction/emergency-responders/</w:t>
        </w:r>
      </w:hyperlink>
      <w:r w:rsidR="00813D6F">
        <w:t xml:space="preserve"> </w:t>
      </w:r>
    </w:p>
    <w:p w14:paraId="5368FDED" w14:textId="77777777" w:rsidR="00813D6F" w:rsidRDefault="00813D6F" w:rsidP="00F60729">
      <w:pPr>
        <w:pStyle w:val="NoSpacing"/>
      </w:pPr>
    </w:p>
    <w:p w14:paraId="7DE240CA" w14:textId="77777777" w:rsidR="00F60729" w:rsidRDefault="00F60729" w:rsidP="00F60729">
      <w:pPr>
        <w:pStyle w:val="NoSpacing"/>
      </w:pPr>
      <w:r>
        <w:t xml:space="preserve">EMS employers must comply with the ADA, which was greatly expanded on Jan. 1, 2009.  The expanded law impacts EMS employers, and their obligation to accommodate employees who have a disability or are “regarded” as having a disability.   </w:t>
      </w:r>
    </w:p>
    <w:p w14:paraId="6BDC8176" w14:textId="77777777" w:rsidR="00F60729" w:rsidRDefault="00F60729" w:rsidP="00F60729">
      <w:pPr>
        <w:pStyle w:val="NormalWeb"/>
      </w:pPr>
      <w:r>
        <w:t>See National Registry web page (accessed June 4, 2018):</w:t>
      </w:r>
    </w:p>
    <w:p w14:paraId="055F8448" w14:textId="77777777" w:rsidR="00F60729" w:rsidRDefault="00F60729" w:rsidP="00F60729">
      <w:pPr>
        <w:pStyle w:val="NormalWeb"/>
      </w:pPr>
    </w:p>
    <w:p w14:paraId="3C626DBC" w14:textId="77777777" w:rsidR="00F60729" w:rsidRDefault="00F60729" w:rsidP="00F60729">
      <w:pPr>
        <w:pStyle w:val="NormalWeb"/>
        <w:ind w:left="720" w:firstLine="60"/>
      </w:pPr>
      <w:r>
        <w:t>“</w:t>
      </w:r>
      <w:r w:rsidRPr="00F60729">
        <w:t xml:space="preserve">The National Registry complies with the Americans with Disabilities Act (ADA) </w:t>
      </w:r>
      <w:proofErr w:type="gramStart"/>
      <w:r w:rsidRPr="00F60729">
        <w:t>in regard</w:t>
      </w:r>
      <w:r w:rsidR="004B58F8">
        <w:t xml:space="preserve"> </w:t>
      </w:r>
      <w:r w:rsidRPr="00F60729">
        <w:t>to</w:t>
      </w:r>
      <w:proofErr w:type="gramEnd"/>
      <w:r w:rsidRPr="00F60729">
        <w:t xml:space="preserve"> requests for examination accommodations consistent with its mission and public protection. </w:t>
      </w:r>
      <w:r>
        <w:t>C</w:t>
      </w:r>
      <w:r w:rsidRPr="00F60729">
        <w:t xml:space="preserve">andidates requesting examination </w:t>
      </w:r>
      <w:proofErr w:type="gramStart"/>
      <w:r w:rsidRPr="00F60729">
        <w:t>accommodations</w:t>
      </w:r>
      <w:proofErr w:type="gramEnd"/>
      <w:r w:rsidRPr="00F60729">
        <w:t xml:space="preserve"> should share this information with individuals responsible for rendering a diagnosis of the specific disability so that appropriate documentation can be assembled to support the request for accommodations.</w:t>
      </w:r>
    </w:p>
    <w:p w14:paraId="2718AC40" w14:textId="77777777" w:rsidR="00F60729" w:rsidRDefault="00F60729" w:rsidP="00F60729">
      <w:pPr>
        <w:pStyle w:val="NormalWeb"/>
        <w:ind w:left="720" w:firstLine="60"/>
      </w:pPr>
      <w:r>
        <w:t>***</w:t>
      </w:r>
    </w:p>
    <w:p w14:paraId="7894DCC0" w14:textId="77777777" w:rsidR="00F60729" w:rsidRDefault="00F60729" w:rsidP="00F60729">
      <w:pPr>
        <w:pStyle w:val="NormalWeb"/>
        <w:ind w:left="720" w:firstLine="60"/>
      </w:pPr>
      <w:r>
        <w:t xml:space="preserve">Obtain the requested documentation in support of your request from the professional who has diagnosed your disability and recommends that you be granted </w:t>
      </w:r>
      <w:proofErr w:type="gramStart"/>
      <w:r>
        <w:t>an accommodation</w:t>
      </w:r>
      <w:proofErr w:type="gramEnd"/>
      <w:r>
        <w:t>. Be sure to review the National Registry’s Examinations Accommodations Policy to make sure that you are submitting all the requested documentation and that the diagnosis is by a properly qualified professional. You are encouraged to review the documentation requirements with the professional who made the diagnosis. Submitting all the necessary documentation the first time will help to expedite the processing of your request.”</w:t>
      </w:r>
    </w:p>
    <w:p w14:paraId="01E5B939" w14:textId="77777777" w:rsidR="00F60729" w:rsidRPr="00F60729" w:rsidRDefault="00F60729" w:rsidP="00F60729">
      <w:pPr>
        <w:pStyle w:val="NormalWeb"/>
        <w:ind w:left="720" w:firstLine="60"/>
      </w:pPr>
      <w:hyperlink r:id="rId606" w:history="1">
        <w:r w:rsidRPr="00203DAC">
          <w:rPr>
            <w:rStyle w:val="Hyperlink"/>
          </w:rPr>
          <w:t>https://www.nremt.org/rwd/public/document/policy-accommodations</w:t>
        </w:r>
      </w:hyperlink>
      <w:r>
        <w:t xml:space="preserve"> </w:t>
      </w:r>
    </w:p>
    <w:p w14:paraId="64FF82C4" w14:textId="77777777" w:rsidR="00F60729" w:rsidRDefault="00F60729" w:rsidP="00C134E9">
      <w:pPr>
        <w:pStyle w:val="NoSpacing"/>
      </w:pPr>
    </w:p>
    <w:p w14:paraId="394888D9" w14:textId="77777777" w:rsidR="00C134E9" w:rsidRDefault="00C134E9" w:rsidP="00C134E9">
      <w:pPr>
        <w:spacing w:before="100" w:beforeAutospacing="1" w:after="100" w:afterAutospacing="1"/>
        <w:rPr>
          <w:b/>
        </w:rPr>
      </w:pPr>
      <w:r>
        <w:rPr>
          <w:b/>
        </w:rPr>
        <w:t xml:space="preserve">9.2.1 ADA Expanded </w:t>
      </w:r>
      <w:proofErr w:type="gramStart"/>
      <w:r>
        <w:rPr>
          <w:b/>
        </w:rPr>
        <w:t>By</w:t>
      </w:r>
      <w:proofErr w:type="gramEnd"/>
      <w:r>
        <w:rPr>
          <w:b/>
        </w:rPr>
        <w:t xml:space="preserve"> Congress – 2008</w:t>
      </w:r>
    </w:p>
    <w:p w14:paraId="2EB6D00A" w14:textId="77777777" w:rsidR="00C134E9" w:rsidRDefault="00C134E9" w:rsidP="00C134E9">
      <w:pPr>
        <w:spacing w:before="100" w:beforeAutospacing="1" w:after="100" w:afterAutospacing="1"/>
        <w:rPr>
          <w:b/>
        </w:rPr>
      </w:pPr>
    </w:p>
    <w:p w14:paraId="3657D5FE" w14:textId="77777777" w:rsidR="00C134E9" w:rsidRDefault="00C134E9" w:rsidP="00C134E9">
      <w:pPr>
        <w:spacing w:before="100" w:beforeAutospacing="1" w:after="100" w:afterAutospacing="1"/>
        <w:rPr>
          <w:rFonts w:eastAsia="Times New Roman"/>
          <w:szCs w:val="24"/>
        </w:rPr>
      </w:pPr>
      <w:r>
        <w:rPr>
          <w:rFonts w:eastAsia="Times New Roman"/>
          <w:szCs w:val="24"/>
        </w:rPr>
        <w:t>The EEOC describes the changes.</w:t>
      </w:r>
    </w:p>
    <w:p w14:paraId="62B93A40" w14:textId="77777777" w:rsidR="00C134E9" w:rsidRDefault="00C134E9" w:rsidP="00C134E9">
      <w:pPr>
        <w:spacing w:before="100" w:beforeAutospacing="1" w:after="100" w:afterAutospacing="1"/>
        <w:ind w:left="720"/>
        <w:outlineLvl w:val="0"/>
        <w:rPr>
          <w:rFonts w:eastAsia="Times New Roman"/>
          <w:bCs/>
          <w:kern w:val="36"/>
          <w:szCs w:val="24"/>
        </w:rPr>
      </w:pPr>
      <w:r>
        <w:rPr>
          <w:rFonts w:eastAsia="Times New Roman"/>
          <w:bCs/>
          <w:kern w:val="36"/>
          <w:szCs w:val="24"/>
        </w:rPr>
        <w:t xml:space="preserve">“Notice Concerning </w:t>
      </w:r>
      <w:proofErr w:type="gramStart"/>
      <w:r>
        <w:rPr>
          <w:rFonts w:eastAsia="Times New Roman"/>
          <w:bCs/>
          <w:kern w:val="36"/>
          <w:szCs w:val="24"/>
        </w:rPr>
        <w:t>The</w:t>
      </w:r>
      <w:proofErr w:type="gramEnd"/>
      <w:r>
        <w:rPr>
          <w:rFonts w:eastAsia="Times New Roman"/>
          <w:bCs/>
          <w:kern w:val="36"/>
          <w:szCs w:val="24"/>
        </w:rPr>
        <w:t xml:space="preserve"> Americans </w:t>
      </w:r>
      <w:proofErr w:type="gramStart"/>
      <w:r>
        <w:rPr>
          <w:rFonts w:eastAsia="Times New Roman"/>
          <w:bCs/>
          <w:kern w:val="36"/>
          <w:szCs w:val="24"/>
        </w:rPr>
        <w:t>With</w:t>
      </w:r>
      <w:proofErr w:type="gramEnd"/>
      <w:r>
        <w:rPr>
          <w:rFonts w:eastAsia="Times New Roman"/>
          <w:bCs/>
          <w:kern w:val="36"/>
          <w:szCs w:val="24"/>
        </w:rPr>
        <w:t xml:space="preserve"> Disabilities Act (ADA) Amendments Act of 2008</w:t>
      </w:r>
    </w:p>
    <w:p w14:paraId="76FCA64D"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On September 25, 2008, the President signed the Americans with Disabilities Act Amendments Act of 2008 (‘ADA Amendments Act’ or ‘Act’). The Act emphasizes that the definition of disability should be construed in favor of broad coverage of individuals to the maximum extent permitted by the terms of the ADA and generally shall not require extensive analysis.</w:t>
      </w:r>
    </w:p>
    <w:p w14:paraId="5584DE3E"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The Act makes important changes to the definition of the term ‘disability’ by rejecting the holdings in several Supreme Court decisions and portions of EEOC's ADA regulations. The effect of these changes is to make it easier for an individual seeking protection under the ADA to establish that he or she has a disability within the meaning of the ADA.</w:t>
      </w:r>
    </w:p>
    <w:p w14:paraId="654EDD8B"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The Act retains the ADA's basic definition of ‘disability’ as an impairment that substantially limits one or more major life activities, a record of such an impairment, or being regarded as having such an impairment. However, it changes the way that these statutory terms should be interpreted in several ways. Most significantly, the Act:</w:t>
      </w:r>
    </w:p>
    <w:p w14:paraId="1D96025A" w14:textId="77777777" w:rsidR="00C134E9" w:rsidRDefault="00C134E9" w:rsidP="00776F37">
      <w:pPr>
        <w:numPr>
          <w:ilvl w:val="0"/>
          <w:numId w:val="21"/>
        </w:numPr>
        <w:spacing w:before="100" w:beforeAutospacing="1" w:after="100" w:afterAutospacing="1"/>
        <w:rPr>
          <w:rFonts w:eastAsia="Times New Roman"/>
          <w:szCs w:val="24"/>
        </w:rPr>
      </w:pPr>
      <w:r>
        <w:rPr>
          <w:rFonts w:eastAsia="Times New Roman"/>
          <w:szCs w:val="24"/>
        </w:rPr>
        <w:t>directs EEOC to revise that portion of its regulations defining the term ‘substantially limits’;</w:t>
      </w:r>
    </w:p>
    <w:p w14:paraId="1EE4FCE8" w14:textId="77777777" w:rsidR="00C134E9" w:rsidRDefault="00C134E9" w:rsidP="00776F37">
      <w:pPr>
        <w:numPr>
          <w:ilvl w:val="0"/>
          <w:numId w:val="21"/>
        </w:numPr>
        <w:spacing w:before="100" w:beforeAutospacing="1" w:after="100" w:afterAutospacing="1"/>
        <w:rPr>
          <w:rFonts w:eastAsia="Times New Roman"/>
          <w:szCs w:val="24"/>
        </w:rPr>
      </w:pPr>
      <w:r>
        <w:rPr>
          <w:rFonts w:eastAsia="Times New Roman"/>
          <w:szCs w:val="24"/>
        </w:rPr>
        <w:t xml:space="preserve">expands the definition of ‘major life </w:t>
      </w:r>
      <w:proofErr w:type="gramStart"/>
      <w:r>
        <w:rPr>
          <w:rFonts w:eastAsia="Times New Roman"/>
          <w:szCs w:val="24"/>
        </w:rPr>
        <w:t>activities’</w:t>
      </w:r>
      <w:proofErr w:type="gramEnd"/>
      <w:r>
        <w:rPr>
          <w:rFonts w:eastAsia="Times New Roman"/>
          <w:szCs w:val="24"/>
        </w:rPr>
        <w:t xml:space="preserve"> by including two non-exhaustive lists: the</w:t>
      </w:r>
    </w:p>
    <w:p w14:paraId="51C70B53" w14:textId="77777777" w:rsidR="00C134E9" w:rsidRDefault="00C134E9" w:rsidP="00776F37">
      <w:pPr>
        <w:numPr>
          <w:ilvl w:val="0"/>
          <w:numId w:val="21"/>
        </w:numPr>
        <w:spacing w:before="100" w:beforeAutospacing="1" w:after="100" w:afterAutospacing="1"/>
      </w:pPr>
      <w:r>
        <w:t xml:space="preserve">first list includes many activities that the EEOC has recognized (e.g., walking) as well as activities that EEOC has not specifically recognized (e.g., reading, bending, and communicating);   </w:t>
      </w:r>
    </w:p>
    <w:p w14:paraId="5C0A4E16" w14:textId="77777777" w:rsidR="00C134E9" w:rsidRDefault="00C134E9" w:rsidP="00776F37">
      <w:pPr>
        <w:numPr>
          <w:ilvl w:val="0"/>
          <w:numId w:val="21"/>
        </w:numPr>
        <w:spacing w:before="100" w:beforeAutospacing="1" w:after="100" w:afterAutospacing="1"/>
      </w:pPr>
      <w:proofErr w:type="gramStart"/>
      <w:r>
        <w:t>the</w:t>
      </w:r>
      <w:proofErr w:type="gramEnd"/>
      <w:r>
        <w:t xml:space="preserve"> second list includes major bodily functions (e.g</w:t>
      </w:r>
      <w:proofErr w:type="gramStart"/>
      <w:r>
        <w:t>., ‘</w:t>
      </w:r>
      <w:proofErr w:type="gramEnd"/>
      <w:r>
        <w:t xml:space="preserve">functions of the immune system, normal cell growth, digestive, bowel, bladder, neurological, brain, respiratory, circulatory, endocrine, and reproductive </w:t>
      </w:r>
      <w:proofErr w:type="gramStart"/>
      <w:r>
        <w:t>functions’)</w:t>
      </w:r>
      <w:proofErr w:type="gramEnd"/>
      <w:r>
        <w:t>;</w:t>
      </w:r>
    </w:p>
    <w:p w14:paraId="12628127" w14:textId="77777777" w:rsidR="00C134E9" w:rsidRDefault="00C134E9" w:rsidP="00776F37">
      <w:pPr>
        <w:numPr>
          <w:ilvl w:val="0"/>
          <w:numId w:val="21"/>
        </w:numPr>
        <w:spacing w:before="100" w:beforeAutospacing="1" w:after="100" w:afterAutospacing="1"/>
        <w:rPr>
          <w:rFonts w:eastAsia="Times New Roman"/>
          <w:szCs w:val="24"/>
        </w:rPr>
      </w:pPr>
      <w:r>
        <w:rPr>
          <w:rFonts w:eastAsia="Times New Roman"/>
          <w:szCs w:val="24"/>
        </w:rPr>
        <w:t xml:space="preserve">states that mitigating measures other than ‘ordinary eyeglasses or contact </w:t>
      </w:r>
      <w:proofErr w:type="gramStart"/>
      <w:r>
        <w:rPr>
          <w:rFonts w:eastAsia="Times New Roman"/>
          <w:szCs w:val="24"/>
        </w:rPr>
        <w:t>lenses’</w:t>
      </w:r>
      <w:proofErr w:type="gramEnd"/>
      <w:r>
        <w:rPr>
          <w:rFonts w:eastAsia="Times New Roman"/>
          <w:szCs w:val="24"/>
        </w:rPr>
        <w:t xml:space="preserve"> shall not be considered in assessing whether an individual has a disability;</w:t>
      </w:r>
    </w:p>
    <w:p w14:paraId="680182DE" w14:textId="77777777" w:rsidR="00C134E9" w:rsidRDefault="00C134E9" w:rsidP="00776F37">
      <w:pPr>
        <w:numPr>
          <w:ilvl w:val="0"/>
          <w:numId w:val="21"/>
        </w:numPr>
        <w:spacing w:before="100" w:beforeAutospacing="1" w:after="100" w:afterAutospacing="1"/>
        <w:rPr>
          <w:rFonts w:eastAsia="Times New Roman"/>
          <w:szCs w:val="24"/>
        </w:rPr>
      </w:pPr>
      <w:r>
        <w:rPr>
          <w:rFonts w:eastAsia="Times New Roman"/>
          <w:szCs w:val="24"/>
        </w:rPr>
        <w:t>clarifies that an impairment that is episodic or in remission is a disability if it would substantially limit a major life activity when active;</w:t>
      </w:r>
    </w:p>
    <w:p w14:paraId="1D06665A" w14:textId="77777777" w:rsidR="00C134E9" w:rsidRDefault="00C134E9" w:rsidP="00776F37">
      <w:pPr>
        <w:numPr>
          <w:ilvl w:val="0"/>
          <w:numId w:val="21"/>
        </w:numPr>
        <w:spacing w:before="100" w:beforeAutospacing="1" w:after="100" w:afterAutospacing="1"/>
        <w:rPr>
          <w:rFonts w:eastAsia="Times New Roman"/>
          <w:szCs w:val="24"/>
        </w:rPr>
      </w:pPr>
      <w:r>
        <w:rPr>
          <w:rFonts w:eastAsia="Times New Roman"/>
          <w:szCs w:val="24"/>
        </w:rPr>
        <w:t>changes the definition of ‘regarded as’ so that it no longer requires a showing that the employer perceived the individual to be substantially limited in a major life activity, and instead says that an applicant or employee is ‘regarded as' disabled if he or she is subject to an action prohibited by the ADA (e.g., failure to hire or termination) based on an impairment that is not transitory and minor;</w:t>
      </w:r>
    </w:p>
    <w:p w14:paraId="19914D29" w14:textId="77777777" w:rsidR="00C134E9" w:rsidRDefault="00C134E9" w:rsidP="00776F37">
      <w:pPr>
        <w:numPr>
          <w:ilvl w:val="0"/>
          <w:numId w:val="21"/>
        </w:numPr>
        <w:spacing w:before="100" w:beforeAutospacing="1" w:after="100" w:afterAutospacing="1"/>
        <w:rPr>
          <w:rFonts w:eastAsia="Times New Roman"/>
          <w:szCs w:val="24"/>
        </w:rPr>
      </w:pPr>
      <w:r>
        <w:rPr>
          <w:rFonts w:eastAsia="Times New Roman"/>
          <w:szCs w:val="24"/>
        </w:rPr>
        <w:t>provides that individuals covered only under the "regarded as" prong are not entitled to reasonable accommodation.</w:t>
      </w:r>
    </w:p>
    <w:p w14:paraId="7649D5CA" w14:textId="77777777" w:rsidR="00C134E9" w:rsidRDefault="00C134E9" w:rsidP="00C134E9">
      <w:pPr>
        <w:spacing w:before="100" w:beforeAutospacing="1" w:after="100" w:afterAutospacing="1"/>
        <w:ind w:left="1080"/>
        <w:rPr>
          <w:rFonts w:eastAsia="Times New Roman"/>
          <w:szCs w:val="24"/>
        </w:rPr>
      </w:pPr>
    </w:p>
    <w:p w14:paraId="099B938F" w14:textId="77777777" w:rsidR="00C134E9" w:rsidRDefault="00C134E9" w:rsidP="00C134E9">
      <w:pPr>
        <w:spacing w:before="100" w:beforeAutospacing="1" w:after="100" w:afterAutospacing="1"/>
        <w:ind w:left="360"/>
        <w:rPr>
          <w:rFonts w:eastAsia="Times New Roman"/>
          <w:szCs w:val="24"/>
        </w:rPr>
      </w:pPr>
      <w:r>
        <w:rPr>
          <w:rFonts w:eastAsia="Times New Roman"/>
          <w:szCs w:val="24"/>
        </w:rPr>
        <w:t>EEOC will be evaluating the impact of these changes on its enforcement guidance’s and other publications addressing the ADA.</w:t>
      </w:r>
    </w:p>
    <w:p w14:paraId="30787B17" w14:textId="77777777" w:rsidR="00C134E9" w:rsidRDefault="00C134E9" w:rsidP="00C134E9">
      <w:pPr>
        <w:spacing w:before="100" w:beforeAutospacing="1" w:after="100" w:afterAutospacing="1"/>
        <w:ind w:firstLine="360"/>
        <w:rPr>
          <w:rFonts w:eastAsia="Times New Roman"/>
          <w:szCs w:val="24"/>
        </w:rPr>
      </w:pPr>
      <w:r>
        <w:rPr>
          <w:rFonts w:eastAsia="Times New Roman"/>
          <w:szCs w:val="24"/>
        </w:rPr>
        <w:t>Effective Date:</w:t>
      </w:r>
    </w:p>
    <w:p w14:paraId="1916E64B" w14:textId="77777777" w:rsidR="00C134E9" w:rsidRDefault="00C134E9" w:rsidP="00C134E9">
      <w:pPr>
        <w:spacing w:before="100" w:beforeAutospacing="1" w:after="100" w:afterAutospacing="1"/>
        <w:ind w:left="360"/>
        <w:rPr>
          <w:rFonts w:eastAsia="Times New Roman"/>
          <w:szCs w:val="24"/>
        </w:rPr>
      </w:pPr>
      <w:r>
        <w:rPr>
          <w:rFonts w:eastAsia="Times New Roman"/>
          <w:szCs w:val="24"/>
        </w:rPr>
        <w:t xml:space="preserve">The ADA Amendments Act is effective as of January 1, 2009. EEOC's regulations to implement the equal employment provisions of the ADA Amendments Act are effective as of March 25, 2011.” -  </w:t>
      </w:r>
      <w:hyperlink r:id="rId607" w:history="1">
        <w:r>
          <w:rPr>
            <w:rStyle w:val="Hyperlink"/>
            <w:rFonts w:eastAsia="Times New Roman"/>
            <w:szCs w:val="24"/>
          </w:rPr>
          <w:t>http://www.eeoc.gov/laws/statutes/adaaa_notice.cfm</w:t>
        </w:r>
      </w:hyperlink>
      <w:r>
        <w:rPr>
          <w:rFonts w:eastAsia="Times New Roman"/>
          <w:szCs w:val="24"/>
        </w:rPr>
        <w:t xml:space="preserve"> </w:t>
      </w:r>
    </w:p>
    <w:p w14:paraId="1E8D82EC" w14:textId="77777777" w:rsidR="00C134E9" w:rsidRDefault="00C134E9" w:rsidP="00C134E9">
      <w:pPr>
        <w:autoSpaceDE w:val="0"/>
        <w:autoSpaceDN w:val="0"/>
        <w:adjustRightInd w:val="0"/>
        <w:ind w:firstLine="360"/>
        <w:rPr>
          <w:szCs w:val="24"/>
        </w:rPr>
      </w:pPr>
      <w:r>
        <w:rPr>
          <w:szCs w:val="24"/>
        </w:rPr>
        <w:t>EEOC lawsuits filed throughout USA are listed here:</w:t>
      </w:r>
    </w:p>
    <w:p w14:paraId="35E449A3" w14:textId="77777777" w:rsidR="00C134E9" w:rsidRDefault="00C134E9" w:rsidP="00C134E9">
      <w:pPr>
        <w:autoSpaceDE w:val="0"/>
        <w:autoSpaceDN w:val="0"/>
        <w:adjustRightInd w:val="0"/>
        <w:ind w:firstLine="360"/>
        <w:rPr>
          <w:szCs w:val="24"/>
        </w:rPr>
      </w:pPr>
      <w:hyperlink r:id="rId608" w:history="1">
        <w:r>
          <w:rPr>
            <w:rStyle w:val="Hyperlink"/>
            <w:szCs w:val="24"/>
          </w:rPr>
          <w:t>http://www.eeoc.gov/eeoc/newsroom/release/</w:t>
        </w:r>
      </w:hyperlink>
      <w:r>
        <w:rPr>
          <w:szCs w:val="24"/>
        </w:rPr>
        <w:t xml:space="preserve">  </w:t>
      </w:r>
    </w:p>
    <w:p w14:paraId="11E9CB02" w14:textId="77777777" w:rsidR="00C134E9" w:rsidRDefault="00C134E9" w:rsidP="00C134E9">
      <w:pPr>
        <w:autoSpaceDE w:val="0"/>
        <w:autoSpaceDN w:val="0"/>
        <w:adjustRightInd w:val="0"/>
        <w:ind w:firstLine="360"/>
        <w:rPr>
          <w:szCs w:val="24"/>
        </w:rPr>
      </w:pPr>
    </w:p>
    <w:p w14:paraId="511DC891" w14:textId="77777777" w:rsidR="00C134E9" w:rsidRDefault="00C134E9" w:rsidP="00C134E9">
      <w:pPr>
        <w:pStyle w:val="levelnum"/>
        <w:spacing w:line="252" w:lineRule="auto"/>
        <w:ind w:left="0"/>
        <w:rPr>
          <w:b/>
          <w:bCs/>
        </w:rPr>
      </w:pPr>
      <w:r>
        <w:rPr>
          <w:b/>
          <w:bCs/>
        </w:rPr>
        <w:t xml:space="preserve">9.2.3   EEOC Regulations (2011) - Diabetes, Epilepsy, Bipolar </w:t>
      </w:r>
    </w:p>
    <w:p w14:paraId="7EA44F65" w14:textId="77777777" w:rsidR="00C134E9" w:rsidRDefault="00C134E9" w:rsidP="00C134E9">
      <w:pPr>
        <w:pStyle w:val="levelnum"/>
        <w:spacing w:line="252" w:lineRule="auto"/>
        <w:ind w:left="0"/>
        <w:rPr>
          <w:b/>
          <w:bCs/>
        </w:rPr>
      </w:pPr>
    </w:p>
    <w:p w14:paraId="0086C50A" w14:textId="77777777" w:rsidR="00C134E9" w:rsidRDefault="00C134E9" w:rsidP="00C134E9">
      <w:pPr>
        <w:pStyle w:val="levelnum"/>
        <w:spacing w:line="252" w:lineRule="auto"/>
        <w:ind w:left="0"/>
      </w:pPr>
      <w:r>
        <w:t xml:space="preserve">In </w:t>
      </w:r>
      <w:proofErr w:type="gramStart"/>
      <w:r>
        <w:t>March,</w:t>
      </w:r>
      <w:proofErr w:type="gramEnd"/>
      <w:r>
        <w:t xml:space="preserve"> 2011 the EEOC issued </w:t>
      </w:r>
      <w:proofErr w:type="gramStart"/>
      <w:r>
        <w:t>the new</w:t>
      </w:r>
      <w:proofErr w:type="gramEnd"/>
      <w:r>
        <w:t xml:space="preserve"> regulations implementing the expanded ADA. The regulations include examples of impairments that should easily be concluded to be disabilities, such as HIV infection, diabetes, epilepsy and bipolar disorder.       </w:t>
      </w:r>
      <w:hyperlink r:id="rId609" w:history="1">
        <w:r>
          <w:rPr>
            <w:rStyle w:val="Hyperlink"/>
          </w:rPr>
          <w:t>http://www.ada.gov/pubs/adastatute08mark.htm</w:t>
        </w:r>
      </w:hyperlink>
      <w:r>
        <w:t xml:space="preserve"> </w:t>
      </w:r>
    </w:p>
    <w:p w14:paraId="4D41C11C" w14:textId="77777777" w:rsidR="002A5F92" w:rsidRDefault="002A5F92" w:rsidP="00C134E9">
      <w:pPr>
        <w:pStyle w:val="levelnum"/>
        <w:spacing w:line="252" w:lineRule="auto"/>
        <w:ind w:left="0"/>
      </w:pPr>
    </w:p>
    <w:p w14:paraId="6E9A3D04" w14:textId="77777777" w:rsidR="002A5F92" w:rsidRDefault="002A5F92" w:rsidP="00C134E9">
      <w:pPr>
        <w:pStyle w:val="levelnum"/>
        <w:spacing w:line="252" w:lineRule="auto"/>
        <w:ind w:left="0"/>
      </w:pPr>
    </w:p>
    <w:p w14:paraId="2E23B2B2" w14:textId="77777777" w:rsidR="002A5F92" w:rsidRDefault="002A5F92" w:rsidP="00C134E9">
      <w:pPr>
        <w:pStyle w:val="levelnum"/>
        <w:spacing w:line="252" w:lineRule="auto"/>
        <w:ind w:left="0"/>
      </w:pPr>
    </w:p>
    <w:p w14:paraId="2A8B3467" w14:textId="77777777" w:rsidR="00C134E9" w:rsidRDefault="00C134E9" w:rsidP="00C134E9">
      <w:pPr>
        <w:rPr>
          <w:b/>
          <w:szCs w:val="24"/>
        </w:rPr>
      </w:pPr>
      <w:r>
        <w:rPr>
          <w:b/>
          <w:szCs w:val="24"/>
        </w:rPr>
        <w:t xml:space="preserve">9.2.4   Diabetes </w:t>
      </w:r>
    </w:p>
    <w:p w14:paraId="39660FD0" w14:textId="77777777" w:rsidR="00C134E9" w:rsidRDefault="00C134E9" w:rsidP="00C134E9">
      <w:pPr>
        <w:rPr>
          <w:b/>
          <w:szCs w:val="24"/>
        </w:rPr>
      </w:pPr>
    </w:p>
    <w:p w14:paraId="1B79617A" w14:textId="77777777" w:rsidR="00C134E9" w:rsidRDefault="00C134E9" w:rsidP="00C134E9">
      <w:pPr>
        <w:spacing w:before="100" w:beforeAutospacing="1" w:after="100" w:afterAutospacing="1"/>
        <w:rPr>
          <w:rFonts w:eastAsia="Times New Roman"/>
          <w:szCs w:val="24"/>
        </w:rPr>
      </w:pPr>
      <w:r>
        <w:rPr>
          <w:rFonts w:eastAsia="Times New Roman"/>
          <w:szCs w:val="24"/>
        </w:rPr>
        <w:t>EEOC provides following example:</w:t>
      </w:r>
    </w:p>
    <w:p w14:paraId="1A9D40AB"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“When may an employer ask an employee if diabetes, or some other medical condition, may be causing her performance problems?</w:t>
      </w:r>
    </w:p>
    <w:p w14:paraId="1DC68E34"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 xml:space="preserve">If an employer has a legitimate reason to believe that diabetes, or some other medical condition, may be affecting an employee's ability to do her job, the employer may ask questions or require the employee to have a medical examination. </w:t>
      </w:r>
    </w:p>
    <w:p w14:paraId="654A2F90" w14:textId="77777777" w:rsidR="00C134E9" w:rsidRDefault="00C134E9" w:rsidP="00C134E9">
      <w:pPr>
        <w:ind w:left="720"/>
        <w:rPr>
          <w:rFonts w:eastAsia="Times New Roman"/>
          <w:szCs w:val="24"/>
        </w:rPr>
      </w:pPr>
      <w:r>
        <w:rPr>
          <w:rFonts w:eastAsia="Times New Roman"/>
          <w:bCs/>
          <w:szCs w:val="24"/>
        </w:rPr>
        <w:t>Example:</w:t>
      </w:r>
      <w:r>
        <w:rPr>
          <w:rFonts w:eastAsia="Times New Roman"/>
          <w:szCs w:val="24"/>
        </w:rPr>
        <w:t xml:space="preserve"> Several times a day for the past month, a receptionist has missed numerous phone calls and has not been at her desk to greet clients. The supervisor overhears the receptionist tell a co-worker that she feels tired much of the time, is always thirsty, and constantly </w:t>
      </w:r>
      <w:proofErr w:type="gramStart"/>
      <w:r>
        <w:rPr>
          <w:rFonts w:eastAsia="Times New Roman"/>
          <w:szCs w:val="24"/>
        </w:rPr>
        <w:t>has to</w:t>
      </w:r>
      <w:proofErr w:type="gramEnd"/>
      <w:r>
        <w:rPr>
          <w:rFonts w:eastAsia="Times New Roman"/>
          <w:szCs w:val="24"/>
        </w:rPr>
        <w:t xml:space="preserve"> go to the bathroom. The supervisor may ask the receptionist whether she has diabetes or </w:t>
      </w:r>
      <w:proofErr w:type="gramStart"/>
      <w:r>
        <w:rPr>
          <w:rFonts w:eastAsia="Times New Roman"/>
          <w:szCs w:val="24"/>
        </w:rPr>
        <w:t>send</w:t>
      </w:r>
      <w:proofErr w:type="gramEnd"/>
      <w:r>
        <w:rPr>
          <w:rFonts w:eastAsia="Times New Roman"/>
          <w:szCs w:val="24"/>
        </w:rPr>
        <w:t xml:space="preserve"> her for a medical examination because he has a reason to believe that diabetes may be affecting the receptionist's ability to perform one of her essential duties sitting at the front desk for long periods of time.”       </w:t>
      </w:r>
    </w:p>
    <w:p w14:paraId="6A0F9CDF" w14:textId="77777777" w:rsidR="00C134E9" w:rsidRDefault="00C134E9" w:rsidP="00C134E9">
      <w:pPr>
        <w:pStyle w:val="NoSpacing"/>
        <w:ind w:firstLine="720"/>
      </w:pPr>
      <w:hyperlink r:id="rId610" w:history="1">
        <w:r>
          <w:rPr>
            <w:rStyle w:val="Hyperlink"/>
          </w:rPr>
          <w:t>http://www.eeoc.gov/facts/diabetes.html</w:t>
        </w:r>
      </w:hyperlink>
      <w:r>
        <w:t xml:space="preserve"> </w:t>
      </w:r>
    </w:p>
    <w:p w14:paraId="740216FD" w14:textId="77777777" w:rsidR="00C134E9" w:rsidRDefault="00C134E9" w:rsidP="00C134E9">
      <w:pPr>
        <w:rPr>
          <w:b/>
          <w:szCs w:val="24"/>
        </w:rPr>
      </w:pPr>
    </w:p>
    <w:p w14:paraId="0F38CB0B" w14:textId="77777777" w:rsidR="00FD4879" w:rsidRDefault="00FD4879" w:rsidP="00C134E9">
      <w:pPr>
        <w:pStyle w:val="NoSpacing"/>
        <w:rPr>
          <w:b/>
          <w:szCs w:val="24"/>
          <w:lang w:val="en"/>
        </w:rPr>
      </w:pPr>
    </w:p>
    <w:p w14:paraId="10D22477" w14:textId="77777777" w:rsidR="00C134E9" w:rsidRDefault="00C134E9" w:rsidP="00C134E9">
      <w:pPr>
        <w:pStyle w:val="NoSpacing"/>
        <w:rPr>
          <w:b/>
          <w:szCs w:val="24"/>
          <w:lang w:val="en"/>
        </w:rPr>
      </w:pPr>
      <w:r>
        <w:rPr>
          <w:b/>
          <w:szCs w:val="24"/>
          <w:lang w:val="en"/>
        </w:rPr>
        <w:t>9.2.5   Medical Exams – After A Job Offer</w:t>
      </w:r>
      <w:r>
        <w:rPr>
          <w:b/>
          <w:szCs w:val="24"/>
          <w:lang w:val="en"/>
        </w:rPr>
        <w:tab/>
      </w:r>
    </w:p>
    <w:p w14:paraId="68CD96EF" w14:textId="77777777" w:rsidR="00C134E9" w:rsidRDefault="00C134E9" w:rsidP="00C134E9">
      <w:pPr>
        <w:pStyle w:val="NoSpacing"/>
        <w:rPr>
          <w:szCs w:val="24"/>
          <w:lang w:val="en"/>
        </w:rPr>
      </w:pPr>
    </w:p>
    <w:p w14:paraId="32244763" w14:textId="77777777" w:rsidR="00C134E9" w:rsidRDefault="00C134E9" w:rsidP="00C134E9">
      <w:pPr>
        <w:pStyle w:val="NoSpacing"/>
        <w:rPr>
          <w:szCs w:val="24"/>
          <w:lang w:val="en"/>
        </w:rPr>
      </w:pPr>
      <w:r>
        <w:rPr>
          <w:szCs w:val="24"/>
          <w:lang w:val="en"/>
        </w:rPr>
        <w:tab/>
        <w:t xml:space="preserve">“After a job is offered to an applicant, the law allows an employer to condition the job </w:t>
      </w:r>
      <w:r>
        <w:rPr>
          <w:szCs w:val="24"/>
          <w:lang w:val="en"/>
        </w:rPr>
        <w:tab/>
        <w:t xml:space="preserve">offer on the applicant answering certain medical questions or successfully passing a </w:t>
      </w:r>
      <w:r>
        <w:rPr>
          <w:szCs w:val="24"/>
          <w:lang w:val="en"/>
        </w:rPr>
        <w:tab/>
        <w:t xml:space="preserve">medical exam, but only if all new employees in the same type of job have to answer the </w:t>
      </w:r>
      <w:r>
        <w:rPr>
          <w:szCs w:val="24"/>
          <w:lang w:val="en"/>
        </w:rPr>
        <w:tab/>
        <w:t>questions or take the exam.”</w:t>
      </w:r>
    </w:p>
    <w:p w14:paraId="34D35E68" w14:textId="77777777" w:rsidR="00C134E9" w:rsidRDefault="00C134E9" w:rsidP="00C134E9">
      <w:pPr>
        <w:pStyle w:val="NoSpacing"/>
        <w:ind w:firstLine="720"/>
        <w:rPr>
          <w:szCs w:val="24"/>
        </w:rPr>
      </w:pPr>
      <w:hyperlink r:id="rId611" w:history="1">
        <w:r>
          <w:rPr>
            <w:rStyle w:val="Hyperlink"/>
            <w:szCs w:val="24"/>
          </w:rPr>
          <w:t>http://www.eeoc.gov/laws/statutes/adaaa_info.cfm</w:t>
        </w:r>
      </w:hyperlink>
      <w:r>
        <w:rPr>
          <w:szCs w:val="24"/>
        </w:rPr>
        <w:t xml:space="preserve"> </w:t>
      </w:r>
    </w:p>
    <w:p w14:paraId="2BD99386" w14:textId="77777777" w:rsidR="00C134E9" w:rsidRDefault="00C134E9" w:rsidP="00C134E9">
      <w:pPr>
        <w:pStyle w:val="NoSpacing"/>
        <w:rPr>
          <w:szCs w:val="24"/>
        </w:rPr>
      </w:pPr>
      <w:r>
        <w:rPr>
          <w:szCs w:val="24"/>
        </w:rPr>
        <w:t xml:space="preserve"> </w:t>
      </w:r>
    </w:p>
    <w:p w14:paraId="54FD4A0E" w14:textId="77777777" w:rsidR="00C134E9" w:rsidRDefault="00C134E9" w:rsidP="00C134E9">
      <w:pPr>
        <w:pStyle w:val="NoSpacing"/>
        <w:rPr>
          <w:szCs w:val="24"/>
          <w:lang w:val="en"/>
        </w:rPr>
      </w:pPr>
    </w:p>
    <w:p w14:paraId="140ED4C7" w14:textId="77777777" w:rsidR="00C134E9" w:rsidRDefault="00C134E9" w:rsidP="00C134E9">
      <w:pPr>
        <w:pStyle w:val="NormalWeb"/>
        <w:rPr>
          <w:b/>
        </w:rPr>
      </w:pPr>
      <w:r>
        <w:rPr>
          <w:b/>
        </w:rPr>
        <w:t xml:space="preserve">9.2.6 ADA – Does Not Protect Current Drug Users </w:t>
      </w:r>
    </w:p>
    <w:p w14:paraId="18059A08" w14:textId="77777777" w:rsidR="00C134E9" w:rsidRDefault="00C134E9" w:rsidP="00C134E9">
      <w:pPr>
        <w:pStyle w:val="NormalWeb"/>
      </w:pPr>
      <w:r>
        <w:tab/>
        <w:t>“SEC. 104. ILLEGAL USE OF DRUGS AND ALCOHOL.</w:t>
      </w:r>
    </w:p>
    <w:p w14:paraId="29F2E02D" w14:textId="77777777" w:rsidR="00C134E9" w:rsidRDefault="00C134E9" w:rsidP="00C134E9">
      <w:pPr>
        <w:spacing w:before="100" w:beforeAutospacing="1" w:after="100" w:afterAutospacing="1"/>
        <w:rPr>
          <w:rFonts w:eastAsia="Times New Roman"/>
          <w:szCs w:val="24"/>
        </w:rPr>
      </w:pPr>
      <w:r>
        <w:rPr>
          <w:rFonts w:eastAsia="Times New Roman"/>
          <w:szCs w:val="24"/>
        </w:rPr>
        <w:tab/>
        <w:t xml:space="preserve">(a) QUALIFIED INDIVIDUAL WITH A DISABILITY- For purposes of this title, the </w:t>
      </w:r>
      <w:r>
        <w:rPr>
          <w:rFonts w:eastAsia="Times New Roman"/>
          <w:szCs w:val="24"/>
        </w:rPr>
        <w:tab/>
        <w:t xml:space="preserve">term `qualified individual with a disability' shall not include any employee or applicant </w:t>
      </w:r>
      <w:r>
        <w:rPr>
          <w:rFonts w:eastAsia="Times New Roman"/>
          <w:szCs w:val="24"/>
        </w:rPr>
        <w:tab/>
        <w:t xml:space="preserve">who is </w:t>
      </w:r>
      <w:r>
        <w:rPr>
          <w:rFonts w:eastAsia="Times New Roman"/>
          <w:szCs w:val="24"/>
        </w:rPr>
        <w:tab/>
        <w:t xml:space="preserve">currently engaging in the illegal use of drugs, when the covered entity acts on the </w:t>
      </w:r>
      <w:r>
        <w:rPr>
          <w:rFonts w:eastAsia="Times New Roman"/>
          <w:szCs w:val="24"/>
        </w:rPr>
        <w:tab/>
        <w:t>basis of such use.</w:t>
      </w:r>
    </w:p>
    <w:p w14:paraId="658EEBD2" w14:textId="77777777" w:rsidR="00C134E9" w:rsidRDefault="00C134E9" w:rsidP="00C134E9">
      <w:pPr>
        <w:spacing w:before="100" w:beforeAutospacing="1" w:after="100" w:afterAutospacing="1"/>
        <w:rPr>
          <w:rFonts w:eastAsia="Times New Roman"/>
          <w:szCs w:val="24"/>
        </w:rPr>
      </w:pPr>
      <w:r>
        <w:rPr>
          <w:rFonts w:eastAsia="Times New Roman"/>
          <w:szCs w:val="24"/>
        </w:rPr>
        <w:tab/>
        <w:t xml:space="preserve">(b) RULES OF CONSTRUCTION- Nothing in subsection (a) shall be construed to </w:t>
      </w:r>
      <w:r>
        <w:rPr>
          <w:rFonts w:eastAsia="Times New Roman"/>
          <w:szCs w:val="24"/>
        </w:rPr>
        <w:tab/>
        <w:t>exclude as a qualified individual with a disability an individual who--</w:t>
      </w:r>
    </w:p>
    <w:p w14:paraId="36F9D073"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(1) has successfully completed a supervised drug rehabilitation program and is no longer engaging in the illegal use of drugs, or has otherwise been rehabilitated successfully and is no longer engaging in such use;</w:t>
      </w:r>
    </w:p>
    <w:p w14:paraId="28BE9A9B" w14:textId="77777777" w:rsidR="00C134E9" w:rsidRDefault="00C134E9" w:rsidP="00C134E9">
      <w:pPr>
        <w:spacing w:before="100" w:beforeAutospacing="1" w:after="100" w:afterAutospacing="1"/>
        <w:rPr>
          <w:rFonts w:eastAsia="Times New Roman"/>
          <w:szCs w:val="24"/>
        </w:rPr>
      </w:pPr>
      <w:r>
        <w:rPr>
          <w:rFonts w:eastAsia="Times New Roman"/>
          <w:szCs w:val="24"/>
        </w:rPr>
        <w:tab/>
        <w:t xml:space="preserve">(2) is participating in a supervised rehabilitation program and is no longer engaging in </w:t>
      </w:r>
      <w:r>
        <w:rPr>
          <w:rFonts w:eastAsia="Times New Roman"/>
          <w:szCs w:val="24"/>
        </w:rPr>
        <w:tab/>
        <w:t>such use; or</w:t>
      </w:r>
    </w:p>
    <w:p w14:paraId="333DE315"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 xml:space="preserve">(3) is erroneously regarded as engaging in such </w:t>
      </w:r>
      <w:proofErr w:type="gramStart"/>
      <w:r>
        <w:rPr>
          <w:rFonts w:eastAsia="Times New Roman"/>
          <w:szCs w:val="24"/>
        </w:rPr>
        <w:t>use, but</w:t>
      </w:r>
      <w:proofErr w:type="gramEnd"/>
      <w:r>
        <w:rPr>
          <w:rFonts w:eastAsia="Times New Roman"/>
          <w:szCs w:val="24"/>
        </w:rPr>
        <w:t xml:space="preserve"> is not engaging in such use; except that it shall not be a violation of this Act for a covered entity to adopt or administer reasonable policies or procedures, including but not limited to drug testing, designed to ensure that an individual described in paragraph (1) or (2) is no longer engaging in the illegal use of drugs.”</w:t>
      </w:r>
    </w:p>
    <w:p w14:paraId="683D6E00" w14:textId="77777777" w:rsidR="00C134E9" w:rsidRDefault="00C134E9" w:rsidP="00C134E9">
      <w:pPr>
        <w:spacing w:before="100" w:beforeAutospacing="1" w:after="100" w:afterAutospacing="1"/>
        <w:ind w:left="720"/>
        <w:rPr>
          <w:rFonts w:eastAsia="Times New Roman"/>
          <w:szCs w:val="24"/>
        </w:rPr>
      </w:pPr>
    </w:p>
    <w:p w14:paraId="17B1D9E2" w14:textId="77777777" w:rsidR="00C134E9" w:rsidRDefault="00C134E9" w:rsidP="00C134E9">
      <w:pPr>
        <w:rPr>
          <w:szCs w:val="24"/>
        </w:rPr>
      </w:pPr>
      <w:r>
        <w:rPr>
          <w:szCs w:val="24"/>
        </w:rPr>
        <w:t xml:space="preserve">Drug-Free Workplace Act: </w:t>
      </w:r>
      <w:r>
        <w:t xml:space="preserve"> </w:t>
      </w:r>
      <w:hyperlink r:id="rId612" w:history="1">
        <w:r>
          <w:rPr>
            <w:rStyle w:val="Hyperlink"/>
            <w:szCs w:val="24"/>
          </w:rPr>
          <w:t>http://www.law.cornell.edu/uscode/usc_sec_41_00000702----000-.html</w:t>
        </w:r>
      </w:hyperlink>
      <w:r>
        <w:rPr>
          <w:szCs w:val="24"/>
        </w:rPr>
        <w:t xml:space="preserve"> </w:t>
      </w:r>
    </w:p>
    <w:p w14:paraId="1D006B73" w14:textId="77777777" w:rsidR="00C134E9" w:rsidRDefault="00C134E9" w:rsidP="00C134E9">
      <w:pPr>
        <w:rPr>
          <w:szCs w:val="24"/>
        </w:rPr>
      </w:pPr>
    </w:p>
    <w:p w14:paraId="3426E508" w14:textId="77777777" w:rsidR="00C134E9" w:rsidRDefault="00C134E9" w:rsidP="00C134E9">
      <w:r>
        <w:rPr>
          <w:szCs w:val="24"/>
        </w:rPr>
        <w:t xml:space="preserve">U.S. Department of Labor:  </w:t>
      </w:r>
      <w:hyperlink r:id="rId613" w:history="1">
        <w:r>
          <w:rPr>
            <w:rStyle w:val="Hyperlink"/>
          </w:rPr>
          <w:t>http://www.dol.gov/elaws/asp/drugfree/ind_grnt.htm</w:t>
        </w:r>
      </w:hyperlink>
      <w:r>
        <w:t xml:space="preserve"> </w:t>
      </w:r>
    </w:p>
    <w:p w14:paraId="532D3DF8" w14:textId="77777777" w:rsidR="00C134E9" w:rsidRDefault="00C134E9" w:rsidP="00C134E9"/>
    <w:p w14:paraId="09AF39AD" w14:textId="77777777" w:rsidR="00C134E9" w:rsidRDefault="00C134E9" w:rsidP="00C134E9"/>
    <w:p w14:paraId="22444883" w14:textId="77777777" w:rsidR="00C134E9" w:rsidRDefault="00C134E9" w:rsidP="00C134E9">
      <w:pPr>
        <w:pStyle w:val="ListParagraph"/>
        <w:ind w:left="0"/>
        <w:rPr>
          <w:b/>
          <w:bCs/>
          <w:szCs w:val="24"/>
        </w:rPr>
      </w:pPr>
    </w:p>
    <w:p w14:paraId="309E98F1" w14:textId="77777777" w:rsidR="00C134E9" w:rsidRDefault="00C134E9" w:rsidP="00C134E9">
      <w:pPr>
        <w:pStyle w:val="ListParagraph"/>
        <w:ind w:left="0"/>
        <w:rPr>
          <w:b/>
          <w:bCs/>
          <w:szCs w:val="24"/>
        </w:rPr>
      </w:pPr>
      <w:r>
        <w:rPr>
          <w:b/>
          <w:bCs/>
          <w:szCs w:val="24"/>
        </w:rPr>
        <w:t xml:space="preserve">9.2.7   Reasonable Accommodation – Alcoholism - Last Chance Agreement </w:t>
      </w:r>
    </w:p>
    <w:p w14:paraId="4F5E16BD" w14:textId="77777777" w:rsidR="00C134E9" w:rsidRDefault="00C134E9" w:rsidP="00C134E9">
      <w:pPr>
        <w:pStyle w:val="ListParagraph"/>
        <w:ind w:left="0"/>
        <w:rPr>
          <w:b/>
          <w:bCs/>
          <w:szCs w:val="24"/>
        </w:rPr>
      </w:pPr>
    </w:p>
    <w:p w14:paraId="679B2B8C" w14:textId="77777777" w:rsidR="00C134E9" w:rsidRDefault="00C134E9" w:rsidP="00C134E9">
      <w:pPr>
        <w:rPr>
          <w:szCs w:val="24"/>
        </w:rPr>
      </w:pPr>
      <w:r>
        <w:rPr>
          <w:szCs w:val="24"/>
        </w:rPr>
        <w:t xml:space="preserve">Last chance agreements can be an effective tool for EMS employers.   An employee who is an alcoholic is a person with a disability and is protected by the ADA if the employee can perform the essential functions of the job.  Employers can discipline or terminate an alcoholic whose use of alcohol adversely </w:t>
      </w:r>
      <w:proofErr w:type="gramStart"/>
      <w:r>
        <w:rPr>
          <w:szCs w:val="24"/>
        </w:rPr>
        <w:t>effects</w:t>
      </w:r>
      <w:proofErr w:type="gramEnd"/>
      <w:r>
        <w:rPr>
          <w:szCs w:val="24"/>
        </w:rPr>
        <w:t xml:space="preserve"> job performance (for example, late for work, smell of alcohol on breadth, poor job performance, etc.).   This is a serious issue for EMS departments</w:t>
      </w:r>
      <w:r w:rsidR="004B58F8">
        <w:rPr>
          <w:szCs w:val="24"/>
        </w:rPr>
        <w:t xml:space="preserve"> </w:t>
      </w:r>
      <w:r>
        <w:rPr>
          <w:szCs w:val="24"/>
        </w:rPr>
        <w:t xml:space="preserve">and providing an employee with “one last chance” by signing a last chance agreement may save their career. </w:t>
      </w:r>
    </w:p>
    <w:p w14:paraId="46E2805C" w14:textId="77777777" w:rsidR="00C134E9" w:rsidRDefault="00C134E9" w:rsidP="00C134E9">
      <w:pPr>
        <w:rPr>
          <w:szCs w:val="24"/>
        </w:rPr>
      </w:pPr>
    </w:p>
    <w:p w14:paraId="7A6335D7" w14:textId="77777777" w:rsidR="00C134E9" w:rsidRDefault="00C134E9" w:rsidP="00C134E9">
      <w:pPr>
        <w:rPr>
          <w:szCs w:val="24"/>
        </w:rPr>
      </w:pPr>
      <w:r>
        <w:rPr>
          <w:szCs w:val="24"/>
        </w:rPr>
        <w:t xml:space="preserve">If the employee breaches the last chance agreement, there will be a basis for termination. </w:t>
      </w:r>
    </w:p>
    <w:p w14:paraId="4B1572F0" w14:textId="77777777" w:rsidR="00C134E9" w:rsidRDefault="00C134E9" w:rsidP="00C134E9">
      <w:pPr>
        <w:rPr>
          <w:szCs w:val="24"/>
        </w:rPr>
      </w:pPr>
    </w:p>
    <w:p w14:paraId="10E74884" w14:textId="77777777" w:rsidR="00C134E9" w:rsidRDefault="00C134E9" w:rsidP="00C134E9">
      <w:pPr>
        <w:autoSpaceDE w:val="0"/>
        <w:autoSpaceDN w:val="0"/>
        <w:adjustRightInd w:val="0"/>
        <w:rPr>
          <w:szCs w:val="24"/>
        </w:rPr>
      </w:pPr>
      <w:r>
        <w:rPr>
          <w:szCs w:val="24"/>
        </w:rPr>
        <w:t xml:space="preserve">For example, on Feb. 25, </w:t>
      </w:r>
      <w:proofErr w:type="gramStart"/>
      <w:r>
        <w:rPr>
          <w:szCs w:val="24"/>
        </w:rPr>
        <w:t>2011</w:t>
      </w:r>
      <w:proofErr w:type="gramEnd"/>
      <w:r>
        <w:rPr>
          <w:szCs w:val="24"/>
        </w:rPr>
        <w:t xml:space="preserve"> in </w:t>
      </w:r>
      <w:r>
        <w:rPr>
          <w:szCs w:val="24"/>
          <w:u w:val="single"/>
        </w:rPr>
        <w:t xml:space="preserve">Timothy </w:t>
      </w:r>
      <w:proofErr w:type="spellStart"/>
      <w:r>
        <w:rPr>
          <w:szCs w:val="24"/>
          <w:u w:val="single"/>
        </w:rPr>
        <w:t>Devenny</w:t>
      </w:r>
      <w:proofErr w:type="spellEnd"/>
      <w:r>
        <w:rPr>
          <w:szCs w:val="24"/>
          <w:u w:val="single"/>
        </w:rPr>
        <w:t xml:space="preserve"> v. Lakewood Fire District 2,</w:t>
      </w:r>
      <w:r>
        <w:rPr>
          <w:szCs w:val="24"/>
        </w:rPr>
        <w:t xml:space="preserve"> </w:t>
      </w:r>
    </w:p>
    <w:p w14:paraId="13D5B5F0" w14:textId="77777777" w:rsidR="00C134E9" w:rsidRDefault="00C134E9" w:rsidP="00C134E9">
      <w:pPr>
        <w:rPr>
          <w:bCs/>
          <w:szCs w:val="24"/>
        </w:rPr>
      </w:pPr>
      <w:r>
        <w:rPr>
          <w:bCs/>
          <w:szCs w:val="24"/>
        </w:rPr>
        <w:t xml:space="preserve">U.S. District Court for Western District of Washington, </w:t>
      </w:r>
      <w:r>
        <w:rPr>
          <w:bCs/>
          <w:i/>
          <w:iCs/>
          <w:szCs w:val="24"/>
        </w:rPr>
        <w:t xml:space="preserve">2011 U.S. Dist. LEXIS 18841, </w:t>
      </w:r>
      <w:r>
        <w:rPr>
          <w:bCs/>
          <w:iCs/>
          <w:szCs w:val="24"/>
        </w:rPr>
        <w:t>the Court</w:t>
      </w:r>
      <w:r>
        <w:rPr>
          <w:bCs/>
          <w:i/>
          <w:iCs/>
          <w:szCs w:val="24"/>
        </w:rPr>
        <w:t xml:space="preserve"> </w:t>
      </w:r>
      <w:r>
        <w:rPr>
          <w:bCs/>
          <w:szCs w:val="24"/>
        </w:rPr>
        <w:t xml:space="preserve">granted the Fire District’s motion for summary judgment in a lawsuit filed by a former member of the department. </w:t>
      </w:r>
    </w:p>
    <w:p w14:paraId="08B184B1" w14:textId="77777777" w:rsidR="00C134E9" w:rsidRDefault="00C134E9" w:rsidP="00C134E9">
      <w:pPr>
        <w:rPr>
          <w:bCs/>
          <w:szCs w:val="24"/>
        </w:rPr>
      </w:pPr>
    </w:p>
    <w:p w14:paraId="1D3C3F3D" w14:textId="77777777" w:rsidR="00C134E9" w:rsidRDefault="00C134E9" w:rsidP="00C134E9">
      <w:pPr>
        <w:autoSpaceDE w:val="0"/>
        <w:autoSpaceDN w:val="0"/>
        <w:adjustRightInd w:val="0"/>
        <w:ind w:left="720"/>
        <w:rPr>
          <w:szCs w:val="24"/>
        </w:rPr>
      </w:pPr>
      <w:r>
        <w:rPr>
          <w:szCs w:val="24"/>
        </w:rPr>
        <w:t xml:space="preserve">“Mr. </w:t>
      </w:r>
      <w:proofErr w:type="spellStart"/>
      <w:r>
        <w:rPr>
          <w:szCs w:val="24"/>
        </w:rPr>
        <w:t>Devenny</w:t>
      </w:r>
      <w:proofErr w:type="spellEnd"/>
      <w:r>
        <w:rPr>
          <w:szCs w:val="24"/>
        </w:rPr>
        <w:t xml:space="preserve"> completed a 21 day in patient treatment program at Olalla Recovery Center. He was admitted on </w:t>
      </w:r>
      <w:proofErr w:type="gramStart"/>
      <w:r>
        <w:rPr>
          <w:szCs w:val="24"/>
        </w:rPr>
        <w:t>November 1, and</w:t>
      </w:r>
      <w:proofErr w:type="gramEnd"/>
      <w:r>
        <w:rPr>
          <w:szCs w:val="24"/>
        </w:rPr>
        <w:t xml:space="preserve"> discharged on November 22, 2008.</w:t>
      </w:r>
    </w:p>
    <w:p w14:paraId="2B52BED5" w14:textId="77777777" w:rsidR="00C134E9" w:rsidRDefault="00C134E9" w:rsidP="00C134E9">
      <w:pPr>
        <w:autoSpaceDE w:val="0"/>
        <w:autoSpaceDN w:val="0"/>
        <w:adjustRightInd w:val="0"/>
        <w:rPr>
          <w:szCs w:val="24"/>
        </w:rPr>
      </w:pPr>
    </w:p>
    <w:p w14:paraId="206FC9A6" w14:textId="77777777" w:rsidR="00C134E9" w:rsidRDefault="00C134E9" w:rsidP="00C134E9">
      <w:pPr>
        <w:autoSpaceDE w:val="0"/>
        <w:autoSpaceDN w:val="0"/>
        <w:adjustRightInd w:val="0"/>
        <w:ind w:firstLine="720"/>
        <w:rPr>
          <w:szCs w:val="24"/>
        </w:rPr>
      </w:pPr>
      <w:r>
        <w:rPr>
          <w:szCs w:val="24"/>
        </w:rPr>
        <w:t>On November 18, 200 8 Fire Chief Ken Sharp issued the Final Disciplinary Action:</w:t>
      </w:r>
    </w:p>
    <w:p w14:paraId="7B9797BA" w14:textId="77777777" w:rsidR="00C134E9" w:rsidRDefault="00C134E9" w:rsidP="00C134E9">
      <w:pPr>
        <w:autoSpaceDE w:val="0"/>
        <w:autoSpaceDN w:val="0"/>
        <w:adjustRightInd w:val="0"/>
        <w:rPr>
          <w:szCs w:val="24"/>
        </w:rPr>
      </w:pPr>
    </w:p>
    <w:p w14:paraId="01A4C425" w14:textId="77777777" w:rsidR="00C134E9" w:rsidRDefault="00C134E9" w:rsidP="00C134E9">
      <w:pPr>
        <w:autoSpaceDE w:val="0"/>
        <w:autoSpaceDN w:val="0"/>
        <w:adjustRightInd w:val="0"/>
        <w:ind w:left="720" w:firstLine="720"/>
        <w:rPr>
          <w:szCs w:val="24"/>
        </w:rPr>
      </w:pPr>
      <w:r>
        <w:rPr>
          <w:szCs w:val="24"/>
        </w:rPr>
        <w:t>Based on our recent discussions with your union representation, I am</w:t>
      </w:r>
    </w:p>
    <w:p w14:paraId="29055F70" w14:textId="77777777" w:rsidR="00C134E9" w:rsidRDefault="00C134E9" w:rsidP="00C134E9">
      <w:pPr>
        <w:autoSpaceDE w:val="0"/>
        <w:autoSpaceDN w:val="0"/>
        <w:adjustRightInd w:val="0"/>
        <w:ind w:left="1440"/>
        <w:rPr>
          <w:szCs w:val="24"/>
        </w:rPr>
      </w:pPr>
      <w:r>
        <w:rPr>
          <w:szCs w:val="24"/>
        </w:rPr>
        <w:t>issuing you a final disciplinary action in the form of a 5-day suspension without pay. This five-day suspension will represent a total of 34 hours of shift duty. This disciplinary action is enacted based on our investigation of your behavior on October 29, 2008. Specifically, you reported for duty at Station 23 while highly intoxicated. In accordance with our discussions, you have accepted this final disciplinary action and have agreed with the terms and conditions set forth in the last chance agreement, along with waiving any further appeals.”</w:t>
      </w:r>
    </w:p>
    <w:p w14:paraId="4E2B14AB" w14:textId="77777777" w:rsidR="00C134E9" w:rsidRDefault="00C134E9" w:rsidP="00C134E9">
      <w:pPr>
        <w:autoSpaceDE w:val="0"/>
        <w:autoSpaceDN w:val="0"/>
        <w:adjustRightInd w:val="0"/>
        <w:ind w:left="1440"/>
        <w:rPr>
          <w:szCs w:val="24"/>
        </w:rPr>
      </w:pPr>
    </w:p>
    <w:p w14:paraId="65C4C650" w14:textId="77777777" w:rsidR="00C134E9" w:rsidRDefault="00C134E9" w:rsidP="00C134E9">
      <w:pPr>
        <w:autoSpaceDE w:val="0"/>
        <w:autoSpaceDN w:val="0"/>
        <w:adjustRightInd w:val="0"/>
        <w:ind w:left="1440"/>
        <w:rPr>
          <w:bCs/>
          <w:szCs w:val="24"/>
        </w:rPr>
      </w:pPr>
      <w:r>
        <w:rPr>
          <w:szCs w:val="24"/>
        </w:rPr>
        <w:t>***</w:t>
      </w:r>
    </w:p>
    <w:p w14:paraId="48F8D9A8" w14:textId="77777777" w:rsidR="00C134E9" w:rsidRDefault="00C134E9" w:rsidP="00C134E9">
      <w:pPr>
        <w:rPr>
          <w:bCs/>
          <w:szCs w:val="24"/>
        </w:rPr>
      </w:pPr>
    </w:p>
    <w:p w14:paraId="0DC2DFC5" w14:textId="77777777" w:rsidR="00C134E9" w:rsidRDefault="00C134E9" w:rsidP="00C134E9">
      <w:pPr>
        <w:autoSpaceDE w:val="0"/>
        <w:autoSpaceDN w:val="0"/>
        <w:adjustRightInd w:val="0"/>
        <w:ind w:left="1440"/>
        <w:rPr>
          <w:szCs w:val="24"/>
        </w:rPr>
      </w:pPr>
      <w:r>
        <w:rPr>
          <w:szCs w:val="24"/>
        </w:rPr>
        <w:t xml:space="preserve">Court finds that the Last Chance Agreement was a reasonable accommodation to [his] alcoholism and that [he] was terminated of his alcoholism. The Court therefore </w:t>
      </w:r>
      <w:r>
        <w:rPr>
          <w:bCs/>
          <w:szCs w:val="24"/>
        </w:rPr>
        <w:t>GRANTS</w:t>
      </w:r>
      <w:r>
        <w:rPr>
          <w:b/>
          <w:bCs/>
          <w:szCs w:val="24"/>
        </w:rPr>
        <w:t xml:space="preserve"> </w:t>
      </w:r>
      <w:r>
        <w:rPr>
          <w:szCs w:val="24"/>
        </w:rPr>
        <w:t xml:space="preserve">the Defendants' motion to dismiss this claim.”       </w:t>
      </w:r>
    </w:p>
    <w:p w14:paraId="080F44F6" w14:textId="77777777" w:rsidR="00C134E9" w:rsidRDefault="00C134E9" w:rsidP="00C134E9">
      <w:pPr>
        <w:pStyle w:val="NoSpacing"/>
        <w:ind w:left="1440"/>
        <w:rPr>
          <w:szCs w:val="24"/>
          <w:lang w:val="en"/>
        </w:rPr>
      </w:pPr>
      <w:hyperlink r:id="rId614" w:history="1">
        <w:r>
          <w:rPr>
            <w:rStyle w:val="Hyperlink"/>
            <w:szCs w:val="24"/>
            <w:lang w:val="en"/>
          </w:rPr>
          <w:t>http://docs.justia.com/cases/federal/district-courts/washington/wawdce/3:2010cv05002/164840/46/0.pdf?1298747391</w:t>
        </w:r>
      </w:hyperlink>
      <w:r>
        <w:rPr>
          <w:szCs w:val="24"/>
          <w:lang w:val="en"/>
        </w:rPr>
        <w:t xml:space="preserve"> </w:t>
      </w:r>
    </w:p>
    <w:p w14:paraId="4CD55447" w14:textId="77777777" w:rsidR="002A5F92" w:rsidRDefault="002A5F92" w:rsidP="00C134E9">
      <w:pPr>
        <w:pStyle w:val="NoSpacing"/>
        <w:ind w:left="1440"/>
        <w:rPr>
          <w:szCs w:val="24"/>
          <w:lang w:val="en"/>
        </w:rPr>
      </w:pPr>
    </w:p>
    <w:p w14:paraId="2F0F0980" w14:textId="77777777" w:rsidR="002A5F92" w:rsidRDefault="002A5F92" w:rsidP="00C134E9">
      <w:pPr>
        <w:pStyle w:val="NoSpacing"/>
        <w:ind w:left="1440"/>
        <w:rPr>
          <w:szCs w:val="24"/>
          <w:lang w:val="en"/>
        </w:rPr>
      </w:pPr>
    </w:p>
    <w:p w14:paraId="6EEC47F1" w14:textId="77777777" w:rsidR="002A5F92" w:rsidRDefault="002A5F92" w:rsidP="00C134E9">
      <w:pPr>
        <w:pStyle w:val="NoSpacing"/>
        <w:ind w:left="1440"/>
        <w:rPr>
          <w:szCs w:val="24"/>
          <w:lang w:val="en"/>
        </w:rPr>
      </w:pPr>
    </w:p>
    <w:p w14:paraId="7990DD96" w14:textId="77777777" w:rsidR="00C134E9" w:rsidRDefault="00C134E9" w:rsidP="00C134E9">
      <w:pPr>
        <w:pStyle w:val="NoSpacing"/>
        <w:rPr>
          <w:szCs w:val="24"/>
          <w:lang w:val="en"/>
        </w:rPr>
      </w:pPr>
      <w:r>
        <w:rPr>
          <w:szCs w:val="24"/>
          <w:lang w:val="en"/>
        </w:rPr>
        <w:tab/>
      </w:r>
    </w:p>
    <w:p w14:paraId="4591B934" w14:textId="77777777" w:rsidR="00C134E9" w:rsidRDefault="00C134E9" w:rsidP="00C134E9">
      <w:pPr>
        <w:pStyle w:val="NormalWeb"/>
        <w:rPr>
          <w:b/>
          <w:sz w:val="40"/>
          <w:szCs w:val="40"/>
        </w:rPr>
      </w:pPr>
      <w:r>
        <w:rPr>
          <w:b/>
          <w:sz w:val="40"/>
          <w:szCs w:val="40"/>
        </w:rPr>
        <w:t>9.3   ADEA (Age Discrimination in Employment Act)</w:t>
      </w:r>
    </w:p>
    <w:p w14:paraId="1E9CD3B0" w14:textId="7B66F5B9" w:rsidR="00BF592F" w:rsidRPr="00BF592F" w:rsidRDefault="00BF592F" w:rsidP="00123A20">
      <w:pPr>
        <w:pStyle w:val="NoSpacing"/>
        <w:rPr>
          <w:bCs/>
          <w:szCs w:val="24"/>
        </w:rPr>
      </w:pPr>
      <w:r w:rsidRPr="00BF592F">
        <w:rPr>
          <w:bCs/>
          <w:szCs w:val="24"/>
        </w:rPr>
        <w:t xml:space="preserve">EEOC: </w:t>
      </w:r>
      <w:r>
        <w:rPr>
          <w:bCs/>
          <w:szCs w:val="24"/>
        </w:rPr>
        <w:t>“</w:t>
      </w:r>
      <w:r w:rsidRPr="00BF592F">
        <w:rPr>
          <w:bCs/>
          <w:szCs w:val="24"/>
        </w:rPr>
        <w:t>Age discrimination involves treating an applicant or employee less favorably because of his or her age.</w:t>
      </w:r>
      <w:r>
        <w:rPr>
          <w:bCs/>
          <w:szCs w:val="24"/>
        </w:rPr>
        <w:t xml:space="preserve"> </w:t>
      </w:r>
      <w:r w:rsidRPr="00BF592F">
        <w:rPr>
          <w:bCs/>
          <w:szCs w:val="24"/>
        </w:rPr>
        <w:t xml:space="preserve">The Age Discrimination in Employment Act (ADEA) forbids age discrimination against people who are age 40 or older. It does not protect workers under the age of 40, although some states have laws that protect younger workers from age discrimination. It is not illegal for an </w:t>
      </w:r>
      <w:hyperlink r:id="rId615" w:tooltip="Coverage" w:history="1">
        <w:r w:rsidRPr="00BF592F">
          <w:rPr>
            <w:rStyle w:val="Hyperlink"/>
            <w:bCs/>
            <w:color w:val="auto"/>
            <w:szCs w:val="24"/>
          </w:rPr>
          <w:t>employer or other covered entity</w:t>
        </w:r>
      </w:hyperlink>
      <w:r w:rsidRPr="00BF592F">
        <w:rPr>
          <w:bCs/>
          <w:szCs w:val="24"/>
        </w:rPr>
        <w:t xml:space="preserve"> to favor an older worker over a younger one, even if both workers are age 40 or older</w:t>
      </w:r>
      <w:r>
        <w:rPr>
          <w:bCs/>
          <w:szCs w:val="24"/>
        </w:rPr>
        <w:t xml:space="preserve">.” </w:t>
      </w:r>
      <w:hyperlink r:id="rId616" w:history="1">
        <w:r w:rsidR="00123A20" w:rsidRPr="00187CF8">
          <w:rPr>
            <w:rStyle w:val="Hyperlink"/>
            <w:bCs/>
            <w:szCs w:val="24"/>
          </w:rPr>
          <w:t>https://www.eeoc.gov/age-discrimination</w:t>
        </w:r>
      </w:hyperlink>
      <w:r w:rsidR="00123A20">
        <w:rPr>
          <w:bCs/>
          <w:szCs w:val="24"/>
        </w:rPr>
        <w:t xml:space="preserve"> </w:t>
      </w:r>
    </w:p>
    <w:p w14:paraId="12FEC914" w14:textId="0171D70A" w:rsidR="00192430" w:rsidRPr="00BF592F" w:rsidRDefault="00192430" w:rsidP="00D66F1B">
      <w:pPr>
        <w:pStyle w:val="NoSpacing"/>
        <w:ind w:firstLine="720"/>
        <w:rPr>
          <w:bCs/>
          <w:szCs w:val="24"/>
        </w:rPr>
      </w:pPr>
    </w:p>
    <w:p w14:paraId="42E4613A" w14:textId="77777777" w:rsidR="00192430" w:rsidRDefault="00192430" w:rsidP="00D66F1B">
      <w:pPr>
        <w:pStyle w:val="NoSpacing"/>
        <w:ind w:firstLine="720"/>
        <w:rPr>
          <w:rFonts w:ascii="Arial Black" w:hAnsi="Arial Black"/>
          <w:b/>
          <w:color w:val="EE0000"/>
          <w:sz w:val="20"/>
          <w:szCs w:val="20"/>
        </w:rPr>
      </w:pPr>
    </w:p>
    <w:p w14:paraId="027AE785" w14:textId="77777777" w:rsidR="00C134E9" w:rsidRDefault="00C134E9" w:rsidP="00C134E9">
      <w:pPr>
        <w:pStyle w:val="NormalWeb"/>
        <w:rPr>
          <w:b/>
          <w:sz w:val="40"/>
          <w:szCs w:val="40"/>
        </w:rPr>
      </w:pPr>
    </w:p>
    <w:p w14:paraId="401094CF" w14:textId="77777777" w:rsidR="00C134E9" w:rsidRDefault="00C134E9" w:rsidP="00C134E9">
      <w:pPr>
        <w:pStyle w:val="NormalWeb"/>
      </w:pPr>
      <w:r>
        <w:t xml:space="preserve">The ADEA prohibits discrimination against </w:t>
      </w:r>
      <w:proofErr w:type="gramStart"/>
      <w:r>
        <w:t>employee’s</w:t>
      </w:r>
      <w:proofErr w:type="gramEnd"/>
      <w:r>
        <w:t xml:space="preserve"> age 40 or older.  The ADEA is enforced by both the EEOC, and by private litigations.  Many states also have age discrimination laws.  Some states, however, set a maximum age for applicants to be hired into state-funded Police, Fire &amp; EMS pension funds, to help ensure that the fund remains solvent by having members pay in during lengthy careers.  The courts have generally upheld these age limits.</w:t>
      </w:r>
    </w:p>
    <w:p w14:paraId="5729AB95" w14:textId="77777777" w:rsidR="00C134E9" w:rsidRDefault="00C134E9" w:rsidP="00C134E9">
      <w:pPr>
        <w:pStyle w:val="NormalWeb"/>
      </w:pPr>
    </w:p>
    <w:p w14:paraId="74A85090" w14:textId="77777777" w:rsidR="00C134E9" w:rsidRDefault="00C134E9" w:rsidP="00C134E9">
      <w:pPr>
        <w:pStyle w:val="NormalWeb"/>
      </w:pPr>
    </w:p>
    <w:p w14:paraId="7827918E" w14:textId="77777777" w:rsidR="00C134E9" w:rsidRDefault="00C134E9" w:rsidP="00C134E9">
      <w:pPr>
        <w:pStyle w:val="NormalWeb"/>
        <w:rPr>
          <w:b/>
        </w:rPr>
      </w:pPr>
      <w:r>
        <w:rPr>
          <w:b/>
        </w:rPr>
        <w:t>9.3.1 EEOC</w:t>
      </w:r>
    </w:p>
    <w:p w14:paraId="2107EE7F" w14:textId="77777777" w:rsidR="00C134E9" w:rsidRDefault="00C134E9" w:rsidP="00C134E9">
      <w:pPr>
        <w:pStyle w:val="NormalWeb"/>
        <w:rPr>
          <w:b/>
        </w:rPr>
      </w:pPr>
    </w:p>
    <w:p w14:paraId="485545FE" w14:textId="77777777" w:rsidR="00C134E9" w:rsidRDefault="00C134E9" w:rsidP="00C134E9">
      <w:pPr>
        <w:pStyle w:val="NormalWeb"/>
      </w:pPr>
      <w:r>
        <w:t>The EEOC describes age discrimination as follows.</w:t>
      </w:r>
    </w:p>
    <w:p w14:paraId="0A6B0289" w14:textId="77777777" w:rsidR="00C134E9" w:rsidRDefault="00C134E9" w:rsidP="00C134E9">
      <w:pPr>
        <w:pStyle w:val="NoSpacing"/>
        <w:ind w:left="720"/>
        <w:rPr>
          <w:lang w:val="en"/>
        </w:rPr>
      </w:pPr>
      <w:r>
        <w:rPr>
          <w:kern w:val="36"/>
          <w:lang w:val="en"/>
        </w:rPr>
        <w:t>“</w:t>
      </w:r>
      <w:r>
        <w:rPr>
          <w:lang w:val="en"/>
        </w:rPr>
        <w:t xml:space="preserve">Age discrimination involves treating someone (an applicant or employee) less favorably because of his age. The Age Discrimination in Employment Act (ADEA) only forbids age discrimination against people who are age 40 or older. It does not protect workers under the age of 40, although some states do have laws that protect younger workers from age discrimination. It is not illegal for an </w:t>
      </w:r>
      <w:hyperlink r:id="rId617" w:history="1">
        <w:r>
          <w:rPr>
            <w:rStyle w:val="Hyperlink"/>
            <w:szCs w:val="24"/>
            <w:lang w:val="en"/>
          </w:rPr>
          <w:t>employer or other covered entity</w:t>
        </w:r>
      </w:hyperlink>
      <w:r>
        <w:rPr>
          <w:lang w:val="en"/>
        </w:rPr>
        <w:t xml:space="preserve"> to favor an older worker over a younger one, even if both workers </w:t>
      </w:r>
      <w:proofErr w:type="gramStart"/>
      <w:r>
        <w:rPr>
          <w:lang w:val="en"/>
        </w:rPr>
        <w:t>are age</w:t>
      </w:r>
      <w:proofErr w:type="gramEnd"/>
      <w:r>
        <w:rPr>
          <w:lang w:val="en"/>
        </w:rPr>
        <w:t xml:space="preserve"> 40 or older.  Discrimination can occur when the victim and the person who inflicted the discrimination are both over 40.”  </w:t>
      </w:r>
    </w:p>
    <w:p w14:paraId="464CEC67" w14:textId="77777777" w:rsidR="00C134E9" w:rsidRDefault="00C134E9" w:rsidP="00C134E9">
      <w:pPr>
        <w:pStyle w:val="NoSpacing"/>
        <w:ind w:firstLine="720"/>
        <w:rPr>
          <w:szCs w:val="24"/>
          <w:lang w:val="en"/>
        </w:rPr>
      </w:pPr>
      <w:hyperlink r:id="rId618" w:history="1">
        <w:r>
          <w:rPr>
            <w:rStyle w:val="Hyperlink"/>
            <w:szCs w:val="24"/>
            <w:lang w:val="en"/>
          </w:rPr>
          <w:t>http://www.eeoc.gov/laws/types/age.cfm</w:t>
        </w:r>
      </w:hyperlink>
      <w:r>
        <w:rPr>
          <w:szCs w:val="24"/>
          <w:lang w:val="en"/>
        </w:rPr>
        <w:t xml:space="preserve"> </w:t>
      </w:r>
    </w:p>
    <w:p w14:paraId="101612D2" w14:textId="77777777" w:rsidR="00C134E9" w:rsidRDefault="00C134E9" w:rsidP="00C134E9">
      <w:pPr>
        <w:pStyle w:val="NoSpacing"/>
        <w:ind w:firstLine="720"/>
        <w:rPr>
          <w:szCs w:val="24"/>
          <w:lang w:val="en"/>
        </w:rPr>
      </w:pPr>
    </w:p>
    <w:p w14:paraId="39DCCF3E" w14:textId="77777777" w:rsidR="00C134E9" w:rsidRDefault="00C134E9" w:rsidP="00C134E9">
      <w:pPr>
        <w:pStyle w:val="NoSpacing"/>
        <w:ind w:firstLine="720"/>
        <w:rPr>
          <w:lang w:val="en"/>
        </w:rPr>
      </w:pPr>
    </w:p>
    <w:p w14:paraId="670745E7" w14:textId="77777777" w:rsidR="00C134E9" w:rsidRDefault="00C134E9" w:rsidP="00C134E9">
      <w:pPr>
        <w:rPr>
          <w:b/>
          <w:sz w:val="22"/>
          <w:szCs w:val="40"/>
        </w:rPr>
      </w:pPr>
    </w:p>
    <w:p w14:paraId="47646D5E" w14:textId="20D1F320" w:rsidR="004477B9" w:rsidRDefault="00C134E9" w:rsidP="00C134E9">
      <w:pPr>
        <w:rPr>
          <w:b/>
          <w:sz w:val="40"/>
          <w:szCs w:val="40"/>
        </w:rPr>
      </w:pPr>
      <w:r>
        <w:rPr>
          <w:b/>
          <w:sz w:val="40"/>
          <w:szCs w:val="40"/>
        </w:rPr>
        <w:t>9.4   Drug-Free Workplace</w:t>
      </w:r>
    </w:p>
    <w:p w14:paraId="38331DFF" w14:textId="77777777" w:rsidR="00B051FE" w:rsidRDefault="00B051FE" w:rsidP="005F0BAB">
      <w:pPr>
        <w:ind w:left="720"/>
        <w:rPr>
          <w:rFonts w:ascii="Arial Black" w:hAnsi="Arial Black"/>
          <w:b/>
          <w:bCs/>
          <w:color w:val="EE0000"/>
          <w:sz w:val="20"/>
          <w:szCs w:val="20"/>
        </w:rPr>
      </w:pPr>
    </w:p>
    <w:p w14:paraId="69E0344F" w14:textId="77777777" w:rsidR="006B206A" w:rsidRDefault="006B206A" w:rsidP="005F0BAB">
      <w:pPr>
        <w:ind w:left="720"/>
        <w:rPr>
          <w:rFonts w:ascii="Arial Black" w:hAnsi="Arial Black"/>
          <w:b/>
          <w:bCs/>
          <w:color w:val="EE0000"/>
          <w:sz w:val="20"/>
          <w:szCs w:val="20"/>
        </w:rPr>
      </w:pPr>
    </w:p>
    <w:p w14:paraId="6A8414AB" w14:textId="55531A83" w:rsidR="006B206A" w:rsidRDefault="006B206A" w:rsidP="006B206A">
      <w:pPr>
        <w:pStyle w:val="NoSpacing"/>
        <w:rPr>
          <w:b/>
          <w:bCs/>
          <w:szCs w:val="24"/>
        </w:rPr>
      </w:pPr>
      <w:r>
        <w:rPr>
          <w:b/>
          <w:bCs/>
          <w:szCs w:val="24"/>
        </w:rPr>
        <w:t xml:space="preserve">For case summaries (2018 – present) on </w:t>
      </w:r>
      <w:r w:rsidR="00D94451">
        <w:rPr>
          <w:b/>
          <w:bCs/>
          <w:szCs w:val="24"/>
        </w:rPr>
        <w:t>Drug Free Workplace</w:t>
      </w:r>
      <w:r>
        <w:rPr>
          <w:b/>
          <w:bCs/>
          <w:szCs w:val="24"/>
        </w:rPr>
        <w:t xml:space="preserve"> – </w:t>
      </w:r>
      <w:r w:rsidRPr="002F0BE9">
        <w:rPr>
          <w:szCs w:val="24"/>
        </w:rPr>
        <w:t>Chap. 1</w:t>
      </w:r>
      <w:r w:rsidR="00FD69C1">
        <w:rPr>
          <w:szCs w:val="24"/>
        </w:rPr>
        <w:t>2</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619" w:history="1">
        <w:r w:rsidRPr="00EE6CD3">
          <w:rPr>
            <w:rStyle w:val="Hyperlink"/>
            <w:sz w:val="20"/>
            <w:szCs w:val="20"/>
          </w:rPr>
          <w:t>https://doi.org/10.7945/j6c2-q930</w:t>
        </w:r>
      </w:hyperlink>
    </w:p>
    <w:p w14:paraId="12557069" w14:textId="77777777" w:rsidR="006B206A" w:rsidRDefault="006B206A" w:rsidP="005F0BAB">
      <w:pPr>
        <w:ind w:left="720"/>
        <w:rPr>
          <w:rFonts w:ascii="Arial Black" w:hAnsi="Arial Black"/>
          <w:b/>
          <w:bCs/>
          <w:color w:val="EE0000"/>
          <w:sz w:val="20"/>
          <w:szCs w:val="20"/>
        </w:rPr>
      </w:pPr>
    </w:p>
    <w:p w14:paraId="34FFF0B6" w14:textId="77777777" w:rsidR="006B206A" w:rsidRDefault="006B206A" w:rsidP="005F0BAB">
      <w:pPr>
        <w:ind w:left="720"/>
        <w:rPr>
          <w:rFonts w:ascii="Arial Black" w:hAnsi="Arial Black"/>
          <w:b/>
          <w:bCs/>
          <w:color w:val="EE0000"/>
          <w:sz w:val="20"/>
          <w:szCs w:val="20"/>
        </w:rPr>
      </w:pPr>
    </w:p>
    <w:p w14:paraId="0DBEC479" w14:textId="77777777" w:rsidR="006B206A" w:rsidRDefault="006B206A" w:rsidP="005F0BAB">
      <w:pPr>
        <w:ind w:left="720"/>
        <w:rPr>
          <w:rFonts w:ascii="Arial Black" w:hAnsi="Arial Black"/>
          <w:b/>
          <w:bCs/>
          <w:color w:val="EE0000"/>
          <w:sz w:val="20"/>
          <w:szCs w:val="20"/>
        </w:rPr>
      </w:pPr>
    </w:p>
    <w:p w14:paraId="789CEDD8" w14:textId="59C24ADC" w:rsidR="00935CE5" w:rsidRDefault="00935CE5" w:rsidP="005F0BAB">
      <w:pPr>
        <w:ind w:left="720"/>
        <w:rPr>
          <w:b/>
          <w:bCs/>
          <w:sz w:val="20"/>
          <w:szCs w:val="20"/>
        </w:rPr>
      </w:pPr>
      <w:r>
        <w:rPr>
          <w:rFonts w:ascii="Arial Black" w:hAnsi="Arial Black"/>
          <w:b/>
          <w:bCs/>
          <w:color w:val="EE0000"/>
          <w:sz w:val="20"/>
          <w:szCs w:val="20"/>
        </w:rPr>
        <w:t>1/2/2</w:t>
      </w:r>
      <w:r w:rsidRPr="00AA1040">
        <w:rPr>
          <w:rFonts w:ascii="Arial Black" w:hAnsi="Arial Black"/>
          <w:b/>
          <w:bCs/>
          <w:color w:val="EE0000"/>
          <w:sz w:val="20"/>
          <w:szCs w:val="20"/>
        </w:rPr>
        <w:t>026 Current Event:</w:t>
      </w:r>
      <w:r w:rsidRPr="00AA1040">
        <w:rPr>
          <w:b/>
          <w:bCs/>
          <w:sz w:val="20"/>
          <w:szCs w:val="20"/>
        </w:rPr>
        <w:t xml:space="preserve"> </w:t>
      </w:r>
      <w:r w:rsidRPr="00544B7A">
        <w:rPr>
          <w:sz w:val="20"/>
          <w:szCs w:val="20"/>
        </w:rPr>
        <w:t xml:space="preserve">NM - N.M. Firefighters Removed </w:t>
      </w:r>
      <w:proofErr w:type="gramStart"/>
      <w:r w:rsidRPr="00544B7A">
        <w:rPr>
          <w:sz w:val="20"/>
          <w:szCs w:val="20"/>
        </w:rPr>
        <w:t>From</w:t>
      </w:r>
      <w:proofErr w:type="gramEnd"/>
      <w:r w:rsidRPr="00544B7A">
        <w:rPr>
          <w:sz w:val="20"/>
          <w:szCs w:val="20"/>
        </w:rPr>
        <w:t xml:space="preserve"> Sheriff’s Helicopter Unit Over Off-Duty Marijuana Policy. After more than a decade of joint rescues and wildfire response, Bernalillo County firefighters were ousted from the Metro Air Support Unit following a policy change allowing off-duty cannabis use.</w:t>
      </w:r>
      <w:r w:rsidRPr="00AA1040">
        <w:rPr>
          <w:b/>
          <w:bCs/>
          <w:sz w:val="20"/>
          <w:szCs w:val="20"/>
        </w:rPr>
        <w:t xml:space="preserve"> </w:t>
      </w:r>
      <w:hyperlink r:id="rId620" w:history="1">
        <w:r w:rsidRPr="00AA1040">
          <w:rPr>
            <w:rStyle w:val="Hyperlink"/>
            <w:bCs/>
            <w:sz w:val="20"/>
            <w:szCs w:val="20"/>
          </w:rPr>
          <w:t>https://www.firerescue1.com/legal/n-m-firefighters-removed-from-sheriffs-helicopter-unit-over-off-duty-marijuana-policy?utm_source=Sailthru&amp;utm_medium=email&amp;utm_campaign=FR1-Rewind-1-4-26&amp;utm_term=FR1%20Daily</w:t>
        </w:r>
      </w:hyperlink>
      <w:r w:rsidRPr="00AA1040">
        <w:rPr>
          <w:b/>
          <w:bCs/>
          <w:sz w:val="20"/>
          <w:szCs w:val="20"/>
        </w:rPr>
        <w:t xml:space="preserve"> </w:t>
      </w:r>
    </w:p>
    <w:p w14:paraId="375D658A" w14:textId="77777777" w:rsidR="00935CE5" w:rsidRDefault="00935CE5" w:rsidP="005F0BAB">
      <w:pPr>
        <w:ind w:left="2160"/>
        <w:rPr>
          <w:b/>
          <w:bCs/>
          <w:sz w:val="20"/>
          <w:szCs w:val="20"/>
        </w:rPr>
      </w:pPr>
    </w:p>
    <w:p w14:paraId="150D3288" w14:textId="3369A725" w:rsidR="00935CE5" w:rsidRPr="00A663B4" w:rsidRDefault="00935CE5" w:rsidP="005F0BAB">
      <w:pPr>
        <w:ind w:left="720"/>
        <w:rPr>
          <w:bCs/>
          <w:sz w:val="20"/>
          <w:szCs w:val="20"/>
        </w:rPr>
      </w:pPr>
      <w:r>
        <w:rPr>
          <w:rFonts w:ascii="Arial Black" w:hAnsi="Arial Black"/>
          <w:bCs/>
          <w:color w:val="EE0000"/>
          <w:sz w:val="20"/>
          <w:szCs w:val="20"/>
        </w:rPr>
        <w:t>12/2/</w:t>
      </w:r>
      <w:r w:rsidRPr="001C0F69">
        <w:rPr>
          <w:rFonts w:ascii="Arial Black" w:hAnsi="Arial Black"/>
          <w:bCs/>
          <w:color w:val="EE0000"/>
          <w:sz w:val="20"/>
          <w:szCs w:val="20"/>
        </w:rPr>
        <w:t>2025 Current Event:</w:t>
      </w:r>
      <w:r>
        <w:rPr>
          <w:bCs/>
          <w:szCs w:val="24"/>
        </w:rPr>
        <w:t xml:space="preserve"> </w:t>
      </w:r>
      <w:r w:rsidRPr="001C0F69">
        <w:rPr>
          <w:bCs/>
          <w:sz w:val="20"/>
          <w:szCs w:val="20"/>
        </w:rPr>
        <w:t xml:space="preserve">MD - </w:t>
      </w:r>
      <w:r w:rsidRPr="001C0F69">
        <w:rPr>
          <w:sz w:val="20"/>
          <w:szCs w:val="20"/>
        </w:rPr>
        <w:t xml:space="preserve">Md. Firefighters Get Green Light </w:t>
      </w:r>
      <w:proofErr w:type="gramStart"/>
      <w:r w:rsidRPr="001C0F69">
        <w:rPr>
          <w:sz w:val="20"/>
          <w:szCs w:val="20"/>
        </w:rPr>
        <w:t>For</w:t>
      </w:r>
      <w:proofErr w:type="gramEnd"/>
      <w:r w:rsidRPr="001C0F69">
        <w:rPr>
          <w:sz w:val="20"/>
          <w:szCs w:val="20"/>
        </w:rPr>
        <w:t xml:space="preserve"> Off-Duty Medical Cannabis. </w:t>
      </w:r>
      <w:r w:rsidRPr="001C0F69">
        <w:rPr>
          <w:b/>
          <w:sz w:val="20"/>
          <w:szCs w:val="20"/>
        </w:rPr>
        <w:t xml:space="preserve"> </w:t>
      </w:r>
      <w:hyperlink r:id="rId621" w:history="1">
        <w:r w:rsidRPr="001C0F69">
          <w:rPr>
            <w:rStyle w:val="Hyperlink"/>
            <w:sz w:val="20"/>
            <w:szCs w:val="20"/>
          </w:rPr>
          <w:t>https://www.firerescue1.com/labor-and-union-issues/md-firefighters-get-green-light-for-off-duty-medical-cannabis?utm_source=Sailthru&amp;utm_medium=email&amp;utm_campaign=FR1-Daily-12-22-25&amp;utm_term=FR1%20Daily</w:t>
        </w:r>
      </w:hyperlink>
    </w:p>
    <w:p w14:paraId="36584540" w14:textId="77777777" w:rsidR="00935CE5" w:rsidRDefault="00935CE5" w:rsidP="005F0BAB">
      <w:pPr>
        <w:ind w:left="2160"/>
        <w:rPr>
          <w:b/>
          <w:bCs/>
          <w:sz w:val="20"/>
          <w:szCs w:val="20"/>
        </w:rPr>
      </w:pPr>
    </w:p>
    <w:p w14:paraId="73658AC7" w14:textId="77777777" w:rsidR="00935CE5" w:rsidRDefault="00935CE5" w:rsidP="005F0BAB">
      <w:pPr>
        <w:pStyle w:val="NoSpacing"/>
        <w:ind w:left="2160"/>
        <w:rPr>
          <w:rFonts w:ascii="Arial Black" w:hAnsi="Arial Black"/>
          <w:b/>
          <w:color w:val="EE0000"/>
          <w:sz w:val="20"/>
          <w:szCs w:val="20"/>
        </w:rPr>
      </w:pPr>
    </w:p>
    <w:p w14:paraId="2B7ED0A2" w14:textId="77777777" w:rsidR="00935CE5" w:rsidRDefault="00935CE5" w:rsidP="00C134E9">
      <w:pPr>
        <w:rPr>
          <w:rFonts w:ascii="Arial Black" w:hAnsi="Arial Black"/>
          <w:b/>
          <w:color w:val="EE0000"/>
          <w:szCs w:val="24"/>
        </w:rPr>
      </w:pPr>
    </w:p>
    <w:p w14:paraId="61ECB63E" w14:textId="77777777" w:rsidR="00405840" w:rsidRPr="00C113B9" w:rsidRDefault="00405840" w:rsidP="00405840">
      <w:pPr>
        <w:pStyle w:val="NoSpacing"/>
        <w:rPr>
          <w:rFonts w:ascii="Arial Black" w:hAnsi="Arial Black"/>
          <w:b/>
          <w:color w:val="EE0000"/>
          <w:sz w:val="28"/>
          <w:szCs w:val="28"/>
        </w:rPr>
      </w:pPr>
      <w:r w:rsidRPr="00C113B9">
        <w:rPr>
          <w:rFonts w:ascii="Arial Black" w:hAnsi="Arial Black"/>
          <w:b/>
          <w:color w:val="EE0000"/>
          <w:sz w:val="28"/>
          <w:szCs w:val="28"/>
        </w:rPr>
        <w:t>FL: DRUG-TEST - FF/EMT TOOK HUSBAND’S DRUG – FIRED</w:t>
      </w:r>
    </w:p>
    <w:p w14:paraId="51184FD9" w14:textId="77777777" w:rsidR="00405840" w:rsidRDefault="00405840" w:rsidP="00405840">
      <w:pPr>
        <w:pStyle w:val="NoSpacing"/>
        <w:rPr>
          <w:bCs/>
        </w:rPr>
      </w:pPr>
    </w:p>
    <w:p w14:paraId="2CBC242E" w14:textId="77777777" w:rsidR="00405840" w:rsidRDefault="00405840" w:rsidP="00405840">
      <w:pPr>
        <w:pStyle w:val="NoSpacing"/>
      </w:pPr>
      <w:r w:rsidRPr="00442D02">
        <w:t xml:space="preserve">On March 4, 2026, in </w:t>
      </w:r>
      <w:r w:rsidRPr="00442D02">
        <w:rPr>
          <w:u w:val="single"/>
        </w:rPr>
        <w:t>Dawn Oakley v. Polk County Board of Commissioners</w:t>
      </w:r>
      <w:r>
        <w:rPr>
          <w:b/>
        </w:rPr>
        <w:t xml:space="preserve">,  </w:t>
      </w:r>
      <w:r w:rsidRPr="008864DD">
        <w:t>U.S. District Court Judge</w:t>
      </w:r>
      <w:r>
        <w:t xml:space="preserve"> Virginia M. Hernandez Covington</w:t>
      </w:r>
      <w:r w:rsidRPr="008864DD">
        <w:t>, United States District Court, Middle District of Florida, Tampa Division</w:t>
      </w:r>
      <w:r>
        <w:t xml:space="preserve">, granted the County’s motion for summary judgment. </w:t>
      </w:r>
      <w:r w:rsidRPr="00430AF4">
        <w:t> </w:t>
      </w:r>
      <w:r>
        <w:t>The Court wrote: “</w:t>
      </w:r>
      <w:r w:rsidRPr="00430AF4">
        <w:t xml:space="preserve">Ms. Oakley argues that termination was a draconian punishment for a good employee who made a mistake. The Court tends to agree and has sympathy for Ms. Oakley. But this Court cannot second guess whether the County's decision was </w:t>
      </w:r>
      <w:r>
        <w:t>“</w:t>
      </w:r>
      <w:r w:rsidRPr="00430AF4">
        <w:t>prudent or fair.</w:t>
      </w:r>
      <w:r>
        <w:t xml:space="preserve">”… </w:t>
      </w:r>
      <w:r w:rsidRPr="00E97B54">
        <w:t> This Court does “not sit as a super-personnel department that reexamines an entity's business decisions.</w:t>
      </w:r>
      <w:r>
        <w:t xml:space="preserve">” </w:t>
      </w:r>
      <w:hyperlink r:id="rId622" w:history="1">
        <w:r w:rsidRPr="00502BCE">
          <w:rPr>
            <w:rStyle w:val="Hyperlink"/>
          </w:rPr>
          <w:t>https://ecf.flmd.uscourts.gov/cgi-bin/show_public_doc?2025-00120-37-8-cv</w:t>
        </w:r>
      </w:hyperlink>
      <w:r>
        <w:t xml:space="preserve"> </w:t>
      </w:r>
    </w:p>
    <w:p w14:paraId="48C4C536" w14:textId="77777777" w:rsidR="00405840" w:rsidRDefault="00405840" w:rsidP="00405840">
      <w:pPr>
        <w:pStyle w:val="NoSpacing"/>
      </w:pPr>
    </w:p>
    <w:p w14:paraId="61FEA6B0" w14:textId="77777777" w:rsidR="00C113B9" w:rsidRPr="00F97586" w:rsidRDefault="00C113B9" w:rsidP="00C113B9">
      <w:pPr>
        <w:pStyle w:val="NoSpacing"/>
        <w:rPr>
          <w:b/>
          <w:bCs/>
        </w:rPr>
      </w:pPr>
      <w:r w:rsidRPr="003E0542">
        <w:rPr>
          <w:b/>
        </w:rPr>
        <w:t xml:space="preserve">Legal lesson learned: </w:t>
      </w:r>
      <w:r>
        <w:rPr>
          <w:b/>
        </w:rPr>
        <w:t xml:space="preserve">The County has consistently followed its drug free workplace policy (even if it may be called “harsh”). </w:t>
      </w:r>
    </w:p>
    <w:p w14:paraId="014DA501" w14:textId="77777777" w:rsidR="00C113B9" w:rsidRDefault="00C113B9" w:rsidP="00C113B9">
      <w:pPr>
        <w:rPr>
          <w:rFonts w:ascii="Arial Black" w:hAnsi="Arial Black"/>
          <w:b/>
          <w:szCs w:val="24"/>
        </w:rPr>
      </w:pPr>
    </w:p>
    <w:p w14:paraId="7AD440D8" w14:textId="77777777" w:rsidR="00405840" w:rsidRDefault="00405840" w:rsidP="003B4399">
      <w:pPr>
        <w:rPr>
          <w:rFonts w:ascii="Arial Black" w:hAnsi="Arial Black"/>
          <w:b/>
          <w:color w:val="EE0000"/>
          <w:sz w:val="28"/>
          <w:szCs w:val="28"/>
        </w:rPr>
      </w:pPr>
    </w:p>
    <w:p w14:paraId="1C2E0AC8" w14:textId="77777777" w:rsidR="00405840" w:rsidRDefault="00405840" w:rsidP="003B4399">
      <w:pPr>
        <w:rPr>
          <w:rFonts w:ascii="Arial Black" w:hAnsi="Arial Black"/>
          <w:b/>
          <w:color w:val="EE0000"/>
          <w:sz w:val="28"/>
          <w:szCs w:val="28"/>
        </w:rPr>
      </w:pPr>
    </w:p>
    <w:p w14:paraId="6362D75B" w14:textId="77777777" w:rsidR="00405840" w:rsidRDefault="00405840" w:rsidP="003B4399">
      <w:pPr>
        <w:rPr>
          <w:rFonts w:ascii="Arial Black" w:hAnsi="Arial Black"/>
          <w:b/>
          <w:color w:val="EE0000"/>
          <w:sz w:val="28"/>
          <w:szCs w:val="28"/>
        </w:rPr>
      </w:pPr>
    </w:p>
    <w:p w14:paraId="54FD2591" w14:textId="2D605327" w:rsidR="003B4399" w:rsidRPr="000649E4" w:rsidRDefault="003B4399" w:rsidP="003B4399">
      <w:pPr>
        <w:rPr>
          <w:rFonts w:ascii="Arial Black" w:hAnsi="Arial Black"/>
          <w:b/>
          <w:color w:val="EE0000"/>
          <w:sz w:val="28"/>
          <w:szCs w:val="28"/>
        </w:rPr>
      </w:pPr>
      <w:r w:rsidRPr="000649E4">
        <w:rPr>
          <w:rFonts w:ascii="Arial Black" w:hAnsi="Arial Black"/>
          <w:b/>
          <w:color w:val="EE0000"/>
          <w:sz w:val="28"/>
          <w:szCs w:val="28"/>
        </w:rPr>
        <w:t xml:space="preserve">FL: B/C MJ MEDICAL USE – DEMOTED -  NOT COVERED ADA </w:t>
      </w:r>
    </w:p>
    <w:p w14:paraId="645BB232" w14:textId="77777777" w:rsidR="000649E4" w:rsidRDefault="000649E4" w:rsidP="003B4399">
      <w:pPr>
        <w:pStyle w:val="NoSpacing"/>
      </w:pPr>
    </w:p>
    <w:p w14:paraId="4B3A3285" w14:textId="4165402C" w:rsidR="003B4399" w:rsidRDefault="003B4399" w:rsidP="003B4399">
      <w:pPr>
        <w:pStyle w:val="NoSpacing"/>
      </w:pPr>
      <w:r>
        <w:t>On January 13, 2026</w:t>
      </w:r>
      <w:proofErr w:type="gramStart"/>
      <w:r>
        <w:t>, in</w:t>
      </w:r>
      <w:proofErr w:type="gramEnd"/>
      <w:r>
        <w:t xml:space="preserve"> </w:t>
      </w:r>
      <w:r w:rsidRPr="005515CC">
        <w:rPr>
          <w:u w:val="single"/>
        </w:rPr>
        <w:t>John Beckman v. The Collier County Board of Commissioners</w:t>
      </w:r>
      <w:r>
        <w:t xml:space="preserve">, Senior U.S. District Court Judge John E. Steele, United States District Court for the Middle District of Florida, Fort Myers Division, granted summary judgment to the County; even though Florida allows medically prescribed marijuana, it is still an illegal Federal drug and under ADA persons using illegal drugs are not “qualified individual.” The record shows that Beckman’s disability disclosures to Fire Department occurred in October 2020, April 2021, and September 2022. He  was selected for random drug testing on September 1, 2023, and after testing positive, placed on unpaid administrative leave, returned to work on October 17, </w:t>
      </w:r>
      <w:proofErr w:type="gramStart"/>
      <w:r>
        <w:t>2023</w:t>
      </w:r>
      <w:proofErr w:type="gramEnd"/>
      <w:r>
        <w:t xml:space="preserve"> he was demoted.  He </w:t>
      </w:r>
      <w:proofErr w:type="gramStart"/>
      <w:r>
        <w:t>resigned</w:t>
      </w:r>
      <w:proofErr w:type="gramEnd"/>
      <w:r>
        <w:t xml:space="preserve"> November 9, 2023.  </w:t>
      </w:r>
      <w:hyperlink r:id="rId623" w:history="1">
        <w:r w:rsidRPr="00EB79A3">
          <w:rPr>
            <w:rStyle w:val="Hyperlink"/>
            <w:rFonts w:eastAsia="Arial"/>
          </w:rPr>
          <w:t>https://cases.justia.com/federal/district-courts/florida/flmdce/2:2024cv00585/429227/35/0.pdf?ts=1768388107</w:t>
        </w:r>
      </w:hyperlink>
    </w:p>
    <w:p w14:paraId="1DD1C59D" w14:textId="77777777" w:rsidR="00684DFF" w:rsidRDefault="00684DFF" w:rsidP="003B4399">
      <w:pPr>
        <w:pStyle w:val="NoSpacing"/>
      </w:pPr>
    </w:p>
    <w:p w14:paraId="1F4BA140" w14:textId="29C435A6" w:rsidR="00684DFF" w:rsidRPr="00684DFF" w:rsidRDefault="00684DFF" w:rsidP="003B4399">
      <w:pPr>
        <w:pStyle w:val="NoSpacing"/>
        <w:rPr>
          <w:rFonts w:ascii="Arial Black" w:hAnsi="Arial Black"/>
          <w:b/>
          <w:bCs/>
          <w:color w:val="EE0000"/>
          <w:sz w:val="28"/>
          <w:szCs w:val="28"/>
        </w:rPr>
      </w:pPr>
      <w:r w:rsidRPr="00684DFF">
        <w:rPr>
          <w:b/>
          <w:bCs/>
        </w:rPr>
        <w:t xml:space="preserve">Legal </w:t>
      </w:r>
      <w:proofErr w:type="gramStart"/>
      <w:r w:rsidRPr="00684DFF">
        <w:rPr>
          <w:b/>
          <w:bCs/>
        </w:rPr>
        <w:t>lesson</w:t>
      </w:r>
      <w:proofErr w:type="gramEnd"/>
      <w:r w:rsidRPr="00684DFF">
        <w:rPr>
          <w:b/>
          <w:bCs/>
        </w:rPr>
        <w:t xml:space="preserve"> learned:</w:t>
      </w:r>
      <w:r w:rsidR="00C6360C">
        <w:rPr>
          <w:b/>
          <w:bCs/>
        </w:rPr>
        <w:t xml:space="preserve"> marijuana </w:t>
      </w:r>
      <w:proofErr w:type="gramStart"/>
      <w:r w:rsidR="00C6360C">
        <w:rPr>
          <w:b/>
          <w:bCs/>
        </w:rPr>
        <w:t>still</w:t>
      </w:r>
      <w:proofErr w:type="gramEnd"/>
      <w:r w:rsidR="00C6360C">
        <w:rPr>
          <w:b/>
          <w:bCs/>
        </w:rPr>
        <w:t xml:space="preserve"> illegal under Federal l</w:t>
      </w:r>
      <w:r w:rsidR="00242F63">
        <w:rPr>
          <w:b/>
          <w:bCs/>
        </w:rPr>
        <w:t>a</w:t>
      </w:r>
      <w:r w:rsidR="00C6360C">
        <w:rPr>
          <w:b/>
          <w:bCs/>
        </w:rPr>
        <w:t xml:space="preserve">w. </w:t>
      </w:r>
    </w:p>
    <w:p w14:paraId="2957F96E" w14:textId="77777777" w:rsidR="003B4399" w:rsidRPr="00684DFF" w:rsidRDefault="003B4399" w:rsidP="004477B9">
      <w:pPr>
        <w:pStyle w:val="NoSpacing"/>
        <w:rPr>
          <w:rFonts w:ascii="Arial Black" w:hAnsi="Arial Black"/>
          <w:b/>
          <w:bCs/>
          <w:color w:val="EE0000"/>
          <w:sz w:val="28"/>
          <w:szCs w:val="28"/>
        </w:rPr>
      </w:pPr>
    </w:p>
    <w:p w14:paraId="7B931798" w14:textId="77777777" w:rsidR="003B4399" w:rsidRDefault="003B4399" w:rsidP="004477B9">
      <w:pPr>
        <w:pStyle w:val="NoSpacing"/>
        <w:rPr>
          <w:rFonts w:ascii="Arial Black" w:hAnsi="Arial Black"/>
          <w:b/>
          <w:color w:val="EE0000"/>
          <w:sz w:val="28"/>
          <w:szCs w:val="28"/>
        </w:rPr>
      </w:pPr>
    </w:p>
    <w:p w14:paraId="019EC9F4" w14:textId="77777777" w:rsidR="006741C6" w:rsidRPr="00BE4E94" w:rsidRDefault="006741C6" w:rsidP="006741C6">
      <w:pPr>
        <w:pStyle w:val="NoSpacing"/>
        <w:rPr>
          <w:rFonts w:ascii="Arial Black" w:hAnsi="Arial Black"/>
          <w:color w:val="EE0000"/>
          <w:sz w:val="28"/>
          <w:szCs w:val="28"/>
        </w:rPr>
      </w:pPr>
      <w:r w:rsidRPr="00BE4E94">
        <w:rPr>
          <w:rFonts w:ascii="Arial Black" w:hAnsi="Arial Black"/>
          <w:color w:val="EE0000"/>
          <w:sz w:val="28"/>
          <w:szCs w:val="28"/>
        </w:rPr>
        <w:t>LA: AMBULANCE DAMAGED – DRUG TEST - COCAINE / METH - FIRED</w:t>
      </w:r>
    </w:p>
    <w:p w14:paraId="43B65807" w14:textId="77777777" w:rsidR="006741C6" w:rsidRDefault="006741C6" w:rsidP="006741C6">
      <w:pPr>
        <w:pStyle w:val="NoSpacing"/>
      </w:pPr>
    </w:p>
    <w:p w14:paraId="455BDBD6" w14:textId="77777777" w:rsidR="006741C6" w:rsidRPr="00826327" w:rsidRDefault="006741C6" w:rsidP="006741C6">
      <w:pPr>
        <w:rPr>
          <w:szCs w:val="24"/>
        </w:rPr>
      </w:pPr>
      <w:r w:rsidRPr="00826327">
        <w:rPr>
          <w:szCs w:val="24"/>
        </w:rPr>
        <w:t xml:space="preserve">On June 13, 2025, </w:t>
      </w:r>
      <w:r w:rsidRPr="00826327">
        <w:rPr>
          <w:szCs w:val="24"/>
          <w:u w:val="single"/>
        </w:rPr>
        <w:t>in Benjamin Woods v. City of Baton Rouge, through the Department of Emergency Medical Services</w:t>
      </w:r>
      <w:r w:rsidRPr="00826327">
        <w:rPr>
          <w:szCs w:val="24"/>
        </w:rPr>
        <w:t xml:space="preserve">, the Court of Appeals of Louisiana, First Circuit held (3 to 0) that the Paramedic was properly fired by the Department and the City Personnel Board – tested positive for meth and cocaine after telling supervisor had no knowledge of how the </w:t>
      </w:r>
      <w:proofErr w:type="gramStart"/>
      <w:r w:rsidRPr="00826327">
        <w:rPr>
          <w:szCs w:val="24"/>
        </w:rPr>
        <w:t>ambulance</w:t>
      </w:r>
      <w:proofErr w:type="gramEnd"/>
      <w:r w:rsidRPr="00826327">
        <w:rPr>
          <w:szCs w:val="24"/>
        </w:rPr>
        <w:t xml:space="preserve"> he was driving was damaged. The Court reversed the trial court, which found that the administration of the drug test to Mr. Woods was unreasonable ($2,060 in damage in ambulance; “serious incident” was $2,500 or more damage).  The Court of Appeals found that management had “reasonable suspicion” to drug test, not because of the amount of damage, but because the Paramedic transporting a patient non-emergency to hospital on July 5, </w:t>
      </w:r>
      <w:proofErr w:type="gramStart"/>
      <w:r w:rsidRPr="00826327">
        <w:rPr>
          <w:szCs w:val="24"/>
        </w:rPr>
        <w:t>2018</w:t>
      </w:r>
      <w:proofErr w:type="gramEnd"/>
      <w:r w:rsidRPr="00826327">
        <w:rPr>
          <w:szCs w:val="24"/>
        </w:rPr>
        <w:t xml:space="preserve">  did not immediately stop when he reportedly felt a bump and heard a “pop.” He didn’t immediately inspect the ambulance for damage, initially denied any knowledge of damages, and had no explanation for how “one and a half to two feet of rub rail broke off.”  THE COURT HELD: “We find these circumstances sufficient to support a reasonable suspicion that the Mr. Wood' s behavior indicated that he may have been under the influence of drugs or alcohol while working for the City/Parish such that the administration of a drug test was reasonable and warranted.” </w:t>
      </w:r>
      <w:hyperlink r:id="rId624" w:history="1">
        <w:r w:rsidRPr="00826327">
          <w:rPr>
            <w:rStyle w:val="Hyperlink"/>
            <w:szCs w:val="24"/>
          </w:rPr>
          <w:t>https://cases.justia.com/louisiana/first-circuit-court-of-appeal/2025-2023ca0459.pdf?ts=1749828408</w:t>
        </w:r>
      </w:hyperlink>
      <w:r w:rsidRPr="00826327">
        <w:rPr>
          <w:szCs w:val="24"/>
        </w:rPr>
        <w:t xml:space="preserve"> </w:t>
      </w:r>
    </w:p>
    <w:p w14:paraId="50BB8AD4" w14:textId="77777777" w:rsidR="00BE4E94" w:rsidRDefault="00BE4E94" w:rsidP="006741C6">
      <w:pPr>
        <w:rPr>
          <w:b/>
          <w:szCs w:val="24"/>
        </w:rPr>
      </w:pPr>
    </w:p>
    <w:p w14:paraId="700D7722" w14:textId="5DA65298" w:rsidR="006741C6" w:rsidRPr="00826327" w:rsidRDefault="006741C6" w:rsidP="006741C6">
      <w:pPr>
        <w:rPr>
          <w:b/>
          <w:bCs/>
          <w:szCs w:val="24"/>
        </w:rPr>
      </w:pPr>
      <w:r w:rsidRPr="00826327">
        <w:rPr>
          <w:b/>
          <w:szCs w:val="24"/>
        </w:rPr>
        <w:t xml:space="preserve">Legal lesson learned:  “Reasonable suspicion” includes questionable responses by ambulance driver concerning how ambulance was seriously damaged. </w:t>
      </w:r>
    </w:p>
    <w:p w14:paraId="53B2C7F9" w14:textId="77777777" w:rsidR="006741C6" w:rsidRDefault="006741C6" w:rsidP="004477B9">
      <w:pPr>
        <w:pStyle w:val="NoSpacing"/>
        <w:rPr>
          <w:rFonts w:ascii="Arial Black" w:hAnsi="Arial Black"/>
          <w:b/>
          <w:color w:val="EE0000"/>
          <w:sz w:val="28"/>
          <w:szCs w:val="28"/>
        </w:rPr>
      </w:pPr>
    </w:p>
    <w:p w14:paraId="1CCDEB29" w14:textId="77777777" w:rsidR="006741C6" w:rsidRDefault="006741C6" w:rsidP="004477B9">
      <w:pPr>
        <w:pStyle w:val="NoSpacing"/>
        <w:rPr>
          <w:rFonts w:ascii="Arial Black" w:hAnsi="Arial Black"/>
          <w:b/>
          <w:color w:val="EE0000"/>
          <w:sz w:val="28"/>
          <w:szCs w:val="28"/>
        </w:rPr>
      </w:pPr>
    </w:p>
    <w:p w14:paraId="3A7FD786" w14:textId="77777777" w:rsidR="006741C6" w:rsidRDefault="006741C6" w:rsidP="004477B9">
      <w:pPr>
        <w:pStyle w:val="NoSpacing"/>
        <w:rPr>
          <w:rFonts w:ascii="Arial Black" w:hAnsi="Arial Black"/>
          <w:b/>
          <w:color w:val="EE0000"/>
          <w:sz w:val="28"/>
          <w:szCs w:val="28"/>
        </w:rPr>
      </w:pPr>
    </w:p>
    <w:p w14:paraId="1104D652" w14:textId="77777777" w:rsidR="006741C6" w:rsidRDefault="006741C6" w:rsidP="004477B9">
      <w:pPr>
        <w:pStyle w:val="NoSpacing"/>
        <w:rPr>
          <w:rFonts w:ascii="Arial Black" w:hAnsi="Arial Black"/>
          <w:b/>
          <w:color w:val="EE0000"/>
          <w:sz w:val="28"/>
          <w:szCs w:val="28"/>
        </w:rPr>
      </w:pPr>
    </w:p>
    <w:p w14:paraId="3C733D0D" w14:textId="557BFF7A" w:rsidR="004477B9" w:rsidRPr="001126D5" w:rsidRDefault="004477B9" w:rsidP="004477B9">
      <w:pPr>
        <w:pStyle w:val="NoSpacing"/>
        <w:rPr>
          <w:rFonts w:ascii="Arial Black" w:hAnsi="Arial Black"/>
          <w:b/>
          <w:color w:val="EE0000"/>
          <w:sz w:val="28"/>
          <w:szCs w:val="28"/>
        </w:rPr>
      </w:pPr>
      <w:r w:rsidRPr="001126D5">
        <w:rPr>
          <w:rFonts w:ascii="Arial Black" w:hAnsi="Arial Black"/>
          <w:b/>
          <w:color w:val="EE0000"/>
          <w:sz w:val="28"/>
          <w:szCs w:val="28"/>
        </w:rPr>
        <w:t>AL: FLIGHT RN - TAMPERED KETAMINE – ONE YR FEDERAL PRISON</w:t>
      </w:r>
    </w:p>
    <w:p w14:paraId="2BF9FC28" w14:textId="77777777" w:rsidR="004477B9" w:rsidRDefault="004477B9" w:rsidP="004477B9">
      <w:pPr>
        <w:pStyle w:val="NoSpacing"/>
        <w:rPr>
          <w:b/>
        </w:rPr>
      </w:pPr>
    </w:p>
    <w:p w14:paraId="304B5B9B" w14:textId="77777777" w:rsidR="004477B9" w:rsidRDefault="004477B9" w:rsidP="004477B9">
      <w:r w:rsidRPr="00F065F7">
        <w:rPr>
          <w:szCs w:val="24"/>
        </w:rPr>
        <w:t xml:space="preserve">On March 21, 2025, </w:t>
      </w:r>
      <w:proofErr w:type="gramStart"/>
      <w:r w:rsidRPr="00F065F7">
        <w:rPr>
          <w:szCs w:val="24"/>
        </w:rPr>
        <w:t>in</w:t>
      </w:r>
      <w:proofErr w:type="gramEnd"/>
      <w:r w:rsidRPr="00F065F7">
        <w:rPr>
          <w:szCs w:val="24"/>
        </w:rPr>
        <w:t xml:space="preserve"> </w:t>
      </w:r>
      <w:r w:rsidRPr="00F065F7">
        <w:rPr>
          <w:szCs w:val="24"/>
          <w:u w:val="single"/>
        </w:rPr>
        <w:t xml:space="preserve">Ex </w:t>
      </w:r>
      <w:proofErr w:type="spellStart"/>
      <w:r w:rsidRPr="00F065F7">
        <w:rPr>
          <w:szCs w:val="24"/>
          <w:u w:val="single"/>
        </w:rPr>
        <w:t>parte</w:t>
      </w:r>
      <w:proofErr w:type="spellEnd"/>
      <w:r w:rsidRPr="00F065F7">
        <w:rPr>
          <w:szCs w:val="24"/>
          <w:u w:val="single"/>
        </w:rPr>
        <w:t xml:space="preserve"> Air Evac EMS, Inc. (In re: Ernest Charles Jones, by and through Ovetta Jones, as spouse and next friend) v. Bryan Heath Webster, et al.</w:t>
      </w:r>
      <w:r w:rsidRPr="00F065F7">
        <w:rPr>
          <w:szCs w:val="24"/>
        </w:rPr>
        <w:t xml:space="preserve">, the Supreme Court of Alabama held (7 to 0) that Air Evac’s motion for summary judgment on plaintiff’s amended complaint should have been granted; it was filed 6 years after the patient’s transport on Aug. 18, 2018 (well beyond the two-year statute of limitation) and dealt with flight nurse tampering with two vials of ketamine the day prior to the transport. The flight nurse, Bryan Heath Wester, pled guilty and was sentenced on Aug. 5, </w:t>
      </w:r>
      <w:proofErr w:type="gramStart"/>
      <w:r w:rsidRPr="00F065F7">
        <w:rPr>
          <w:szCs w:val="24"/>
        </w:rPr>
        <w:t>2019</w:t>
      </w:r>
      <w:proofErr w:type="gramEnd"/>
      <w:r w:rsidRPr="00F065F7">
        <w:rPr>
          <w:szCs w:val="24"/>
        </w:rPr>
        <w:t xml:space="preserve"> </w:t>
      </w:r>
      <w:proofErr w:type="gramStart"/>
      <w:r w:rsidRPr="00F065F7">
        <w:rPr>
          <w:szCs w:val="24"/>
        </w:rPr>
        <w:t>in</w:t>
      </w:r>
      <w:proofErr w:type="gramEnd"/>
      <w:r w:rsidRPr="00F065F7">
        <w:rPr>
          <w:szCs w:val="24"/>
        </w:rPr>
        <w:t xml:space="preserve"> federal court to one year in prison [see details in Note below]. “Because the Joneses’ amended complaint ‘clearly addresses conduct distinct in kind and in time from the conduct alleged in [their] original complaint,’ … and ‘listed several actions by [the defendants] that [the Joneses] alleged had breached the applicable standard of care owed to [Earnest] that were entirely different than some of the actions listed in the original complaint,’ their amended complaint cannot relate back to the filing of their initial complaint.” </w:t>
      </w:r>
      <w:hyperlink r:id="rId625" w:history="1">
        <w:r w:rsidRPr="00F065F7">
          <w:rPr>
            <w:rStyle w:val="Hyperlink"/>
            <w:szCs w:val="24"/>
          </w:rPr>
          <w:t>https://caselaw.findlaw.com/court/al-supreme-court/117080306.html</w:t>
        </w:r>
      </w:hyperlink>
    </w:p>
    <w:p w14:paraId="5B37517C" w14:textId="77777777" w:rsidR="00336FCD" w:rsidRDefault="00336FCD" w:rsidP="004477B9">
      <w:pPr>
        <w:rPr>
          <w:b/>
          <w:bCs/>
        </w:rPr>
      </w:pPr>
    </w:p>
    <w:p w14:paraId="3DD482B0" w14:textId="143F4B45" w:rsidR="00242F63" w:rsidRDefault="00242F63" w:rsidP="004477B9">
      <w:pPr>
        <w:rPr>
          <w:b/>
          <w:bCs/>
        </w:rPr>
      </w:pPr>
      <w:r w:rsidRPr="00242F63">
        <w:rPr>
          <w:b/>
          <w:bCs/>
        </w:rPr>
        <w:t>Legal lesson learned:</w:t>
      </w:r>
      <w:r w:rsidR="00426A48">
        <w:rPr>
          <w:b/>
          <w:bCs/>
        </w:rPr>
        <w:t xml:space="preserve"> tampering with </w:t>
      </w:r>
      <w:r w:rsidR="0014319F">
        <w:rPr>
          <w:b/>
          <w:bCs/>
        </w:rPr>
        <w:t xml:space="preserve">ketamine. </w:t>
      </w:r>
    </w:p>
    <w:p w14:paraId="0465C26D" w14:textId="77777777" w:rsidR="00336FCD" w:rsidRDefault="00336FCD" w:rsidP="004477B9">
      <w:pPr>
        <w:rPr>
          <w:b/>
          <w:bCs/>
        </w:rPr>
      </w:pPr>
    </w:p>
    <w:p w14:paraId="148A532A" w14:textId="77777777" w:rsidR="00336FCD" w:rsidRDefault="00336FCD" w:rsidP="004477B9">
      <w:pPr>
        <w:rPr>
          <w:b/>
          <w:bCs/>
        </w:rPr>
      </w:pPr>
    </w:p>
    <w:p w14:paraId="73150764" w14:textId="77777777" w:rsidR="00336FCD" w:rsidRPr="00242F63" w:rsidRDefault="00336FCD" w:rsidP="004477B9">
      <w:pPr>
        <w:rPr>
          <w:b/>
          <w:bCs/>
          <w:sz w:val="40"/>
          <w:szCs w:val="40"/>
        </w:rPr>
      </w:pPr>
    </w:p>
    <w:p w14:paraId="56061150" w14:textId="77777777" w:rsidR="00CB7395" w:rsidRPr="00242F63" w:rsidRDefault="00CB7395" w:rsidP="00CB7395">
      <w:pPr>
        <w:contextualSpacing w:val="0"/>
        <w:rPr>
          <w:b/>
          <w:bCs/>
          <w:szCs w:val="24"/>
        </w:rPr>
      </w:pPr>
    </w:p>
    <w:p w14:paraId="11882422" w14:textId="77777777" w:rsidR="00B051FE" w:rsidRDefault="00B051FE" w:rsidP="00CB7395">
      <w:pPr>
        <w:contextualSpacing w:val="0"/>
        <w:rPr>
          <w:b/>
          <w:szCs w:val="24"/>
        </w:rPr>
      </w:pPr>
    </w:p>
    <w:p w14:paraId="3709DC04" w14:textId="4B68BDBF" w:rsidR="00B051FE" w:rsidRDefault="00684DFF" w:rsidP="00CB7395">
      <w:pPr>
        <w:contextualSpacing w:val="0"/>
        <w:rPr>
          <w:b/>
          <w:szCs w:val="24"/>
        </w:rPr>
      </w:pPr>
      <w:r>
        <w:rPr>
          <w:b/>
          <w:szCs w:val="24"/>
        </w:rPr>
        <w:t>***</w:t>
      </w:r>
    </w:p>
    <w:p w14:paraId="2EE74577" w14:textId="77777777" w:rsidR="00684DFF" w:rsidRDefault="00684DFF" w:rsidP="00CB7395">
      <w:pPr>
        <w:contextualSpacing w:val="0"/>
        <w:rPr>
          <w:b/>
          <w:szCs w:val="24"/>
        </w:rPr>
      </w:pPr>
    </w:p>
    <w:p w14:paraId="5D3BE523" w14:textId="77777777" w:rsidR="00684DFF" w:rsidRDefault="00684DFF" w:rsidP="00684DFF">
      <w:pPr>
        <w:rPr>
          <w:szCs w:val="24"/>
        </w:rPr>
      </w:pPr>
      <w:r>
        <w:rPr>
          <w:szCs w:val="24"/>
        </w:rPr>
        <w:t xml:space="preserve">U.S. Substance Abuse &amp; Mental Health Services Administration: </w:t>
      </w:r>
    </w:p>
    <w:p w14:paraId="5DD263A1" w14:textId="77777777" w:rsidR="00684DFF" w:rsidRDefault="00684DFF" w:rsidP="00684DFF">
      <w:pPr>
        <w:rPr>
          <w:szCs w:val="24"/>
        </w:rPr>
      </w:pPr>
    </w:p>
    <w:p w14:paraId="6B44F140" w14:textId="77777777" w:rsidR="00684DFF" w:rsidRPr="00EC650E" w:rsidRDefault="00684DFF" w:rsidP="00684DFF">
      <w:pPr>
        <w:rPr>
          <w:szCs w:val="24"/>
        </w:rPr>
      </w:pPr>
      <w:r>
        <w:rPr>
          <w:szCs w:val="24"/>
        </w:rPr>
        <w:t>“</w:t>
      </w:r>
      <w:r w:rsidRPr="00EC650E">
        <w:rPr>
          <w:szCs w:val="24"/>
        </w:rPr>
        <w:t xml:space="preserve">Federal Laws and Regulations </w:t>
      </w:r>
    </w:p>
    <w:p w14:paraId="4EE81551" w14:textId="77777777" w:rsidR="00684DFF" w:rsidRDefault="00684DFF" w:rsidP="00684DFF">
      <w:pPr>
        <w:rPr>
          <w:b/>
          <w:sz w:val="40"/>
          <w:szCs w:val="40"/>
        </w:rPr>
      </w:pPr>
      <w:r w:rsidRPr="00EC650E">
        <w:rPr>
          <w:szCs w:val="24"/>
        </w:rPr>
        <w:t>Numerous federal requirements govern drug-free workplace policies.</w:t>
      </w:r>
      <w:r>
        <w:rPr>
          <w:szCs w:val="24"/>
        </w:rPr>
        <w:t xml:space="preserve"> </w:t>
      </w:r>
      <w:r w:rsidRPr="00EC650E">
        <w:rPr>
          <w:szCs w:val="24"/>
        </w:rPr>
        <w:t xml:space="preserve">There is no requirement for most private employers to have a drug-free workplace policy of any kind. The exceptions to this are </w:t>
      </w:r>
      <w:hyperlink r:id="rId626" w:history="1">
        <w:r w:rsidRPr="00EC650E">
          <w:rPr>
            <w:rStyle w:val="Hyperlink"/>
            <w:szCs w:val="24"/>
          </w:rPr>
          <w:t>federal contractors and grantees</w:t>
        </w:r>
      </w:hyperlink>
      <w:r w:rsidRPr="00EC650E">
        <w:rPr>
          <w:szCs w:val="24"/>
        </w:rPr>
        <w:t xml:space="preserve">, as well as </w:t>
      </w:r>
      <w:hyperlink r:id="rId627" w:history="1">
        <w:r w:rsidRPr="00EC650E">
          <w:rPr>
            <w:rStyle w:val="Hyperlink"/>
            <w:szCs w:val="24"/>
          </w:rPr>
          <w:t>safety and security-sensitive industries and positions</w:t>
        </w:r>
      </w:hyperlink>
      <w:r w:rsidRPr="00EC650E">
        <w:rPr>
          <w:szCs w:val="24"/>
        </w:rPr>
        <w:t>.</w:t>
      </w:r>
      <w:r>
        <w:rPr>
          <w:szCs w:val="24"/>
        </w:rPr>
        <w:t xml:space="preserve"> </w:t>
      </w:r>
      <w:r w:rsidRPr="00EC650E">
        <w:rPr>
          <w:szCs w:val="24"/>
        </w:rPr>
        <w:t>Federal statutes on drug-free workplace policies can be divided into two broad groups, or categories, of legislation.</w:t>
      </w:r>
      <w:r>
        <w:rPr>
          <w:szCs w:val="24"/>
        </w:rPr>
        <w:t xml:space="preserve"> </w:t>
      </w:r>
      <w:r w:rsidRPr="00EC650E">
        <w:rPr>
          <w:szCs w:val="24"/>
        </w:rPr>
        <w:t xml:space="preserve">One category includes laws such as the Drug-free Workplace Act of 1988. These laws are designed explicitly to target workplace substance use. They legally compel certain types of employers to </w:t>
      </w:r>
      <w:proofErr w:type="gramStart"/>
      <w:r w:rsidRPr="00EC650E">
        <w:rPr>
          <w:szCs w:val="24"/>
        </w:rPr>
        <w:t>take action</w:t>
      </w:r>
      <w:proofErr w:type="gramEnd"/>
      <w:r w:rsidRPr="00EC650E">
        <w:rPr>
          <w:szCs w:val="24"/>
        </w:rPr>
        <w:t xml:space="preserve"> against drug use in the workplace, such as by developing a written </w:t>
      </w:r>
      <w:proofErr w:type="gramStart"/>
      <w:r w:rsidRPr="00EC650E">
        <w:rPr>
          <w:szCs w:val="24"/>
        </w:rPr>
        <w:t>policy.</w:t>
      </w:r>
      <w:r>
        <w:rPr>
          <w:szCs w:val="24"/>
        </w:rPr>
        <w:t>”</w:t>
      </w:r>
      <w:proofErr w:type="gramEnd"/>
      <w:r>
        <w:rPr>
          <w:szCs w:val="24"/>
        </w:rPr>
        <w:t xml:space="preserve"> </w:t>
      </w:r>
      <w:hyperlink r:id="rId628" w:history="1">
        <w:r w:rsidRPr="00187CF8">
          <w:rPr>
            <w:rStyle w:val="Hyperlink"/>
            <w:szCs w:val="24"/>
          </w:rPr>
          <w:t>https://www.samhsa.gov/substance-use/drug-free-workplace/employer-resources/federal-laws</w:t>
        </w:r>
      </w:hyperlink>
      <w:r>
        <w:rPr>
          <w:szCs w:val="24"/>
        </w:rPr>
        <w:t xml:space="preserve"> </w:t>
      </w:r>
    </w:p>
    <w:p w14:paraId="797BD1BA" w14:textId="4B718659" w:rsidR="00684DFF" w:rsidRDefault="00684DFF" w:rsidP="00CB7395">
      <w:pPr>
        <w:contextualSpacing w:val="0"/>
        <w:rPr>
          <w:b/>
          <w:szCs w:val="24"/>
        </w:rPr>
      </w:pPr>
    </w:p>
    <w:p w14:paraId="0FC39718" w14:textId="77777777" w:rsidR="00B051FE" w:rsidRDefault="00B051FE" w:rsidP="00CB7395">
      <w:pPr>
        <w:contextualSpacing w:val="0"/>
        <w:rPr>
          <w:b/>
          <w:szCs w:val="24"/>
        </w:rPr>
      </w:pPr>
    </w:p>
    <w:p w14:paraId="4CF827F4" w14:textId="77777777" w:rsidR="00B051FE" w:rsidRDefault="00B051FE" w:rsidP="00CB7395">
      <w:pPr>
        <w:contextualSpacing w:val="0"/>
        <w:rPr>
          <w:b/>
          <w:szCs w:val="24"/>
        </w:rPr>
      </w:pPr>
    </w:p>
    <w:p w14:paraId="41D31942" w14:textId="5D883222" w:rsidR="00CB7395" w:rsidRPr="00CB7395" w:rsidRDefault="00CB7395" w:rsidP="00CB7395">
      <w:pPr>
        <w:contextualSpacing w:val="0"/>
        <w:rPr>
          <w:b/>
          <w:szCs w:val="24"/>
        </w:rPr>
      </w:pPr>
      <w:r>
        <w:rPr>
          <w:b/>
          <w:szCs w:val="24"/>
        </w:rPr>
        <w:t xml:space="preserve">GA: </w:t>
      </w:r>
      <w:r w:rsidRPr="00CB7395">
        <w:rPr>
          <w:b/>
          <w:szCs w:val="24"/>
        </w:rPr>
        <w:t>Statutory Presumption – No Workers Comp If Marijuana</w:t>
      </w:r>
    </w:p>
    <w:p w14:paraId="5A7CC1BB" w14:textId="77777777" w:rsidR="00CB7395" w:rsidRDefault="00CB7395" w:rsidP="00CB7395">
      <w:pPr>
        <w:contextualSpacing w:val="0"/>
        <w:rPr>
          <w:szCs w:val="24"/>
        </w:rPr>
      </w:pPr>
    </w:p>
    <w:p w14:paraId="7F210B15" w14:textId="77777777" w:rsidR="00CB7395" w:rsidRDefault="00593D85" w:rsidP="00CB7395">
      <w:pPr>
        <w:contextualSpacing w:val="0"/>
        <w:rPr>
          <w:rFonts w:eastAsia="Times New Roman"/>
          <w:sz w:val="35"/>
          <w:szCs w:val="35"/>
        </w:rPr>
      </w:pPr>
      <w:r>
        <w:rPr>
          <w:szCs w:val="24"/>
        </w:rPr>
        <w:t xml:space="preserve">See June 1, </w:t>
      </w:r>
      <w:proofErr w:type="gramStart"/>
      <w:r>
        <w:rPr>
          <w:szCs w:val="24"/>
        </w:rPr>
        <w:t>2018</w:t>
      </w:r>
      <w:proofErr w:type="gramEnd"/>
      <w:r>
        <w:rPr>
          <w:szCs w:val="24"/>
        </w:rPr>
        <w:t xml:space="preserve"> decision by the Georgia Court of Appeals in </w:t>
      </w:r>
      <w:r w:rsidRPr="00593D85">
        <w:rPr>
          <w:szCs w:val="24"/>
          <w:u w:val="single"/>
        </w:rPr>
        <w:t>Earnest Lingo v. Early County Gin, Inc</w:t>
      </w:r>
      <w:r>
        <w:rPr>
          <w:szCs w:val="24"/>
          <w:u w:val="single"/>
        </w:rPr>
        <w:t>.</w:t>
      </w:r>
      <w:r>
        <w:rPr>
          <w:szCs w:val="24"/>
        </w:rPr>
        <w:t xml:space="preserve">, where employee was severely injured when truck backed into him at a loading dock. </w:t>
      </w:r>
      <w:r w:rsidR="00CB7395">
        <w:rPr>
          <w:szCs w:val="24"/>
        </w:rPr>
        <w:t xml:space="preserve"> At hospital his urine was taken, and it was positive for marijuana.  He filed for workers comp, but employer asserted it was not liable under </w:t>
      </w:r>
      <w:r w:rsidR="00CB7395" w:rsidRPr="00CB7395">
        <w:rPr>
          <w:szCs w:val="24"/>
        </w:rPr>
        <w:t xml:space="preserve">GA </w:t>
      </w:r>
      <w:r w:rsidR="00CB7395" w:rsidRPr="00CB7395">
        <w:rPr>
          <w:rFonts w:eastAsia="Times New Roman"/>
          <w:szCs w:val="24"/>
        </w:rPr>
        <w:t>§34-9-17(b) (2)</w:t>
      </w:r>
      <w:r w:rsidR="00CB7395">
        <w:rPr>
          <w:rFonts w:eastAsia="Times New Roman"/>
          <w:szCs w:val="24"/>
        </w:rPr>
        <w:t xml:space="preserve"> – if any marijuana detected within 8 hours of workplace injury, it is presumed the injury was caused by marijuana, and no recovery.  Court </w:t>
      </w:r>
      <w:proofErr w:type="gramStart"/>
      <w:r w:rsidR="00CB7395">
        <w:rPr>
          <w:rFonts w:eastAsia="Times New Roman"/>
          <w:szCs w:val="24"/>
        </w:rPr>
        <w:t>remanded</w:t>
      </w:r>
      <w:proofErr w:type="gramEnd"/>
      <w:r w:rsidR="00CB7395">
        <w:rPr>
          <w:rFonts w:eastAsia="Times New Roman"/>
          <w:szCs w:val="24"/>
        </w:rPr>
        <w:t xml:space="preserve"> case to determine if the urine sample was properly collected and chain of evidence not broken. </w:t>
      </w:r>
      <w:hyperlink r:id="rId629" w:history="1">
        <w:r w:rsidR="00CB7395" w:rsidRPr="00D939B5">
          <w:rPr>
            <w:rStyle w:val="Hyperlink"/>
            <w:rFonts w:eastAsia="Times New Roman"/>
            <w:szCs w:val="24"/>
          </w:rPr>
          <w:t>https://efast.gaappeals.us/download?filingId=7a89a2d5-36d7-4a78-80ca-9569ed93fd1a</w:t>
        </w:r>
      </w:hyperlink>
      <w:r w:rsidR="00CB7395">
        <w:rPr>
          <w:rFonts w:eastAsia="Times New Roman"/>
          <w:szCs w:val="24"/>
        </w:rPr>
        <w:t xml:space="preserve"> </w:t>
      </w:r>
    </w:p>
    <w:p w14:paraId="31B310E7" w14:textId="77777777" w:rsidR="00CB7395" w:rsidRPr="00CB7395" w:rsidRDefault="00CB7395" w:rsidP="00CB7395">
      <w:pPr>
        <w:contextualSpacing w:val="0"/>
        <w:rPr>
          <w:rFonts w:eastAsia="Times New Roman"/>
          <w:sz w:val="35"/>
          <w:szCs w:val="35"/>
        </w:rPr>
      </w:pPr>
    </w:p>
    <w:p w14:paraId="3D9C3387" w14:textId="77777777" w:rsidR="00C134E9" w:rsidRDefault="00C134E9" w:rsidP="00C134E9">
      <w:pPr>
        <w:rPr>
          <w:szCs w:val="24"/>
        </w:rPr>
      </w:pPr>
      <w:r>
        <w:rPr>
          <w:szCs w:val="24"/>
        </w:rPr>
        <w:t>EMS departments should have a drug-free workplace policy, which prohibits employees from coming to work under the influence of, or in possession of, alcohol, or any controlled drugs.  Employees taking medications that can affect their driving or other skills should be required to report this to management prior to start of the shift.   EMS departments should also consider a random drug testing program for EMS personnel (which must be collectively bargained if there is a CBA).</w:t>
      </w:r>
    </w:p>
    <w:p w14:paraId="2C719211" w14:textId="77777777" w:rsidR="00C134E9" w:rsidRDefault="00C134E9" w:rsidP="00C134E9">
      <w:pPr>
        <w:rPr>
          <w:szCs w:val="24"/>
        </w:rPr>
      </w:pPr>
    </w:p>
    <w:p w14:paraId="1BFD6FB8" w14:textId="77777777" w:rsidR="00C134E9" w:rsidRDefault="00C134E9" w:rsidP="00C134E9">
      <w:pPr>
        <w:rPr>
          <w:b/>
          <w:szCs w:val="24"/>
        </w:rPr>
      </w:pPr>
      <w:r>
        <w:rPr>
          <w:b/>
          <w:szCs w:val="24"/>
        </w:rPr>
        <w:t xml:space="preserve">9.4.1 – Sleeping It Off </w:t>
      </w:r>
      <w:proofErr w:type="gramStart"/>
      <w:r>
        <w:rPr>
          <w:b/>
          <w:szCs w:val="24"/>
        </w:rPr>
        <w:t>At</w:t>
      </w:r>
      <w:proofErr w:type="gramEnd"/>
      <w:r>
        <w:rPr>
          <w:b/>
          <w:szCs w:val="24"/>
        </w:rPr>
        <w:t xml:space="preserve"> Station?</w:t>
      </w:r>
    </w:p>
    <w:p w14:paraId="64B39BA4" w14:textId="77777777" w:rsidR="00C134E9" w:rsidRDefault="00C134E9" w:rsidP="00C134E9">
      <w:pPr>
        <w:rPr>
          <w:b/>
          <w:szCs w:val="24"/>
        </w:rPr>
      </w:pPr>
    </w:p>
    <w:p w14:paraId="5966CC73" w14:textId="77777777" w:rsidR="00C134E9" w:rsidRDefault="00C134E9" w:rsidP="00C134E9">
      <w:pPr>
        <w:rPr>
          <w:szCs w:val="24"/>
        </w:rPr>
      </w:pPr>
      <w:r>
        <w:rPr>
          <w:szCs w:val="24"/>
        </w:rPr>
        <w:t xml:space="preserve">See following UC Fire Science video, which members of SW Ohio CISM Team, and their group, ERIN – Emergency Responders </w:t>
      </w:r>
      <w:proofErr w:type="gramStart"/>
      <w:r>
        <w:rPr>
          <w:szCs w:val="24"/>
        </w:rPr>
        <w:t>In</w:t>
      </w:r>
      <w:proofErr w:type="gramEnd"/>
      <w:r>
        <w:rPr>
          <w:szCs w:val="24"/>
        </w:rPr>
        <w:t xml:space="preserve"> Need, helped produce.  </w:t>
      </w:r>
    </w:p>
    <w:p w14:paraId="57BE4ADE" w14:textId="77777777" w:rsidR="00C134E9" w:rsidRDefault="00C134E9" w:rsidP="00C134E9">
      <w:pPr>
        <w:rPr>
          <w:szCs w:val="24"/>
        </w:rPr>
      </w:pPr>
    </w:p>
    <w:p w14:paraId="3A4B007D" w14:textId="77777777" w:rsidR="00C134E9" w:rsidRDefault="00C134E9" w:rsidP="00C134E9">
      <w:pPr>
        <w:pStyle w:val="NoSpacing"/>
        <w:rPr>
          <w:rFonts w:ascii="Arial" w:hAnsi="Arial" w:cs="Arial"/>
          <w:b/>
          <w:szCs w:val="24"/>
        </w:rPr>
      </w:pPr>
    </w:p>
    <w:p w14:paraId="6A5E8D14" w14:textId="77777777" w:rsidR="00C134E9" w:rsidRDefault="00C134E9" w:rsidP="00C134E9">
      <w:pPr>
        <w:autoSpaceDE w:val="0"/>
        <w:autoSpaceDN w:val="0"/>
        <w:adjustRightInd w:val="0"/>
        <w:rPr>
          <w:b/>
          <w:szCs w:val="24"/>
        </w:rPr>
      </w:pPr>
      <w:r>
        <w:rPr>
          <w:b/>
          <w:szCs w:val="24"/>
        </w:rPr>
        <w:t>9.4.2 - IAFC – 8 Hour Policy</w:t>
      </w:r>
    </w:p>
    <w:p w14:paraId="48573805" w14:textId="77777777" w:rsidR="00C134E9" w:rsidRDefault="00C134E9" w:rsidP="00C134E9">
      <w:pPr>
        <w:autoSpaceDE w:val="0"/>
        <w:autoSpaceDN w:val="0"/>
        <w:adjustRightInd w:val="0"/>
        <w:rPr>
          <w:rFonts w:ascii="Calibri" w:hAnsi="Calibri" w:cs="Calibri"/>
          <w:b/>
          <w:szCs w:val="24"/>
        </w:rPr>
      </w:pPr>
    </w:p>
    <w:p w14:paraId="550CE60A" w14:textId="77777777" w:rsidR="00C134E9" w:rsidRPr="003A5DAC" w:rsidRDefault="00C134E9" w:rsidP="003A5DAC">
      <w:pPr>
        <w:autoSpaceDE w:val="0"/>
        <w:autoSpaceDN w:val="0"/>
        <w:adjustRightInd w:val="0"/>
        <w:rPr>
          <w:szCs w:val="24"/>
        </w:rPr>
      </w:pPr>
      <w:r>
        <w:rPr>
          <w:szCs w:val="24"/>
        </w:rPr>
        <w:t xml:space="preserve">Read the International Association of Fire Chiefs’ model policy;  no alcohol within 8 hours of reporting for duty. </w:t>
      </w:r>
      <w:hyperlink r:id="rId630" w:history="1">
        <w:r w:rsidRPr="003A5DAC">
          <w:rPr>
            <w:rStyle w:val="Hyperlink"/>
            <w:szCs w:val="24"/>
          </w:rPr>
          <w:t>http://www.iafc.org/associations/4685/files/downloads/ABOUT/POLICY_STATES/IAFCpol_Alcohol_inFireEmergServ.pdf</w:t>
        </w:r>
      </w:hyperlink>
    </w:p>
    <w:p w14:paraId="6AE1FFBF" w14:textId="77777777" w:rsidR="00C134E9" w:rsidRDefault="00C134E9" w:rsidP="00C134E9">
      <w:pPr>
        <w:autoSpaceDE w:val="0"/>
        <w:autoSpaceDN w:val="0"/>
        <w:adjustRightInd w:val="0"/>
        <w:rPr>
          <w:rFonts w:ascii="Arial" w:hAnsi="Arial" w:cs="Arial"/>
          <w:sz w:val="20"/>
          <w:szCs w:val="20"/>
        </w:rPr>
      </w:pPr>
    </w:p>
    <w:p w14:paraId="7B1D34B9" w14:textId="77777777" w:rsidR="00C134E9" w:rsidRDefault="00C134E9" w:rsidP="00C134E9">
      <w:pPr>
        <w:autoSpaceDE w:val="0"/>
        <w:autoSpaceDN w:val="0"/>
        <w:adjustRightInd w:val="0"/>
        <w:rPr>
          <w:rFonts w:ascii="Arial" w:hAnsi="Arial" w:cs="Arial"/>
          <w:b/>
          <w:szCs w:val="24"/>
        </w:rPr>
      </w:pPr>
    </w:p>
    <w:p w14:paraId="2A7CA49B" w14:textId="77777777" w:rsidR="00C134E9" w:rsidRDefault="00C134E9" w:rsidP="00C134E9">
      <w:pPr>
        <w:rPr>
          <w:b/>
          <w:szCs w:val="24"/>
        </w:rPr>
      </w:pPr>
      <w:r>
        <w:rPr>
          <w:b/>
          <w:szCs w:val="24"/>
        </w:rPr>
        <w:t>9.4.3</w:t>
      </w:r>
      <w:r>
        <w:rPr>
          <w:szCs w:val="24"/>
        </w:rPr>
        <w:t xml:space="preserve">  </w:t>
      </w:r>
      <w:r>
        <w:rPr>
          <w:b/>
          <w:szCs w:val="24"/>
        </w:rPr>
        <w:t>U.S. Department of Labor – Workplace Advisor</w:t>
      </w:r>
    </w:p>
    <w:p w14:paraId="0AC38A7B" w14:textId="77777777" w:rsidR="00C134E9" w:rsidRDefault="00C134E9" w:rsidP="00C134E9">
      <w:pPr>
        <w:rPr>
          <w:b/>
          <w:sz w:val="22"/>
          <w:szCs w:val="40"/>
        </w:rPr>
      </w:pPr>
    </w:p>
    <w:p w14:paraId="0AA43EB1" w14:textId="77777777" w:rsidR="00C134E9" w:rsidRDefault="00C134E9" w:rsidP="00C134E9">
      <w:pPr>
        <w:rPr>
          <w:szCs w:val="24"/>
        </w:rPr>
      </w:pPr>
      <w:r>
        <w:rPr>
          <w:szCs w:val="24"/>
        </w:rPr>
        <w:t>The U.S. Department of Labor has web page to assist employers build a drug-free workplace policy.</w:t>
      </w:r>
    </w:p>
    <w:p w14:paraId="5A05D402" w14:textId="77777777" w:rsidR="00C134E9" w:rsidRDefault="00C134E9" w:rsidP="00C134E9">
      <w:pPr>
        <w:pStyle w:val="NormalWeb"/>
      </w:pPr>
      <w:r>
        <w:rPr>
          <w:rFonts w:eastAsia="Calibri"/>
          <w:b/>
        </w:rPr>
        <w:tab/>
        <w:t>“</w:t>
      </w:r>
      <w:r>
        <w:t xml:space="preserve">The Drug-Free Workplace Advisor assists users to build tailored drug-free workplace </w:t>
      </w:r>
      <w:r>
        <w:tab/>
        <w:t xml:space="preserve">policies and provides guidance on how to develop comprehensive drug-free workplace </w:t>
      </w:r>
      <w:r>
        <w:tab/>
        <w:t xml:space="preserve">programs. It also provides information about coverage and requirements of the Drug-Free </w:t>
      </w:r>
      <w:r>
        <w:tab/>
        <w:t xml:space="preserve">Workplace Act of 1988. </w:t>
      </w:r>
    </w:p>
    <w:p w14:paraId="2CA3240C" w14:textId="77777777" w:rsidR="00C134E9" w:rsidRDefault="00C134E9" w:rsidP="00C134E9">
      <w:pPr>
        <w:pStyle w:val="NormalWeb"/>
      </w:pPr>
      <w:r>
        <w:tab/>
        <w:t xml:space="preserve">The Department of Labor (DOL) developed the </w:t>
      </w:r>
      <w:hyperlink r:id="rId631" w:history="1">
        <w:proofErr w:type="spellStart"/>
        <w:r>
          <w:rPr>
            <w:rStyle w:val="Hyperlink"/>
          </w:rPr>
          <w:t>elaws</w:t>
        </w:r>
        <w:proofErr w:type="spellEnd"/>
      </w:hyperlink>
      <w:r>
        <w:t xml:space="preserve"> Advisors to help employees and </w:t>
      </w:r>
      <w:r>
        <w:tab/>
        <w:t xml:space="preserve">employers understand their rights and responsibilities under numerous Federal </w:t>
      </w:r>
      <w:r>
        <w:tab/>
        <w:t xml:space="preserve">employment laws. Each Advisor includes links to more detailed information that may be </w:t>
      </w:r>
      <w:r>
        <w:tab/>
        <w:t>useful to the user, such as links to regulatory text, publications and organizations.”</w:t>
      </w:r>
    </w:p>
    <w:p w14:paraId="09AAB99A" w14:textId="77777777" w:rsidR="00C134E9" w:rsidRDefault="00C134E9" w:rsidP="00C134E9">
      <w:pPr>
        <w:pStyle w:val="NormalWeb"/>
      </w:pPr>
      <w:r>
        <w:tab/>
      </w:r>
      <w:r>
        <w:rPr>
          <w:bCs/>
        </w:rPr>
        <w:t>Crisis Situations</w:t>
      </w:r>
    </w:p>
    <w:p w14:paraId="759F093B"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 xml:space="preserve">“Having a drug-free workplace program in place is a workplace’s best line of defense against alcohol and drug problems.  However, since careful planning and consideration is required, a program cannot be put in place overnight.  In the meantime, extreme caution should be exercised in addressing existing problems.  For guidance on addressing immediate problems absent a drug-free workplace program, please read about </w:t>
      </w:r>
      <w:hyperlink r:id="rId632" w:history="1">
        <w:r>
          <w:rPr>
            <w:rFonts w:eastAsia="Times New Roman"/>
            <w:szCs w:val="24"/>
          </w:rPr>
          <w:t>crisis management</w:t>
        </w:r>
      </w:hyperlink>
      <w:r>
        <w:rPr>
          <w:rFonts w:eastAsia="Times New Roman"/>
          <w:szCs w:val="24"/>
        </w:rPr>
        <w:t xml:space="preserve">.”     </w:t>
      </w:r>
      <w:hyperlink r:id="rId633" w:history="1">
        <w:r>
          <w:rPr>
            <w:rStyle w:val="Hyperlink"/>
            <w:rFonts w:eastAsia="Times New Roman"/>
            <w:szCs w:val="24"/>
          </w:rPr>
          <w:t>http://www.dol.gov/elaws/drugfree.htm</w:t>
        </w:r>
      </w:hyperlink>
      <w:r>
        <w:rPr>
          <w:rFonts w:eastAsia="Times New Roman"/>
          <w:szCs w:val="24"/>
        </w:rPr>
        <w:t xml:space="preserve"> </w:t>
      </w:r>
    </w:p>
    <w:p w14:paraId="713216CA" w14:textId="77777777" w:rsidR="00C134E9" w:rsidRDefault="00C134E9" w:rsidP="00C134E9">
      <w:pPr>
        <w:spacing w:before="100" w:beforeAutospacing="1" w:after="100" w:afterAutospacing="1"/>
        <w:ind w:left="720"/>
        <w:rPr>
          <w:rFonts w:eastAsia="Times New Roman"/>
          <w:szCs w:val="24"/>
        </w:rPr>
      </w:pP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r>
    </w:p>
    <w:p w14:paraId="29A1350D" w14:textId="77777777" w:rsidR="00C134E9" w:rsidRDefault="00C134E9" w:rsidP="00C134E9">
      <w:pPr>
        <w:rPr>
          <w:b/>
          <w:szCs w:val="24"/>
        </w:rPr>
      </w:pPr>
      <w:r>
        <w:rPr>
          <w:b/>
          <w:szCs w:val="24"/>
        </w:rPr>
        <w:t>9.4.4  Federal Grant Recipients</w:t>
      </w:r>
    </w:p>
    <w:p w14:paraId="287CFC54" w14:textId="77777777" w:rsidR="00C134E9" w:rsidRDefault="00C134E9" w:rsidP="00C134E9">
      <w:pPr>
        <w:pStyle w:val="NormalWeb"/>
      </w:pPr>
      <w:r>
        <w:t xml:space="preserve">The Drug-Free Workplace Act of 1998, 41 USC 702, applies to all Federal grantees, </w:t>
      </w:r>
      <w:proofErr w:type="gramStart"/>
      <w:r>
        <w:t>and also</w:t>
      </w:r>
      <w:proofErr w:type="gramEnd"/>
      <w:r>
        <w:t xml:space="preserve"> to organizations with Federal contracts of $100,000 or more. Regardless of dollar value, all grants received from the Federal government are covered by this Act. </w:t>
      </w:r>
    </w:p>
    <w:p w14:paraId="5DE8FCBA" w14:textId="77777777" w:rsidR="00C134E9" w:rsidRDefault="00C134E9" w:rsidP="00C134E9">
      <w:pPr>
        <w:pStyle w:val="NormalWeb"/>
      </w:pPr>
      <w:hyperlink r:id="rId634" w:history="1">
        <w:r w:rsidRPr="00A52D74">
          <w:rPr>
            <w:rStyle w:val="Hyperlink"/>
          </w:rPr>
          <w:t>http://thomas.loc.gov/cgi-bin/query/z?c105:H.R.3853</w:t>
        </w:r>
      </w:hyperlink>
      <w:r>
        <w:t xml:space="preserve">. </w:t>
      </w:r>
    </w:p>
    <w:p w14:paraId="4E346015" w14:textId="77777777" w:rsidR="00C134E9" w:rsidRDefault="00C134E9" w:rsidP="00C134E9">
      <w:pPr>
        <w:pStyle w:val="Heading2"/>
        <w:shd w:val="clear" w:color="auto" w:fill="FFFFFF"/>
        <w:rPr>
          <w:rFonts w:ascii="Verdana" w:hAnsi="Verdana"/>
          <w:b w:val="0"/>
          <w:i/>
          <w:sz w:val="19"/>
          <w:szCs w:val="19"/>
        </w:rPr>
      </w:pPr>
      <w:r>
        <w:rPr>
          <w:rFonts w:cs="Lucida Sans Unicode"/>
          <w:b w:val="0"/>
          <w:i/>
          <w:sz w:val="29"/>
          <w:szCs w:val="29"/>
        </w:rPr>
        <w:tab/>
      </w:r>
    </w:p>
    <w:p w14:paraId="4A56F0C7" w14:textId="77777777" w:rsidR="00C134E9" w:rsidRDefault="00C134E9" w:rsidP="00C134E9">
      <w:pPr>
        <w:rPr>
          <w:b/>
          <w:sz w:val="40"/>
          <w:szCs w:val="40"/>
        </w:rPr>
      </w:pPr>
    </w:p>
    <w:p w14:paraId="045FD265" w14:textId="0AA0F476" w:rsidR="00C134E9" w:rsidRDefault="00C134E9" w:rsidP="00C134E9">
      <w:pPr>
        <w:pStyle w:val="NoSpacing"/>
        <w:rPr>
          <w:b/>
          <w:sz w:val="40"/>
          <w:szCs w:val="40"/>
        </w:rPr>
      </w:pPr>
      <w:r>
        <w:rPr>
          <w:b/>
          <w:sz w:val="40"/>
          <w:szCs w:val="40"/>
        </w:rPr>
        <w:t>9.</w:t>
      </w:r>
      <w:r w:rsidR="003502E7">
        <w:rPr>
          <w:b/>
          <w:sz w:val="40"/>
          <w:szCs w:val="40"/>
        </w:rPr>
        <w:t>5</w:t>
      </w:r>
      <w:r>
        <w:rPr>
          <w:b/>
          <w:sz w:val="40"/>
          <w:szCs w:val="40"/>
        </w:rPr>
        <w:t xml:space="preserve">  </w:t>
      </w:r>
      <w:r w:rsidR="00697C72">
        <w:rPr>
          <w:b/>
          <w:sz w:val="40"/>
          <w:szCs w:val="40"/>
        </w:rPr>
        <w:t>MENTAL HEALTH</w:t>
      </w:r>
      <w:r w:rsidR="00B43377">
        <w:rPr>
          <w:b/>
          <w:sz w:val="40"/>
          <w:szCs w:val="40"/>
        </w:rPr>
        <w:t xml:space="preserve"> </w:t>
      </w:r>
      <w:r w:rsidR="00941737">
        <w:rPr>
          <w:b/>
          <w:sz w:val="40"/>
          <w:szCs w:val="40"/>
        </w:rPr>
        <w:t xml:space="preserve">/ </w:t>
      </w:r>
      <w:r w:rsidR="00B43377">
        <w:rPr>
          <w:b/>
          <w:sz w:val="40"/>
          <w:szCs w:val="40"/>
        </w:rPr>
        <w:t>PTSD</w:t>
      </w:r>
    </w:p>
    <w:p w14:paraId="0943C81E" w14:textId="77777777" w:rsidR="00FD69C1" w:rsidRDefault="00FD69C1" w:rsidP="00C134E9">
      <w:pPr>
        <w:pStyle w:val="NoSpacing"/>
        <w:rPr>
          <w:b/>
          <w:sz w:val="40"/>
          <w:szCs w:val="40"/>
        </w:rPr>
      </w:pPr>
    </w:p>
    <w:p w14:paraId="761CC65D" w14:textId="6DAB810B" w:rsidR="00FD69C1" w:rsidRDefault="00FD69C1" w:rsidP="00FD69C1">
      <w:pPr>
        <w:pStyle w:val="NoSpacing"/>
      </w:pPr>
      <w:r>
        <w:rPr>
          <w:b/>
          <w:bCs/>
          <w:szCs w:val="24"/>
        </w:rPr>
        <w:t xml:space="preserve">For case summaries (2018 – present) on Safety – </w:t>
      </w:r>
      <w:r w:rsidRPr="002F0BE9">
        <w:rPr>
          <w:szCs w:val="24"/>
        </w:rPr>
        <w:t>Chap. 1</w:t>
      </w:r>
      <w:r w:rsidR="00706514">
        <w:rPr>
          <w:szCs w:val="24"/>
        </w:rPr>
        <w:t>5</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635" w:history="1">
        <w:r w:rsidRPr="00EE6CD3">
          <w:rPr>
            <w:rStyle w:val="Hyperlink"/>
            <w:sz w:val="20"/>
            <w:szCs w:val="20"/>
          </w:rPr>
          <w:t>https://doi.org/10.7945/j6c2-q930</w:t>
        </w:r>
      </w:hyperlink>
    </w:p>
    <w:p w14:paraId="2BAC3F34" w14:textId="77777777" w:rsidR="00FD69C1" w:rsidRDefault="00FD69C1" w:rsidP="00FD69C1">
      <w:pPr>
        <w:pStyle w:val="NoSpacing"/>
        <w:rPr>
          <w:b/>
          <w:bCs/>
          <w:szCs w:val="24"/>
        </w:rPr>
      </w:pPr>
    </w:p>
    <w:p w14:paraId="5B4DF3BA" w14:textId="77777777" w:rsidR="00A66E81" w:rsidRDefault="00A66E81" w:rsidP="005F0BAB">
      <w:pPr>
        <w:pStyle w:val="NoSpacing"/>
        <w:ind w:left="720"/>
        <w:rPr>
          <w:rFonts w:ascii="Arial Black" w:hAnsi="Arial Black"/>
          <w:color w:val="EE0000"/>
          <w:sz w:val="20"/>
          <w:szCs w:val="20"/>
        </w:rPr>
      </w:pPr>
    </w:p>
    <w:p w14:paraId="2252BCAA" w14:textId="063BD421" w:rsidR="00A66E81" w:rsidRPr="003B0FE9" w:rsidRDefault="00A66E81" w:rsidP="005F0BAB">
      <w:pPr>
        <w:pStyle w:val="NoSpacing"/>
        <w:ind w:left="720"/>
        <w:rPr>
          <w:rFonts w:ascii="Arial Black" w:hAnsi="Arial Black"/>
          <w:bCs/>
          <w:color w:val="EE0000"/>
          <w:sz w:val="20"/>
          <w:szCs w:val="20"/>
        </w:rPr>
      </w:pPr>
      <w:r>
        <w:rPr>
          <w:rFonts w:ascii="Arial Black" w:hAnsi="Arial Black"/>
          <w:color w:val="EE0000"/>
          <w:sz w:val="20"/>
          <w:szCs w:val="20"/>
        </w:rPr>
        <w:t xml:space="preserve">12/22/2025 Current Event: </w:t>
      </w:r>
      <w:r w:rsidRPr="00A66E81">
        <w:rPr>
          <w:bCs/>
          <w:sz w:val="20"/>
          <w:szCs w:val="20"/>
        </w:rPr>
        <w:t xml:space="preserve">OH - Ohio Approves $40 million PTSD Fund </w:t>
      </w:r>
      <w:proofErr w:type="gramStart"/>
      <w:r w:rsidRPr="00A66E81">
        <w:rPr>
          <w:bCs/>
          <w:sz w:val="20"/>
          <w:szCs w:val="20"/>
        </w:rPr>
        <w:t>In</w:t>
      </w:r>
      <w:proofErr w:type="gramEnd"/>
      <w:r w:rsidRPr="00A66E81">
        <w:rPr>
          <w:bCs/>
          <w:sz w:val="20"/>
          <w:szCs w:val="20"/>
        </w:rPr>
        <w:t xml:space="preserve"> Major Win </w:t>
      </w:r>
      <w:proofErr w:type="gramStart"/>
      <w:r w:rsidRPr="00A66E81">
        <w:rPr>
          <w:bCs/>
          <w:sz w:val="20"/>
          <w:szCs w:val="20"/>
        </w:rPr>
        <w:t>For</w:t>
      </w:r>
      <w:proofErr w:type="gramEnd"/>
      <w:r w:rsidRPr="00A66E81">
        <w:rPr>
          <w:bCs/>
          <w:sz w:val="20"/>
          <w:szCs w:val="20"/>
        </w:rPr>
        <w:t xml:space="preserve"> First Responders</w:t>
      </w:r>
      <w:r w:rsidRPr="003B0FE9">
        <w:rPr>
          <w:bCs/>
          <w:sz w:val="20"/>
          <w:szCs w:val="20"/>
        </w:rPr>
        <w:t xml:space="preserve">. </w:t>
      </w:r>
      <w:hyperlink r:id="rId636" w:history="1">
        <w:r w:rsidRPr="003B0FE9">
          <w:rPr>
            <w:rStyle w:val="Hyperlink"/>
            <w:bCs/>
            <w:sz w:val="20"/>
            <w:szCs w:val="20"/>
          </w:rPr>
          <w:t>https://www.iaff.org/news/ohio-approves-40-million-ptsd-fund-in-major-win-for-first-responders/</w:t>
        </w:r>
      </w:hyperlink>
    </w:p>
    <w:p w14:paraId="70E4C7A0" w14:textId="77777777" w:rsidR="00A66E81" w:rsidRPr="003B0FE9" w:rsidRDefault="00A66E81" w:rsidP="005F0BAB">
      <w:pPr>
        <w:pStyle w:val="NoSpacing"/>
        <w:ind w:left="720"/>
        <w:rPr>
          <w:rFonts w:ascii="Arial Black" w:hAnsi="Arial Black"/>
          <w:bCs/>
          <w:color w:val="EE0000"/>
          <w:sz w:val="20"/>
          <w:szCs w:val="20"/>
        </w:rPr>
      </w:pPr>
    </w:p>
    <w:p w14:paraId="756CCC71" w14:textId="04E3930A" w:rsidR="006D110C" w:rsidRPr="00292838" w:rsidRDefault="006D110C" w:rsidP="005F0BAB">
      <w:pPr>
        <w:pStyle w:val="NoSpacing"/>
        <w:ind w:left="720"/>
        <w:rPr>
          <w:bCs/>
          <w:sz w:val="20"/>
          <w:szCs w:val="20"/>
        </w:rPr>
      </w:pPr>
      <w:r>
        <w:rPr>
          <w:rFonts w:ascii="Arial Black" w:hAnsi="Arial Black"/>
          <w:color w:val="EE0000"/>
          <w:sz w:val="20"/>
          <w:szCs w:val="20"/>
        </w:rPr>
        <w:t>12/18/</w:t>
      </w:r>
      <w:r w:rsidRPr="00292838">
        <w:rPr>
          <w:rFonts w:ascii="Arial Black" w:hAnsi="Arial Black"/>
          <w:color w:val="EE0000"/>
          <w:sz w:val="20"/>
          <w:szCs w:val="20"/>
        </w:rPr>
        <w:t>2025 Current Event</w:t>
      </w:r>
      <w:r>
        <w:rPr>
          <w:rFonts w:ascii="Arial Black" w:hAnsi="Arial Black"/>
          <w:color w:val="EE0000"/>
          <w:sz w:val="20"/>
          <w:szCs w:val="20"/>
        </w:rPr>
        <w:t xml:space="preserve">: </w:t>
      </w:r>
      <w:r w:rsidRPr="00292838">
        <w:rPr>
          <w:sz w:val="20"/>
          <w:szCs w:val="20"/>
        </w:rPr>
        <w:t xml:space="preserve"> </w:t>
      </w:r>
      <w:r w:rsidRPr="00292838">
        <w:rPr>
          <w:bCs/>
          <w:sz w:val="20"/>
          <w:szCs w:val="20"/>
        </w:rPr>
        <w:t xml:space="preserve">MI - Mich. FD Pilots Community Health Worker Response </w:t>
      </w:r>
      <w:proofErr w:type="gramStart"/>
      <w:r w:rsidRPr="00292838">
        <w:rPr>
          <w:bCs/>
          <w:sz w:val="20"/>
          <w:szCs w:val="20"/>
        </w:rPr>
        <w:t>To</w:t>
      </w:r>
      <w:proofErr w:type="gramEnd"/>
      <w:r w:rsidRPr="00292838">
        <w:rPr>
          <w:bCs/>
          <w:sz w:val="20"/>
          <w:szCs w:val="20"/>
        </w:rPr>
        <w:t xml:space="preserve"> Ease EMS, ED Strain. [TV VIDEO.]</w:t>
      </w:r>
      <w:r w:rsidRPr="00292838">
        <w:rPr>
          <w:b/>
          <w:bCs/>
          <w:sz w:val="20"/>
          <w:szCs w:val="20"/>
        </w:rPr>
        <w:t xml:space="preserve">  </w:t>
      </w:r>
      <w:hyperlink r:id="rId637" w:history="1">
        <w:r w:rsidRPr="00292838">
          <w:rPr>
            <w:rStyle w:val="Hyperlink"/>
            <w:bCs/>
            <w:sz w:val="20"/>
            <w:szCs w:val="20"/>
          </w:rPr>
          <w:t>https://www.firerescue1.com/fire-based-ems/mich-fd-pilots-community-health-worker-response-to-ease-ems-ed-strain?utm_source=Sailthru&amp;utm_medium=email&amp;utm_campaign=FR1-Daily-12-18-25&amp;utm_term=FR1%20Daily</w:t>
        </w:r>
      </w:hyperlink>
    </w:p>
    <w:p w14:paraId="69EBFB4B" w14:textId="77777777" w:rsidR="006D110C" w:rsidRDefault="006D110C" w:rsidP="005F0BAB">
      <w:pPr>
        <w:pStyle w:val="NoSpacing"/>
        <w:ind w:firstLine="720"/>
        <w:rPr>
          <w:rFonts w:ascii="Arial Black" w:hAnsi="Arial Black"/>
          <w:color w:val="EE0000"/>
          <w:sz w:val="20"/>
          <w:szCs w:val="20"/>
        </w:rPr>
      </w:pPr>
    </w:p>
    <w:p w14:paraId="1CE3BCBB" w14:textId="77777777" w:rsidR="006D110C" w:rsidRDefault="006D110C" w:rsidP="00C134E9">
      <w:pPr>
        <w:pStyle w:val="NoSpacing"/>
        <w:rPr>
          <w:rFonts w:ascii="Arial Black" w:hAnsi="Arial Black"/>
          <w:b/>
          <w:color w:val="EE0000"/>
          <w:szCs w:val="24"/>
        </w:rPr>
      </w:pPr>
    </w:p>
    <w:p w14:paraId="1A9C0BF0" w14:textId="77777777" w:rsidR="006D110C" w:rsidRDefault="006D110C" w:rsidP="00C134E9">
      <w:pPr>
        <w:pStyle w:val="NoSpacing"/>
        <w:rPr>
          <w:rFonts w:ascii="Arial Black" w:hAnsi="Arial Black"/>
          <w:b/>
          <w:color w:val="EE0000"/>
          <w:szCs w:val="24"/>
        </w:rPr>
      </w:pPr>
    </w:p>
    <w:p w14:paraId="7C462911" w14:textId="77777777" w:rsidR="00941737" w:rsidRPr="00941737" w:rsidRDefault="00941737" w:rsidP="00941737">
      <w:pPr>
        <w:pStyle w:val="NoSpacing"/>
        <w:rPr>
          <w:rFonts w:ascii="Arial Black" w:hAnsi="Arial Black"/>
          <w:color w:val="EE0000"/>
          <w:sz w:val="28"/>
          <w:szCs w:val="28"/>
        </w:rPr>
      </w:pPr>
      <w:r w:rsidRPr="00941737">
        <w:rPr>
          <w:rFonts w:ascii="Arial Black" w:hAnsi="Arial Black"/>
          <w:color w:val="EE0000"/>
          <w:sz w:val="28"/>
          <w:szCs w:val="28"/>
        </w:rPr>
        <w:t>SC: NO ADA VIOL - MEDIC PTSD – DIDN’T INTERVIEW BILLING JOB</w:t>
      </w:r>
    </w:p>
    <w:p w14:paraId="2AA26B63" w14:textId="77777777" w:rsidR="00941737" w:rsidRDefault="00941737" w:rsidP="00941737">
      <w:pPr>
        <w:pStyle w:val="NoSpacing"/>
        <w:ind w:left="720"/>
      </w:pPr>
    </w:p>
    <w:p w14:paraId="33FE7255" w14:textId="77777777" w:rsidR="00941737" w:rsidRDefault="00941737" w:rsidP="00941737">
      <w:pPr>
        <w:pStyle w:val="NoSpacing"/>
      </w:pPr>
      <w:r>
        <w:t xml:space="preserve">On December 18, 2025, in </w:t>
      </w:r>
      <w:r w:rsidRPr="00AF68E6">
        <w:rPr>
          <w:u w:val="single"/>
        </w:rPr>
        <w:t>William D. Shugart v. Chester County</w:t>
      </w:r>
      <w:r>
        <w:t xml:space="preserve">, Senior U.S. District Court Judge Cameron McGowan Currie, </w:t>
      </w:r>
      <w:r w:rsidRPr="00AF68E6">
        <w:t>United States District Court, D. South Carolina, Rock Hill Division</w:t>
      </w:r>
      <w:r>
        <w:t xml:space="preserve">, granted defense motion for summary judgment; no proof of ADA discrimination or retaliation for taking FMLA leave.  Plaintiff was a Senior Medic with Chest County EMS, and on September 8, </w:t>
      </w:r>
      <w:proofErr w:type="gramStart"/>
      <w:r>
        <w:t>2021</w:t>
      </w:r>
      <w:proofErr w:type="gramEnd"/>
      <w:r>
        <w:t xml:space="preserve"> there was incident where a gun shot came from a house.  He sought treatment for PTSD and history of depression and went on 12-weeks of FMLA leave.  On January 1, </w:t>
      </w:r>
      <w:proofErr w:type="gramStart"/>
      <w:r>
        <w:t>2023</w:t>
      </w:r>
      <w:proofErr w:type="gramEnd"/>
      <w:r>
        <w:t xml:space="preserve"> he was terminated when he was medically cleared to return to work as a paramedic but did not return. His supervisor encouraged him to apply for billing position that opened with a recent retirement, but he cancelled the January 30 (1 pm) in-person interview the day </w:t>
      </w:r>
      <w:proofErr w:type="gramStart"/>
      <w:r>
        <w:t>prior, and</w:t>
      </w:r>
      <w:proofErr w:type="gramEnd"/>
      <w:r>
        <w:t xml:space="preserve"> did not respond to offer of ZOOM interview.  </w:t>
      </w:r>
      <w:hyperlink r:id="rId638" w:history="1">
        <w:r w:rsidRPr="007B3445">
          <w:rPr>
            <w:rStyle w:val="Hyperlink"/>
            <w:rFonts w:eastAsia="Arial"/>
          </w:rPr>
          <w:t>https://cases.justia.com/federal/district-courts/south-carolina/scdce/0:2024cv00826/288831/46/0.pdf</w:t>
        </w:r>
      </w:hyperlink>
    </w:p>
    <w:p w14:paraId="5CEA0046" w14:textId="77777777" w:rsidR="0014319F" w:rsidRDefault="0014319F" w:rsidP="00941737">
      <w:pPr>
        <w:pStyle w:val="NoSpacing"/>
      </w:pPr>
    </w:p>
    <w:p w14:paraId="227D1DFA" w14:textId="41BEBA34" w:rsidR="0014319F" w:rsidRPr="0014319F" w:rsidRDefault="0014319F" w:rsidP="00941737">
      <w:pPr>
        <w:pStyle w:val="NoSpacing"/>
        <w:rPr>
          <w:b/>
          <w:bCs/>
        </w:rPr>
      </w:pPr>
      <w:r w:rsidRPr="0014319F">
        <w:rPr>
          <w:b/>
          <w:bCs/>
        </w:rPr>
        <w:t xml:space="preserve">Legal lesson learned: </w:t>
      </w:r>
      <w:r w:rsidR="00D51291">
        <w:rPr>
          <w:b/>
          <w:bCs/>
        </w:rPr>
        <w:t xml:space="preserve">never interviewed for job. </w:t>
      </w:r>
    </w:p>
    <w:p w14:paraId="3066ED50" w14:textId="77777777" w:rsidR="00941737" w:rsidRDefault="00941737" w:rsidP="00697C72">
      <w:pPr>
        <w:pStyle w:val="NoSpacing"/>
        <w:rPr>
          <w:rFonts w:ascii="Arial Black" w:hAnsi="Arial Black"/>
          <w:color w:val="EE0000"/>
          <w:sz w:val="28"/>
          <w:szCs w:val="28"/>
        </w:rPr>
      </w:pPr>
    </w:p>
    <w:p w14:paraId="44DA0D89" w14:textId="77777777" w:rsidR="00941737" w:rsidRDefault="00941737" w:rsidP="00697C72">
      <w:pPr>
        <w:pStyle w:val="NoSpacing"/>
        <w:rPr>
          <w:rFonts w:ascii="Arial Black" w:hAnsi="Arial Black"/>
          <w:color w:val="EE0000"/>
          <w:sz w:val="28"/>
          <w:szCs w:val="28"/>
        </w:rPr>
      </w:pPr>
    </w:p>
    <w:p w14:paraId="2BBE366F" w14:textId="47EF5D45" w:rsidR="00697C72" w:rsidRPr="001126D5" w:rsidRDefault="00697C72" w:rsidP="00697C72">
      <w:pPr>
        <w:pStyle w:val="NoSpacing"/>
        <w:rPr>
          <w:rFonts w:ascii="Arial Black" w:hAnsi="Arial Black"/>
          <w:color w:val="EE0000"/>
          <w:sz w:val="28"/>
          <w:szCs w:val="28"/>
        </w:rPr>
      </w:pPr>
      <w:r w:rsidRPr="001126D5">
        <w:rPr>
          <w:rFonts w:ascii="Arial Black" w:hAnsi="Arial Black"/>
          <w:color w:val="EE0000"/>
          <w:sz w:val="28"/>
          <w:szCs w:val="28"/>
        </w:rPr>
        <w:t>PA: PTSD – 2 INFANT CPR “ABNORMAL” –- GETS WORK COMP</w:t>
      </w:r>
    </w:p>
    <w:p w14:paraId="3B3B0868" w14:textId="77777777" w:rsidR="00697C72" w:rsidRDefault="00697C72" w:rsidP="00697C72">
      <w:pPr>
        <w:pStyle w:val="NoSpacing"/>
      </w:pPr>
    </w:p>
    <w:p w14:paraId="62BE4D94" w14:textId="77777777" w:rsidR="00697C72" w:rsidRDefault="00697C72" w:rsidP="00697C72">
      <w:pPr>
        <w:pStyle w:val="NoSpacing"/>
      </w:pPr>
      <w:r>
        <w:t xml:space="preserve">On Oct. 22, 2025, in </w:t>
      </w:r>
      <w:r w:rsidRPr="006259EC">
        <w:rPr>
          <w:u w:val="single"/>
        </w:rPr>
        <w:t>Brian Ganley v. Upper Darby Township (Workers Compensation Appeal Board)</w:t>
      </w:r>
      <w:r>
        <w:t>, the</w:t>
      </w:r>
      <w:r w:rsidRPr="00A72D5F">
        <w:rPr>
          <w:b/>
        </w:rPr>
        <w:t xml:space="preserve"> </w:t>
      </w:r>
      <w:r w:rsidRPr="00A72D5F">
        <w:t>Commonwealth Court of Pennsylvania</w:t>
      </w:r>
      <w:r>
        <w:t xml:space="preserve"> held (3 to 0) that a career firefighter with 33 years’ experience should be awarded worker’s comp after performing two separate CPRs on infants within 16 months (Nov. 2018; May 2021).  The Court reversed the Workers Comp Law Judge and the Appeal Board – holding that the two incidents met the requirement of “abnormal” event. </w:t>
      </w:r>
      <w:hyperlink r:id="rId639" w:history="1">
        <w:r w:rsidRPr="00410A8E">
          <w:rPr>
            <w:rStyle w:val="Hyperlink"/>
          </w:rPr>
          <w:t>https://www.pacourts.us/assets/opinions/Commonwealth/out/770CD24_10-22-25.pdf?cb=1</w:t>
        </w:r>
      </w:hyperlink>
      <w:r>
        <w:t xml:space="preserve"> </w:t>
      </w:r>
    </w:p>
    <w:p w14:paraId="1098D4A9" w14:textId="77777777" w:rsidR="00D51291" w:rsidRDefault="00D51291" w:rsidP="00697C72">
      <w:pPr>
        <w:pStyle w:val="NoSpacing"/>
      </w:pPr>
    </w:p>
    <w:p w14:paraId="272B0A40" w14:textId="3C21E9FB" w:rsidR="00D51291" w:rsidRDefault="00D51291" w:rsidP="00697C72">
      <w:pPr>
        <w:pStyle w:val="NoSpacing"/>
      </w:pPr>
      <w:r w:rsidRPr="0014319F">
        <w:rPr>
          <w:b/>
          <w:bCs/>
        </w:rPr>
        <w:t>Legal lesson learned:</w:t>
      </w:r>
      <w:r>
        <w:rPr>
          <w:b/>
          <w:bCs/>
        </w:rPr>
        <w:t xml:space="preserve"> worker’s comp for </w:t>
      </w:r>
      <w:r w:rsidR="00F77AE3">
        <w:rPr>
          <w:b/>
          <w:bCs/>
        </w:rPr>
        <w:t xml:space="preserve">PTSD. </w:t>
      </w:r>
    </w:p>
    <w:p w14:paraId="39B311C4" w14:textId="77777777" w:rsidR="00447A73" w:rsidRDefault="00447A73" w:rsidP="00697C72">
      <w:pPr>
        <w:pStyle w:val="NoSpacing"/>
      </w:pPr>
    </w:p>
    <w:p w14:paraId="25BD4E5E" w14:textId="77777777" w:rsidR="00447A73" w:rsidRDefault="00447A73" w:rsidP="00697C72">
      <w:pPr>
        <w:pStyle w:val="NoSpacing"/>
      </w:pPr>
    </w:p>
    <w:p w14:paraId="2CE2EAC1" w14:textId="77777777" w:rsidR="00C134E9" w:rsidRDefault="00C134E9" w:rsidP="00C134E9">
      <w:pPr>
        <w:pStyle w:val="NoSpacing"/>
        <w:rPr>
          <w:b/>
          <w:sz w:val="22"/>
          <w:szCs w:val="40"/>
        </w:rPr>
      </w:pPr>
    </w:p>
    <w:p w14:paraId="1854BE84" w14:textId="77777777" w:rsidR="004B58F8" w:rsidRPr="003A5DAC" w:rsidRDefault="00813D6F" w:rsidP="004B58F8">
      <w:pPr>
        <w:pStyle w:val="NoSpacing"/>
        <w:rPr>
          <w:b/>
          <w:bCs/>
          <w:sz w:val="28"/>
          <w:szCs w:val="28"/>
        </w:rPr>
      </w:pPr>
      <w:r w:rsidRPr="003A5DAC">
        <w:rPr>
          <w:b/>
          <w:bCs/>
          <w:sz w:val="28"/>
          <w:szCs w:val="28"/>
        </w:rPr>
        <w:t>IAFF – P</w:t>
      </w:r>
      <w:r w:rsidR="004B58F8" w:rsidRPr="003A5DAC">
        <w:rPr>
          <w:b/>
          <w:bCs/>
          <w:sz w:val="28"/>
          <w:szCs w:val="28"/>
        </w:rPr>
        <w:t xml:space="preserve">eer Support Training </w:t>
      </w:r>
    </w:p>
    <w:p w14:paraId="061D7D9D" w14:textId="77777777" w:rsidR="004B58F8" w:rsidRPr="003A5DAC" w:rsidRDefault="004B58F8" w:rsidP="004B58F8">
      <w:pPr>
        <w:pStyle w:val="NoSpacing"/>
        <w:rPr>
          <w:b/>
          <w:bCs/>
          <w:sz w:val="28"/>
          <w:szCs w:val="28"/>
        </w:rPr>
      </w:pPr>
    </w:p>
    <w:p w14:paraId="3468913B" w14:textId="77777777" w:rsidR="00813D6F" w:rsidRDefault="00813D6F" w:rsidP="00C539A4">
      <w:pPr>
        <w:pStyle w:val="NoSpacing"/>
        <w:ind w:left="720"/>
      </w:pPr>
      <w:r>
        <w:t>The IAFF Peer Support Training is a two-day classroom program delivered by IAFF master peer support instructors.</w:t>
      </w:r>
      <w:r w:rsidR="00C539A4">
        <w:t xml:space="preserve"> </w:t>
      </w:r>
      <w:hyperlink r:id="rId640" w:history="1">
        <w:r w:rsidRPr="00D52AB9">
          <w:rPr>
            <w:rStyle w:val="Hyperlink"/>
          </w:rPr>
          <w:t>https://www.iaff.org/peer-support/</w:t>
        </w:r>
      </w:hyperlink>
      <w:r>
        <w:t xml:space="preserve"> </w:t>
      </w:r>
    </w:p>
    <w:p w14:paraId="2A9849D2" w14:textId="77777777" w:rsidR="00813D6F" w:rsidRDefault="00813D6F" w:rsidP="00C134E9">
      <w:pPr>
        <w:pStyle w:val="NoSpacing"/>
      </w:pPr>
    </w:p>
    <w:p w14:paraId="2F54B869" w14:textId="77777777" w:rsidR="00813D6F" w:rsidRDefault="00813D6F" w:rsidP="00C134E9">
      <w:pPr>
        <w:pStyle w:val="NoSpacing"/>
      </w:pPr>
    </w:p>
    <w:p w14:paraId="603353AF" w14:textId="77777777" w:rsidR="006D2170" w:rsidRPr="003A5DAC" w:rsidRDefault="006D2170" w:rsidP="006D2170">
      <w:pPr>
        <w:pStyle w:val="Heading2"/>
        <w:jc w:val="left"/>
        <w:rPr>
          <w:sz w:val="28"/>
          <w:szCs w:val="28"/>
        </w:rPr>
      </w:pPr>
      <w:r w:rsidRPr="003A5DAC">
        <w:rPr>
          <w:sz w:val="28"/>
          <w:szCs w:val="28"/>
        </w:rPr>
        <w:t>The Relationship Between Addiction and Emergency Responders</w:t>
      </w:r>
    </w:p>
    <w:p w14:paraId="2C1E3B9D" w14:textId="77777777" w:rsidR="006D2170" w:rsidRDefault="006D2170" w:rsidP="006D2170">
      <w:pPr>
        <w:pStyle w:val="NormalWeb"/>
        <w:ind w:left="720"/>
      </w:pPr>
      <w:r>
        <w:t xml:space="preserve">“Paramedics and EMTs are emergency medical service technicians that are dispatched to the scene of an emergency, which can include traumatic incidents such as car accidents, fires, personal injuries, and shootings or stabbings. In addition to serving 24-hour shifts, EMTs are responsible for life and death decisions regarding their patients such as drug dosages and methods of treatment. These professionals face </w:t>
      </w:r>
      <w:proofErr w:type="gramStart"/>
      <w:r>
        <w:t>a number of</w:t>
      </w:r>
      <w:proofErr w:type="gramEnd"/>
      <w:r>
        <w:t xml:space="preserve"> occupational hazards while on the job and, like police officers and firefighters, are also at greater risk of developing mental stress-related disorders than the general population. According to SAMHSA, 36% of EMS workers suffer from depression, 72% of EMTs suffer from sleep deprivation, and more than 20% of EMTs suffer from PTSD; all of which puts them at an increased risk of substance abuse.”</w:t>
      </w:r>
    </w:p>
    <w:p w14:paraId="1EE1C41D" w14:textId="77777777" w:rsidR="006D2170" w:rsidRPr="00813D6F" w:rsidRDefault="006D2170" w:rsidP="006D2170">
      <w:pPr>
        <w:pStyle w:val="NormalWeb"/>
        <w:ind w:left="720"/>
      </w:pPr>
      <w:hyperlink r:id="rId641" w:history="1">
        <w:r w:rsidRPr="00D52AB9">
          <w:rPr>
            <w:rStyle w:val="Hyperlink"/>
          </w:rPr>
          <w:t>https://www.addictioncenter.com/addiction/emergency-responders/</w:t>
        </w:r>
      </w:hyperlink>
      <w:r>
        <w:t xml:space="preserve"> </w:t>
      </w:r>
    </w:p>
    <w:p w14:paraId="562D4A5A" w14:textId="77777777" w:rsidR="00813D6F" w:rsidRDefault="00813D6F" w:rsidP="00C134E9">
      <w:pPr>
        <w:pStyle w:val="NoSpacing"/>
        <w:rPr>
          <w:szCs w:val="24"/>
        </w:rPr>
      </w:pPr>
    </w:p>
    <w:p w14:paraId="228A32EB" w14:textId="77777777" w:rsidR="00C134E9" w:rsidRDefault="00C134E9" w:rsidP="00C134E9">
      <w:pPr>
        <w:pStyle w:val="NoSpacing"/>
        <w:rPr>
          <w:szCs w:val="24"/>
        </w:rPr>
      </w:pPr>
      <w:r>
        <w:rPr>
          <w:szCs w:val="24"/>
        </w:rPr>
        <w:t>EMS departments should call their local CISM team after highly stressful or unusual runs, where EMS personnel have been psychologically impacted.   “</w:t>
      </w:r>
      <w:proofErr w:type="spellStart"/>
      <w:r>
        <w:rPr>
          <w:szCs w:val="24"/>
        </w:rPr>
        <w:t>Defusings</w:t>
      </w:r>
      <w:proofErr w:type="spellEnd"/>
      <w:r>
        <w:rPr>
          <w:szCs w:val="24"/>
        </w:rPr>
        <w:t xml:space="preserve">” (shortly after the event; maximum of 1 hour) and “debriefings” (1 to 3 hours) can be very helpful if conducted in strict accordance with CISM International protocol. </w:t>
      </w:r>
    </w:p>
    <w:p w14:paraId="2AD01B24" w14:textId="77777777" w:rsidR="00C134E9" w:rsidRDefault="00C134E9" w:rsidP="00C134E9">
      <w:pPr>
        <w:pStyle w:val="NoSpacing"/>
        <w:rPr>
          <w:szCs w:val="24"/>
        </w:rPr>
      </w:pPr>
    </w:p>
    <w:p w14:paraId="0CAE0FA5" w14:textId="77777777" w:rsidR="00C134E9" w:rsidRDefault="00C134E9" w:rsidP="00C134E9">
      <w:pPr>
        <w:pStyle w:val="NoSpacing"/>
        <w:rPr>
          <w:b/>
          <w:szCs w:val="24"/>
        </w:rPr>
      </w:pPr>
      <w:r>
        <w:rPr>
          <w:b/>
          <w:szCs w:val="24"/>
        </w:rPr>
        <w:t>9.</w:t>
      </w:r>
      <w:r w:rsidR="003502E7">
        <w:rPr>
          <w:b/>
          <w:szCs w:val="24"/>
        </w:rPr>
        <w:t>5</w:t>
      </w:r>
      <w:r>
        <w:rPr>
          <w:b/>
          <w:szCs w:val="24"/>
        </w:rPr>
        <w:t>.1 Mental Health Issues – FF Suicides</w:t>
      </w:r>
    </w:p>
    <w:p w14:paraId="0C9ADF12" w14:textId="77777777" w:rsidR="006D2170" w:rsidRDefault="006D2170" w:rsidP="00C134E9">
      <w:pPr>
        <w:pStyle w:val="NoSpacing"/>
        <w:rPr>
          <w:b/>
          <w:szCs w:val="24"/>
        </w:rPr>
      </w:pPr>
    </w:p>
    <w:p w14:paraId="2C6C7CDF" w14:textId="77777777" w:rsidR="006D2170" w:rsidRDefault="006D2170" w:rsidP="00C134E9">
      <w:pPr>
        <w:pStyle w:val="NoSpacing"/>
        <w:rPr>
          <w:b/>
          <w:szCs w:val="24"/>
        </w:rPr>
      </w:pPr>
    </w:p>
    <w:p w14:paraId="58FF4DDA" w14:textId="77777777" w:rsidR="006D2170" w:rsidRDefault="006D2170" w:rsidP="00C134E9">
      <w:pPr>
        <w:pStyle w:val="NoSpacing"/>
        <w:rPr>
          <w:b/>
          <w:szCs w:val="24"/>
        </w:rPr>
      </w:pPr>
    </w:p>
    <w:p w14:paraId="555A920A" w14:textId="77777777" w:rsidR="006D2170" w:rsidRPr="003A5DAC" w:rsidRDefault="006D2170" w:rsidP="006D2170">
      <w:pPr>
        <w:pStyle w:val="Heading1"/>
        <w:jc w:val="left"/>
        <w:rPr>
          <w:sz w:val="28"/>
          <w:szCs w:val="28"/>
        </w:rPr>
      </w:pPr>
      <w:r w:rsidRPr="003A5DAC">
        <w:rPr>
          <w:sz w:val="28"/>
          <w:szCs w:val="28"/>
        </w:rPr>
        <w:t>Study: Police Officers and Firefighters Are More Likely to Die by Suicide than in Line of Duty</w:t>
      </w:r>
    </w:p>
    <w:p w14:paraId="0EA16E6A" w14:textId="77777777" w:rsidR="006D2170" w:rsidRDefault="006D2170" w:rsidP="006D2170">
      <w:pPr>
        <w:pStyle w:val="article-p"/>
        <w:ind w:left="720"/>
      </w:pPr>
      <w:r>
        <w:t>(April 2018)</w:t>
      </w:r>
    </w:p>
    <w:p w14:paraId="621597BF" w14:textId="77777777" w:rsidR="006D2170" w:rsidRDefault="006D2170" w:rsidP="006D2170">
      <w:pPr>
        <w:pStyle w:val="NormalWeb"/>
        <w:ind w:left="720"/>
      </w:pPr>
      <w:r>
        <w:t xml:space="preserve">“A white paper commissioned by the Foundation has revealed that first responders (policemen and firefighters) are more likely to die by suicide than in the line of duty. In 2017, there were at least 103 firefighter suicides and 140 police officer suicides. In contrast, 93 firefighters and 129 police officers died in the line of duty. Suicide is a result of mental illness, including depression and PTSD, which stems from constant exposure to death and destruction.” </w:t>
      </w:r>
      <w:hyperlink r:id="rId642" w:history="1">
        <w:r w:rsidRPr="00D52AB9">
          <w:rPr>
            <w:rStyle w:val="Hyperlink"/>
          </w:rPr>
          <w:t>https://rudermanfoundation.org/white_papers/police-officers-and-firefighters-are-more-likely-to-die-by-suicide-than-in-line-of-duty/</w:t>
        </w:r>
      </w:hyperlink>
      <w:r>
        <w:t xml:space="preserve"> </w:t>
      </w:r>
    </w:p>
    <w:p w14:paraId="716B5FE9" w14:textId="77777777" w:rsidR="006D2170" w:rsidRDefault="006D2170" w:rsidP="00C134E9">
      <w:pPr>
        <w:pStyle w:val="NoSpacing"/>
        <w:ind w:left="720"/>
      </w:pPr>
    </w:p>
    <w:p w14:paraId="3F4B7291" w14:textId="77777777" w:rsidR="00C134E9" w:rsidRDefault="00C134E9" w:rsidP="00C134E9">
      <w:pPr>
        <w:pStyle w:val="NoSpacing"/>
        <w:ind w:left="720"/>
      </w:pPr>
      <w:r>
        <w:t>“Phoenix Fire Department makes changes after 4 suicides”</w:t>
      </w:r>
    </w:p>
    <w:p w14:paraId="4C770781" w14:textId="77777777" w:rsidR="00C134E9" w:rsidRDefault="00C134E9" w:rsidP="00C134E9">
      <w:pPr>
        <w:pStyle w:val="NoSpacing"/>
        <w:ind w:firstLine="720"/>
      </w:pPr>
      <w:r>
        <w:t>Dec. 2, 2010</w:t>
      </w:r>
    </w:p>
    <w:p w14:paraId="0D67D01C" w14:textId="77777777" w:rsidR="00C134E9" w:rsidRDefault="00C134E9" w:rsidP="00C134E9">
      <w:pPr>
        <w:pStyle w:val="NoSpacing"/>
        <w:ind w:left="720"/>
      </w:pPr>
      <w:hyperlink r:id="rId643" w:history="1">
        <w:r>
          <w:rPr>
            <w:rStyle w:val="Hyperlink"/>
          </w:rPr>
          <w:t>http://www.abc15.com/dpp/news/local_news/investigations/phoenix-fire-department-makes-changes-after-four-suicides</w:t>
        </w:r>
      </w:hyperlink>
      <w:r>
        <w:t xml:space="preserve"> </w:t>
      </w:r>
    </w:p>
    <w:p w14:paraId="62A77964" w14:textId="77777777" w:rsidR="00C134E9" w:rsidRDefault="00C134E9" w:rsidP="00C134E9">
      <w:pPr>
        <w:shd w:val="clear" w:color="auto" w:fill="FFFFFF"/>
        <w:rPr>
          <w:color w:val="000000"/>
        </w:rPr>
      </w:pPr>
    </w:p>
    <w:p w14:paraId="4DE8EC82" w14:textId="77777777" w:rsidR="006D2170" w:rsidRDefault="006D2170" w:rsidP="00C134E9">
      <w:pPr>
        <w:ind w:left="720"/>
        <w:rPr>
          <w:rFonts w:eastAsia="Times New Roman"/>
          <w:szCs w:val="24"/>
        </w:rPr>
      </w:pPr>
    </w:p>
    <w:p w14:paraId="7BC628BD" w14:textId="77777777" w:rsidR="00C134E9" w:rsidRDefault="00C134E9" w:rsidP="00C134E9">
      <w:pPr>
        <w:ind w:left="720"/>
        <w:rPr>
          <w:rFonts w:eastAsia="Times New Roman"/>
          <w:szCs w:val="24"/>
        </w:rPr>
      </w:pPr>
      <w:r>
        <w:rPr>
          <w:rFonts w:eastAsia="Times New Roman"/>
          <w:szCs w:val="24"/>
        </w:rPr>
        <w:t xml:space="preserve">“PHOENIX - After four firefighters took their own lives in a span of seven months, the </w:t>
      </w:r>
      <w:hyperlink r:id="rId644" w:tgtFrame="_blank" w:history="1">
        <w:r>
          <w:rPr>
            <w:rStyle w:val="Hyperlink"/>
            <w:szCs w:val="24"/>
          </w:rPr>
          <w:t>Phoenix Fire Department</w:t>
        </w:r>
      </w:hyperlink>
      <w:r>
        <w:rPr>
          <w:rFonts w:eastAsia="Times New Roman"/>
          <w:szCs w:val="24"/>
        </w:rPr>
        <w:t xml:space="preserve"> is making significant changes to enhance the mental, physical, emotional, and behavioral health of personnel.”</w:t>
      </w:r>
    </w:p>
    <w:p w14:paraId="7C15E1FA" w14:textId="77777777" w:rsidR="00C134E9" w:rsidRDefault="00C134E9" w:rsidP="00C134E9">
      <w:pPr>
        <w:shd w:val="clear" w:color="auto" w:fill="FFFFFF"/>
        <w:ind w:left="720"/>
        <w:rPr>
          <w:rFonts w:eastAsia="Times New Roman"/>
          <w:color w:val="000000"/>
          <w:szCs w:val="24"/>
        </w:rPr>
      </w:pPr>
      <w:r>
        <w:rPr>
          <w:rFonts w:eastAsia="Times New Roman"/>
          <w:color w:val="000000"/>
          <w:szCs w:val="24"/>
        </w:rPr>
        <w:t xml:space="preserve">Read more: </w:t>
      </w:r>
      <w:hyperlink r:id="rId645" w:anchor="ixzz1u1rYhEZR" w:history="1">
        <w:r>
          <w:rPr>
            <w:rStyle w:val="Hyperlink"/>
            <w:color w:val="003399"/>
            <w:szCs w:val="24"/>
          </w:rPr>
          <w:t>http://www.abc15.com/dpp/news/local_news/investigations/phoenix-fire-department-makes-changes-after-four-suicides#ixzz1u1rYhEZR</w:t>
        </w:r>
      </w:hyperlink>
    </w:p>
    <w:p w14:paraId="6E8B35D2" w14:textId="77777777" w:rsidR="00C134E9" w:rsidRDefault="00C134E9" w:rsidP="00C134E9">
      <w:pPr>
        <w:pStyle w:val="NormalWeb"/>
      </w:pPr>
      <w:r>
        <w:rPr>
          <w:color w:val="000000"/>
        </w:rPr>
        <w:t xml:space="preserve">See their new FD web page:  FIRESTRONG -  </w:t>
      </w:r>
      <w:hyperlink r:id="rId646" w:history="1">
        <w:r>
          <w:rPr>
            <w:rStyle w:val="Hyperlink"/>
          </w:rPr>
          <w:t>http://firestrong.org/</w:t>
        </w:r>
      </w:hyperlink>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br/>
      </w:r>
      <w:r>
        <w:rPr>
          <w:rStyle w:val="Strong"/>
        </w:rPr>
        <w:t>9.</w:t>
      </w:r>
      <w:r w:rsidR="003502E7">
        <w:rPr>
          <w:rStyle w:val="Strong"/>
        </w:rPr>
        <w:t>5</w:t>
      </w:r>
      <w:r>
        <w:rPr>
          <w:rStyle w:val="Strong"/>
        </w:rPr>
        <w:t>.2   Shaun's story</w:t>
      </w:r>
      <w:r>
        <w:t xml:space="preserve"> </w:t>
      </w:r>
    </w:p>
    <w:p w14:paraId="6D9C98D2" w14:textId="77777777" w:rsidR="00C134E9" w:rsidRDefault="00C134E9" w:rsidP="00C134E9">
      <w:pPr>
        <w:pStyle w:val="NormalWeb"/>
        <w:ind w:firstLine="720"/>
      </w:pPr>
      <w:r>
        <w:t>“At 35 years old, Shaun Johnson was a strapping fireman from Minnesota.</w:t>
      </w:r>
    </w:p>
    <w:p w14:paraId="2B9FA0E8" w14:textId="77777777" w:rsidR="00C134E9" w:rsidRDefault="00C134E9" w:rsidP="00C134E9">
      <w:pPr>
        <w:pStyle w:val="NormalWeb"/>
        <w:ind w:left="720"/>
      </w:pPr>
      <w:r>
        <w:t>‘He's one of those guys that just kind of lit up a room when he came in,’ said Phoenix fireman Adam Caiazzo, a close friend who went through the fire academy with Johnson. ‘He was just a funny, fun-loving, caring guy, not afraid of much.’</w:t>
      </w:r>
    </w:p>
    <w:p w14:paraId="25ECBE6C" w14:textId="77777777" w:rsidR="00C134E9" w:rsidRDefault="00C134E9" w:rsidP="00C134E9">
      <w:pPr>
        <w:pStyle w:val="NormalWeb"/>
        <w:ind w:left="720"/>
      </w:pPr>
      <w:r>
        <w:t>As Caiazzo flipped through an old photo album, he remembered the time when Johnson tricked Caiazzo's relative into thinking she had a winning lottery ticket.</w:t>
      </w:r>
    </w:p>
    <w:p w14:paraId="0651FC6C" w14:textId="77777777" w:rsidR="00C134E9" w:rsidRDefault="00C134E9" w:rsidP="00C134E9">
      <w:pPr>
        <w:pStyle w:val="NormalWeb"/>
        <w:ind w:firstLine="720"/>
      </w:pPr>
      <w:r>
        <w:t>‘He loved to pull pranks on people. He loved to pull gags on people,’ he laughed.</w:t>
      </w:r>
    </w:p>
    <w:p w14:paraId="124D5DC8" w14:textId="77777777" w:rsidR="00C134E9" w:rsidRDefault="00C134E9" w:rsidP="00C134E9">
      <w:pPr>
        <w:pStyle w:val="NormalWeb"/>
        <w:ind w:left="720"/>
      </w:pPr>
      <w:r>
        <w:t>Johnson was once a firefighter in the United States Air Force and had several hobbies including singing, playing guitar, and bareback riding.</w:t>
      </w:r>
    </w:p>
    <w:p w14:paraId="3D136B04" w14:textId="77777777" w:rsidR="00C134E9" w:rsidRDefault="00C134E9" w:rsidP="00C134E9">
      <w:pPr>
        <w:pStyle w:val="NormalWeb"/>
        <w:ind w:left="720"/>
      </w:pPr>
      <w:r>
        <w:t xml:space="preserve">But his life came to an end on December 5, 2009. Johnson hanged himself after being checked into a mental health facility.”         </w:t>
      </w:r>
      <w:hyperlink r:id="rId647" w:history="1">
        <w:r>
          <w:rPr>
            <w:rStyle w:val="Hyperlink"/>
          </w:rPr>
          <w:t>http://tkolb.net/TempPosting/2010Temp/FF_Suicide.html</w:t>
        </w:r>
      </w:hyperlink>
      <w:r>
        <w:t xml:space="preserve"> </w:t>
      </w:r>
    </w:p>
    <w:p w14:paraId="2CFD5C7C" w14:textId="77777777" w:rsidR="00C134E9" w:rsidRDefault="00C134E9" w:rsidP="00C134E9">
      <w:pPr>
        <w:pStyle w:val="NoSpacing"/>
        <w:rPr>
          <w:b/>
          <w:szCs w:val="24"/>
        </w:rPr>
      </w:pPr>
      <w:r>
        <w:rPr>
          <w:b/>
          <w:szCs w:val="24"/>
        </w:rPr>
        <w:t>9.</w:t>
      </w:r>
      <w:r w:rsidR="003502E7">
        <w:rPr>
          <w:b/>
          <w:szCs w:val="24"/>
        </w:rPr>
        <w:t>5</w:t>
      </w:r>
      <w:r>
        <w:rPr>
          <w:b/>
          <w:szCs w:val="24"/>
        </w:rPr>
        <w:t>.3 Corey’s Story</w:t>
      </w:r>
    </w:p>
    <w:p w14:paraId="0ED1C755" w14:textId="77777777" w:rsidR="00C134E9" w:rsidRDefault="00C134E9" w:rsidP="00C134E9">
      <w:pPr>
        <w:pStyle w:val="NormalWeb"/>
        <w:ind w:left="720"/>
      </w:pPr>
      <w:r>
        <w:rPr>
          <w:rFonts w:eastAsia="Calibri"/>
          <w:b/>
        </w:rPr>
        <w:t>“</w:t>
      </w:r>
      <w:r>
        <w:t>But it wasn't until Corey Nelson, 33, killed himself in July, that Khan and the Firefighter's union president developed a task force to address the suicides within the Phoenix Fire Department.</w:t>
      </w:r>
    </w:p>
    <w:p w14:paraId="20D8C9E5" w14:textId="77777777" w:rsidR="00C134E9" w:rsidRDefault="00C134E9" w:rsidP="00C134E9">
      <w:pPr>
        <w:pStyle w:val="NormalWeb"/>
        <w:ind w:left="720"/>
      </w:pPr>
      <w:r>
        <w:t>‘"He was a great big brother to me,’ said sister Cam Nelson, with tears in her eyes. ‘He was my best friend, and I could tell him anything.’</w:t>
      </w:r>
    </w:p>
    <w:p w14:paraId="37C60AA4" w14:textId="77777777" w:rsidR="00C134E9" w:rsidRDefault="00C134E9" w:rsidP="00C134E9">
      <w:pPr>
        <w:pStyle w:val="NormalWeb"/>
        <w:ind w:left="720"/>
      </w:pPr>
      <w:r>
        <w:t>The tall firefighter was intimidating in stature but was easy to talk to, she said. He had a shaved head and was always wearing sunglasses.</w:t>
      </w:r>
    </w:p>
    <w:p w14:paraId="4393151D" w14:textId="77777777" w:rsidR="00C134E9" w:rsidRDefault="00C134E9" w:rsidP="00C134E9">
      <w:pPr>
        <w:pStyle w:val="NormalWeb"/>
        <w:ind w:left="720"/>
      </w:pPr>
      <w:r>
        <w:t>‘He was a great dad. He loved his boys,’ she said of the father of two. ‘His personality was awesome. There's not anybody that knows him that wouldn't have anything but good things to say about him.’</w:t>
      </w:r>
    </w:p>
    <w:p w14:paraId="7C9DC3B6" w14:textId="77777777" w:rsidR="00C134E9" w:rsidRDefault="00C134E9" w:rsidP="00C134E9">
      <w:pPr>
        <w:pStyle w:val="NormalWeb"/>
        <w:ind w:left="720"/>
      </w:pPr>
      <w:r>
        <w:t>‘I miss him very much,’ said Steve Nelson, a retired Phoenix firefighter and Corey Nelson's father.</w:t>
      </w:r>
    </w:p>
    <w:p w14:paraId="4B6A1693" w14:textId="77777777" w:rsidR="00C134E9" w:rsidRDefault="00C134E9" w:rsidP="00C134E9">
      <w:pPr>
        <w:pStyle w:val="NormalWeb"/>
        <w:ind w:left="720"/>
      </w:pPr>
      <w:r>
        <w:t>‘You just couldn't believe that he was dealing with that sort of turmoil inside. He didn't let anybody know it,’ he added.</w:t>
      </w:r>
    </w:p>
    <w:p w14:paraId="3FF0F02D" w14:textId="77777777" w:rsidR="00C134E9" w:rsidRDefault="00C134E9" w:rsidP="00C134E9">
      <w:pPr>
        <w:pStyle w:val="NormalWeb"/>
        <w:ind w:left="720"/>
      </w:pPr>
      <w:r>
        <w:t>‘I tried to explain to him, and I said, ‘I've been through a lot of the same things,' said Steve Nelson. ‘I was hoping he would take my word to heart.’</w:t>
      </w:r>
    </w:p>
    <w:p w14:paraId="193AC1F8" w14:textId="77777777" w:rsidR="00C134E9" w:rsidRDefault="00C134E9" w:rsidP="00C134E9">
      <w:pPr>
        <w:pStyle w:val="NormalWeb"/>
        <w:ind w:left="720"/>
      </w:pPr>
      <w:r>
        <w:t>He said, as a firefighter, ‘I saw the devastation that (suicide) brought to families, but I never realized truly the hurt that's involved ‘til it happens to you.’</w:t>
      </w:r>
    </w:p>
    <w:p w14:paraId="7E3015D7" w14:textId="77777777" w:rsidR="00C134E9" w:rsidRDefault="00C134E9" w:rsidP="00C134E9">
      <w:pPr>
        <w:pStyle w:val="NormalWeb"/>
        <w:ind w:left="720"/>
      </w:pPr>
      <w:r>
        <w:t xml:space="preserve">According to a police report, Corey Nelson was involved in a custody battle before he died. He also left a note for his family, telling them he loved them.”         </w:t>
      </w:r>
      <w:hyperlink r:id="rId648" w:history="1">
        <w:r>
          <w:rPr>
            <w:rStyle w:val="Hyperlink"/>
          </w:rPr>
          <w:t>http://tkolb.net/TempPosting/2010Temp/FF_Suicide.html</w:t>
        </w:r>
      </w:hyperlink>
      <w:r>
        <w:t xml:space="preserve"> </w:t>
      </w:r>
    </w:p>
    <w:p w14:paraId="15C2D5A4" w14:textId="77777777" w:rsidR="00C134E9" w:rsidRDefault="00C134E9" w:rsidP="00C134E9">
      <w:pPr>
        <w:pStyle w:val="NoSpacing"/>
        <w:rPr>
          <w:b/>
          <w:szCs w:val="24"/>
        </w:rPr>
      </w:pPr>
      <w:r>
        <w:rPr>
          <w:b/>
          <w:szCs w:val="24"/>
        </w:rPr>
        <w:t>9.</w:t>
      </w:r>
      <w:r w:rsidR="003502E7">
        <w:rPr>
          <w:b/>
          <w:szCs w:val="24"/>
        </w:rPr>
        <w:t>5</w:t>
      </w:r>
      <w:r>
        <w:rPr>
          <w:b/>
          <w:szCs w:val="24"/>
        </w:rPr>
        <w:t>.4   U.S. Military – Mental Health Programs</w:t>
      </w:r>
    </w:p>
    <w:p w14:paraId="6E8AA3DB" w14:textId="77777777" w:rsidR="00C134E9" w:rsidRDefault="00C134E9" w:rsidP="00C134E9">
      <w:pPr>
        <w:pStyle w:val="NoSpacing"/>
        <w:rPr>
          <w:szCs w:val="24"/>
        </w:rPr>
      </w:pPr>
      <w:r>
        <w:rPr>
          <w:b/>
          <w:sz w:val="40"/>
          <w:szCs w:val="40"/>
        </w:rPr>
        <w:tab/>
      </w:r>
      <w:r>
        <w:rPr>
          <w:b/>
          <w:sz w:val="40"/>
          <w:szCs w:val="40"/>
        </w:rPr>
        <w:tab/>
      </w:r>
      <w:r>
        <w:rPr>
          <w:szCs w:val="24"/>
        </w:rPr>
        <w:t xml:space="preserve"> </w:t>
      </w:r>
    </w:p>
    <w:p w14:paraId="57BCFA00" w14:textId="77777777" w:rsidR="00C134E9" w:rsidRDefault="00C134E9" w:rsidP="00C134E9">
      <w:pPr>
        <w:pStyle w:val="NoSpacing"/>
        <w:rPr>
          <w:szCs w:val="24"/>
        </w:rPr>
      </w:pPr>
      <w:r>
        <w:rPr>
          <w:szCs w:val="24"/>
        </w:rPr>
        <w:t xml:space="preserve">The United States military has been using CISM in Iraq, Afghanistan and other war zones to assist our military and get ‘back to the battle.”    U.S. Army Reserve Colonel Kathy Platoni, PhD, psychologist, kindly shared some of her experiences in Iraq, Afghanistan, </w:t>
      </w:r>
      <w:proofErr w:type="gramStart"/>
      <w:r>
        <w:rPr>
          <w:szCs w:val="24"/>
        </w:rPr>
        <w:t>and also</w:t>
      </w:r>
      <w:proofErr w:type="gramEnd"/>
      <w:r>
        <w:rPr>
          <w:szCs w:val="24"/>
        </w:rPr>
        <w:t xml:space="preserve"> at Ft. Hood, Texas the day of the shootings. </w:t>
      </w:r>
    </w:p>
    <w:p w14:paraId="07CFAC24" w14:textId="77777777" w:rsidR="00C134E9" w:rsidRDefault="00C134E9" w:rsidP="00C134E9">
      <w:pPr>
        <w:pStyle w:val="NoSpacing"/>
        <w:rPr>
          <w:szCs w:val="24"/>
        </w:rPr>
      </w:pPr>
    </w:p>
    <w:p w14:paraId="450BA843" w14:textId="77777777" w:rsidR="00C134E9" w:rsidRDefault="00C134E9" w:rsidP="00C134E9">
      <w:pPr>
        <w:pStyle w:val="NoSpacing"/>
        <w:rPr>
          <w:szCs w:val="24"/>
        </w:rPr>
      </w:pPr>
      <w:r>
        <w:rPr>
          <w:szCs w:val="24"/>
        </w:rPr>
        <w:t xml:space="preserve">See her videotaped presentation to SW Ohio CISM Team, September 2011:   </w:t>
      </w:r>
    </w:p>
    <w:p w14:paraId="6B42DB3E" w14:textId="77777777" w:rsidR="00C134E9" w:rsidRDefault="00C134E9" w:rsidP="00C134E9">
      <w:pPr>
        <w:pStyle w:val="NoSpacing"/>
        <w:rPr>
          <w:szCs w:val="24"/>
        </w:rPr>
      </w:pPr>
      <w:hyperlink r:id="rId649" w:history="1">
        <w:r>
          <w:rPr>
            <w:rStyle w:val="Hyperlink"/>
            <w:szCs w:val="24"/>
          </w:rPr>
          <w:t>http://aerospace.ceas.uc.edu/FireScience/continuing_education.html</w:t>
        </w:r>
      </w:hyperlink>
      <w:r>
        <w:rPr>
          <w:szCs w:val="24"/>
        </w:rPr>
        <w:t xml:space="preserve"> </w:t>
      </w:r>
    </w:p>
    <w:p w14:paraId="7EE1CF9B" w14:textId="77777777" w:rsidR="00C134E9" w:rsidRDefault="00C134E9" w:rsidP="00C134E9">
      <w:pPr>
        <w:pStyle w:val="NoSpacing"/>
        <w:rPr>
          <w:szCs w:val="24"/>
        </w:rPr>
      </w:pPr>
    </w:p>
    <w:p w14:paraId="37E677B4" w14:textId="77777777" w:rsidR="00C134E9" w:rsidRDefault="00C134E9" w:rsidP="00C134E9">
      <w:pPr>
        <w:pStyle w:val="NoSpacing"/>
        <w:rPr>
          <w:szCs w:val="24"/>
        </w:rPr>
      </w:pPr>
    </w:p>
    <w:p w14:paraId="1F8AFAC0" w14:textId="268FED7B" w:rsidR="00C134E9" w:rsidRDefault="00C134E9" w:rsidP="00C134E9">
      <w:r>
        <w:rPr>
          <w:b/>
        </w:rPr>
        <w:t>9.</w:t>
      </w:r>
      <w:r w:rsidR="003502E7">
        <w:rPr>
          <w:b/>
        </w:rPr>
        <w:t>5</w:t>
      </w:r>
      <w:r>
        <w:rPr>
          <w:b/>
        </w:rPr>
        <w:t xml:space="preserve">.5 CISM </w:t>
      </w:r>
      <w:r w:rsidR="00ED7788">
        <w:rPr>
          <w:b/>
        </w:rPr>
        <w:t xml:space="preserve">/ Peer Support </w:t>
      </w:r>
      <w:r>
        <w:rPr>
          <w:b/>
        </w:rPr>
        <w:t>Confidentiality</w:t>
      </w:r>
      <w:r>
        <w:t xml:space="preserve"> </w:t>
      </w:r>
      <w:r>
        <w:tab/>
      </w:r>
      <w:r>
        <w:tab/>
      </w:r>
      <w:r>
        <w:tab/>
      </w:r>
      <w:r>
        <w:tab/>
      </w:r>
      <w:r>
        <w:tab/>
      </w:r>
    </w:p>
    <w:p w14:paraId="31C260BB" w14:textId="77777777" w:rsidR="00C134E9" w:rsidRDefault="00C134E9" w:rsidP="00C134E9">
      <w:pPr>
        <w:pStyle w:val="NoSpacing"/>
        <w:rPr>
          <w:szCs w:val="24"/>
        </w:rPr>
      </w:pPr>
    </w:p>
    <w:p w14:paraId="750E7006" w14:textId="77777777" w:rsidR="00ED7788" w:rsidRDefault="00ED7788" w:rsidP="00C134E9">
      <w:pPr>
        <w:rPr>
          <w:szCs w:val="24"/>
        </w:rPr>
      </w:pPr>
    </w:p>
    <w:p w14:paraId="1D891F6C" w14:textId="02918D10" w:rsidR="00ED7788" w:rsidRDefault="00ED7788" w:rsidP="00C134E9">
      <w:pPr>
        <w:rPr>
          <w:szCs w:val="24"/>
        </w:rPr>
      </w:pPr>
      <w:r>
        <w:rPr>
          <w:szCs w:val="24"/>
        </w:rPr>
        <w:t xml:space="preserve">April 2023 Ohio statute </w:t>
      </w:r>
      <w:r w:rsidR="00585FB1">
        <w:rPr>
          <w:szCs w:val="24"/>
        </w:rPr>
        <w:t xml:space="preserve">was </w:t>
      </w:r>
      <w:r>
        <w:rPr>
          <w:szCs w:val="24"/>
        </w:rPr>
        <w:t xml:space="preserve">amended to include Peer Support: </w:t>
      </w:r>
    </w:p>
    <w:p w14:paraId="3823A077" w14:textId="77777777" w:rsidR="002A7F97" w:rsidRDefault="002A7F97" w:rsidP="00C134E9">
      <w:pPr>
        <w:rPr>
          <w:szCs w:val="24"/>
        </w:rPr>
      </w:pPr>
    </w:p>
    <w:p w14:paraId="4312F6AB" w14:textId="1316061A" w:rsidR="00ED7788" w:rsidRPr="00ED7788" w:rsidRDefault="00ED7788" w:rsidP="00ED7788">
      <w:pPr>
        <w:rPr>
          <w:szCs w:val="24"/>
        </w:rPr>
      </w:pPr>
      <w:r w:rsidRPr="00ED7788">
        <w:rPr>
          <w:szCs w:val="24"/>
        </w:rPr>
        <w:t>Section 2317.023 | Privileged peer support communications.</w:t>
      </w:r>
      <w:r w:rsidR="000A531F">
        <w:rPr>
          <w:szCs w:val="24"/>
        </w:rPr>
        <w:t xml:space="preserve"> </w:t>
      </w:r>
      <w:hyperlink r:id="rId650" w:history="1">
        <w:r w:rsidR="000A531F" w:rsidRPr="00380711">
          <w:rPr>
            <w:rStyle w:val="Hyperlink"/>
            <w:szCs w:val="24"/>
          </w:rPr>
          <w:t>https://codes.ohio.gov/ohio-revised-code/section-2317.023</w:t>
        </w:r>
      </w:hyperlink>
      <w:r w:rsidR="000A531F">
        <w:rPr>
          <w:szCs w:val="24"/>
        </w:rPr>
        <w:t xml:space="preserve"> </w:t>
      </w:r>
    </w:p>
    <w:p w14:paraId="3CEB0D1B" w14:textId="77777777" w:rsidR="00ED7788" w:rsidRDefault="00ED7788" w:rsidP="00C134E9">
      <w:pPr>
        <w:rPr>
          <w:szCs w:val="24"/>
        </w:rPr>
      </w:pPr>
    </w:p>
    <w:p w14:paraId="4CFD4A11" w14:textId="77777777" w:rsidR="002A7F97" w:rsidRPr="002A7F97" w:rsidRDefault="002A7F97" w:rsidP="002A7F97">
      <w:pPr>
        <w:rPr>
          <w:szCs w:val="24"/>
        </w:rPr>
      </w:pPr>
      <w:r w:rsidRPr="002A7F97">
        <w:rPr>
          <w:szCs w:val="24"/>
        </w:rPr>
        <w:t xml:space="preserve">(5) "Peer support services" means consultation, risk assessment, referral, or on-site intervention services provided by a peer support team member to an individual experiencing psychological or physical symptoms caused by exposure to acute or chronic high stress incidents </w:t>
      </w:r>
      <w:proofErr w:type="gramStart"/>
      <w:r w:rsidRPr="002A7F97">
        <w:rPr>
          <w:szCs w:val="24"/>
        </w:rPr>
        <w:t>in the course of</w:t>
      </w:r>
      <w:proofErr w:type="gramEnd"/>
      <w:r w:rsidRPr="002A7F97">
        <w:rPr>
          <w:szCs w:val="24"/>
        </w:rPr>
        <w:t xml:space="preserve"> the individual's employment. "Peer support services" includes both of the following:</w:t>
      </w:r>
    </w:p>
    <w:p w14:paraId="2C0F3BA7" w14:textId="77777777" w:rsidR="002A7F97" w:rsidRPr="002A7F97" w:rsidRDefault="002A7F97" w:rsidP="002A7F97">
      <w:pPr>
        <w:rPr>
          <w:szCs w:val="24"/>
        </w:rPr>
      </w:pPr>
      <w:r w:rsidRPr="002A7F97">
        <w:rPr>
          <w:szCs w:val="24"/>
        </w:rPr>
        <w:t>(a) Providing knowledge and experience or emotional, social, or practical support to peers;</w:t>
      </w:r>
    </w:p>
    <w:p w14:paraId="5F704876" w14:textId="77777777" w:rsidR="002A7F97" w:rsidRDefault="002A7F97" w:rsidP="002A7F97">
      <w:pPr>
        <w:rPr>
          <w:szCs w:val="24"/>
        </w:rPr>
      </w:pPr>
      <w:r w:rsidRPr="002A7F97">
        <w:rPr>
          <w:szCs w:val="24"/>
        </w:rPr>
        <w:t>(b) Helping a peer navigate available resources, including the mental health system.</w:t>
      </w:r>
    </w:p>
    <w:p w14:paraId="34D6D86E" w14:textId="77777777" w:rsidR="007F7E9A" w:rsidRDefault="007F7E9A" w:rsidP="002A7F97">
      <w:pPr>
        <w:rPr>
          <w:szCs w:val="24"/>
        </w:rPr>
      </w:pPr>
    </w:p>
    <w:p w14:paraId="0FE136EF" w14:textId="7452169A" w:rsidR="007F7E9A" w:rsidRDefault="007F7E9A" w:rsidP="002A7F97">
      <w:pPr>
        <w:rPr>
          <w:szCs w:val="24"/>
        </w:rPr>
      </w:pPr>
      <w:r>
        <w:rPr>
          <w:szCs w:val="24"/>
        </w:rPr>
        <w:t>***</w:t>
      </w:r>
    </w:p>
    <w:p w14:paraId="738412CA" w14:textId="0236F616" w:rsidR="00FC1B9F" w:rsidRPr="00FC1B9F" w:rsidRDefault="00FC1B9F" w:rsidP="00FC1B9F">
      <w:pPr>
        <w:rPr>
          <w:szCs w:val="24"/>
        </w:rPr>
      </w:pPr>
      <w:r w:rsidRPr="00FC1B9F">
        <w:rPr>
          <w:szCs w:val="24"/>
        </w:rPr>
        <w:t>(B) Except as provided in division (C) of this section, a peer support team member shall not testify concerning either of the following:</w:t>
      </w:r>
    </w:p>
    <w:p w14:paraId="2CD1D3B5" w14:textId="77777777" w:rsidR="00FC1B9F" w:rsidRPr="00FC1B9F" w:rsidRDefault="00FC1B9F" w:rsidP="00FC1B9F">
      <w:pPr>
        <w:rPr>
          <w:szCs w:val="24"/>
        </w:rPr>
      </w:pPr>
      <w:r w:rsidRPr="00FC1B9F">
        <w:rPr>
          <w:szCs w:val="24"/>
        </w:rPr>
        <w:t>(1) A communication received from an individual who receives peer support services from the peer support team member;</w:t>
      </w:r>
    </w:p>
    <w:p w14:paraId="08B39834" w14:textId="77777777" w:rsidR="00FC1B9F" w:rsidRPr="00FC1B9F" w:rsidRDefault="00FC1B9F" w:rsidP="00FC1B9F">
      <w:pPr>
        <w:rPr>
          <w:szCs w:val="24"/>
        </w:rPr>
      </w:pPr>
      <w:r w:rsidRPr="00FC1B9F">
        <w:rPr>
          <w:szCs w:val="24"/>
        </w:rPr>
        <w:t>(2) The peer support team member's advice to the individual.</w:t>
      </w:r>
    </w:p>
    <w:p w14:paraId="2C3CC2DF" w14:textId="77777777" w:rsidR="00FC1B9F" w:rsidRDefault="00FC1B9F" w:rsidP="00FC1B9F">
      <w:pPr>
        <w:rPr>
          <w:szCs w:val="24"/>
        </w:rPr>
      </w:pPr>
    </w:p>
    <w:p w14:paraId="6CE2C75F" w14:textId="118B68B6" w:rsidR="00FC1B9F" w:rsidRPr="00FC1B9F" w:rsidRDefault="00FC1B9F" w:rsidP="00FC1B9F">
      <w:pPr>
        <w:rPr>
          <w:szCs w:val="24"/>
        </w:rPr>
      </w:pPr>
      <w:r w:rsidRPr="00FC1B9F">
        <w:rPr>
          <w:szCs w:val="24"/>
        </w:rPr>
        <w:t>(C) The testimonial privilege established under division (B) of this section does not apply if any of the following are true:</w:t>
      </w:r>
    </w:p>
    <w:p w14:paraId="53078876" w14:textId="77777777" w:rsidR="00FC1B9F" w:rsidRPr="00FC1B9F" w:rsidRDefault="00FC1B9F" w:rsidP="00FC1B9F">
      <w:pPr>
        <w:rPr>
          <w:szCs w:val="24"/>
        </w:rPr>
      </w:pPr>
      <w:r w:rsidRPr="00FC1B9F">
        <w:rPr>
          <w:szCs w:val="24"/>
        </w:rPr>
        <w:t>(1</w:t>
      </w:r>
      <w:proofErr w:type="gramStart"/>
      <w:r w:rsidRPr="00FC1B9F">
        <w:rPr>
          <w:szCs w:val="24"/>
        </w:rPr>
        <w:t>) The communication</w:t>
      </w:r>
      <w:proofErr w:type="gramEnd"/>
      <w:r w:rsidRPr="00FC1B9F">
        <w:rPr>
          <w:szCs w:val="24"/>
        </w:rPr>
        <w:t xml:space="preserve"> or advice indicates clear and present danger to the individual who receives peer support services or to other </w:t>
      </w:r>
      <w:proofErr w:type="gramStart"/>
      <w:r w:rsidRPr="00FC1B9F">
        <w:rPr>
          <w:szCs w:val="24"/>
        </w:rPr>
        <w:t>persons</w:t>
      </w:r>
      <w:proofErr w:type="gramEnd"/>
      <w:r w:rsidRPr="00FC1B9F">
        <w:rPr>
          <w:szCs w:val="24"/>
        </w:rPr>
        <w:t>.</w:t>
      </w:r>
    </w:p>
    <w:p w14:paraId="630B07EF" w14:textId="77777777" w:rsidR="00FC1B9F" w:rsidRPr="00FC1B9F" w:rsidRDefault="00FC1B9F" w:rsidP="00FC1B9F">
      <w:pPr>
        <w:rPr>
          <w:szCs w:val="24"/>
        </w:rPr>
      </w:pPr>
      <w:r w:rsidRPr="00FC1B9F">
        <w:rPr>
          <w:szCs w:val="24"/>
        </w:rPr>
        <w:t>(2) The individual who received peer support services expressly consents to the testimony.</w:t>
      </w:r>
    </w:p>
    <w:p w14:paraId="393C3956" w14:textId="77777777" w:rsidR="00FC1B9F" w:rsidRPr="00FC1B9F" w:rsidRDefault="00FC1B9F" w:rsidP="00FC1B9F">
      <w:pPr>
        <w:rPr>
          <w:szCs w:val="24"/>
        </w:rPr>
      </w:pPr>
      <w:r w:rsidRPr="00FC1B9F">
        <w:rPr>
          <w:szCs w:val="24"/>
        </w:rPr>
        <w:t>(3) If the individual who received peer support services is deceased, the surviving spouse or the executor or administrator of the estate of the deceased individual expressly consents.</w:t>
      </w:r>
    </w:p>
    <w:p w14:paraId="56706617" w14:textId="77777777" w:rsidR="00FC1B9F" w:rsidRPr="00FC1B9F" w:rsidRDefault="00FC1B9F" w:rsidP="00FC1B9F">
      <w:pPr>
        <w:rPr>
          <w:szCs w:val="24"/>
        </w:rPr>
      </w:pPr>
      <w:r w:rsidRPr="00FC1B9F">
        <w:rPr>
          <w:szCs w:val="24"/>
        </w:rPr>
        <w:t>(4) The individual who received peer support services voluntarily testifies, in which case the peer support team member may be compelled to testify on the same subject.</w:t>
      </w:r>
    </w:p>
    <w:p w14:paraId="310975FE" w14:textId="77777777" w:rsidR="00FC1B9F" w:rsidRPr="00FC1B9F" w:rsidRDefault="00FC1B9F" w:rsidP="00FC1B9F">
      <w:pPr>
        <w:rPr>
          <w:szCs w:val="24"/>
        </w:rPr>
      </w:pPr>
      <w:r w:rsidRPr="00FC1B9F">
        <w:rPr>
          <w:szCs w:val="24"/>
        </w:rPr>
        <w:t>(5) The court in camera determines that the information communicated by the individual who received peer support services is not germane to the relationship between the individual and the peer support team member.</w:t>
      </w:r>
    </w:p>
    <w:p w14:paraId="530071DB" w14:textId="77777777" w:rsidR="00FC1B9F" w:rsidRPr="00FC1B9F" w:rsidRDefault="00FC1B9F" w:rsidP="00FC1B9F">
      <w:pPr>
        <w:rPr>
          <w:szCs w:val="24"/>
        </w:rPr>
      </w:pPr>
      <w:r w:rsidRPr="00FC1B9F">
        <w:rPr>
          <w:szCs w:val="24"/>
        </w:rPr>
        <w:t>(6</w:t>
      </w:r>
      <w:proofErr w:type="gramStart"/>
      <w:r w:rsidRPr="00FC1B9F">
        <w:rPr>
          <w:szCs w:val="24"/>
        </w:rPr>
        <w:t>) The communication</w:t>
      </w:r>
      <w:proofErr w:type="gramEnd"/>
      <w:r w:rsidRPr="00FC1B9F">
        <w:rPr>
          <w:szCs w:val="24"/>
        </w:rPr>
        <w:t xml:space="preserve"> or advice pertains or is related to any criminal act.</w:t>
      </w:r>
    </w:p>
    <w:p w14:paraId="29C8D9B6" w14:textId="77777777" w:rsidR="007F7E9A" w:rsidRPr="002A7F97" w:rsidRDefault="007F7E9A" w:rsidP="002A7F97">
      <w:pPr>
        <w:rPr>
          <w:szCs w:val="24"/>
        </w:rPr>
      </w:pPr>
    </w:p>
    <w:p w14:paraId="5067731E" w14:textId="77777777" w:rsidR="00ED7788" w:rsidRDefault="00ED7788" w:rsidP="00C134E9">
      <w:pPr>
        <w:rPr>
          <w:szCs w:val="24"/>
        </w:rPr>
      </w:pPr>
    </w:p>
    <w:p w14:paraId="0A5D3D87" w14:textId="77777777" w:rsidR="002A7F97" w:rsidRDefault="002A7F97" w:rsidP="00C134E9">
      <w:pPr>
        <w:rPr>
          <w:szCs w:val="24"/>
        </w:rPr>
      </w:pPr>
    </w:p>
    <w:p w14:paraId="58B9D7AE" w14:textId="77777777" w:rsidR="002A7F97" w:rsidRDefault="002A7F97" w:rsidP="00C134E9">
      <w:pPr>
        <w:rPr>
          <w:szCs w:val="24"/>
        </w:rPr>
      </w:pPr>
    </w:p>
    <w:p w14:paraId="09D4208F" w14:textId="393B12B6" w:rsidR="002A7F97" w:rsidRDefault="00585FB1" w:rsidP="00C134E9">
      <w:pPr>
        <w:rPr>
          <w:szCs w:val="24"/>
        </w:rPr>
      </w:pPr>
      <w:r>
        <w:rPr>
          <w:szCs w:val="24"/>
        </w:rPr>
        <w:t>Prior statute (August 2016); late Ohio State Senator Bob Schuler was principal author</w:t>
      </w:r>
      <w:r w:rsidR="006B52F2">
        <w:rPr>
          <w:szCs w:val="24"/>
        </w:rPr>
        <w:t xml:space="preserve"> of this statute.  [Personal note: I had privilege of working with his staff on the </w:t>
      </w:r>
      <w:r w:rsidR="00D35B05">
        <w:rPr>
          <w:szCs w:val="24"/>
        </w:rPr>
        <w:t>b</w:t>
      </w:r>
      <w:r w:rsidR="006B52F2">
        <w:rPr>
          <w:szCs w:val="24"/>
        </w:rPr>
        <w:t>ill</w:t>
      </w:r>
      <w:r w:rsidR="00392EB4">
        <w:rPr>
          <w:szCs w:val="24"/>
        </w:rPr>
        <w:t xml:space="preserve">; was an </w:t>
      </w:r>
      <w:r w:rsidR="00C5748B">
        <w:rPr>
          <w:szCs w:val="24"/>
        </w:rPr>
        <w:t>active member of the SW Ohio Critical Incident Stress Management Team</w:t>
      </w:r>
      <w:r w:rsidR="00392EB4">
        <w:rPr>
          <w:szCs w:val="24"/>
        </w:rPr>
        <w:t>.</w:t>
      </w:r>
      <w:r w:rsidR="006B52F2">
        <w:rPr>
          <w:szCs w:val="24"/>
        </w:rPr>
        <w:t xml:space="preserve">] </w:t>
      </w:r>
      <w:r>
        <w:rPr>
          <w:szCs w:val="24"/>
        </w:rPr>
        <w:t xml:space="preserve"> </w:t>
      </w:r>
      <w:hyperlink r:id="rId651" w:history="1">
        <w:r w:rsidR="00D35B05" w:rsidRPr="00380711">
          <w:rPr>
            <w:rStyle w:val="Hyperlink"/>
            <w:szCs w:val="24"/>
          </w:rPr>
          <w:t>https://gongwer-oh.com/directories/bio.cfm?nameid=47502</w:t>
        </w:r>
      </w:hyperlink>
      <w:r w:rsidR="00D35B05">
        <w:rPr>
          <w:szCs w:val="24"/>
        </w:rPr>
        <w:t xml:space="preserve"> </w:t>
      </w:r>
    </w:p>
    <w:p w14:paraId="3C222609" w14:textId="77777777" w:rsidR="00C134E9" w:rsidRDefault="00C134E9" w:rsidP="00C134E9">
      <w:pPr>
        <w:rPr>
          <w:szCs w:val="24"/>
        </w:rPr>
      </w:pPr>
    </w:p>
    <w:p w14:paraId="0F729062" w14:textId="77777777" w:rsidR="00585FB1" w:rsidRDefault="00C134E9" w:rsidP="00585FB1">
      <w:pPr>
        <w:pStyle w:val="NoSpacing"/>
      </w:pPr>
      <w:r>
        <w:rPr>
          <w:sz w:val="28"/>
          <w:szCs w:val="28"/>
        </w:rPr>
        <w:t>Ohio Revised Code § 2317.02</w:t>
      </w:r>
      <w:r w:rsidR="00585FB1">
        <w:rPr>
          <w:sz w:val="28"/>
          <w:szCs w:val="28"/>
        </w:rPr>
        <w:t xml:space="preserve">. </w:t>
      </w:r>
      <w:hyperlink r:id="rId652" w:history="1">
        <w:r w:rsidR="00585FB1">
          <w:rPr>
            <w:rStyle w:val="Hyperlink"/>
          </w:rPr>
          <w:t>http://codes.ohio.gov/orc/2317.02</w:t>
        </w:r>
      </w:hyperlink>
      <w:r w:rsidR="00585FB1">
        <w:t xml:space="preserve"> </w:t>
      </w:r>
    </w:p>
    <w:p w14:paraId="3919C2AA" w14:textId="77777777" w:rsidR="00585FB1" w:rsidRDefault="00585FB1" w:rsidP="00585FB1">
      <w:pPr>
        <w:pStyle w:val="NoSpacing"/>
        <w:ind w:firstLine="720"/>
      </w:pPr>
    </w:p>
    <w:p w14:paraId="4EC981F3" w14:textId="320B8A0E" w:rsidR="00C134E9" w:rsidRDefault="00585FB1" w:rsidP="00C134E9">
      <w:pPr>
        <w:rPr>
          <w:szCs w:val="24"/>
        </w:rPr>
      </w:pPr>
      <w:r>
        <w:rPr>
          <w:sz w:val="28"/>
          <w:szCs w:val="28"/>
        </w:rPr>
        <w:t xml:space="preserve"> </w:t>
      </w:r>
      <w:r w:rsidR="00C134E9">
        <w:rPr>
          <w:sz w:val="28"/>
          <w:szCs w:val="28"/>
        </w:rPr>
        <w:t xml:space="preserve">Privileged communications </w:t>
      </w:r>
      <w:r w:rsidR="00C134E9">
        <w:rPr>
          <w:sz w:val="28"/>
          <w:szCs w:val="28"/>
        </w:rPr>
        <w:br/>
      </w:r>
      <w:r w:rsidR="00C134E9">
        <w:rPr>
          <w:sz w:val="28"/>
          <w:szCs w:val="28"/>
        </w:rPr>
        <w:br/>
      </w:r>
      <w:r w:rsidR="00C134E9">
        <w:rPr>
          <w:sz w:val="28"/>
          <w:szCs w:val="28"/>
        </w:rPr>
        <w:tab/>
      </w:r>
      <w:r w:rsidR="00C134E9">
        <w:rPr>
          <w:szCs w:val="24"/>
        </w:rPr>
        <w:t>“The following persons shall not testify in certain respects:</w:t>
      </w:r>
    </w:p>
    <w:p w14:paraId="238B33DA" w14:textId="77777777" w:rsidR="00C134E9" w:rsidRDefault="00C134E9" w:rsidP="00C134E9">
      <w:pPr>
        <w:rPr>
          <w:szCs w:val="24"/>
        </w:rPr>
      </w:pPr>
      <w:r>
        <w:rPr>
          <w:szCs w:val="24"/>
        </w:rPr>
        <w:br/>
      </w:r>
      <w:r>
        <w:rPr>
          <w:szCs w:val="24"/>
        </w:rPr>
        <w:tab/>
        <w:t>(A) An attorney, concerning a communication made to the attorney by a client….</w:t>
      </w:r>
    </w:p>
    <w:p w14:paraId="2E50ED3D" w14:textId="77777777" w:rsidR="00C134E9" w:rsidRDefault="00C134E9" w:rsidP="00C134E9">
      <w:pPr>
        <w:rPr>
          <w:szCs w:val="24"/>
        </w:rPr>
      </w:pPr>
    </w:p>
    <w:p w14:paraId="71AA1C17" w14:textId="77777777" w:rsidR="00C134E9" w:rsidRDefault="00C134E9" w:rsidP="00C134E9">
      <w:pPr>
        <w:rPr>
          <w:szCs w:val="24"/>
        </w:rPr>
      </w:pPr>
      <w:r>
        <w:rPr>
          <w:szCs w:val="24"/>
        </w:rPr>
        <w:tab/>
        <w:t>(B) (1) A physician or a dentist…</w:t>
      </w:r>
    </w:p>
    <w:p w14:paraId="2604A3E1" w14:textId="77777777" w:rsidR="00C134E9" w:rsidRDefault="00C134E9" w:rsidP="00C134E9">
      <w:pPr>
        <w:rPr>
          <w:szCs w:val="24"/>
        </w:rPr>
      </w:pPr>
    </w:p>
    <w:p w14:paraId="1B0FBC97" w14:textId="77777777" w:rsidR="00C134E9" w:rsidRDefault="00C134E9" w:rsidP="00C134E9">
      <w:pPr>
        <w:rPr>
          <w:szCs w:val="24"/>
        </w:rPr>
      </w:pPr>
      <w:r>
        <w:rPr>
          <w:szCs w:val="24"/>
        </w:rPr>
        <w:tab/>
        <w:t>***</w:t>
      </w:r>
    </w:p>
    <w:p w14:paraId="45C2BC21" w14:textId="77777777" w:rsidR="00C134E9" w:rsidRDefault="00C134E9" w:rsidP="00C134E9">
      <w:pPr>
        <w:rPr>
          <w:szCs w:val="24"/>
        </w:rPr>
      </w:pPr>
    </w:p>
    <w:p w14:paraId="5AB81E92" w14:textId="77777777" w:rsidR="00C134E9" w:rsidRDefault="00C134E9" w:rsidP="00C134E9">
      <w:pPr>
        <w:ind w:left="720"/>
        <w:rPr>
          <w:szCs w:val="24"/>
        </w:rPr>
      </w:pPr>
      <w:r>
        <w:rPr>
          <w:szCs w:val="24"/>
        </w:rPr>
        <w:t xml:space="preserve">(K) (1) Except as provided under division (K)(2) of this section, a critical incident stress management team member concerning a communication received from an </w:t>
      </w:r>
      <w:r>
        <w:rPr>
          <w:szCs w:val="24"/>
        </w:rPr>
        <w:tab/>
        <w:t xml:space="preserve">individual who receives </w:t>
      </w:r>
      <w:r>
        <w:rPr>
          <w:rStyle w:val="term1"/>
          <w:b w:val="0"/>
          <w:szCs w:val="24"/>
        </w:rPr>
        <w:t>crisis</w:t>
      </w:r>
      <w:r>
        <w:rPr>
          <w:szCs w:val="24"/>
        </w:rPr>
        <w:t xml:space="preserve"> response services from the team member, or the team member's advice to the individual, during a debriefing session.</w:t>
      </w:r>
      <w:r>
        <w:rPr>
          <w:szCs w:val="24"/>
        </w:rPr>
        <w:br/>
      </w:r>
      <w:r>
        <w:rPr>
          <w:szCs w:val="24"/>
        </w:rPr>
        <w:br/>
        <w:t>(K) (2) The testimonial privilege established under division (K)(1) of this section does not apply if any of the following are true:</w:t>
      </w:r>
      <w:r>
        <w:rPr>
          <w:szCs w:val="24"/>
        </w:rPr>
        <w:br/>
      </w:r>
      <w:r>
        <w:rPr>
          <w:szCs w:val="24"/>
        </w:rPr>
        <w:br/>
        <w:t xml:space="preserve">(a) The communication or advice indicates clear and present danger to the individual who receives </w:t>
      </w:r>
      <w:r>
        <w:rPr>
          <w:rStyle w:val="term1"/>
          <w:b w:val="0"/>
          <w:szCs w:val="24"/>
        </w:rPr>
        <w:t>crisis</w:t>
      </w:r>
      <w:r>
        <w:rPr>
          <w:b/>
          <w:szCs w:val="24"/>
        </w:rPr>
        <w:t xml:space="preserve"> </w:t>
      </w:r>
      <w:r>
        <w:rPr>
          <w:szCs w:val="24"/>
        </w:rPr>
        <w:t>response services or to other persons. For purposes of this division, cases in which there are indications of present or past child abuse or neglect of the individual constitute a clear and present danger.</w:t>
      </w:r>
      <w:r>
        <w:rPr>
          <w:szCs w:val="24"/>
        </w:rPr>
        <w:br/>
      </w:r>
      <w:r>
        <w:rPr>
          <w:szCs w:val="24"/>
        </w:rPr>
        <w:br/>
        <w:t xml:space="preserve">(b) The individual who received </w:t>
      </w:r>
      <w:r>
        <w:rPr>
          <w:rStyle w:val="term1"/>
          <w:b w:val="0"/>
          <w:szCs w:val="24"/>
        </w:rPr>
        <w:t>crisis</w:t>
      </w:r>
      <w:r>
        <w:rPr>
          <w:szCs w:val="24"/>
        </w:rPr>
        <w:t xml:space="preserve"> response services gives express consent to the testimony.</w:t>
      </w:r>
      <w:r>
        <w:rPr>
          <w:szCs w:val="24"/>
        </w:rPr>
        <w:br/>
      </w:r>
      <w:r>
        <w:rPr>
          <w:szCs w:val="24"/>
        </w:rPr>
        <w:br/>
        <w:t xml:space="preserve">(c) If the individual who received </w:t>
      </w:r>
      <w:r>
        <w:rPr>
          <w:rStyle w:val="term1"/>
          <w:b w:val="0"/>
          <w:szCs w:val="24"/>
        </w:rPr>
        <w:t>crisis</w:t>
      </w:r>
      <w:r>
        <w:rPr>
          <w:szCs w:val="24"/>
        </w:rPr>
        <w:t xml:space="preserve"> response services is deceased, the surviving spouse or the executor or administrator of the estate of the deceased individual gives express consent.</w:t>
      </w:r>
      <w:r>
        <w:rPr>
          <w:szCs w:val="24"/>
        </w:rPr>
        <w:br/>
      </w:r>
      <w:r>
        <w:rPr>
          <w:szCs w:val="24"/>
        </w:rPr>
        <w:br/>
        <w:t xml:space="preserve">(d) The individual who received </w:t>
      </w:r>
      <w:r>
        <w:rPr>
          <w:rStyle w:val="term1"/>
          <w:b w:val="0"/>
          <w:szCs w:val="24"/>
        </w:rPr>
        <w:t>crisis</w:t>
      </w:r>
      <w:r>
        <w:rPr>
          <w:szCs w:val="24"/>
        </w:rPr>
        <w:t xml:space="preserve"> response services voluntarily testifies, in which case the team member may be compelled to testify on the same subject.</w:t>
      </w:r>
      <w:r>
        <w:rPr>
          <w:szCs w:val="24"/>
        </w:rPr>
        <w:br/>
      </w:r>
      <w:r>
        <w:rPr>
          <w:szCs w:val="24"/>
        </w:rPr>
        <w:br/>
        <w:t xml:space="preserve">(e) The court in camera determines that the information communicated by the individual who received </w:t>
      </w:r>
      <w:r>
        <w:rPr>
          <w:rStyle w:val="term1"/>
          <w:b w:val="0"/>
          <w:szCs w:val="24"/>
        </w:rPr>
        <w:t>crisis</w:t>
      </w:r>
      <w:r>
        <w:rPr>
          <w:b/>
          <w:szCs w:val="24"/>
        </w:rPr>
        <w:t xml:space="preserve"> </w:t>
      </w:r>
      <w:r>
        <w:rPr>
          <w:szCs w:val="24"/>
        </w:rPr>
        <w:t>response services is not germane to the relationship between the individual and the team member.</w:t>
      </w:r>
      <w:r>
        <w:rPr>
          <w:szCs w:val="24"/>
        </w:rPr>
        <w:br/>
        <w:t>(f) The communication or advice pertains or is related to any criminal act.</w:t>
      </w:r>
    </w:p>
    <w:p w14:paraId="6479A60C" w14:textId="77777777" w:rsidR="00C134E9" w:rsidRDefault="00C134E9" w:rsidP="00C134E9">
      <w:pPr>
        <w:rPr>
          <w:szCs w:val="24"/>
        </w:rPr>
      </w:pPr>
    </w:p>
    <w:p w14:paraId="29E4007D" w14:textId="77777777" w:rsidR="00C134E9" w:rsidRDefault="00C134E9" w:rsidP="00C134E9">
      <w:pPr>
        <w:rPr>
          <w:szCs w:val="24"/>
        </w:rPr>
      </w:pPr>
      <w:r>
        <w:rPr>
          <w:szCs w:val="24"/>
        </w:rPr>
        <w:tab/>
        <w:t>***</w:t>
      </w:r>
    </w:p>
    <w:p w14:paraId="2AF384FE" w14:textId="77777777" w:rsidR="00C134E9" w:rsidRDefault="00C134E9" w:rsidP="00C134E9">
      <w:pPr>
        <w:rPr>
          <w:szCs w:val="24"/>
        </w:rPr>
      </w:pPr>
      <w:r>
        <w:rPr>
          <w:szCs w:val="24"/>
        </w:rPr>
        <w:tab/>
      </w:r>
    </w:p>
    <w:p w14:paraId="5B41C5FC" w14:textId="77777777" w:rsidR="00C134E9" w:rsidRDefault="00C134E9" w:rsidP="00C134E9">
      <w:pPr>
        <w:rPr>
          <w:szCs w:val="24"/>
        </w:rPr>
      </w:pPr>
      <w:r>
        <w:rPr>
          <w:szCs w:val="24"/>
        </w:rPr>
        <w:tab/>
        <w:t>(3) As used in division (K) of this section:</w:t>
      </w:r>
      <w:r>
        <w:rPr>
          <w:szCs w:val="24"/>
        </w:rPr>
        <w:br/>
      </w:r>
      <w:r>
        <w:rPr>
          <w:szCs w:val="24"/>
        </w:rPr>
        <w:br/>
        <w:t>        </w:t>
      </w:r>
      <w:r>
        <w:rPr>
          <w:szCs w:val="24"/>
        </w:rPr>
        <w:tab/>
        <w:t>(</w:t>
      </w:r>
      <w:proofErr w:type="gramStart"/>
      <w:r>
        <w:rPr>
          <w:szCs w:val="24"/>
        </w:rPr>
        <w:t>a</w:t>
      </w:r>
      <w:r>
        <w:rPr>
          <w:b/>
          <w:szCs w:val="24"/>
        </w:rPr>
        <w:t>) ‘</w:t>
      </w:r>
      <w:proofErr w:type="gramEnd"/>
      <w:r>
        <w:rPr>
          <w:rStyle w:val="term1"/>
          <w:b w:val="0"/>
          <w:szCs w:val="24"/>
        </w:rPr>
        <w:t>Crisis</w:t>
      </w:r>
      <w:r>
        <w:rPr>
          <w:szCs w:val="24"/>
        </w:rPr>
        <w:t xml:space="preserve"> response services’ means consultation, risk assessment, referral, and </w:t>
      </w:r>
      <w:r>
        <w:rPr>
          <w:szCs w:val="24"/>
        </w:rPr>
        <w:tab/>
        <w:t xml:space="preserve">on-site </w:t>
      </w:r>
      <w:r>
        <w:rPr>
          <w:szCs w:val="24"/>
        </w:rPr>
        <w:tab/>
      </w:r>
      <w:r>
        <w:rPr>
          <w:rStyle w:val="term1"/>
          <w:b w:val="0"/>
          <w:szCs w:val="24"/>
        </w:rPr>
        <w:t>crisis</w:t>
      </w:r>
      <w:r>
        <w:rPr>
          <w:szCs w:val="24"/>
        </w:rPr>
        <w:t xml:space="preserve"> intervention services provided by a critical incident stress management team to </w:t>
      </w:r>
      <w:r>
        <w:rPr>
          <w:szCs w:val="24"/>
        </w:rPr>
        <w:tab/>
        <w:t xml:space="preserve">individuals affected by </w:t>
      </w:r>
      <w:r>
        <w:rPr>
          <w:rStyle w:val="term1"/>
          <w:b w:val="0"/>
          <w:szCs w:val="24"/>
        </w:rPr>
        <w:t>crisis</w:t>
      </w:r>
      <w:r>
        <w:rPr>
          <w:szCs w:val="24"/>
        </w:rPr>
        <w:t xml:space="preserve"> or disaster.</w:t>
      </w:r>
    </w:p>
    <w:p w14:paraId="055539DB" w14:textId="77777777" w:rsidR="00C134E9" w:rsidRDefault="00C134E9" w:rsidP="00C134E9">
      <w:pPr>
        <w:rPr>
          <w:szCs w:val="24"/>
        </w:rPr>
      </w:pPr>
    </w:p>
    <w:p w14:paraId="319929DA" w14:textId="77777777" w:rsidR="00C134E9" w:rsidRDefault="00C134E9" w:rsidP="008B20E0">
      <w:pPr>
        <w:rPr>
          <w:sz w:val="22"/>
        </w:rPr>
      </w:pPr>
      <w:r>
        <w:rPr>
          <w:szCs w:val="24"/>
        </w:rPr>
        <w:tab/>
        <w:t>Effective:  8-17-06.”</w:t>
      </w:r>
    </w:p>
    <w:p w14:paraId="5BE758E0" w14:textId="77777777" w:rsidR="00C134E9" w:rsidRDefault="00C134E9" w:rsidP="00C134E9">
      <w:pPr>
        <w:pStyle w:val="NoSpacing"/>
        <w:ind w:firstLine="720"/>
      </w:pPr>
      <w:hyperlink r:id="rId653" w:history="1">
        <w:r>
          <w:rPr>
            <w:rStyle w:val="Hyperlink"/>
          </w:rPr>
          <w:t>http://codes.ohio.gov/orc/2317.02</w:t>
        </w:r>
      </w:hyperlink>
      <w:r>
        <w:t xml:space="preserve"> </w:t>
      </w:r>
    </w:p>
    <w:p w14:paraId="55496A8E" w14:textId="77777777" w:rsidR="00593D85" w:rsidRDefault="00593D85" w:rsidP="00C134E9">
      <w:pPr>
        <w:pStyle w:val="NoSpacing"/>
        <w:ind w:firstLine="720"/>
      </w:pPr>
    </w:p>
    <w:p w14:paraId="7C89B9FA" w14:textId="77777777" w:rsidR="00593D85" w:rsidRDefault="00593D85" w:rsidP="00C134E9">
      <w:pPr>
        <w:pStyle w:val="NoSpacing"/>
        <w:ind w:firstLine="720"/>
      </w:pPr>
    </w:p>
    <w:p w14:paraId="4AB09758" w14:textId="77777777" w:rsidR="00593D85" w:rsidRDefault="00593D85" w:rsidP="00C134E9">
      <w:pPr>
        <w:pStyle w:val="NoSpacing"/>
        <w:ind w:firstLine="720"/>
      </w:pPr>
    </w:p>
    <w:p w14:paraId="73AAD79E" w14:textId="77777777" w:rsidR="00593D85" w:rsidRDefault="00593D85" w:rsidP="00C134E9">
      <w:pPr>
        <w:pStyle w:val="NoSpacing"/>
        <w:ind w:firstLine="720"/>
      </w:pPr>
    </w:p>
    <w:p w14:paraId="6D556428" w14:textId="4C337E8D" w:rsidR="00816E7C" w:rsidRDefault="00871B86" w:rsidP="00816E7C">
      <w:pPr>
        <w:rPr>
          <w:b/>
          <w:sz w:val="40"/>
          <w:szCs w:val="40"/>
        </w:rPr>
      </w:pPr>
      <w:r>
        <w:rPr>
          <w:b/>
          <w:sz w:val="40"/>
          <w:szCs w:val="40"/>
        </w:rPr>
        <w:br w:type="page"/>
      </w:r>
      <w:r w:rsidR="00FD4879">
        <w:rPr>
          <w:b/>
          <w:sz w:val="40"/>
          <w:szCs w:val="40"/>
        </w:rPr>
        <w:t xml:space="preserve">CHAPTER 9 - </w:t>
      </w:r>
      <w:r w:rsidR="00C134E9">
        <w:rPr>
          <w:b/>
          <w:sz w:val="40"/>
          <w:szCs w:val="40"/>
        </w:rPr>
        <w:t xml:space="preserve">PART II: </w:t>
      </w:r>
      <w:r w:rsidR="00BD738A">
        <w:rPr>
          <w:b/>
          <w:sz w:val="40"/>
          <w:szCs w:val="40"/>
        </w:rPr>
        <w:t>PRIOR CASES &amp; EVENTS</w:t>
      </w:r>
    </w:p>
    <w:p w14:paraId="5B99BE6B" w14:textId="77777777" w:rsidR="00EE3F6E" w:rsidRDefault="00EE3F6E" w:rsidP="00D8072E">
      <w:pPr>
        <w:pStyle w:val="NoSpacing"/>
        <w:rPr>
          <w:rFonts w:ascii="Arial Black" w:hAnsi="Arial Black"/>
          <w:sz w:val="28"/>
          <w:szCs w:val="28"/>
        </w:rPr>
      </w:pPr>
      <w:bookmarkStart w:id="49" w:name="_Hlk39764591"/>
    </w:p>
    <w:p w14:paraId="35B8FCFD" w14:textId="2C695562" w:rsidR="00FD357C" w:rsidRPr="002A60BB" w:rsidRDefault="002A60BB" w:rsidP="00D8072E">
      <w:pPr>
        <w:pStyle w:val="NoSpacing"/>
        <w:rPr>
          <w:rFonts w:ascii="Arial Black" w:hAnsi="Arial Black"/>
          <w:sz w:val="28"/>
          <w:szCs w:val="28"/>
        </w:rPr>
      </w:pPr>
      <w:r>
        <w:rPr>
          <w:rFonts w:ascii="Arial Black" w:hAnsi="Arial Black"/>
          <w:sz w:val="28"/>
          <w:szCs w:val="28"/>
        </w:rPr>
        <w:t xml:space="preserve">U.S. SUPREME COURT – PLAINTIFF ONLY NEEDS TO SHOW “SOME HARM” </w:t>
      </w:r>
    </w:p>
    <w:p w14:paraId="63945F01" w14:textId="77777777" w:rsidR="006F7E0D" w:rsidRDefault="006F7E0D" w:rsidP="006F7E0D">
      <w:pPr>
        <w:pStyle w:val="NoSpacing"/>
        <w:rPr>
          <w:szCs w:val="24"/>
          <w:shd w:val="clear" w:color="auto" w:fill="FFFFFF"/>
        </w:rPr>
      </w:pPr>
    </w:p>
    <w:p w14:paraId="35D2B2DF" w14:textId="331FB4A6" w:rsidR="0088612E" w:rsidRDefault="006F7E0D" w:rsidP="00C329B3">
      <w:pPr>
        <w:pStyle w:val="NoSpacing"/>
        <w:rPr>
          <w:szCs w:val="24"/>
          <w:shd w:val="clear" w:color="auto" w:fill="FFFFFF"/>
        </w:rPr>
      </w:pPr>
      <w:r>
        <w:rPr>
          <w:szCs w:val="24"/>
          <w:shd w:val="clear" w:color="auto" w:fill="FFFFFF"/>
        </w:rPr>
        <w:t xml:space="preserve">April 17, 2024, in </w:t>
      </w:r>
      <w:r w:rsidRPr="006F7E0D">
        <w:rPr>
          <w:szCs w:val="24"/>
          <w:u w:val="single"/>
          <w:shd w:val="clear" w:color="auto" w:fill="FFFFFF"/>
        </w:rPr>
        <w:t>Muldrow v. City of St. Louis</w:t>
      </w:r>
      <w:r w:rsidRPr="0069068E">
        <w:rPr>
          <w:szCs w:val="24"/>
          <w:shd w:val="clear" w:color="auto" w:fill="FFFFFF"/>
        </w:rPr>
        <w:t>,</w:t>
      </w:r>
      <w:r>
        <w:rPr>
          <w:szCs w:val="24"/>
          <w:shd w:val="clear" w:color="auto" w:fill="FFFFFF"/>
        </w:rPr>
        <w:t xml:space="preserve"> t</w:t>
      </w:r>
      <w:r w:rsidR="00FD357C" w:rsidRPr="0069068E">
        <w:rPr>
          <w:szCs w:val="24"/>
          <w:shd w:val="clear" w:color="auto" w:fill="FFFFFF"/>
        </w:rPr>
        <w:t xml:space="preserve">he Supreme Court explained that a plaintiff </w:t>
      </w:r>
      <w:r w:rsidR="00FD357C">
        <w:rPr>
          <w:szCs w:val="24"/>
          <w:shd w:val="clear" w:color="auto" w:fill="FFFFFF"/>
        </w:rPr>
        <w:t>‘</w:t>
      </w:r>
      <w:r w:rsidR="00FD357C" w:rsidRPr="0069068E">
        <w:rPr>
          <w:szCs w:val="24"/>
          <w:shd w:val="clear" w:color="auto" w:fill="FFFFFF"/>
        </w:rPr>
        <w:t>need show only</w:t>
      </w:r>
      <w:r w:rsidR="00FD357C">
        <w:rPr>
          <w:szCs w:val="24"/>
          <w:shd w:val="clear" w:color="auto" w:fill="FFFFFF"/>
        </w:rPr>
        <w:t xml:space="preserve"> </w:t>
      </w:r>
      <w:r w:rsidR="00FD357C" w:rsidRPr="0069068E">
        <w:rPr>
          <w:szCs w:val="24"/>
          <w:shd w:val="clear" w:color="auto" w:fill="FFFFFF"/>
        </w:rPr>
        <w:t>some injury respecting her employment terms or conditions,</w:t>
      </w:r>
      <w:r w:rsidR="00FD357C">
        <w:rPr>
          <w:szCs w:val="24"/>
          <w:shd w:val="clear" w:color="auto" w:fill="FFFFFF"/>
        </w:rPr>
        <w:t>’</w:t>
      </w:r>
      <w:r w:rsidR="00FD357C" w:rsidRPr="0069068E">
        <w:rPr>
          <w:szCs w:val="24"/>
          <w:shd w:val="clear" w:color="auto" w:fill="FFFFFF"/>
        </w:rPr>
        <w:t xml:space="preserve"> or</w:t>
      </w:r>
      <w:r w:rsidR="00FD357C">
        <w:rPr>
          <w:szCs w:val="24"/>
          <w:shd w:val="clear" w:color="auto" w:fill="FFFFFF"/>
        </w:rPr>
        <w:t xml:space="preserve"> </w:t>
      </w:r>
      <w:r w:rsidR="00FD357C" w:rsidRPr="0069068E">
        <w:rPr>
          <w:szCs w:val="24"/>
          <w:shd w:val="clear" w:color="auto" w:fill="FFFFFF"/>
        </w:rPr>
        <w:t xml:space="preserve">in other words, a </w:t>
      </w:r>
      <w:r w:rsidR="00FD357C">
        <w:rPr>
          <w:szCs w:val="24"/>
          <w:shd w:val="clear" w:color="auto" w:fill="FFFFFF"/>
        </w:rPr>
        <w:t>‘</w:t>
      </w:r>
      <w:r w:rsidR="00FD357C" w:rsidRPr="0069068E">
        <w:rPr>
          <w:szCs w:val="24"/>
          <w:shd w:val="clear" w:color="auto" w:fill="FFFFFF"/>
        </w:rPr>
        <w:t>disadvantageous change in an employment term</w:t>
      </w:r>
      <w:r w:rsidR="00FD357C">
        <w:rPr>
          <w:szCs w:val="24"/>
          <w:shd w:val="clear" w:color="auto" w:fill="FFFFFF"/>
        </w:rPr>
        <w:t xml:space="preserve"> </w:t>
      </w:r>
      <w:r w:rsidR="00FD357C" w:rsidRPr="0069068E">
        <w:rPr>
          <w:szCs w:val="24"/>
          <w:shd w:val="clear" w:color="auto" w:fill="FFFFFF"/>
        </w:rPr>
        <w:t>or condition.” Id. at 974, 977 (internal quotation marks omitted).</w:t>
      </w:r>
      <w:r w:rsidR="00FD357C">
        <w:rPr>
          <w:szCs w:val="24"/>
          <w:shd w:val="clear" w:color="auto" w:fill="FFFFFF"/>
        </w:rPr>
        <w:t xml:space="preserve"> </w:t>
      </w:r>
      <w:r w:rsidR="00FD357C" w:rsidRPr="0069068E">
        <w:rPr>
          <w:szCs w:val="24"/>
          <w:shd w:val="clear" w:color="auto" w:fill="FFFFFF"/>
        </w:rPr>
        <w:t>But an injury need not constitute significant, serious, or substantial</w:t>
      </w:r>
      <w:r w:rsidR="00FD357C">
        <w:rPr>
          <w:szCs w:val="24"/>
          <w:shd w:val="clear" w:color="auto" w:fill="FFFFFF"/>
        </w:rPr>
        <w:t xml:space="preserve"> </w:t>
      </w:r>
      <w:r w:rsidR="00FD357C" w:rsidRPr="0069068E">
        <w:rPr>
          <w:szCs w:val="24"/>
          <w:shd w:val="clear" w:color="auto" w:fill="FFFFFF"/>
        </w:rPr>
        <w:t>harm to suffice under the statute. Id. at 974.</w:t>
      </w:r>
      <w:r w:rsidR="00C329B3">
        <w:rPr>
          <w:szCs w:val="24"/>
          <w:shd w:val="clear" w:color="auto" w:fill="FFFFFF"/>
        </w:rPr>
        <w:t xml:space="preserve"> </w:t>
      </w:r>
      <w:r w:rsidR="0088612E">
        <w:rPr>
          <w:szCs w:val="24"/>
          <w:shd w:val="clear" w:color="auto" w:fill="FFFFFF"/>
        </w:rPr>
        <w:t>“</w:t>
      </w:r>
      <w:r w:rsidR="0088612E" w:rsidRPr="0088612E">
        <w:rPr>
          <w:szCs w:val="24"/>
          <w:shd w:val="clear" w:color="auto" w:fill="FFFFFF"/>
        </w:rPr>
        <w:t>Sergeant Jatonya Clayborn Muldrow maintains that her employer, the</w:t>
      </w:r>
      <w:r w:rsidR="0088612E">
        <w:rPr>
          <w:szCs w:val="24"/>
          <w:shd w:val="clear" w:color="auto" w:fill="FFFFFF"/>
        </w:rPr>
        <w:t xml:space="preserve"> </w:t>
      </w:r>
      <w:r w:rsidR="0088612E" w:rsidRPr="0088612E">
        <w:rPr>
          <w:szCs w:val="24"/>
          <w:shd w:val="clear" w:color="auto" w:fill="FFFFFF"/>
        </w:rPr>
        <w:t>St. Louis Police Department, transferred her from one job to another</w:t>
      </w:r>
      <w:r w:rsidR="0088612E">
        <w:rPr>
          <w:szCs w:val="24"/>
          <w:shd w:val="clear" w:color="auto" w:fill="FFFFFF"/>
        </w:rPr>
        <w:t xml:space="preserve"> </w:t>
      </w:r>
      <w:r w:rsidR="0088612E" w:rsidRPr="0088612E">
        <w:rPr>
          <w:szCs w:val="24"/>
          <w:shd w:val="clear" w:color="auto" w:fill="FFFFFF"/>
        </w:rPr>
        <w:t>because she is a woman. From 2008 through 2017, Muldrow worked</w:t>
      </w:r>
      <w:r w:rsidR="0088612E">
        <w:rPr>
          <w:szCs w:val="24"/>
          <w:shd w:val="clear" w:color="auto" w:fill="FFFFFF"/>
        </w:rPr>
        <w:t xml:space="preserve"> </w:t>
      </w:r>
      <w:r w:rsidR="0088612E" w:rsidRPr="0088612E">
        <w:rPr>
          <w:szCs w:val="24"/>
          <w:shd w:val="clear" w:color="auto" w:fill="FFFFFF"/>
        </w:rPr>
        <w:t>as a plainclothes officer in the Department’s specialized Intelligence</w:t>
      </w:r>
      <w:r w:rsidR="0088612E">
        <w:rPr>
          <w:szCs w:val="24"/>
          <w:shd w:val="clear" w:color="auto" w:fill="FFFFFF"/>
        </w:rPr>
        <w:t xml:space="preserve"> </w:t>
      </w:r>
      <w:r w:rsidR="0088612E" w:rsidRPr="0088612E">
        <w:rPr>
          <w:szCs w:val="24"/>
          <w:shd w:val="clear" w:color="auto" w:fill="FFFFFF"/>
        </w:rPr>
        <w:t>Division. In 2017, the new Intelligence Division commander asked to</w:t>
      </w:r>
      <w:r w:rsidR="00C329B3">
        <w:rPr>
          <w:szCs w:val="24"/>
          <w:shd w:val="clear" w:color="auto" w:fill="FFFFFF"/>
        </w:rPr>
        <w:t xml:space="preserve"> </w:t>
      </w:r>
      <w:r w:rsidR="0088612E" w:rsidRPr="0088612E">
        <w:rPr>
          <w:szCs w:val="24"/>
          <w:shd w:val="clear" w:color="auto" w:fill="FFFFFF"/>
        </w:rPr>
        <w:t>transfer Muldrow out of the unit so he could replace her with a male</w:t>
      </w:r>
      <w:r w:rsidR="0088612E">
        <w:rPr>
          <w:szCs w:val="24"/>
          <w:shd w:val="clear" w:color="auto" w:fill="FFFFFF"/>
        </w:rPr>
        <w:t xml:space="preserve"> </w:t>
      </w:r>
      <w:r w:rsidR="0088612E" w:rsidRPr="0088612E">
        <w:rPr>
          <w:szCs w:val="24"/>
          <w:shd w:val="clear" w:color="auto" w:fill="FFFFFF"/>
        </w:rPr>
        <w:t>police officer. Against Muldrow’s wishes, the Department approved</w:t>
      </w:r>
      <w:r w:rsidR="0088612E">
        <w:rPr>
          <w:szCs w:val="24"/>
          <w:shd w:val="clear" w:color="auto" w:fill="FFFFFF"/>
        </w:rPr>
        <w:t xml:space="preserve"> </w:t>
      </w:r>
      <w:r w:rsidR="0088612E" w:rsidRPr="0088612E">
        <w:rPr>
          <w:szCs w:val="24"/>
          <w:shd w:val="clear" w:color="auto" w:fill="FFFFFF"/>
        </w:rPr>
        <w:t>the request and reassigned Muldrow to a uniformed job elsewhere in</w:t>
      </w:r>
      <w:r w:rsidR="0088612E">
        <w:rPr>
          <w:szCs w:val="24"/>
          <w:shd w:val="clear" w:color="auto" w:fill="FFFFFF"/>
        </w:rPr>
        <w:t xml:space="preserve"> </w:t>
      </w:r>
      <w:r w:rsidR="0088612E" w:rsidRPr="0088612E">
        <w:rPr>
          <w:szCs w:val="24"/>
          <w:shd w:val="clear" w:color="auto" w:fill="FFFFFF"/>
        </w:rPr>
        <w:t>the Department. While Muldrow’s rank and pay remained the same</w:t>
      </w:r>
      <w:r w:rsidR="0088612E">
        <w:rPr>
          <w:szCs w:val="24"/>
          <w:shd w:val="clear" w:color="auto" w:fill="FFFFFF"/>
        </w:rPr>
        <w:t xml:space="preserve"> </w:t>
      </w:r>
      <w:r w:rsidR="0088612E" w:rsidRPr="0088612E">
        <w:rPr>
          <w:szCs w:val="24"/>
          <w:shd w:val="clear" w:color="auto" w:fill="FFFFFF"/>
        </w:rPr>
        <w:t>in the new position, her responsibilities, perks, and schedule did not.</w:t>
      </w:r>
      <w:r w:rsidR="0088612E">
        <w:rPr>
          <w:szCs w:val="24"/>
          <w:shd w:val="clear" w:color="auto" w:fill="FFFFFF"/>
        </w:rPr>
        <w:t xml:space="preserve"> </w:t>
      </w:r>
      <w:r w:rsidR="0088612E" w:rsidRPr="0088612E">
        <w:rPr>
          <w:szCs w:val="24"/>
          <w:shd w:val="clear" w:color="auto" w:fill="FFFFFF"/>
        </w:rPr>
        <w:t>After the transfer, Muldrow no longer worked with high-ranking officials on the departmental priorities lodged in the Intelligence Division,</w:t>
      </w:r>
      <w:r w:rsidR="0088612E">
        <w:rPr>
          <w:szCs w:val="24"/>
          <w:shd w:val="clear" w:color="auto" w:fill="FFFFFF"/>
        </w:rPr>
        <w:t xml:space="preserve"> </w:t>
      </w:r>
      <w:r w:rsidR="0088612E" w:rsidRPr="0088612E">
        <w:rPr>
          <w:szCs w:val="24"/>
          <w:shd w:val="clear" w:color="auto" w:fill="FFFFFF"/>
        </w:rPr>
        <w:t>instead supervising the day-to-day activities of neighborhood patrol officers. She also lost access to an unmarked take-home vehicle and had</w:t>
      </w:r>
      <w:r w:rsidR="0088612E">
        <w:rPr>
          <w:szCs w:val="24"/>
          <w:shd w:val="clear" w:color="auto" w:fill="FFFFFF"/>
        </w:rPr>
        <w:t xml:space="preserve"> </w:t>
      </w:r>
      <w:r w:rsidR="0088612E" w:rsidRPr="0088612E">
        <w:rPr>
          <w:szCs w:val="24"/>
          <w:shd w:val="clear" w:color="auto" w:fill="FFFFFF"/>
        </w:rPr>
        <w:t xml:space="preserve">a less regular schedule involving weekend </w:t>
      </w:r>
      <w:proofErr w:type="gramStart"/>
      <w:r w:rsidR="0088612E" w:rsidRPr="0088612E">
        <w:rPr>
          <w:szCs w:val="24"/>
          <w:shd w:val="clear" w:color="auto" w:fill="FFFFFF"/>
        </w:rPr>
        <w:t>shifts.</w:t>
      </w:r>
      <w:r w:rsidR="0088612E">
        <w:rPr>
          <w:szCs w:val="24"/>
          <w:shd w:val="clear" w:color="auto" w:fill="FFFFFF"/>
        </w:rPr>
        <w:t>”</w:t>
      </w:r>
      <w:proofErr w:type="gramEnd"/>
      <w:r w:rsidR="0088612E">
        <w:rPr>
          <w:szCs w:val="24"/>
          <w:shd w:val="clear" w:color="auto" w:fill="FFFFFF"/>
        </w:rPr>
        <w:t xml:space="preserve"> </w:t>
      </w:r>
    </w:p>
    <w:p w14:paraId="07F43FC6" w14:textId="0B2C7033" w:rsidR="00FD357C" w:rsidRDefault="00C329B3" w:rsidP="00C329B3">
      <w:pPr>
        <w:pStyle w:val="NoSpacing"/>
        <w:rPr>
          <w:szCs w:val="24"/>
          <w:shd w:val="clear" w:color="auto" w:fill="FFFFFF"/>
        </w:rPr>
      </w:pPr>
      <w:hyperlink r:id="rId654" w:history="1">
        <w:r w:rsidRPr="0026472A">
          <w:rPr>
            <w:rStyle w:val="Hyperlink"/>
            <w:szCs w:val="24"/>
            <w:shd w:val="clear" w:color="auto" w:fill="FFFFFF"/>
          </w:rPr>
          <w:t>https://www.supremecourt.gov/opinions/23pdf/22-193_q86b.pdf</w:t>
        </w:r>
      </w:hyperlink>
      <w:r w:rsidR="00CE41C9">
        <w:rPr>
          <w:szCs w:val="24"/>
          <w:shd w:val="clear" w:color="auto" w:fill="FFFFFF"/>
        </w:rPr>
        <w:t xml:space="preserve"> </w:t>
      </w:r>
    </w:p>
    <w:p w14:paraId="488319AF" w14:textId="77777777" w:rsidR="00FD357C" w:rsidRDefault="00FD357C" w:rsidP="00D8072E">
      <w:pPr>
        <w:pStyle w:val="NoSpacing"/>
        <w:rPr>
          <w:rFonts w:ascii="Arial Black" w:hAnsi="Arial Black"/>
          <w:sz w:val="28"/>
          <w:szCs w:val="28"/>
        </w:rPr>
      </w:pPr>
    </w:p>
    <w:p w14:paraId="2295D26D" w14:textId="77777777" w:rsidR="00FD357C" w:rsidRDefault="00FD357C" w:rsidP="00D8072E">
      <w:pPr>
        <w:pStyle w:val="NoSpacing"/>
        <w:rPr>
          <w:rFonts w:ascii="Arial Black" w:hAnsi="Arial Black"/>
          <w:sz w:val="28"/>
          <w:szCs w:val="28"/>
        </w:rPr>
      </w:pPr>
    </w:p>
    <w:p w14:paraId="3849F2CC" w14:textId="77777777" w:rsidR="00FD357C" w:rsidRDefault="00FD357C" w:rsidP="00D8072E">
      <w:pPr>
        <w:pStyle w:val="NoSpacing"/>
        <w:rPr>
          <w:rFonts w:ascii="Arial Black" w:hAnsi="Arial Black"/>
          <w:sz w:val="28"/>
          <w:szCs w:val="28"/>
        </w:rPr>
      </w:pPr>
    </w:p>
    <w:p w14:paraId="217107C6" w14:textId="68B664E7" w:rsidR="00D8072E" w:rsidRPr="003A5DAC" w:rsidRDefault="00D8072E" w:rsidP="00D8072E">
      <w:pPr>
        <w:pStyle w:val="NoSpacing"/>
        <w:rPr>
          <w:rFonts w:ascii="Arial Black" w:hAnsi="Arial Black"/>
          <w:sz w:val="28"/>
          <w:szCs w:val="28"/>
        </w:rPr>
      </w:pPr>
      <w:r w:rsidRPr="003A5DAC">
        <w:rPr>
          <w:rFonts w:ascii="Arial Black" w:hAnsi="Arial Black"/>
          <w:sz w:val="28"/>
          <w:szCs w:val="28"/>
        </w:rPr>
        <w:t xml:space="preserve">AL:  PREGNANT EMT – DENIED LIGHT DUTY – AMR CO. PROVIDES ONLY INJURED ON JOB - LAWSUIT REINSTATED </w:t>
      </w:r>
    </w:p>
    <w:p w14:paraId="17407438" w14:textId="4B0C0844" w:rsidR="00D8072E" w:rsidRPr="00D8072E" w:rsidRDefault="00D8072E" w:rsidP="00C269F9">
      <w:pPr>
        <w:pStyle w:val="NoSpacing"/>
        <w:rPr>
          <w:bCs/>
          <w:szCs w:val="24"/>
        </w:rPr>
      </w:pPr>
      <w:r w:rsidRPr="00D8072E">
        <w:rPr>
          <w:bCs/>
          <w:szCs w:val="24"/>
        </w:rPr>
        <w:t xml:space="preserve">On April 17, 2020, in </w:t>
      </w:r>
      <w:r w:rsidRPr="00D8072E">
        <w:rPr>
          <w:bCs/>
          <w:szCs w:val="24"/>
          <w:u w:val="single"/>
        </w:rPr>
        <w:t>Kimberlie Michelle Durham v. Rural/Metro Corporation</w:t>
      </w:r>
      <w:r w:rsidRPr="00D8072E">
        <w:rPr>
          <w:bCs/>
          <w:szCs w:val="24"/>
        </w:rPr>
        <w:t>, the U.S. Court of Appeals for the 11</w:t>
      </w:r>
      <w:r w:rsidRPr="00D8072E">
        <w:rPr>
          <w:bCs/>
          <w:szCs w:val="24"/>
          <w:vertAlign w:val="superscript"/>
        </w:rPr>
        <w:t>th</w:t>
      </w:r>
      <w:r w:rsidRPr="00D8072E">
        <w:rPr>
          <w:bCs/>
          <w:szCs w:val="24"/>
        </w:rPr>
        <w:t xml:space="preserve"> Circuit (Atlanta) held (3 to 0) that the U.S. District Court judge had improperly granted summary judgment to AMR.  </w:t>
      </w:r>
      <w:r w:rsidR="00C329B3">
        <w:rPr>
          <w:bCs/>
          <w:szCs w:val="24"/>
        </w:rPr>
        <w:t xml:space="preserve"> </w:t>
      </w:r>
      <w:r w:rsidRPr="00D8072E">
        <w:rPr>
          <w:bCs/>
          <w:szCs w:val="24"/>
        </w:rPr>
        <w:t xml:space="preserve">“We therefore vacate the grant of summary judgment. Neither a non-pregnant EMT who is limited to lifting 10 or 20 pounds nor a pregnant EMT who is restricted to lifting 50 pounds or less can lift the required 100 pounds to serve as an EMT. Since neither can meet the lifting requirement, they are the same in their ‘inability to work’ as an EMT. And that satisfies the plaintiff’s prima facie requirement to establish that she was ‘similar [to other employees] in their ability or inability to work.’” </w:t>
      </w:r>
      <w:hyperlink r:id="rId655" w:history="1">
        <w:r w:rsidRPr="00D8072E">
          <w:rPr>
            <w:rStyle w:val="Hyperlink"/>
            <w:bCs/>
            <w:szCs w:val="24"/>
          </w:rPr>
          <w:t>http://media.ca11.uscourts.gov/opinions/pub/files/201814687.pdf</w:t>
        </w:r>
      </w:hyperlink>
      <w:r w:rsidRPr="00D8072E">
        <w:rPr>
          <w:bCs/>
          <w:szCs w:val="24"/>
        </w:rPr>
        <w:t xml:space="preserve"> </w:t>
      </w:r>
    </w:p>
    <w:bookmarkEnd w:id="49"/>
    <w:p w14:paraId="1EB74E1B" w14:textId="77777777" w:rsidR="00D8072E" w:rsidRPr="00D8072E" w:rsidRDefault="00D8072E" w:rsidP="00D8072E">
      <w:pPr>
        <w:pStyle w:val="NoSpacing"/>
        <w:rPr>
          <w:bCs/>
          <w:szCs w:val="24"/>
        </w:rPr>
      </w:pPr>
    </w:p>
    <w:p w14:paraId="614FE840" w14:textId="77777777" w:rsidR="00551598" w:rsidRDefault="00551598" w:rsidP="00D8072E">
      <w:pPr>
        <w:pStyle w:val="NoSpacing"/>
        <w:rPr>
          <w:bCs/>
          <w:szCs w:val="24"/>
        </w:rPr>
      </w:pPr>
      <w:bookmarkStart w:id="50" w:name="_Hlk40510709"/>
    </w:p>
    <w:p w14:paraId="518DC90C" w14:textId="77777777" w:rsidR="00551598" w:rsidRPr="003A5DAC" w:rsidRDefault="00551598" w:rsidP="00551598">
      <w:pPr>
        <w:spacing w:before="100" w:beforeAutospacing="1" w:after="100" w:afterAutospacing="1"/>
        <w:rPr>
          <w:rFonts w:ascii="Arial Black" w:eastAsia="Times New Roman" w:hAnsi="Arial Black"/>
          <w:sz w:val="28"/>
          <w:szCs w:val="28"/>
        </w:rPr>
      </w:pPr>
      <w:bookmarkStart w:id="51" w:name="_Hlk39818832"/>
      <w:bookmarkStart w:id="52" w:name="_Hlk38198073"/>
      <w:r w:rsidRPr="003A5DAC">
        <w:rPr>
          <w:rFonts w:ascii="Arial Black" w:eastAsia="Times New Roman" w:hAnsi="Arial Black"/>
          <w:sz w:val="28"/>
          <w:szCs w:val="28"/>
        </w:rPr>
        <w:t>PA: FF PANIC ATTACK ON DUTY – PTSD, MEDICATION – NO LONGER QUALIFIED AS FF – TERMINATION NOT VIOL. ADA</w:t>
      </w:r>
    </w:p>
    <w:p w14:paraId="73248906" w14:textId="77777777" w:rsidR="00C269F9" w:rsidRDefault="00C269F9" w:rsidP="00C269F9">
      <w:pPr>
        <w:spacing w:before="100" w:beforeAutospacing="1" w:after="100" w:afterAutospacing="1"/>
        <w:rPr>
          <w:rFonts w:eastAsia="Times New Roman"/>
          <w:szCs w:val="24"/>
        </w:rPr>
      </w:pPr>
    </w:p>
    <w:p w14:paraId="4B7FF5A5" w14:textId="3D6F5534" w:rsidR="00551598" w:rsidRPr="009A66B3" w:rsidRDefault="00551598" w:rsidP="00C269F9">
      <w:pPr>
        <w:spacing w:before="100" w:beforeAutospacing="1" w:after="100" w:afterAutospacing="1"/>
        <w:rPr>
          <w:b/>
          <w:bCs/>
        </w:rPr>
      </w:pPr>
      <w:r>
        <w:rPr>
          <w:rFonts w:eastAsia="Times New Roman"/>
          <w:szCs w:val="24"/>
        </w:rPr>
        <w:t xml:space="preserve">On April 17, 2020, in </w:t>
      </w:r>
      <w:r w:rsidRPr="008561E5">
        <w:rPr>
          <w:rFonts w:eastAsia="Times New Roman"/>
          <w:szCs w:val="24"/>
          <w:u w:val="single"/>
        </w:rPr>
        <w:t xml:space="preserve">Robert Carpenter v. York Area United Fire </w:t>
      </w:r>
      <w:proofErr w:type="gramStart"/>
      <w:r w:rsidRPr="008561E5">
        <w:rPr>
          <w:rFonts w:eastAsia="Times New Roman"/>
          <w:szCs w:val="24"/>
          <w:u w:val="single"/>
        </w:rPr>
        <w:t>And</w:t>
      </w:r>
      <w:proofErr w:type="gramEnd"/>
      <w:r w:rsidRPr="008561E5">
        <w:rPr>
          <w:rFonts w:eastAsia="Times New Roman"/>
          <w:szCs w:val="24"/>
          <w:u w:val="single"/>
        </w:rPr>
        <w:t xml:space="preserve"> Rescue</w:t>
      </w:r>
      <w:r>
        <w:rPr>
          <w:rFonts w:eastAsia="Times New Roman"/>
          <w:szCs w:val="24"/>
        </w:rPr>
        <w:t>, U.S. District Court Judge Christopher C. Conner, Chief Judge, Middle District of Pennsylvania, granted the FD’s motion for summary judgment.  The Court held that the firefighter was not a “</w:t>
      </w:r>
      <w:r w:rsidRPr="00A670C3">
        <w:rPr>
          <w:rFonts w:eastAsia="Times New Roman"/>
          <w:szCs w:val="24"/>
        </w:rPr>
        <w:t>qualified individual for ADA purposes because he could not perform the essential functions of his job with or without reasonable accommodation</w:t>
      </w:r>
      <w:r>
        <w:rPr>
          <w:rFonts w:eastAsia="Times New Roman"/>
          <w:szCs w:val="24"/>
        </w:rPr>
        <w:t>,” and indefinite leave of absence was not a reasonable accommodation; “</w:t>
      </w:r>
      <w:r w:rsidRPr="008561E5">
        <w:rPr>
          <w:szCs w:val="24"/>
        </w:rPr>
        <w:t xml:space="preserve">there must be some expectation that the employee could perform his essential job functions in the </w:t>
      </w:r>
      <w:r>
        <w:rPr>
          <w:szCs w:val="24"/>
        </w:rPr>
        <w:t>‘</w:t>
      </w:r>
      <w:r w:rsidRPr="008561E5">
        <w:rPr>
          <w:szCs w:val="24"/>
        </w:rPr>
        <w:t>near future</w:t>
      </w:r>
      <w:r>
        <w:rPr>
          <w:szCs w:val="24"/>
        </w:rPr>
        <w:t>’</w:t>
      </w:r>
      <w:r w:rsidRPr="008561E5">
        <w:rPr>
          <w:szCs w:val="24"/>
        </w:rPr>
        <w:t xml:space="preserve"> following the requested leave.</w:t>
      </w:r>
      <w:r>
        <w:rPr>
          <w:szCs w:val="24"/>
        </w:rPr>
        <w:t xml:space="preserve">   </w:t>
      </w:r>
      <w:r w:rsidRPr="00551598">
        <w:t>“[Fire Department] argues that Carpenter is not a qualified individual for ADA purposes because he could not perform the essential functions of his job with or without reasonable accommodation. We agree.”</w:t>
      </w:r>
      <w:r w:rsidRPr="009A66B3">
        <w:rPr>
          <w:b/>
          <w:bCs/>
        </w:rPr>
        <w:t xml:space="preserve"> </w:t>
      </w:r>
      <w:hyperlink r:id="rId656" w:history="1">
        <w:r w:rsidRPr="00612CF5">
          <w:rPr>
            <w:rStyle w:val="Hyperlink"/>
          </w:rPr>
          <w:t>https://public.fastcase.com/Wl%2B2t%2BeVuI35%2FN70vAMFZkkc03nKI8qkpSJ%2FzmzLggswfoR1RvbDETmM60pPGUhc</w:t>
        </w:r>
      </w:hyperlink>
      <w:bookmarkEnd w:id="51"/>
      <w:r w:rsidRPr="009A66B3">
        <w:rPr>
          <w:b/>
          <w:bCs/>
        </w:rPr>
        <w:t xml:space="preserve"> </w:t>
      </w:r>
    </w:p>
    <w:bookmarkEnd w:id="52"/>
    <w:p w14:paraId="5334DE5E" w14:textId="77777777" w:rsidR="00A61CA1" w:rsidRPr="00490505" w:rsidRDefault="00A61CA1" w:rsidP="00551598">
      <w:pPr>
        <w:rPr>
          <w:b/>
          <w:bCs/>
          <w:szCs w:val="24"/>
        </w:rPr>
      </w:pPr>
    </w:p>
    <w:p w14:paraId="676E8926" w14:textId="77777777" w:rsidR="00392EB4" w:rsidRDefault="00392EB4" w:rsidP="00551598">
      <w:pPr>
        <w:spacing w:before="100" w:beforeAutospacing="1" w:after="100" w:afterAutospacing="1"/>
        <w:rPr>
          <w:rFonts w:ascii="Arial Black" w:eastAsia="Times New Roman" w:hAnsi="Arial Black"/>
          <w:b/>
          <w:bCs/>
          <w:sz w:val="28"/>
          <w:szCs w:val="28"/>
        </w:rPr>
      </w:pPr>
    </w:p>
    <w:p w14:paraId="2E43AC64" w14:textId="2A49AC95" w:rsidR="00551598" w:rsidRPr="003A5DAC" w:rsidRDefault="00551598" w:rsidP="00551598">
      <w:pPr>
        <w:spacing w:before="100" w:beforeAutospacing="1" w:after="100" w:afterAutospacing="1"/>
        <w:rPr>
          <w:rFonts w:ascii="Arial Black" w:eastAsia="Times New Roman" w:hAnsi="Arial Black"/>
          <w:b/>
          <w:bCs/>
          <w:sz w:val="28"/>
          <w:szCs w:val="28"/>
        </w:rPr>
      </w:pPr>
      <w:r w:rsidRPr="003A5DAC">
        <w:rPr>
          <w:rFonts w:ascii="Arial Black" w:eastAsia="Times New Roman" w:hAnsi="Arial Black"/>
          <w:b/>
          <w:bCs/>
          <w:sz w:val="28"/>
          <w:szCs w:val="28"/>
        </w:rPr>
        <w:t>IL: OFF-DUTY PARAMEDIC - IN HOT TUB WITH FEMALE - SHE INJURED HEAD WHEN SLIPPED BATHROOM – CANNOT SUE CITY</w:t>
      </w:r>
    </w:p>
    <w:p w14:paraId="15DBCF0A" w14:textId="77777777" w:rsidR="00C269F9" w:rsidRDefault="00C269F9" w:rsidP="00C269F9">
      <w:pPr>
        <w:spacing w:before="100" w:beforeAutospacing="1" w:after="100" w:afterAutospacing="1"/>
        <w:rPr>
          <w:rFonts w:eastAsia="Times New Roman"/>
          <w:szCs w:val="24"/>
        </w:rPr>
      </w:pPr>
    </w:p>
    <w:p w14:paraId="753955E9" w14:textId="5BA9A2EA" w:rsidR="00551598" w:rsidRPr="00465FB3" w:rsidRDefault="00551598" w:rsidP="00C269F9">
      <w:pPr>
        <w:spacing w:before="100" w:beforeAutospacing="1" w:after="100" w:afterAutospacing="1"/>
        <w:rPr>
          <w:szCs w:val="24"/>
        </w:rPr>
      </w:pPr>
      <w:r w:rsidRPr="00465FB3">
        <w:rPr>
          <w:rFonts w:eastAsia="Times New Roman"/>
          <w:szCs w:val="24"/>
        </w:rPr>
        <w:t xml:space="preserve">On Feb. 28, 2020, in </w:t>
      </w:r>
      <w:r w:rsidRPr="00465FB3">
        <w:rPr>
          <w:rFonts w:eastAsia="Times New Roman"/>
          <w:szCs w:val="24"/>
          <w:u w:val="single"/>
        </w:rPr>
        <w:t xml:space="preserve">Kylie </w:t>
      </w:r>
      <w:proofErr w:type="spellStart"/>
      <w:r w:rsidRPr="00465FB3">
        <w:rPr>
          <w:rFonts w:eastAsia="Times New Roman"/>
          <w:szCs w:val="24"/>
          <w:u w:val="single"/>
        </w:rPr>
        <w:t>Didonato</w:t>
      </w:r>
      <w:proofErr w:type="spellEnd"/>
      <w:r w:rsidRPr="00465FB3">
        <w:rPr>
          <w:rFonts w:eastAsia="Times New Roman"/>
          <w:szCs w:val="24"/>
          <w:u w:val="single"/>
        </w:rPr>
        <w:t xml:space="preserve"> v. Tim Panatera and City of Chicago</w:t>
      </w:r>
      <w:r w:rsidRPr="00465FB3">
        <w:rPr>
          <w:rFonts w:eastAsia="Times New Roman"/>
          <w:szCs w:val="24"/>
        </w:rPr>
        <w:t>, U.S. District Court Judge V</w:t>
      </w:r>
      <w:r w:rsidRPr="00465FB3">
        <w:rPr>
          <w:szCs w:val="24"/>
        </w:rPr>
        <w:t>irginia M. Kendall, Northern District of Illinois (Eastern Division), granted the motions to dismiss by the paramedic and the city.</w:t>
      </w:r>
      <w:r>
        <w:rPr>
          <w:szCs w:val="24"/>
        </w:rPr>
        <w:t xml:space="preserve"> </w:t>
      </w:r>
      <w:hyperlink r:id="rId657" w:history="1">
        <w:r w:rsidRPr="00465FB3">
          <w:rPr>
            <w:rStyle w:val="Hyperlink"/>
            <w:szCs w:val="24"/>
          </w:rPr>
          <w:t>https://public.fastcase.com/Wl%2B2t%2BeVuI35%2FN70vAMFZqKFItzKKJAOGXNCbwUcRCkzx%2FKqq12PgRkvPC2fj024</w:t>
        </w:r>
      </w:hyperlink>
      <w:r w:rsidRPr="00465FB3">
        <w:rPr>
          <w:szCs w:val="24"/>
        </w:rPr>
        <w:t xml:space="preserve"> </w:t>
      </w:r>
    </w:p>
    <w:p w14:paraId="33A1C6D4" w14:textId="77777777" w:rsidR="00551598" w:rsidRDefault="00551598" w:rsidP="00551598">
      <w:pPr>
        <w:spacing w:before="100" w:beforeAutospacing="1" w:after="100" w:afterAutospacing="1"/>
        <w:rPr>
          <w:rFonts w:eastAsia="Times New Roman"/>
          <w:szCs w:val="24"/>
        </w:rPr>
      </w:pPr>
    </w:p>
    <w:p w14:paraId="63F7AC22" w14:textId="77777777" w:rsidR="00551598" w:rsidRPr="003A5DAC" w:rsidRDefault="00551598" w:rsidP="00551598">
      <w:pPr>
        <w:pStyle w:val="NoSpacing"/>
        <w:rPr>
          <w:rFonts w:ascii="Arial Black" w:hAnsi="Arial Black"/>
          <w:sz w:val="28"/>
          <w:szCs w:val="28"/>
        </w:rPr>
      </w:pPr>
      <w:bookmarkStart w:id="53" w:name="_Hlk39772024"/>
      <w:r w:rsidRPr="003A5DAC">
        <w:rPr>
          <w:rFonts w:ascii="Arial Black" w:hAnsi="Arial Black"/>
          <w:sz w:val="28"/>
          <w:szCs w:val="28"/>
        </w:rPr>
        <w:t>IL: PARAMEDIC USING SQUAD FENTANYL – HOSPITAL FOUND PIN HOLES IN VIALS – CONVICTION UPHELD</w:t>
      </w:r>
    </w:p>
    <w:p w14:paraId="2F93862B" w14:textId="77777777" w:rsidR="00551598" w:rsidRDefault="00551598" w:rsidP="00551598">
      <w:pPr>
        <w:pStyle w:val="NoSpacing"/>
        <w:rPr>
          <w:szCs w:val="24"/>
        </w:rPr>
      </w:pPr>
    </w:p>
    <w:p w14:paraId="2FEBEB72" w14:textId="11996744" w:rsidR="00551598" w:rsidRPr="00551598" w:rsidRDefault="00551598" w:rsidP="00C269F9">
      <w:pPr>
        <w:pStyle w:val="NoSpacing"/>
        <w:rPr>
          <w:szCs w:val="24"/>
        </w:rPr>
      </w:pPr>
      <w:r w:rsidRPr="00551598">
        <w:rPr>
          <w:szCs w:val="24"/>
        </w:rPr>
        <w:t xml:space="preserve">On </w:t>
      </w:r>
      <w:bookmarkStart w:id="54" w:name="_Hlk39849052"/>
      <w:r w:rsidRPr="00551598">
        <w:rPr>
          <w:szCs w:val="24"/>
        </w:rPr>
        <w:t xml:space="preserve">Dec. 6, 2019, in </w:t>
      </w:r>
      <w:r w:rsidRPr="00551598">
        <w:rPr>
          <w:szCs w:val="24"/>
          <w:u w:val="single"/>
        </w:rPr>
        <w:t>United States v. Jason Laut</w:t>
      </w:r>
      <w:bookmarkEnd w:id="54"/>
      <w:r w:rsidRPr="00551598">
        <w:rPr>
          <w:szCs w:val="24"/>
        </w:rPr>
        <w:t>, the U.S. Court of Appeals for the 7</w:t>
      </w:r>
      <w:r w:rsidRPr="00551598">
        <w:rPr>
          <w:szCs w:val="24"/>
          <w:vertAlign w:val="superscript"/>
        </w:rPr>
        <w:t>th</w:t>
      </w:r>
      <w:r w:rsidRPr="00551598">
        <w:rPr>
          <w:szCs w:val="24"/>
        </w:rPr>
        <w:t xml:space="preserve"> Circuit (Chicago), held (3 to 0) that in a nonprecedential disposition that his jury conviction was affirmed. </w:t>
      </w:r>
      <w:r w:rsidR="00C269F9">
        <w:rPr>
          <w:szCs w:val="24"/>
        </w:rPr>
        <w:t xml:space="preserve"> </w:t>
      </w:r>
      <w:r w:rsidRPr="00551598">
        <w:rPr>
          <w:szCs w:val="24"/>
        </w:rPr>
        <w:t>“Specifically, the government stated that Laut had tampered with fentanyl vials ‘57 times in 2014, 28 times in 2015; and repeatedly referred to the ‘85 tampered vials.’ Also, when describing the 2015 tampering, the government stated that pharmacists discovered the tampered vials ‘after Jason Laut’s tampering had already been caught once ... but he got away with it.’ *** The jury found Laut guilty on all 38 counts.</w:t>
      </w:r>
    </w:p>
    <w:bookmarkStart w:id="55" w:name="_Hlk39849070"/>
    <w:p w14:paraId="08B431C9" w14:textId="2BFEA6B5" w:rsidR="00551598" w:rsidRPr="00551598" w:rsidRDefault="00C269F9" w:rsidP="00C269F9">
      <w:pPr>
        <w:pStyle w:val="NoSpacing"/>
        <w:rPr>
          <w:szCs w:val="24"/>
        </w:rPr>
      </w:pPr>
      <w:r>
        <w:rPr>
          <w:szCs w:val="24"/>
        </w:rPr>
        <w:fldChar w:fldCharType="begin"/>
      </w:r>
      <w:r>
        <w:rPr>
          <w:szCs w:val="24"/>
        </w:rPr>
        <w:instrText>HYPERLINK "</w:instrText>
      </w:r>
      <w:r w:rsidRPr="00C269F9">
        <w:rPr>
          <w:szCs w:val="24"/>
        </w:rPr>
        <w:instrText>http://media.ca7.uscourts.gov/cgi-bin/rssExec.pl?Submit=Display&amp;Path=Y2019/D12-06/C:18-2843:J:PerCuriam:aut:T:npDp:N:2440892:S:0</w:instrText>
      </w:r>
      <w:r>
        <w:rPr>
          <w:szCs w:val="24"/>
        </w:rPr>
        <w:instrText>"</w:instrText>
      </w:r>
      <w:r>
        <w:rPr>
          <w:szCs w:val="24"/>
        </w:rPr>
      </w:r>
      <w:r>
        <w:rPr>
          <w:szCs w:val="24"/>
        </w:rPr>
        <w:fldChar w:fldCharType="separate"/>
      </w:r>
      <w:r w:rsidRPr="0026472A">
        <w:rPr>
          <w:rStyle w:val="Hyperlink"/>
          <w:szCs w:val="24"/>
        </w:rPr>
        <w:t>http://media.ca7.uscourts.gov/cgi-bin/rssExec.pl?Submit=Display&amp;Path=Y2019/D12-06/C:18-2843:J:PerCuriam:aut:T:npDp:N:2440892:S:0</w:t>
      </w:r>
      <w:r>
        <w:rPr>
          <w:szCs w:val="24"/>
        </w:rPr>
        <w:fldChar w:fldCharType="end"/>
      </w:r>
      <w:r w:rsidR="00551598" w:rsidRPr="00551598">
        <w:rPr>
          <w:szCs w:val="24"/>
        </w:rPr>
        <w:t xml:space="preserve"> </w:t>
      </w:r>
    </w:p>
    <w:bookmarkEnd w:id="53"/>
    <w:bookmarkEnd w:id="55"/>
    <w:p w14:paraId="4025CC75" w14:textId="77777777" w:rsidR="00551598" w:rsidRPr="00D8072E" w:rsidRDefault="00551598" w:rsidP="00D8072E">
      <w:pPr>
        <w:pStyle w:val="NoSpacing"/>
        <w:rPr>
          <w:bCs/>
          <w:szCs w:val="24"/>
        </w:rPr>
      </w:pPr>
    </w:p>
    <w:bookmarkEnd w:id="50"/>
    <w:p w14:paraId="71A64DEA" w14:textId="77777777" w:rsidR="00C21B6A" w:rsidRDefault="00C21B6A" w:rsidP="00F25DEE">
      <w:pPr>
        <w:ind w:firstLine="720"/>
        <w:rPr>
          <w:rFonts w:cs="Lucida Sans Unicode"/>
        </w:rPr>
      </w:pPr>
    </w:p>
    <w:p w14:paraId="26913E61" w14:textId="39B6BC26" w:rsidR="00C21B6A" w:rsidRDefault="00C21B6A" w:rsidP="00C21B6A">
      <w:pPr>
        <w:pStyle w:val="Heading7"/>
        <w:numPr>
          <w:ilvl w:val="0"/>
          <w:numId w:val="0"/>
        </w:numPr>
        <w:ind w:left="360" w:hanging="360"/>
        <w:rPr>
          <w:rFonts w:eastAsia="Times New Roman"/>
          <w:szCs w:val="24"/>
          <w:lang w:val="en"/>
        </w:rPr>
      </w:pPr>
    </w:p>
    <w:p w14:paraId="2D12E1F6" w14:textId="77777777" w:rsidR="00E626ED" w:rsidRDefault="00E626ED" w:rsidP="004044C0">
      <w:pPr>
        <w:rPr>
          <w:szCs w:val="24"/>
        </w:rPr>
      </w:pPr>
    </w:p>
    <w:p w14:paraId="5C2B44EE" w14:textId="77777777" w:rsidR="0023080D" w:rsidRDefault="0023080D" w:rsidP="00E626ED">
      <w:pPr>
        <w:autoSpaceDE w:val="0"/>
        <w:autoSpaceDN w:val="0"/>
        <w:adjustRightInd w:val="0"/>
        <w:rPr>
          <w:bCs/>
          <w:szCs w:val="24"/>
        </w:rPr>
      </w:pPr>
    </w:p>
    <w:p w14:paraId="03003B27" w14:textId="77777777" w:rsidR="0023080D" w:rsidRDefault="0023080D" w:rsidP="00E626ED">
      <w:pPr>
        <w:autoSpaceDE w:val="0"/>
        <w:autoSpaceDN w:val="0"/>
        <w:adjustRightInd w:val="0"/>
        <w:rPr>
          <w:bCs/>
          <w:szCs w:val="24"/>
        </w:rPr>
      </w:pPr>
    </w:p>
    <w:p w14:paraId="3AE9EEBB" w14:textId="77777777" w:rsidR="00111534" w:rsidRDefault="00111534" w:rsidP="00E626ED">
      <w:pPr>
        <w:autoSpaceDE w:val="0"/>
        <w:autoSpaceDN w:val="0"/>
        <w:adjustRightInd w:val="0"/>
        <w:rPr>
          <w:szCs w:val="24"/>
        </w:rPr>
      </w:pPr>
      <w:r>
        <w:br w:type="page"/>
      </w:r>
    </w:p>
    <w:p w14:paraId="3B78522E" w14:textId="05AAD456" w:rsidR="008826B8" w:rsidRDefault="002733CE">
      <w:pPr>
        <w:jc w:val="center"/>
        <w:rPr>
          <w:szCs w:val="24"/>
        </w:rPr>
      </w:pPr>
      <w:r>
        <w:rPr>
          <w:noProof/>
        </w:rPr>
        <w:drawing>
          <wp:inline distT="0" distB="0" distL="0" distR="0" wp14:anchorId="6D5556EE" wp14:editId="0BD3A08D">
            <wp:extent cx="2270760" cy="1699260"/>
            <wp:effectExtent l="0" t="0" r="0" b="0"/>
            <wp:docPr id="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2270760" cy="1699260"/>
                    </a:xfrm>
                    <a:prstGeom prst="rect">
                      <a:avLst/>
                    </a:prstGeom>
                    <a:noFill/>
                    <a:ln>
                      <a:noFill/>
                    </a:ln>
                  </pic:spPr>
                </pic:pic>
              </a:graphicData>
            </a:graphic>
          </wp:inline>
        </w:drawing>
      </w:r>
    </w:p>
    <w:p w14:paraId="11F57BD1" w14:textId="77777777" w:rsidR="00251315" w:rsidRDefault="00706E2C">
      <w:pPr>
        <w:jc w:val="center"/>
        <w:rPr>
          <w:bCs/>
          <w:szCs w:val="24"/>
        </w:rPr>
      </w:pPr>
      <w:r w:rsidRPr="00706E2C">
        <w:rPr>
          <w:bCs/>
          <w:szCs w:val="24"/>
        </w:rPr>
        <w:t>Greater Cincinnati H</w:t>
      </w:r>
      <w:r w:rsidR="0056700F">
        <w:rPr>
          <w:bCs/>
          <w:szCs w:val="24"/>
        </w:rPr>
        <w:t xml:space="preserve">azardous Materials </w:t>
      </w:r>
      <w:r w:rsidRPr="00706E2C">
        <w:rPr>
          <w:bCs/>
          <w:szCs w:val="24"/>
        </w:rPr>
        <w:t>Unit – chlorine drill</w:t>
      </w:r>
      <w:r w:rsidR="004657C9">
        <w:rPr>
          <w:bCs/>
          <w:szCs w:val="24"/>
        </w:rPr>
        <w:t>, 2019 [photo by author].</w:t>
      </w:r>
    </w:p>
    <w:p w14:paraId="119BB0E2" w14:textId="77777777" w:rsidR="00706E2C" w:rsidRDefault="00706E2C">
      <w:pPr>
        <w:jc w:val="center"/>
        <w:rPr>
          <w:bCs/>
          <w:szCs w:val="24"/>
        </w:rPr>
      </w:pPr>
    </w:p>
    <w:p w14:paraId="1CDD8B2C" w14:textId="4845D5CC" w:rsidR="00706E2C" w:rsidRDefault="002733CE">
      <w:pPr>
        <w:jc w:val="center"/>
        <w:rPr>
          <w:noProof/>
        </w:rPr>
      </w:pPr>
      <w:r>
        <w:rPr>
          <w:noProof/>
        </w:rPr>
        <w:drawing>
          <wp:inline distT="0" distB="0" distL="0" distR="0" wp14:anchorId="7DF4DD33" wp14:editId="65675572">
            <wp:extent cx="2689860" cy="2019300"/>
            <wp:effectExtent l="0" t="7620" r="0" b="0"/>
            <wp:docPr id="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rot="5400000">
                      <a:off x="0" y="0"/>
                      <a:ext cx="2689860" cy="2019300"/>
                    </a:xfrm>
                    <a:prstGeom prst="rect">
                      <a:avLst/>
                    </a:prstGeom>
                    <a:noFill/>
                    <a:ln>
                      <a:noFill/>
                    </a:ln>
                  </pic:spPr>
                </pic:pic>
              </a:graphicData>
            </a:graphic>
          </wp:inline>
        </w:drawing>
      </w:r>
    </w:p>
    <w:p w14:paraId="7A30CBE1" w14:textId="77777777" w:rsidR="00706E2C" w:rsidRPr="00706E2C" w:rsidRDefault="004657C9">
      <w:pPr>
        <w:jc w:val="center"/>
        <w:rPr>
          <w:bCs/>
          <w:szCs w:val="24"/>
        </w:rPr>
      </w:pPr>
      <w:r>
        <w:rPr>
          <w:noProof/>
        </w:rPr>
        <w:t xml:space="preserve">Author </w:t>
      </w:r>
      <w:r w:rsidR="00B434EB">
        <w:rPr>
          <w:noProof/>
        </w:rPr>
        <w:t>was</w:t>
      </w:r>
      <w:r>
        <w:rPr>
          <w:noProof/>
        </w:rPr>
        <w:t xml:space="preserve"> a </w:t>
      </w:r>
      <w:r w:rsidR="00706E2C">
        <w:rPr>
          <w:noProof/>
        </w:rPr>
        <w:t>member of HAZMAT Unit</w:t>
      </w:r>
      <w:r>
        <w:rPr>
          <w:noProof/>
        </w:rPr>
        <w:t xml:space="preserve"> [photo by author]. </w:t>
      </w:r>
    </w:p>
    <w:p w14:paraId="3D0A8015" w14:textId="77777777" w:rsidR="00706E2C" w:rsidRDefault="00706E2C">
      <w:pPr>
        <w:jc w:val="center"/>
        <w:rPr>
          <w:b/>
          <w:sz w:val="40"/>
          <w:szCs w:val="40"/>
        </w:rPr>
      </w:pPr>
    </w:p>
    <w:p w14:paraId="56E07D85" w14:textId="77777777" w:rsidR="00C66FB6" w:rsidRDefault="00C66FB6">
      <w:pPr>
        <w:jc w:val="center"/>
        <w:rPr>
          <w:b/>
          <w:sz w:val="40"/>
          <w:szCs w:val="40"/>
        </w:rPr>
      </w:pPr>
      <w:r>
        <w:rPr>
          <w:b/>
          <w:sz w:val="40"/>
          <w:szCs w:val="40"/>
        </w:rPr>
        <w:t>Chapter 10</w:t>
      </w:r>
    </w:p>
    <w:p w14:paraId="7D3C33A0" w14:textId="77777777" w:rsidR="00C66FB6" w:rsidRDefault="00C66FB6">
      <w:pPr>
        <w:jc w:val="center"/>
        <w:rPr>
          <w:b/>
          <w:sz w:val="40"/>
          <w:szCs w:val="40"/>
        </w:rPr>
      </w:pPr>
    </w:p>
    <w:p w14:paraId="099578F0" w14:textId="77777777" w:rsidR="00C66FB6" w:rsidRDefault="00C66FB6">
      <w:pPr>
        <w:jc w:val="center"/>
        <w:rPr>
          <w:b/>
          <w:sz w:val="40"/>
          <w:szCs w:val="40"/>
        </w:rPr>
      </w:pPr>
      <w:r>
        <w:rPr>
          <w:b/>
          <w:sz w:val="40"/>
          <w:szCs w:val="40"/>
        </w:rPr>
        <w:t>Funding Laws</w:t>
      </w:r>
    </w:p>
    <w:p w14:paraId="217CDB7E" w14:textId="77777777" w:rsidR="00E86F96" w:rsidRDefault="00E86F96">
      <w:pPr>
        <w:jc w:val="center"/>
        <w:rPr>
          <w:b/>
          <w:sz w:val="40"/>
          <w:szCs w:val="40"/>
        </w:rPr>
      </w:pPr>
    </w:p>
    <w:p w14:paraId="0F9B2BD2" w14:textId="77777777" w:rsidR="00E86F96" w:rsidRDefault="00E86F96" w:rsidP="00E86F96">
      <w:pPr>
        <w:rPr>
          <w:b/>
          <w:sz w:val="40"/>
          <w:szCs w:val="40"/>
        </w:rPr>
      </w:pPr>
      <w:r>
        <w:rPr>
          <w:b/>
          <w:sz w:val="40"/>
          <w:szCs w:val="40"/>
        </w:rPr>
        <w:t>CHAPTER 10 - PART I: NFA “MODEL” COURSE TOPICS</w:t>
      </w:r>
    </w:p>
    <w:p w14:paraId="4EECCD3D" w14:textId="77777777" w:rsidR="00E86F96" w:rsidRDefault="00E86F96" w:rsidP="00E86F96">
      <w:pPr>
        <w:rPr>
          <w:b/>
          <w:sz w:val="40"/>
          <w:szCs w:val="40"/>
        </w:rPr>
      </w:pPr>
    </w:p>
    <w:p w14:paraId="6D8A6E9B" w14:textId="77777777" w:rsidR="00E86F96" w:rsidRPr="00BC0763" w:rsidRDefault="00E86F96" w:rsidP="00E86F96">
      <w:pPr>
        <w:ind w:firstLine="720"/>
        <w:rPr>
          <w:bCs/>
          <w:szCs w:val="24"/>
        </w:rPr>
      </w:pPr>
      <w:r w:rsidRPr="00BC0763">
        <w:rPr>
          <w:bCs/>
          <w:szCs w:val="24"/>
        </w:rPr>
        <w:t>10.1</w:t>
      </w:r>
      <w:r w:rsidRPr="00BC0763">
        <w:rPr>
          <w:bCs/>
          <w:szCs w:val="24"/>
        </w:rPr>
        <w:tab/>
        <w:t>Medicare / Medicaid; Federal Anti-Kickback Statute</w:t>
      </w:r>
    </w:p>
    <w:p w14:paraId="72C21B27" w14:textId="77777777" w:rsidR="00E86F96" w:rsidRPr="00BC0763" w:rsidRDefault="00E86F96" w:rsidP="00E86F96">
      <w:pPr>
        <w:ind w:firstLine="720"/>
        <w:rPr>
          <w:bCs/>
          <w:szCs w:val="24"/>
        </w:rPr>
      </w:pPr>
      <w:r w:rsidRPr="00BC0763">
        <w:rPr>
          <w:bCs/>
          <w:szCs w:val="24"/>
        </w:rPr>
        <w:t>10.2</w:t>
      </w:r>
      <w:r w:rsidRPr="00BC0763">
        <w:rPr>
          <w:bCs/>
          <w:szCs w:val="24"/>
        </w:rPr>
        <w:tab/>
        <w:t>Whistleblower Protection (including Sarbanes-</w:t>
      </w:r>
      <w:proofErr w:type="spellStart"/>
      <w:r w:rsidRPr="00BC0763">
        <w:rPr>
          <w:bCs/>
          <w:szCs w:val="24"/>
        </w:rPr>
        <w:t>Oxly</w:t>
      </w:r>
      <w:proofErr w:type="spellEnd"/>
      <w:r w:rsidRPr="00BC0763">
        <w:rPr>
          <w:bCs/>
          <w:szCs w:val="24"/>
        </w:rPr>
        <w:t xml:space="preserve"> and False Claims </w:t>
      </w:r>
      <w:r w:rsidRPr="00BC0763">
        <w:rPr>
          <w:bCs/>
          <w:szCs w:val="24"/>
        </w:rPr>
        <w:tab/>
      </w:r>
      <w:r w:rsidRPr="00BC0763">
        <w:rPr>
          <w:bCs/>
          <w:szCs w:val="24"/>
        </w:rPr>
        <w:tab/>
      </w:r>
      <w:r w:rsidRPr="00BC0763">
        <w:rPr>
          <w:bCs/>
          <w:szCs w:val="24"/>
        </w:rPr>
        <w:tab/>
      </w:r>
      <w:r w:rsidRPr="00BC0763">
        <w:rPr>
          <w:bCs/>
          <w:szCs w:val="24"/>
        </w:rPr>
        <w:tab/>
        <w:t>Act)</w:t>
      </w:r>
    </w:p>
    <w:p w14:paraId="1B98A846" w14:textId="77777777" w:rsidR="00E86F96" w:rsidRPr="00BC0763" w:rsidRDefault="00E86F96" w:rsidP="00E86F96">
      <w:pPr>
        <w:ind w:firstLine="720"/>
        <w:rPr>
          <w:bCs/>
          <w:szCs w:val="24"/>
        </w:rPr>
      </w:pPr>
      <w:r w:rsidRPr="00BC0763">
        <w:rPr>
          <w:bCs/>
          <w:szCs w:val="24"/>
        </w:rPr>
        <w:t>10.3</w:t>
      </w:r>
      <w:r w:rsidRPr="00BC0763">
        <w:rPr>
          <w:bCs/>
          <w:szCs w:val="24"/>
        </w:rPr>
        <w:tab/>
        <w:t>Contracting</w:t>
      </w:r>
    </w:p>
    <w:p w14:paraId="4A7C37B5" w14:textId="77777777" w:rsidR="00E86F96" w:rsidRPr="00BC0763" w:rsidRDefault="00E86F96" w:rsidP="00E86F96">
      <w:pPr>
        <w:ind w:firstLine="720"/>
        <w:rPr>
          <w:bCs/>
          <w:szCs w:val="24"/>
        </w:rPr>
      </w:pPr>
      <w:r w:rsidRPr="00BC0763">
        <w:rPr>
          <w:bCs/>
          <w:szCs w:val="24"/>
        </w:rPr>
        <w:t>10.4</w:t>
      </w:r>
      <w:r w:rsidRPr="00BC0763">
        <w:rPr>
          <w:bCs/>
          <w:szCs w:val="24"/>
        </w:rPr>
        <w:tab/>
        <w:t xml:space="preserve">Fee </w:t>
      </w:r>
      <w:proofErr w:type="gramStart"/>
      <w:r w:rsidRPr="00BC0763">
        <w:rPr>
          <w:bCs/>
          <w:szCs w:val="24"/>
        </w:rPr>
        <w:t>For</w:t>
      </w:r>
      <w:proofErr w:type="gramEnd"/>
      <w:r w:rsidRPr="00BC0763">
        <w:rPr>
          <w:bCs/>
          <w:szCs w:val="24"/>
        </w:rPr>
        <w:t xml:space="preserve"> Service</w:t>
      </w:r>
    </w:p>
    <w:p w14:paraId="1A71F006" w14:textId="77777777" w:rsidR="00E86F96" w:rsidRPr="00BC0763" w:rsidRDefault="00E86F96" w:rsidP="00E86F96">
      <w:pPr>
        <w:ind w:firstLine="720"/>
        <w:rPr>
          <w:bCs/>
          <w:szCs w:val="24"/>
        </w:rPr>
      </w:pPr>
      <w:r w:rsidRPr="00BC0763">
        <w:rPr>
          <w:bCs/>
          <w:szCs w:val="24"/>
        </w:rPr>
        <w:t>10.5</w:t>
      </w:r>
      <w:r w:rsidRPr="00BC0763">
        <w:rPr>
          <w:bCs/>
          <w:szCs w:val="24"/>
        </w:rPr>
        <w:tab/>
        <w:t xml:space="preserve">Not </w:t>
      </w:r>
      <w:proofErr w:type="gramStart"/>
      <w:r w:rsidRPr="00BC0763">
        <w:rPr>
          <w:bCs/>
          <w:szCs w:val="24"/>
        </w:rPr>
        <w:t>For</w:t>
      </w:r>
      <w:proofErr w:type="gramEnd"/>
      <w:r w:rsidRPr="00BC0763">
        <w:rPr>
          <w:bCs/>
          <w:szCs w:val="24"/>
        </w:rPr>
        <w:t xml:space="preserve"> Profits (special considerations)</w:t>
      </w:r>
    </w:p>
    <w:p w14:paraId="2011E4C8" w14:textId="77777777" w:rsidR="00E86F96" w:rsidRPr="00BC0763" w:rsidRDefault="00E86F96" w:rsidP="00E86F96">
      <w:pPr>
        <w:ind w:firstLine="720"/>
        <w:rPr>
          <w:bCs/>
          <w:sz w:val="40"/>
          <w:szCs w:val="40"/>
        </w:rPr>
      </w:pPr>
      <w:r w:rsidRPr="00BC0763">
        <w:rPr>
          <w:bCs/>
          <w:szCs w:val="24"/>
        </w:rPr>
        <w:t>10.6</w:t>
      </w:r>
      <w:r w:rsidRPr="00BC0763">
        <w:rPr>
          <w:bCs/>
          <w:szCs w:val="24"/>
        </w:rPr>
        <w:tab/>
        <w:t>Grants</w:t>
      </w:r>
    </w:p>
    <w:p w14:paraId="04F6EAD2" w14:textId="77777777" w:rsidR="00E86F96" w:rsidRDefault="00E86F96">
      <w:pPr>
        <w:jc w:val="center"/>
        <w:rPr>
          <w:b/>
          <w:sz w:val="40"/>
          <w:szCs w:val="40"/>
        </w:rPr>
      </w:pPr>
    </w:p>
    <w:p w14:paraId="1F92A7F2" w14:textId="2A0F5F52" w:rsidR="00337D67" w:rsidRPr="00410485" w:rsidRDefault="00337D67" w:rsidP="00337D67">
      <w:pPr>
        <w:contextualSpacing w:val="0"/>
        <w:rPr>
          <w:rFonts w:eastAsia="Times New Roman"/>
          <w:szCs w:val="24"/>
        </w:rPr>
      </w:pPr>
      <w:r>
        <w:rPr>
          <w:rFonts w:eastAsia="Times New Roman"/>
          <w:szCs w:val="24"/>
        </w:rPr>
        <w:t xml:space="preserve">Student Learning Outcomes for Module: </w:t>
      </w:r>
    </w:p>
    <w:p w14:paraId="5841B56C" w14:textId="77777777" w:rsidR="00337D67" w:rsidRDefault="00337D67" w:rsidP="00337D67">
      <w:pPr>
        <w:contextualSpacing w:val="0"/>
        <w:rPr>
          <w:rFonts w:eastAsia="Times New Roman"/>
          <w:sz w:val="28"/>
          <w:szCs w:val="28"/>
        </w:rPr>
      </w:pPr>
    </w:p>
    <w:p w14:paraId="6BD9C726" w14:textId="77777777" w:rsidR="00497466" w:rsidRPr="00497466" w:rsidRDefault="00337D67" w:rsidP="00497466">
      <w:pPr>
        <w:contextualSpacing w:val="0"/>
        <w:rPr>
          <w:rFonts w:eastAsia="Times New Roman"/>
          <w:szCs w:val="24"/>
        </w:rPr>
      </w:pPr>
      <w:r>
        <w:rPr>
          <w:rFonts w:eastAsia="Times New Roman"/>
          <w:szCs w:val="24"/>
        </w:rPr>
        <w:t>”</w:t>
      </w:r>
      <w:r w:rsidR="00497466" w:rsidRPr="00497466">
        <w:rPr>
          <w:rFonts w:eastAsia="Times New Roman"/>
          <w:szCs w:val="24"/>
        </w:rPr>
        <w:t xml:space="preserve">After completing this module, you will be able to: </w:t>
      </w:r>
    </w:p>
    <w:p w14:paraId="1CB9F19F" w14:textId="77777777" w:rsidR="00497466" w:rsidRPr="00497466" w:rsidRDefault="00497466" w:rsidP="00497466">
      <w:pPr>
        <w:contextualSpacing w:val="0"/>
        <w:rPr>
          <w:rFonts w:eastAsia="Times New Roman"/>
          <w:szCs w:val="24"/>
        </w:rPr>
      </w:pPr>
      <w:r w:rsidRPr="00497466">
        <w:rPr>
          <w:rFonts w:eastAsia="Times New Roman"/>
          <w:szCs w:val="24"/>
        </w:rPr>
        <w:t xml:space="preserve">1. Develop a conceptual understanding of the Federal Anti-Kickback Statute as it relates to </w:t>
      </w:r>
    </w:p>
    <w:p w14:paraId="24771B22" w14:textId="77777777" w:rsidR="00497466" w:rsidRPr="00497466" w:rsidRDefault="00497466" w:rsidP="00497466">
      <w:pPr>
        <w:contextualSpacing w:val="0"/>
        <w:rPr>
          <w:rFonts w:eastAsia="Times New Roman"/>
          <w:szCs w:val="24"/>
        </w:rPr>
      </w:pPr>
      <w:r w:rsidRPr="00497466">
        <w:rPr>
          <w:rFonts w:eastAsia="Times New Roman"/>
          <w:szCs w:val="24"/>
        </w:rPr>
        <w:t>Medicare/Medicaid billing.</w:t>
      </w:r>
    </w:p>
    <w:p w14:paraId="0858ADF0" w14:textId="77777777" w:rsidR="00497466" w:rsidRPr="00497466" w:rsidRDefault="00497466" w:rsidP="00497466">
      <w:pPr>
        <w:contextualSpacing w:val="0"/>
        <w:rPr>
          <w:rFonts w:eastAsia="Times New Roman"/>
          <w:szCs w:val="24"/>
        </w:rPr>
      </w:pPr>
      <w:r w:rsidRPr="00497466">
        <w:rPr>
          <w:rFonts w:eastAsia="Times New Roman"/>
          <w:szCs w:val="24"/>
        </w:rPr>
        <w:t xml:space="preserve">2. Identify business practices that could potentially place the EMS organization in violation </w:t>
      </w:r>
    </w:p>
    <w:p w14:paraId="4D1587B5" w14:textId="77777777" w:rsidR="00497466" w:rsidRDefault="00497466" w:rsidP="00497466">
      <w:pPr>
        <w:contextualSpacing w:val="0"/>
        <w:rPr>
          <w:rFonts w:eastAsia="Times New Roman"/>
          <w:szCs w:val="24"/>
        </w:rPr>
      </w:pPr>
      <w:r w:rsidRPr="00497466">
        <w:rPr>
          <w:rFonts w:eastAsia="Times New Roman"/>
          <w:szCs w:val="24"/>
        </w:rPr>
        <w:t xml:space="preserve">of the Federal Anti-Kickback Statute. </w:t>
      </w:r>
    </w:p>
    <w:p w14:paraId="4E041B72" w14:textId="77777777" w:rsidR="00497466" w:rsidRPr="00497466" w:rsidRDefault="00497466" w:rsidP="00497466">
      <w:pPr>
        <w:contextualSpacing w:val="0"/>
        <w:rPr>
          <w:rFonts w:eastAsia="Times New Roman"/>
          <w:szCs w:val="24"/>
        </w:rPr>
      </w:pPr>
      <w:r w:rsidRPr="00497466">
        <w:rPr>
          <w:rFonts w:eastAsia="Times New Roman"/>
          <w:szCs w:val="24"/>
        </w:rPr>
        <w:t xml:space="preserve">3. Define </w:t>
      </w:r>
      <w:r>
        <w:rPr>
          <w:rFonts w:eastAsia="Times New Roman"/>
          <w:szCs w:val="24"/>
        </w:rPr>
        <w:t>‘</w:t>
      </w:r>
      <w:r w:rsidRPr="00497466">
        <w:rPr>
          <w:rFonts w:eastAsia="Times New Roman"/>
          <w:szCs w:val="24"/>
        </w:rPr>
        <w:t>Whistleblower Protection,</w:t>
      </w:r>
      <w:r>
        <w:rPr>
          <w:rFonts w:eastAsia="Times New Roman"/>
          <w:szCs w:val="24"/>
        </w:rPr>
        <w:t>’</w:t>
      </w:r>
      <w:r w:rsidRPr="00497466">
        <w:rPr>
          <w:rFonts w:eastAsia="Times New Roman"/>
          <w:szCs w:val="24"/>
        </w:rPr>
        <w:t xml:space="preserve"> identify the many areas within EMS where a </w:t>
      </w:r>
    </w:p>
    <w:p w14:paraId="0E9DC573" w14:textId="77777777" w:rsidR="00497466" w:rsidRPr="00497466" w:rsidRDefault="00497466" w:rsidP="00497466">
      <w:pPr>
        <w:contextualSpacing w:val="0"/>
        <w:rPr>
          <w:rFonts w:eastAsia="Times New Roman"/>
          <w:szCs w:val="24"/>
        </w:rPr>
      </w:pPr>
      <w:r w:rsidRPr="00497466">
        <w:rPr>
          <w:rFonts w:eastAsia="Times New Roman"/>
          <w:szCs w:val="24"/>
        </w:rPr>
        <w:t xml:space="preserve">“whistleblower” may have protections, and analyze best practices for the EMS </w:t>
      </w:r>
    </w:p>
    <w:p w14:paraId="55AC88DE" w14:textId="77777777" w:rsidR="00497466" w:rsidRPr="00497466" w:rsidRDefault="00497466" w:rsidP="00497466">
      <w:pPr>
        <w:contextualSpacing w:val="0"/>
        <w:rPr>
          <w:rFonts w:eastAsia="Times New Roman"/>
          <w:szCs w:val="24"/>
        </w:rPr>
      </w:pPr>
      <w:r w:rsidRPr="00497466">
        <w:rPr>
          <w:rFonts w:eastAsia="Times New Roman"/>
          <w:szCs w:val="24"/>
        </w:rPr>
        <w:t>organization to handle these issues.</w:t>
      </w:r>
    </w:p>
    <w:p w14:paraId="570BA069" w14:textId="77777777" w:rsidR="00497466" w:rsidRPr="00497466" w:rsidRDefault="00497466" w:rsidP="00497466">
      <w:pPr>
        <w:contextualSpacing w:val="0"/>
        <w:rPr>
          <w:rFonts w:eastAsia="Times New Roman"/>
          <w:szCs w:val="24"/>
        </w:rPr>
      </w:pPr>
      <w:r w:rsidRPr="00497466">
        <w:rPr>
          <w:rFonts w:eastAsia="Times New Roman"/>
          <w:szCs w:val="24"/>
        </w:rPr>
        <w:t xml:space="preserve">4. Identify the various methods of </w:t>
      </w:r>
      <w:r>
        <w:rPr>
          <w:rFonts w:eastAsia="Times New Roman"/>
          <w:szCs w:val="24"/>
        </w:rPr>
        <w:t>‘</w:t>
      </w:r>
      <w:r w:rsidRPr="00497466">
        <w:rPr>
          <w:rFonts w:eastAsia="Times New Roman"/>
          <w:szCs w:val="24"/>
        </w:rPr>
        <w:t>fee-for-service</w:t>
      </w:r>
      <w:r>
        <w:rPr>
          <w:rFonts w:eastAsia="Times New Roman"/>
          <w:szCs w:val="24"/>
        </w:rPr>
        <w:t>’</w:t>
      </w:r>
      <w:r w:rsidRPr="00497466">
        <w:rPr>
          <w:rFonts w:eastAsia="Times New Roman"/>
          <w:szCs w:val="24"/>
        </w:rPr>
        <w:t xml:space="preserve"> arrangements, and identify pros and </w:t>
      </w:r>
    </w:p>
    <w:p w14:paraId="7415CE55" w14:textId="77777777" w:rsidR="00497466" w:rsidRPr="00497466" w:rsidRDefault="00497466" w:rsidP="00497466">
      <w:pPr>
        <w:contextualSpacing w:val="0"/>
        <w:rPr>
          <w:rFonts w:eastAsia="Times New Roman"/>
          <w:szCs w:val="24"/>
        </w:rPr>
      </w:pPr>
      <w:r w:rsidRPr="00497466">
        <w:rPr>
          <w:rFonts w:eastAsia="Times New Roman"/>
          <w:szCs w:val="24"/>
        </w:rPr>
        <w:t xml:space="preserve">cons of each type of arrangement. </w:t>
      </w:r>
    </w:p>
    <w:p w14:paraId="03998C31" w14:textId="77777777" w:rsidR="00497466" w:rsidRPr="00497466" w:rsidRDefault="00497466" w:rsidP="00497466">
      <w:pPr>
        <w:contextualSpacing w:val="0"/>
        <w:rPr>
          <w:rFonts w:eastAsia="Times New Roman"/>
          <w:szCs w:val="24"/>
        </w:rPr>
      </w:pPr>
      <w:r w:rsidRPr="00497466">
        <w:rPr>
          <w:rFonts w:eastAsia="Times New Roman"/>
          <w:szCs w:val="24"/>
        </w:rPr>
        <w:t xml:space="preserve">5. Describe the special issues associated with an EMS service that is a </w:t>
      </w:r>
      <w:r>
        <w:rPr>
          <w:rFonts w:eastAsia="Times New Roman"/>
          <w:szCs w:val="24"/>
        </w:rPr>
        <w:t>‘</w:t>
      </w:r>
      <w:r w:rsidRPr="00497466">
        <w:rPr>
          <w:rFonts w:eastAsia="Times New Roman"/>
          <w:szCs w:val="24"/>
        </w:rPr>
        <w:t>Not-For-Profit</w:t>
      </w:r>
      <w:r>
        <w:rPr>
          <w:rFonts w:eastAsia="Times New Roman"/>
          <w:szCs w:val="24"/>
        </w:rPr>
        <w:t>’</w:t>
      </w:r>
      <w:r w:rsidRPr="00497466">
        <w:rPr>
          <w:rFonts w:eastAsia="Times New Roman"/>
          <w:szCs w:val="24"/>
        </w:rPr>
        <w:t xml:space="preserve"> </w:t>
      </w:r>
    </w:p>
    <w:p w14:paraId="34A3EA46" w14:textId="77777777" w:rsidR="00497466" w:rsidRPr="00497466" w:rsidRDefault="00497466" w:rsidP="00497466">
      <w:pPr>
        <w:contextualSpacing w:val="0"/>
        <w:rPr>
          <w:rFonts w:eastAsia="Times New Roman"/>
          <w:szCs w:val="24"/>
        </w:rPr>
      </w:pPr>
      <w:r w:rsidRPr="00497466">
        <w:rPr>
          <w:rFonts w:eastAsia="Times New Roman"/>
          <w:szCs w:val="24"/>
        </w:rPr>
        <w:t xml:space="preserve">organization under the IRS code. </w:t>
      </w:r>
    </w:p>
    <w:p w14:paraId="0F5F5B4C" w14:textId="77777777" w:rsidR="00497466" w:rsidRDefault="00497466" w:rsidP="00497466">
      <w:pPr>
        <w:contextualSpacing w:val="0"/>
        <w:rPr>
          <w:rFonts w:eastAsia="Times New Roman"/>
          <w:szCs w:val="24"/>
        </w:rPr>
      </w:pPr>
      <w:r w:rsidRPr="00497466">
        <w:rPr>
          <w:rFonts w:eastAsia="Times New Roman"/>
          <w:szCs w:val="24"/>
        </w:rPr>
        <w:t>6. Analyze the role of the EMS organization in grant writing and grant acceptance.</w:t>
      </w:r>
      <w:r>
        <w:rPr>
          <w:rFonts w:eastAsia="Times New Roman"/>
          <w:szCs w:val="24"/>
        </w:rPr>
        <w:t>”</w:t>
      </w:r>
    </w:p>
    <w:p w14:paraId="583E1A3F" w14:textId="77777777" w:rsidR="00497466" w:rsidRDefault="00497466" w:rsidP="00497466">
      <w:pPr>
        <w:contextualSpacing w:val="0"/>
        <w:rPr>
          <w:rFonts w:eastAsia="Times New Roman"/>
          <w:szCs w:val="24"/>
        </w:rPr>
      </w:pPr>
      <w:hyperlink r:id="rId660"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47C1C009" w14:textId="77777777" w:rsidR="007D7894" w:rsidRDefault="007D7894" w:rsidP="00497466">
      <w:pPr>
        <w:contextualSpacing w:val="0"/>
        <w:rPr>
          <w:rFonts w:eastAsia="Times New Roman"/>
          <w:szCs w:val="24"/>
        </w:rPr>
      </w:pPr>
    </w:p>
    <w:p w14:paraId="2E717669" w14:textId="77777777" w:rsidR="007D7894" w:rsidRDefault="007D7894" w:rsidP="00497466">
      <w:pPr>
        <w:contextualSpacing w:val="0"/>
        <w:rPr>
          <w:rFonts w:eastAsia="Times New Roman"/>
          <w:szCs w:val="24"/>
        </w:rPr>
      </w:pPr>
    </w:p>
    <w:p w14:paraId="6A616964" w14:textId="77777777" w:rsidR="00FA6A10" w:rsidRPr="00474A36" w:rsidRDefault="00FA6A10" w:rsidP="00FA6A10">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36152221" w14:textId="77777777" w:rsidR="00FA6A10" w:rsidRPr="00474A36" w:rsidRDefault="00FA6A10" w:rsidP="00FA6A10">
      <w:pPr>
        <w:pStyle w:val="ListParagraph"/>
        <w:ind w:left="0"/>
        <w:rPr>
          <w:bCs/>
          <w:szCs w:val="24"/>
        </w:rPr>
      </w:pPr>
      <w:r w:rsidRPr="00474A36">
        <w:rPr>
          <w:bCs/>
          <w:szCs w:val="24"/>
        </w:rPr>
        <w:t xml:space="preserve">After reading the materials in this Module: </w:t>
      </w:r>
    </w:p>
    <w:p w14:paraId="63CB2F0B" w14:textId="77777777" w:rsidR="00FA6A10" w:rsidRPr="00474A36" w:rsidRDefault="00FA6A10" w:rsidP="00776F37">
      <w:pPr>
        <w:pStyle w:val="ListParagraph"/>
        <w:numPr>
          <w:ilvl w:val="0"/>
          <w:numId w:val="47"/>
        </w:numPr>
        <w:rPr>
          <w:bCs/>
          <w:szCs w:val="24"/>
        </w:rPr>
      </w:pPr>
      <w:r w:rsidRPr="00474A36">
        <w:rPr>
          <w:bCs/>
          <w:szCs w:val="24"/>
        </w:rPr>
        <w:t>Answer three above Student Learning Outcomes (3 points).</w:t>
      </w:r>
    </w:p>
    <w:p w14:paraId="04D897C9" w14:textId="77777777" w:rsidR="00FA6A10" w:rsidRPr="00474A36" w:rsidRDefault="00FA6A10"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0443A4E2" w14:textId="77777777" w:rsidR="00FA6A10" w:rsidRPr="00474A36" w:rsidRDefault="00FA6A10"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6D803440" w14:textId="77777777" w:rsidR="00FA6A10" w:rsidRDefault="00FA6A10" w:rsidP="00497466">
      <w:pPr>
        <w:contextualSpacing w:val="0"/>
        <w:rPr>
          <w:rFonts w:eastAsia="Times New Roman"/>
          <w:szCs w:val="24"/>
        </w:rPr>
      </w:pPr>
    </w:p>
    <w:p w14:paraId="77FD5B2E" w14:textId="77777777" w:rsidR="007D7894" w:rsidRDefault="007D7894" w:rsidP="00497466">
      <w:pPr>
        <w:contextualSpacing w:val="0"/>
        <w:rPr>
          <w:rFonts w:eastAsia="Times New Roman"/>
          <w:szCs w:val="24"/>
        </w:rPr>
      </w:pPr>
    </w:p>
    <w:p w14:paraId="4AF49DF7" w14:textId="77777777" w:rsidR="00C66FB6" w:rsidRDefault="00C66FB6">
      <w:pPr>
        <w:rPr>
          <w:b/>
          <w:szCs w:val="24"/>
        </w:rPr>
      </w:pPr>
    </w:p>
    <w:p w14:paraId="255CD8B6" w14:textId="77777777" w:rsidR="007076FB" w:rsidRDefault="007076FB" w:rsidP="007076FB">
      <w:pPr>
        <w:pStyle w:val="ListParagraph"/>
        <w:ind w:left="0"/>
        <w:rPr>
          <w:b/>
          <w:sz w:val="40"/>
          <w:szCs w:val="40"/>
        </w:rPr>
      </w:pPr>
      <w:r>
        <w:rPr>
          <w:b/>
          <w:sz w:val="40"/>
          <w:szCs w:val="40"/>
        </w:rPr>
        <w:t>10.1 Medicare/Medicaid; Federal Anti-Kickback Statute</w:t>
      </w:r>
    </w:p>
    <w:p w14:paraId="4474B68B" w14:textId="77777777" w:rsidR="00FE7F5E" w:rsidRPr="00B70F47" w:rsidRDefault="00FE7F5E" w:rsidP="007076FB">
      <w:pPr>
        <w:pStyle w:val="ListParagraph"/>
        <w:ind w:left="0"/>
        <w:rPr>
          <w:bCs/>
          <w:szCs w:val="24"/>
        </w:rPr>
      </w:pPr>
    </w:p>
    <w:p w14:paraId="320F30FA" w14:textId="77777777" w:rsidR="00392EB4" w:rsidRDefault="00392EB4" w:rsidP="00392EB4">
      <w:pPr>
        <w:pStyle w:val="NoSpacing"/>
        <w:ind w:left="720"/>
        <w:rPr>
          <w:szCs w:val="24"/>
        </w:rPr>
      </w:pPr>
      <w:r w:rsidRPr="00AF4F14">
        <w:rPr>
          <w:rFonts w:ascii="Arial Black" w:hAnsi="Arial Black"/>
          <w:b/>
          <w:bCs/>
          <w:color w:val="EE0000"/>
          <w:sz w:val="20"/>
          <w:szCs w:val="20"/>
        </w:rPr>
        <w:t>8/4/2025 Current Event:</w:t>
      </w:r>
      <w:r w:rsidRPr="00AF4F14">
        <w:rPr>
          <w:b/>
          <w:bCs/>
          <w:color w:val="EE0000"/>
          <w:szCs w:val="24"/>
        </w:rPr>
        <w:t xml:space="preserve"> </w:t>
      </w:r>
      <w:r w:rsidRPr="00AF4F14">
        <w:rPr>
          <w:sz w:val="20"/>
          <w:szCs w:val="20"/>
        </w:rPr>
        <w:t xml:space="preserve">MA - </w:t>
      </w:r>
      <w:r w:rsidRPr="00BB796B">
        <w:rPr>
          <w:sz w:val="20"/>
          <w:szCs w:val="20"/>
        </w:rPr>
        <w:t xml:space="preserve">AG Campbell Secures $6 Million Settlement </w:t>
      </w:r>
      <w:proofErr w:type="gramStart"/>
      <w:r w:rsidRPr="00BB796B">
        <w:rPr>
          <w:sz w:val="20"/>
          <w:szCs w:val="20"/>
        </w:rPr>
        <w:t>With</w:t>
      </w:r>
      <w:proofErr w:type="gramEnd"/>
      <w:r w:rsidRPr="00BB796B">
        <w:rPr>
          <w:sz w:val="20"/>
          <w:szCs w:val="20"/>
        </w:rPr>
        <w:t xml:space="preserve"> Weymouth-Based Ambulance Companies </w:t>
      </w:r>
      <w:proofErr w:type="gramStart"/>
      <w:r w:rsidRPr="00BB796B">
        <w:rPr>
          <w:sz w:val="20"/>
          <w:szCs w:val="20"/>
        </w:rPr>
        <w:t>For</w:t>
      </w:r>
      <w:proofErr w:type="gramEnd"/>
      <w:r w:rsidRPr="00BB796B">
        <w:rPr>
          <w:sz w:val="20"/>
          <w:szCs w:val="20"/>
        </w:rPr>
        <w:t xml:space="preserve"> MassHealth False Claims</w:t>
      </w:r>
      <w:r>
        <w:rPr>
          <w:sz w:val="20"/>
          <w:szCs w:val="20"/>
        </w:rPr>
        <w:t xml:space="preserve">. </w:t>
      </w:r>
      <w:r w:rsidRPr="00BB796B">
        <w:rPr>
          <w:sz w:val="20"/>
          <w:szCs w:val="20"/>
        </w:rPr>
        <w:t xml:space="preserve">Brewster Ambulance and </w:t>
      </w:r>
      <w:proofErr w:type="spellStart"/>
      <w:r w:rsidRPr="00BB796B">
        <w:rPr>
          <w:sz w:val="20"/>
          <w:szCs w:val="20"/>
        </w:rPr>
        <w:t>EasCare</w:t>
      </w:r>
      <w:proofErr w:type="spellEnd"/>
      <w:r w:rsidRPr="00BB796B">
        <w:rPr>
          <w:sz w:val="20"/>
          <w:szCs w:val="20"/>
        </w:rPr>
        <w:t xml:space="preserve"> Allegedly Billed MassHealth for More Expensive Services Than Provided and Violated Medical Necessity Requirements</w:t>
      </w:r>
      <w:r w:rsidRPr="00AF4F14">
        <w:rPr>
          <w:sz w:val="20"/>
          <w:szCs w:val="20"/>
        </w:rPr>
        <w:t xml:space="preserve">. </w:t>
      </w:r>
      <w:hyperlink r:id="rId661" w:history="1">
        <w:r w:rsidRPr="00AF4F14">
          <w:rPr>
            <w:rStyle w:val="Hyperlink"/>
            <w:sz w:val="20"/>
            <w:szCs w:val="20"/>
          </w:rPr>
          <w:t>https://www.mass.gov/news/ag-campbell-secures-6-million-settlement-with-weymouth-based-ambulance-companies-for-masshealth-false-claims</w:t>
        </w:r>
      </w:hyperlink>
    </w:p>
    <w:p w14:paraId="0BD6AC95" w14:textId="77777777" w:rsidR="00392EB4" w:rsidRDefault="00392EB4" w:rsidP="00392EB4">
      <w:pPr>
        <w:rPr>
          <w:b/>
          <w:szCs w:val="24"/>
        </w:rPr>
      </w:pPr>
    </w:p>
    <w:p w14:paraId="45A787BA" w14:textId="77777777" w:rsidR="00392EB4" w:rsidRPr="00580523" w:rsidRDefault="00392EB4" w:rsidP="00392EB4">
      <w:pPr>
        <w:pStyle w:val="ListParagraph"/>
        <w:ind w:left="0"/>
        <w:rPr>
          <w:szCs w:val="24"/>
        </w:rPr>
      </w:pPr>
    </w:p>
    <w:p w14:paraId="7F030622" w14:textId="77777777" w:rsidR="00392EB4" w:rsidRDefault="00392EB4" w:rsidP="00CF0629">
      <w:pPr>
        <w:pStyle w:val="NoSpacing"/>
        <w:rPr>
          <w:rFonts w:ascii="Arial Black" w:hAnsi="Arial Black"/>
          <w:color w:val="EE0000"/>
          <w:sz w:val="28"/>
          <w:szCs w:val="28"/>
        </w:rPr>
      </w:pPr>
    </w:p>
    <w:p w14:paraId="0E08E807" w14:textId="77777777" w:rsidR="003547CB" w:rsidRDefault="003547CB" w:rsidP="00CF0629">
      <w:pPr>
        <w:pStyle w:val="NoSpacing"/>
        <w:rPr>
          <w:rFonts w:ascii="Arial Black" w:hAnsi="Arial Black"/>
          <w:color w:val="EE0000"/>
          <w:sz w:val="28"/>
          <w:szCs w:val="28"/>
        </w:rPr>
      </w:pPr>
    </w:p>
    <w:p w14:paraId="7846620C" w14:textId="2B4E89A3" w:rsidR="00CF0629" w:rsidRPr="00580523" w:rsidRDefault="00CF0629" w:rsidP="00CF0629">
      <w:pPr>
        <w:pStyle w:val="NoSpacing"/>
        <w:rPr>
          <w:rFonts w:ascii="Arial Black" w:hAnsi="Arial Black"/>
          <w:color w:val="EE0000"/>
          <w:sz w:val="28"/>
          <w:szCs w:val="28"/>
        </w:rPr>
      </w:pPr>
      <w:r w:rsidRPr="00580523">
        <w:rPr>
          <w:rFonts w:ascii="Arial Black" w:hAnsi="Arial Black"/>
          <w:color w:val="EE0000"/>
          <w:sz w:val="28"/>
          <w:szCs w:val="28"/>
        </w:rPr>
        <w:t xml:space="preserve">UT: EMS – SUES INSUR. CO. NOT PAYING STATE RATES </w:t>
      </w:r>
    </w:p>
    <w:p w14:paraId="3F2C692F" w14:textId="77777777" w:rsidR="00CF0629" w:rsidRDefault="00CF0629" w:rsidP="00CF0629">
      <w:pPr>
        <w:pStyle w:val="NoSpacing"/>
      </w:pPr>
    </w:p>
    <w:p w14:paraId="25CC0F9C" w14:textId="77777777" w:rsidR="00CF0629" w:rsidRPr="00580523" w:rsidRDefault="00CF0629" w:rsidP="00CF0629">
      <w:r>
        <w:t xml:space="preserve">On December 12, 2025, </w:t>
      </w:r>
      <w:proofErr w:type="gramStart"/>
      <w:r>
        <w:t>in</w:t>
      </w:r>
      <w:proofErr w:type="gramEnd"/>
      <w:r>
        <w:t xml:space="preserve"> </w:t>
      </w:r>
      <w:r w:rsidRPr="005A464F">
        <w:rPr>
          <w:u w:val="single"/>
        </w:rPr>
        <w:t>Gold Cross Services, Inc. v</w:t>
      </w:r>
      <w:r>
        <w:rPr>
          <w:u w:val="single"/>
        </w:rPr>
        <w:t xml:space="preserve">. </w:t>
      </w:r>
      <w:r w:rsidRPr="005A464F">
        <w:rPr>
          <w:u w:val="single"/>
        </w:rPr>
        <w:t>The Cigna Group</w:t>
      </w:r>
      <w:r>
        <w:t xml:space="preserve">, U.S. District court Judge  Dale A. Kimball, </w:t>
      </w:r>
      <w:r w:rsidRPr="0057656F">
        <w:t>United States District Court, D. Utah</w:t>
      </w:r>
      <w:r>
        <w:t xml:space="preserve">, denied The Cigna Group’s motion to dismiss; the EMS services provided by Gold Cross to patients insured by Cigna were billed at State levels, and Cigna’s not paying full price is a breach of the “implied contract” claim.  As of July 1, </w:t>
      </w:r>
      <w:proofErr w:type="gramStart"/>
      <w:r>
        <w:t>2024</w:t>
      </w:r>
      <w:proofErr w:type="gramEnd"/>
      <w:r>
        <w:t xml:space="preserve"> the state’s </w:t>
      </w:r>
      <w:r w:rsidRPr="004F491B">
        <w:t>maximum ambulance base rate permitted for EMT services is $1,176.11, for</w:t>
      </w:r>
      <w:r>
        <w:t xml:space="preserve"> </w:t>
      </w:r>
      <w:r w:rsidRPr="004F491B">
        <w:t>AEMT services is $1,552.68, and for Paramedic services is $2,270.22. See Utah Admin. Code</w:t>
      </w:r>
      <w:r>
        <w:t xml:space="preserve"> </w:t>
      </w:r>
      <w:r w:rsidRPr="004F491B">
        <w:t>R911-8-200(6)</w:t>
      </w:r>
      <w:r>
        <w:t xml:space="preserve">.   The Cigna Group’s counterclaim of “up charging” is dismissed since they failed to provide any proof of a charge over the state’s rates (reviewed 50 claims and alleged </w:t>
      </w:r>
      <w:r w:rsidRPr="00FC6A24">
        <w:t>$406, 328.73 in overbillings</w:t>
      </w:r>
      <w:r>
        <w:t xml:space="preserve">.  Case will now go to pre-trial discovery. </w:t>
      </w:r>
      <w:hyperlink r:id="rId662" w:history="1">
        <w:r w:rsidRPr="00580523">
          <w:rPr>
            <w:rStyle w:val="Hyperlink"/>
          </w:rPr>
          <w:t>https://cases.justia.com/federal/district-courts/utah/utdce/2:2025cv00111/154289/32/0.pdf?ts=1765634947</w:t>
        </w:r>
      </w:hyperlink>
      <w:r w:rsidRPr="00580523">
        <w:t xml:space="preserve"> </w:t>
      </w:r>
    </w:p>
    <w:p w14:paraId="10D7C022" w14:textId="77777777" w:rsidR="00CF0629" w:rsidRPr="00580523" w:rsidRDefault="00CF0629" w:rsidP="007076FB">
      <w:pPr>
        <w:pStyle w:val="ListParagraph"/>
        <w:ind w:left="0"/>
        <w:rPr>
          <w:szCs w:val="24"/>
        </w:rPr>
      </w:pPr>
    </w:p>
    <w:p w14:paraId="51ABE63C" w14:textId="77777777" w:rsidR="00A51811" w:rsidRDefault="00A51811" w:rsidP="00A51811">
      <w:pPr>
        <w:pStyle w:val="NoSpacing"/>
        <w:rPr>
          <w:b/>
        </w:rPr>
      </w:pPr>
      <w:r>
        <w:rPr>
          <w:b/>
        </w:rPr>
        <w:t xml:space="preserve">Legal lesson learned:  Pre-trial discovery will focus on any evidence of “up </w:t>
      </w:r>
      <w:proofErr w:type="gramStart"/>
      <w:r>
        <w:rPr>
          <w:b/>
        </w:rPr>
        <w:t>charging:</w:t>
      </w:r>
      <w:proofErr w:type="gramEnd"/>
      <w:r>
        <w:rPr>
          <w:b/>
        </w:rPr>
        <w:t xml:space="preserve"> by the ambulance company. </w:t>
      </w:r>
    </w:p>
    <w:p w14:paraId="4AAC5CB8" w14:textId="77777777" w:rsidR="00A51811" w:rsidRDefault="00A51811" w:rsidP="00A51811">
      <w:pPr>
        <w:rPr>
          <w:rFonts w:ascii="Arial Black" w:hAnsi="Arial Black"/>
          <w:b/>
          <w:bCs/>
          <w:szCs w:val="24"/>
        </w:rPr>
      </w:pPr>
    </w:p>
    <w:p w14:paraId="59357B4E" w14:textId="77777777" w:rsidR="00CF0629" w:rsidRDefault="00CF0629" w:rsidP="007076FB">
      <w:pPr>
        <w:pStyle w:val="ListParagraph"/>
        <w:ind w:left="0"/>
        <w:rPr>
          <w:szCs w:val="24"/>
        </w:rPr>
      </w:pPr>
    </w:p>
    <w:p w14:paraId="63B3801A" w14:textId="77777777" w:rsidR="00CF0629" w:rsidRDefault="00CF0629" w:rsidP="007076FB">
      <w:pPr>
        <w:pStyle w:val="ListParagraph"/>
        <w:ind w:left="0"/>
        <w:rPr>
          <w:bCs/>
          <w:szCs w:val="24"/>
        </w:rPr>
      </w:pPr>
    </w:p>
    <w:p w14:paraId="2C0ADB51" w14:textId="73C83C05" w:rsidR="00FE7F5E" w:rsidRDefault="00FE7F5E" w:rsidP="007076FB">
      <w:pPr>
        <w:pStyle w:val="ListParagraph"/>
        <w:ind w:left="0"/>
        <w:rPr>
          <w:bCs/>
          <w:szCs w:val="24"/>
        </w:rPr>
      </w:pPr>
      <w:r w:rsidRPr="00B70F47">
        <w:rPr>
          <w:bCs/>
          <w:szCs w:val="24"/>
        </w:rPr>
        <w:t xml:space="preserve">U.S. Department of Health and Human </w:t>
      </w:r>
      <w:r w:rsidR="00232F50" w:rsidRPr="00B70F47">
        <w:rPr>
          <w:bCs/>
          <w:szCs w:val="24"/>
        </w:rPr>
        <w:t>Services</w:t>
      </w:r>
      <w:r w:rsidR="00B70F47">
        <w:rPr>
          <w:bCs/>
          <w:szCs w:val="24"/>
        </w:rPr>
        <w:t>:</w:t>
      </w:r>
    </w:p>
    <w:p w14:paraId="6675640C" w14:textId="77777777" w:rsidR="00B70F47" w:rsidRPr="00B70F47" w:rsidRDefault="00B70F47" w:rsidP="007076FB">
      <w:pPr>
        <w:pStyle w:val="ListParagraph"/>
        <w:ind w:left="0"/>
        <w:rPr>
          <w:bCs/>
          <w:szCs w:val="24"/>
        </w:rPr>
      </w:pPr>
    </w:p>
    <w:p w14:paraId="3A86DCC2" w14:textId="21FAEA90" w:rsidR="00FE7F5E" w:rsidRPr="00FE7F5E" w:rsidRDefault="00B70F47" w:rsidP="00FE7F5E">
      <w:pPr>
        <w:pStyle w:val="ListParagraph"/>
        <w:rPr>
          <w:bCs/>
          <w:szCs w:val="24"/>
        </w:rPr>
      </w:pPr>
      <w:r>
        <w:rPr>
          <w:bCs/>
          <w:szCs w:val="24"/>
        </w:rPr>
        <w:t>“</w:t>
      </w:r>
      <w:r w:rsidR="00FE7F5E" w:rsidRPr="00FE7F5E">
        <w:rPr>
          <w:bCs/>
          <w:szCs w:val="24"/>
        </w:rPr>
        <w:t>Fraud &amp; Abuse Laws</w:t>
      </w:r>
    </w:p>
    <w:p w14:paraId="62CFD731" w14:textId="2CB62859" w:rsidR="00FE7F5E" w:rsidRPr="00FE7F5E" w:rsidRDefault="00FE7F5E" w:rsidP="00FE7F5E">
      <w:pPr>
        <w:pStyle w:val="ListParagraph"/>
        <w:rPr>
          <w:bCs/>
          <w:szCs w:val="24"/>
        </w:rPr>
      </w:pPr>
      <w:r w:rsidRPr="00FE7F5E">
        <w:rPr>
          <w:bCs/>
          <w:szCs w:val="24"/>
        </w:rPr>
        <w:t>The five most important Federal fraud and abuse laws that apply to physicians are the False Claims Act (FCA), the Anti-Kickback Statute (AKS), the Physician Self-Referral Law (Stark law), the Exclusion Authorities, and the Civil Monetary Penalties Law (CMPL). Government agencies, including the Department of Justice, the Department of Health &amp; Human Services Office of Inspector General (OIG), and the Centers for Medicare &amp; Medicaid Services (CMS), are charged with enforcing these laws. As you begin your career, it is crucial to understand these laws not only because following them is the right thing to do, but also because violating them could result in criminal penalties, civil fines, exclusion from the Federal health care programs, or loss of your medical license from your State medical board.</w:t>
      </w:r>
      <w:r w:rsidR="00B70F47">
        <w:rPr>
          <w:bCs/>
          <w:szCs w:val="24"/>
        </w:rPr>
        <w:t xml:space="preserve">” </w:t>
      </w:r>
      <w:hyperlink r:id="rId663" w:history="1">
        <w:r w:rsidR="00232F50" w:rsidRPr="00187CF8">
          <w:rPr>
            <w:rStyle w:val="Hyperlink"/>
            <w:bCs/>
            <w:szCs w:val="24"/>
          </w:rPr>
          <w:t>https://oig.hhs.gov/compliance/physician-education/fraud-abuse-laws/</w:t>
        </w:r>
      </w:hyperlink>
      <w:r w:rsidR="00232F50">
        <w:rPr>
          <w:bCs/>
          <w:szCs w:val="24"/>
        </w:rPr>
        <w:t xml:space="preserve"> </w:t>
      </w:r>
    </w:p>
    <w:p w14:paraId="2635BB25" w14:textId="77777777" w:rsidR="00FE7F5E" w:rsidRDefault="00FE7F5E" w:rsidP="007076FB">
      <w:pPr>
        <w:pStyle w:val="ListParagraph"/>
        <w:ind w:left="0"/>
        <w:rPr>
          <w:b/>
          <w:sz w:val="40"/>
          <w:szCs w:val="40"/>
        </w:rPr>
      </w:pPr>
    </w:p>
    <w:p w14:paraId="75F278A2" w14:textId="77777777" w:rsidR="007076FB" w:rsidRDefault="007076FB" w:rsidP="007076FB">
      <w:pPr>
        <w:pStyle w:val="ListParagraph"/>
        <w:ind w:left="0"/>
        <w:rPr>
          <w:b/>
          <w:sz w:val="22"/>
          <w:szCs w:val="40"/>
        </w:rPr>
      </w:pPr>
    </w:p>
    <w:p w14:paraId="3277157F" w14:textId="77777777" w:rsidR="00616603" w:rsidRDefault="00616603" w:rsidP="007076FB">
      <w:pPr>
        <w:pStyle w:val="ListParagraph"/>
        <w:ind w:left="0"/>
        <w:rPr>
          <w:szCs w:val="24"/>
        </w:rPr>
      </w:pPr>
    </w:p>
    <w:p w14:paraId="720AD9BB" w14:textId="7DF4C6AF" w:rsidR="007076FB" w:rsidRDefault="007076FB" w:rsidP="007076FB">
      <w:pPr>
        <w:pStyle w:val="ListParagraph"/>
        <w:ind w:left="0"/>
        <w:rPr>
          <w:b/>
          <w:szCs w:val="24"/>
        </w:rPr>
      </w:pPr>
      <w:r>
        <w:rPr>
          <w:szCs w:val="24"/>
        </w:rPr>
        <w:t>EMS managers need to know their department’s billing schedule, and federal regulations on BLS, ALS-1 and ALS-2 billing.  EMS personnel need to properly list the run as ALS 1, ALS 2 or BLS, and obtain patient information (including address, age and Social Security number) to assist the billing company in their collection efforts.</w:t>
      </w:r>
    </w:p>
    <w:p w14:paraId="254FD6F1" w14:textId="77777777" w:rsidR="007076FB" w:rsidRDefault="007076FB" w:rsidP="007076FB">
      <w:pPr>
        <w:pStyle w:val="ListParagraph"/>
        <w:ind w:left="0"/>
        <w:rPr>
          <w:b/>
          <w:szCs w:val="24"/>
        </w:rPr>
      </w:pPr>
    </w:p>
    <w:p w14:paraId="02F5A6B5" w14:textId="77777777" w:rsidR="007076FB" w:rsidRDefault="007076FB" w:rsidP="007076FB">
      <w:pPr>
        <w:pStyle w:val="ListParagraph"/>
        <w:ind w:left="0"/>
        <w:rPr>
          <w:b/>
          <w:szCs w:val="24"/>
        </w:rPr>
      </w:pPr>
      <w:r>
        <w:rPr>
          <w:b/>
          <w:szCs w:val="24"/>
        </w:rPr>
        <w:t xml:space="preserve">10.1.1 EMS Billing Schedule </w:t>
      </w:r>
    </w:p>
    <w:p w14:paraId="2509285A" w14:textId="77777777" w:rsidR="007076FB" w:rsidRDefault="007076FB" w:rsidP="007076FB">
      <w:pPr>
        <w:pStyle w:val="ListParagraph"/>
        <w:ind w:left="0"/>
        <w:rPr>
          <w:szCs w:val="24"/>
        </w:rPr>
      </w:pPr>
    </w:p>
    <w:p w14:paraId="6B5DB9D2" w14:textId="77777777" w:rsidR="007076FB" w:rsidRDefault="007076FB" w:rsidP="007076FB">
      <w:pPr>
        <w:pStyle w:val="ListParagraph"/>
        <w:ind w:left="0"/>
        <w:rPr>
          <w:szCs w:val="24"/>
        </w:rPr>
      </w:pPr>
      <w:r>
        <w:rPr>
          <w:szCs w:val="24"/>
        </w:rPr>
        <w:t xml:space="preserve">EMS billing is a very important funding source of income for EMS departments and their municipalities.  </w:t>
      </w:r>
    </w:p>
    <w:p w14:paraId="05AE95D1" w14:textId="77777777" w:rsidR="007076FB" w:rsidRDefault="007076FB" w:rsidP="007076FB">
      <w:pPr>
        <w:pStyle w:val="ListParagraph"/>
        <w:ind w:left="0"/>
        <w:rPr>
          <w:szCs w:val="24"/>
        </w:rPr>
      </w:pPr>
    </w:p>
    <w:p w14:paraId="15B63564" w14:textId="77777777" w:rsidR="007076FB" w:rsidRDefault="007076FB" w:rsidP="007076FB">
      <w:pPr>
        <w:pStyle w:val="ListParagraph"/>
        <w:ind w:left="0"/>
        <w:rPr>
          <w:szCs w:val="24"/>
          <w:lang w:val="en"/>
        </w:rPr>
      </w:pPr>
      <w:r>
        <w:rPr>
          <w:szCs w:val="24"/>
          <w:lang w:val="en"/>
        </w:rPr>
        <w:t>For example, the Washington D.C. Fire &amp; EMS Department has posted its billing schedule on a web page.</w:t>
      </w:r>
    </w:p>
    <w:p w14:paraId="0A2AF53A" w14:textId="77777777" w:rsidR="007076FB" w:rsidRDefault="007076FB" w:rsidP="007076FB">
      <w:pPr>
        <w:spacing w:before="100" w:beforeAutospacing="1" w:after="100" w:afterAutospacing="1"/>
        <w:outlineLvl w:val="2"/>
        <w:rPr>
          <w:rFonts w:eastAsia="Times New Roman"/>
          <w:b/>
          <w:bCs/>
          <w:sz w:val="27"/>
          <w:szCs w:val="27"/>
        </w:rPr>
      </w:pPr>
      <w:r>
        <w:rPr>
          <w:rFonts w:eastAsia="Times New Roman"/>
          <w:b/>
          <w:bCs/>
          <w:sz w:val="27"/>
          <w:szCs w:val="27"/>
        </w:rPr>
        <w:t xml:space="preserve">“What types of fees are charged and how much does an ambulance ride cost? </w:t>
      </w:r>
    </w:p>
    <w:p w14:paraId="2D0E78E1" w14:textId="77777777" w:rsidR="007076FB" w:rsidRDefault="007076FB" w:rsidP="007076FB">
      <w:pPr>
        <w:spacing w:before="100" w:beforeAutospacing="1" w:after="100" w:afterAutospacing="1"/>
        <w:ind w:left="360"/>
        <w:rPr>
          <w:rFonts w:eastAsia="Times New Roman"/>
          <w:szCs w:val="24"/>
        </w:rPr>
      </w:pPr>
      <w:r>
        <w:rPr>
          <w:rFonts w:eastAsia="Times New Roman"/>
          <w:szCs w:val="24"/>
        </w:rPr>
        <w:t xml:space="preserve">The Fire and EMS Department follows the Centers for Medicare and Medicaid Services (CMS) “Fee Schedule for Payment of Ambulance Services” as described in Volume 67, Number 39 of the Federal Register. The new fees became effective January 1, </w:t>
      </w:r>
      <w:proofErr w:type="gramStart"/>
      <w:r>
        <w:rPr>
          <w:rFonts w:eastAsia="Times New Roman"/>
          <w:szCs w:val="24"/>
        </w:rPr>
        <w:t>2009</w:t>
      </w:r>
      <w:proofErr w:type="gramEnd"/>
      <w:r>
        <w:rPr>
          <w:rFonts w:eastAsia="Times New Roman"/>
          <w:szCs w:val="24"/>
        </w:rPr>
        <w:t xml:space="preserve"> and include the following:</w:t>
      </w:r>
    </w:p>
    <w:p w14:paraId="1F401C2B" w14:textId="77777777" w:rsidR="007076FB" w:rsidRDefault="007076FB" w:rsidP="00776F37">
      <w:pPr>
        <w:numPr>
          <w:ilvl w:val="0"/>
          <w:numId w:val="25"/>
        </w:numPr>
        <w:spacing w:before="100" w:beforeAutospacing="1" w:after="100" w:afterAutospacing="1"/>
        <w:rPr>
          <w:rFonts w:eastAsia="Times New Roman"/>
          <w:szCs w:val="24"/>
        </w:rPr>
      </w:pPr>
      <w:r>
        <w:rPr>
          <w:rFonts w:eastAsia="Times New Roman"/>
          <w:bCs/>
          <w:szCs w:val="24"/>
        </w:rPr>
        <w:t>BLS Transport: $428 is charged to patients receiving “basic life support” (BLS) level care.</w:t>
      </w:r>
      <w:r>
        <w:rPr>
          <w:rFonts w:eastAsia="Times New Roman"/>
          <w:szCs w:val="24"/>
        </w:rPr>
        <w:t xml:space="preserve"> BLS includes minimal or basic treatment and vital signs monitoring. In some cases, oxygen   may also be given. Reasons for BLS transport are usually considered “non-life threatening.”</w:t>
      </w:r>
    </w:p>
    <w:p w14:paraId="79855B95" w14:textId="77777777" w:rsidR="007076FB" w:rsidRDefault="007076FB" w:rsidP="00776F37">
      <w:pPr>
        <w:numPr>
          <w:ilvl w:val="0"/>
          <w:numId w:val="25"/>
        </w:numPr>
        <w:spacing w:before="100" w:beforeAutospacing="1" w:after="100" w:afterAutospacing="1"/>
        <w:rPr>
          <w:rFonts w:eastAsia="Times New Roman"/>
          <w:szCs w:val="24"/>
        </w:rPr>
      </w:pPr>
      <w:r>
        <w:rPr>
          <w:rFonts w:eastAsia="Times New Roman"/>
          <w:bCs/>
          <w:szCs w:val="24"/>
        </w:rPr>
        <w:t>ALS Transport: $508 is charged to patients receiving “advanced life support” (ALS) level care.</w:t>
      </w:r>
    </w:p>
    <w:p w14:paraId="0C176BA7" w14:textId="77777777" w:rsidR="007076FB" w:rsidRDefault="007076FB" w:rsidP="00776F37">
      <w:pPr>
        <w:numPr>
          <w:ilvl w:val="0"/>
          <w:numId w:val="25"/>
        </w:numPr>
        <w:spacing w:before="100" w:beforeAutospacing="1" w:after="100" w:afterAutospacing="1"/>
        <w:rPr>
          <w:rFonts w:eastAsia="Times New Roman"/>
          <w:szCs w:val="24"/>
        </w:rPr>
      </w:pPr>
      <w:r>
        <w:rPr>
          <w:rFonts w:eastAsia="Times New Roman"/>
          <w:bCs/>
          <w:szCs w:val="24"/>
        </w:rPr>
        <w:t>ALS-2 Transport: $735 is charged to patients receiving extended “advanced life support” (ALS) level care.</w:t>
      </w:r>
      <w:r>
        <w:rPr>
          <w:rFonts w:eastAsia="Times New Roman"/>
          <w:szCs w:val="24"/>
        </w:rPr>
        <w:t xml:space="preserve"> ALS-2 includes any ALS treatment listed above, combined with breathing tube insertion, CPR, multiple medications or other extended care. Reasons for ALS-2 transports are usually considered “immediately life threatening.”</w:t>
      </w:r>
    </w:p>
    <w:p w14:paraId="79899758" w14:textId="77777777" w:rsidR="007076FB" w:rsidRDefault="007076FB" w:rsidP="00776F37">
      <w:pPr>
        <w:numPr>
          <w:ilvl w:val="0"/>
          <w:numId w:val="25"/>
        </w:numPr>
        <w:spacing w:before="100" w:beforeAutospacing="1" w:after="100" w:afterAutospacing="1"/>
        <w:rPr>
          <w:rFonts w:eastAsia="Times New Roman"/>
          <w:szCs w:val="24"/>
        </w:rPr>
      </w:pPr>
      <w:r>
        <w:rPr>
          <w:rFonts w:eastAsia="Times New Roman"/>
          <w:bCs/>
          <w:szCs w:val="24"/>
        </w:rPr>
        <w:t>Mileage: $6.55 per loaded mile is charged to all patients transported by ambulance</w:t>
      </w:r>
      <w:r>
        <w:rPr>
          <w:rFonts w:eastAsia="Times New Roman"/>
          <w:b/>
          <w:bCs/>
          <w:szCs w:val="24"/>
        </w:rPr>
        <w:t>.</w:t>
      </w:r>
      <w:r>
        <w:rPr>
          <w:rFonts w:eastAsia="Times New Roman"/>
          <w:szCs w:val="24"/>
        </w:rPr>
        <w:br/>
        <w:t>Transport mileage is measured from the incident location to the receiving hospital.</w:t>
      </w:r>
    </w:p>
    <w:p w14:paraId="2E7FF538" w14:textId="77777777" w:rsidR="007076FB" w:rsidRDefault="007076FB" w:rsidP="007076FB">
      <w:pPr>
        <w:spacing w:before="100" w:beforeAutospacing="1" w:after="100" w:afterAutospacing="1"/>
        <w:ind w:left="360"/>
        <w:rPr>
          <w:lang w:val="en"/>
        </w:rPr>
      </w:pPr>
      <w:r>
        <w:t xml:space="preserve">The fees described above are subject to change. The most recent notice describing District of Columbia ambulance fees may be found on the Department web site or will be mailed to you upon request. Please call our customer service number at (202) 673-3331 for additional information.” -  </w:t>
      </w:r>
      <w:hyperlink r:id="rId664" w:history="1">
        <w:r>
          <w:rPr>
            <w:rStyle w:val="Hyperlink"/>
            <w:szCs w:val="24"/>
            <w:lang w:val="en"/>
          </w:rPr>
          <w:t>http://fems.dc.gov/DC/FEMS/About+FEMS/Ambulance+Billing</w:t>
        </w:r>
      </w:hyperlink>
      <w:r>
        <w:rPr>
          <w:lang w:val="en"/>
        </w:rPr>
        <w:t xml:space="preserve"> </w:t>
      </w:r>
    </w:p>
    <w:p w14:paraId="7DEF2EB2" w14:textId="77777777" w:rsidR="007076FB" w:rsidRDefault="007076FB" w:rsidP="007076FB">
      <w:pPr>
        <w:spacing w:before="100" w:beforeAutospacing="1" w:after="100" w:afterAutospacing="1"/>
        <w:ind w:left="360"/>
        <w:rPr>
          <w:lang w:val="en"/>
        </w:rPr>
      </w:pPr>
    </w:p>
    <w:p w14:paraId="5BDF5C32" w14:textId="77777777" w:rsidR="007076FB" w:rsidRDefault="007076FB" w:rsidP="007076FB">
      <w:pPr>
        <w:pStyle w:val="Heading1"/>
        <w:jc w:val="left"/>
        <w:rPr>
          <w:sz w:val="24"/>
          <w:szCs w:val="24"/>
          <w:lang w:val="en"/>
        </w:rPr>
      </w:pPr>
      <w:r>
        <w:rPr>
          <w:sz w:val="24"/>
          <w:szCs w:val="24"/>
          <w:lang w:val="en"/>
        </w:rPr>
        <w:t xml:space="preserve">10.1.2   Federal Definitions of ALS-1, ALS-2 and BLS. </w:t>
      </w:r>
    </w:p>
    <w:p w14:paraId="22E0DBFB" w14:textId="77777777" w:rsidR="007076FB" w:rsidRDefault="007076FB" w:rsidP="007076FB">
      <w:pPr>
        <w:pStyle w:val="Heading1"/>
        <w:rPr>
          <w:b w:val="0"/>
          <w:bCs/>
          <w:sz w:val="24"/>
          <w:szCs w:val="22"/>
          <w:lang w:val="en"/>
        </w:rPr>
      </w:pPr>
    </w:p>
    <w:p w14:paraId="276402A7" w14:textId="77777777" w:rsidR="007076FB" w:rsidRDefault="007076FB" w:rsidP="007076FB">
      <w:pPr>
        <w:rPr>
          <w:b/>
          <w:szCs w:val="24"/>
          <w:lang w:val="en"/>
        </w:rPr>
      </w:pPr>
      <w:r>
        <w:rPr>
          <w:szCs w:val="24"/>
        </w:rPr>
        <w:t>42 CFR 414.605 provides:</w:t>
      </w:r>
    </w:p>
    <w:p w14:paraId="42C68BAC" w14:textId="77777777" w:rsidR="007076FB" w:rsidRDefault="007076FB" w:rsidP="007076FB">
      <w:pPr>
        <w:pStyle w:val="Heading1"/>
        <w:jc w:val="left"/>
        <w:rPr>
          <w:b w:val="0"/>
          <w:sz w:val="24"/>
          <w:szCs w:val="24"/>
          <w:lang w:val="en"/>
        </w:rPr>
      </w:pPr>
      <w:r>
        <w:rPr>
          <w:b w:val="0"/>
          <w:sz w:val="24"/>
          <w:szCs w:val="24"/>
          <w:lang w:val="en"/>
        </w:rPr>
        <w:t xml:space="preserve">“Title 42 - Public Health </w:t>
      </w:r>
      <w:bookmarkStart w:id="56" w:name="42:2.0.1.2.14"/>
    </w:p>
    <w:p w14:paraId="55E91881" w14:textId="77777777" w:rsidR="007076FB" w:rsidRDefault="007076FB" w:rsidP="007076FB">
      <w:pPr>
        <w:rPr>
          <w:lang w:val="en"/>
        </w:rPr>
      </w:pPr>
    </w:p>
    <w:p w14:paraId="6A5DF097" w14:textId="77777777" w:rsidR="007076FB" w:rsidRPr="00383442" w:rsidRDefault="007076FB" w:rsidP="007076FB">
      <w:pPr>
        <w:pStyle w:val="Heading1"/>
        <w:ind w:left="720"/>
        <w:rPr>
          <w:rStyle w:val="updatebodytest"/>
          <w:b w:val="0"/>
          <w:sz w:val="24"/>
          <w:szCs w:val="24"/>
          <w:lang w:val="en"/>
        </w:rPr>
      </w:pPr>
      <w:hyperlink r:id="rId665" w:history="1">
        <w:r w:rsidRPr="00383442">
          <w:rPr>
            <w:rStyle w:val="Hyperlink"/>
            <w:b w:val="0"/>
            <w:color w:val="auto"/>
            <w:sz w:val="24"/>
            <w:szCs w:val="24"/>
            <w:u w:val="none"/>
            <w:lang w:val="en"/>
          </w:rPr>
          <w:t xml:space="preserve">PART 414—PAYMENT FOR PART B MEDICAL AND OTHER HEALTH SERVICES </w:t>
        </w:r>
      </w:hyperlink>
      <w:bookmarkEnd w:id="56"/>
      <w:r w:rsidRPr="00383442">
        <w:rPr>
          <w:b w:val="0"/>
          <w:sz w:val="24"/>
          <w:szCs w:val="24"/>
          <w:lang w:val="en"/>
        </w:rPr>
        <w:br/>
      </w:r>
      <w:bookmarkStart w:id="57" w:name="42:2.0.1.2.14.8"/>
      <w:r w:rsidRPr="00383442">
        <w:rPr>
          <w:rStyle w:val="div6head"/>
          <w:b w:val="0"/>
          <w:sz w:val="24"/>
          <w:szCs w:val="24"/>
          <w:lang w:val="en"/>
        </w:rPr>
        <w:fldChar w:fldCharType="begin"/>
      </w:r>
      <w:r w:rsidRPr="00383442">
        <w:rPr>
          <w:rStyle w:val="div6head"/>
          <w:b w:val="0"/>
          <w:sz w:val="24"/>
          <w:szCs w:val="24"/>
          <w:lang w:val="en"/>
        </w:rPr>
        <w:instrText xml:space="preserve"> HYPERLINK "http://law.justia.com/cfr/title42/42-2.0.1.2.14.8.html" </w:instrText>
      </w:r>
      <w:r w:rsidRPr="00383442">
        <w:rPr>
          <w:rStyle w:val="div6head"/>
          <w:b w:val="0"/>
          <w:sz w:val="24"/>
          <w:szCs w:val="24"/>
          <w:lang w:val="en"/>
        </w:rPr>
      </w:r>
      <w:r w:rsidRPr="00383442">
        <w:rPr>
          <w:rStyle w:val="div6head"/>
          <w:b w:val="0"/>
          <w:sz w:val="24"/>
          <w:szCs w:val="24"/>
          <w:lang w:val="en"/>
        </w:rPr>
        <w:fldChar w:fldCharType="separate"/>
      </w:r>
      <w:r w:rsidRPr="00383442">
        <w:rPr>
          <w:rStyle w:val="Hyperlink"/>
          <w:b w:val="0"/>
          <w:color w:val="auto"/>
          <w:sz w:val="24"/>
          <w:szCs w:val="24"/>
          <w:u w:val="none"/>
          <w:lang w:val="en"/>
        </w:rPr>
        <w:t>Subpart H—Fee Schedule for Ambulance Services</w:t>
      </w:r>
      <w:r w:rsidRPr="00383442">
        <w:rPr>
          <w:rStyle w:val="div6head"/>
          <w:b w:val="0"/>
          <w:sz w:val="24"/>
          <w:szCs w:val="24"/>
          <w:lang w:val="en"/>
        </w:rPr>
        <w:fldChar w:fldCharType="end"/>
      </w:r>
      <w:bookmarkEnd w:id="57"/>
    </w:p>
    <w:p w14:paraId="30E3C7FE" w14:textId="77777777" w:rsidR="007076FB" w:rsidRDefault="007076FB" w:rsidP="007076FB">
      <w:pPr>
        <w:pStyle w:val="Heading5"/>
        <w:rPr>
          <w:b/>
          <w:lang w:val="en"/>
        </w:rPr>
      </w:pPr>
      <w:r>
        <w:rPr>
          <w:b/>
          <w:lang w:val="en"/>
        </w:rPr>
        <w:t>§ 414.605   Definitions.</w:t>
      </w:r>
    </w:p>
    <w:p w14:paraId="2D7C2DC5" w14:textId="77777777" w:rsidR="007076FB" w:rsidRDefault="007076FB" w:rsidP="007076FB">
      <w:pPr>
        <w:pStyle w:val="NormalWeb"/>
        <w:ind w:left="720"/>
        <w:rPr>
          <w:lang w:val="en"/>
        </w:rPr>
      </w:pPr>
      <w:r>
        <w:rPr>
          <w:rFonts w:eastAsia="Calibri"/>
        </w:rPr>
        <w:t>“</w:t>
      </w:r>
      <w:r>
        <w:rPr>
          <w:i/>
          <w:iCs/>
          <w:lang w:val="en"/>
        </w:rPr>
        <w:t>Advanced life support (ALS) assessment</w:t>
      </w:r>
      <w:r>
        <w:rPr>
          <w:lang w:val="en"/>
        </w:rPr>
        <w:t xml:space="preserve"> is an assessment performed by an ALS crew as part of an emergency response that was necessary because the patient's reported condition at the time of dispatch was such that only an ALS crew was qualified to perform the assessment. An ALS assessment does not necessarily result in a determination that the patient requires an ALS level of service. </w:t>
      </w:r>
    </w:p>
    <w:p w14:paraId="0FF4B7E2" w14:textId="77777777" w:rsidR="007076FB" w:rsidRDefault="007076FB" w:rsidP="007076FB">
      <w:pPr>
        <w:pStyle w:val="NormalWeb"/>
        <w:rPr>
          <w:lang w:val="en"/>
        </w:rPr>
      </w:pPr>
      <w:r>
        <w:rPr>
          <w:i/>
          <w:iCs/>
          <w:lang w:val="en"/>
        </w:rPr>
        <w:tab/>
      </w:r>
      <w:r>
        <w:rPr>
          <w:b/>
          <w:i/>
          <w:iCs/>
          <w:lang w:val="en"/>
        </w:rPr>
        <w:t>Advanced life support</w:t>
      </w:r>
      <w:r>
        <w:rPr>
          <w:i/>
          <w:iCs/>
          <w:lang w:val="en"/>
        </w:rPr>
        <w:t xml:space="preserve"> (ALS) intervention</w:t>
      </w:r>
      <w:r>
        <w:rPr>
          <w:lang w:val="en"/>
        </w:rPr>
        <w:t xml:space="preserve"> means a procedure that is, in accordance with </w:t>
      </w:r>
      <w:r>
        <w:rPr>
          <w:lang w:val="en"/>
        </w:rPr>
        <w:tab/>
        <w:t xml:space="preserve">State and local laws, required to be furnished by ALS personnel. </w:t>
      </w:r>
    </w:p>
    <w:p w14:paraId="3A3F205C" w14:textId="77777777" w:rsidR="007076FB" w:rsidRDefault="007076FB" w:rsidP="007076FB">
      <w:pPr>
        <w:pStyle w:val="NormalWeb"/>
        <w:ind w:left="720"/>
        <w:rPr>
          <w:lang w:val="en"/>
        </w:rPr>
      </w:pPr>
      <w:r>
        <w:rPr>
          <w:i/>
          <w:iCs/>
          <w:lang w:val="en"/>
        </w:rPr>
        <w:t>Advanced life support, level 1 (ALS1)</w:t>
      </w:r>
      <w:r>
        <w:rPr>
          <w:lang w:val="en"/>
        </w:rPr>
        <w:t xml:space="preserve"> means transportation by ground ambulance vehicle, medically necessary supplies and services and either an ALS assessment by ALS personnel or the provision of at least one ALS intervention. </w:t>
      </w:r>
    </w:p>
    <w:p w14:paraId="22C9394C" w14:textId="77777777" w:rsidR="007076FB" w:rsidRDefault="007076FB" w:rsidP="007076FB">
      <w:pPr>
        <w:pStyle w:val="NormalWeb"/>
        <w:ind w:left="720"/>
        <w:rPr>
          <w:lang w:val="en"/>
        </w:rPr>
      </w:pPr>
      <w:r>
        <w:rPr>
          <w:i/>
          <w:iCs/>
          <w:lang w:val="en"/>
        </w:rPr>
        <w:t>Advanced life support, level 2 (ALS2)</w:t>
      </w:r>
      <w:r>
        <w:rPr>
          <w:lang w:val="en"/>
        </w:rPr>
        <w:t xml:space="preserve"> means either transportation by ground ambulance vehicle, medically necessary supplies and services, and the administration of at least three medications by intravenous push/bolus or by continuous infusion, excluding crystalloid, hypotonic, isotonic, and hypertonic solutions (Dextrose, Normal Saline, Ringer's Lactate); or transportation, medically necessary supplies and services, and the provision of at least one of the following ALS procedures: </w:t>
      </w:r>
    </w:p>
    <w:p w14:paraId="1CA7E437" w14:textId="77777777" w:rsidR="007076FB" w:rsidRDefault="007076FB" w:rsidP="007076FB">
      <w:pPr>
        <w:pStyle w:val="NormalWeb"/>
        <w:rPr>
          <w:lang w:val="en"/>
        </w:rPr>
      </w:pPr>
      <w:r>
        <w:rPr>
          <w:lang w:val="en"/>
        </w:rPr>
        <w:tab/>
        <w:t xml:space="preserve">(1) Manual defibrillation/cardioversion. </w:t>
      </w:r>
    </w:p>
    <w:p w14:paraId="6FEAD005" w14:textId="77777777" w:rsidR="007076FB" w:rsidRDefault="007076FB" w:rsidP="007076FB">
      <w:pPr>
        <w:pStyle w:val="NormalWeb"/>
        <w:rPr>
          <w:lang w:val="en"/>
        </w:rPr>
      </w:pPr>
      <w:r>
        <w:rPr>
          <w:lang w:val="en"/>
        </w:rPr>
        <w:tab/>
        <w:t xml:space="preserve">(2) Endotracheal intubation. </w:t>
      </w:r>
    </w:p>
    <w:p w14:paraId="1E3B38F1" w14:textId="77777777" w:rsidR="007076FB" w:rsidRDefault="007076FB" w:rsidP="007076FB">
      <w:pPr>
        <w:pStyle w:val="NormalWeb"/>
        <w:rPr>
          <w:lang w:val="en"/>
        </w:rPr>
      </w:pPr>
      <w:r>
        <w:rPr>
          <w:lang w:val="en"/>
        </w:rPr>
        <w:tab/>
        <w:t xml:space="preserve">(3) Central venous line. </w:t>
      </w:r>
    </w:p>
    <w:p w14:paraId="61044965" w14:textId="77777777" w:rsidR="007076FB" w:rsidRDefault="007076FB" w:rsidP="007076FB">
      <w:pPr>
        <w:pStyle w:val="NormalWeb"/>
        <w:rPr>
          <w:lang w:val="en"/>
        </w:rPr>
      </w:pPr>
      <w:r>
        <w:rPr>
          <w:lang w:val="en"/>
        </w:rPr>
        <w:tab/>
        <w:t xml:space="preserve">(4) Cardiac pacing. </w:t>
      </w:r>
    </w:p>
    <w:p w14:paraId="7C808B58" w14:textId="77777777" w:rsidR="007076FB" w:rsidRDefault="007076FB" w:rsidP="007076FB">
      <w:pPr>
        <w:pStyle w:val="NormalWeb"/>
        <w:rPr>
          <w:lang w:val="en"/>
        </w:rPr>
      </w:pPr>
      <w:r>
        <w:rPr>
          <w:lang w:val="en"/>
        </w:rPr>
        <w:tab/>
        <w:t xml:space="preserve">(5) Chest decompression. </w:t>
      </w:r>
    </w:p>
    <w:p w14:paraId="6A6E9F22" w14:textId="77777777" w:rsidR="007076FB" w:rsidRDefault="007076FB" w:rsidP="007076FB">
      <w:pPr>
        <w:pStyle w:val="NormalWeb"/>
        <w:rPr>
          <w:lang w:val="en"/>
        </w:rPr>
      </w:pPr>
      <w:r>
        <w:rPr>
          <w:lang w:val="en"/>
        </w:rPr>
        <w:tab/>
        <w:t xml:space="preserve">(6) Surgical airway. </w:t>
      </w:r>
    </w:p>
    <w:p w14:paraId="30DBD868" w14:textId="77777777" w:rsidR="007076FB" w:rsidRDefault="007076FB" w:rsidP="007076FB">
      <w:pPr>
        <w:pStyle w:val="NormalWeb"/>
        <w:rPr>
          <w:lang w:val="en"/>
        </w:rPr>
      </w:pPr>
      <w:r>
        <w:rPr>
          <w:lang w:val="en"/>
        </w:rPr>
        <w:tab/>
        <w:t xml:space="preserve">(7) Intraosseous line. </w:t>
      </w:r>
    </w:p>
    <w:p w14:paraId="7D09EDB0" w14:textId="77777777" w:rsidR="007076FB" w:rsidRDefault="007076FB" w:rsidP="007076FB">
      <w:pPr>
        <w:pStyle w:val="NormalWeb"/>
        <w:rPr>
          <w:lang w:val="en"/>
        </w:rPr>
      </w:pPr>
    </w:p>
    <w:p w14:paraId="00F065F6" w14:textId="77777777" w:rsidR="007076FB" w:rsidRDefault="007076FB" w:rsidP="007076FB">
      <w:pPr>
        <w:pStyle w:val="NormalWeb"/>
        <w:ind w:left="720"/>
        <w:rPr>
          <w:sz w:val="22"/>
          <w:lang w:val="en"/>
        </w:rPr>
      </w:pPr>
      <w:r>
        <w:rPr>
          <w:b/>
          <w:bCs/>
          <w:i/>
          <w:iCs/>
          <w:sz w:val="22"/>
          <w:lang w:val="en"/>
        </w:rPr>
        <w:t>Advanced life support</w:t>
      </w:r>
      <w:r>
        <w:rPr>
          <w:i/>
          <w:iCs/>
          <w:sz w:val="22"/>
          <w:lang w:val="en"/>
        </w:rPr>
        <w:t xml:space="preserve"> (ALS) personnel</w:t>
      </w:r>
      <w:r>
        <w:rPr>
          <w:sz w:val="22"/>
          <w:lang w:val="en"/>
        </w:rPr>
        <w:t xml:space="preserve"> </w:t>
      </w:r>
      <w:proofErr w:type="gramStart"/>
      <w:r>
        <w:rPr>
          <w:sz w:val="22"/>
          <w:lang w:val="en"/>
        </w:rPr>
        <w:t>means</w:t>
      </w:r>
      <w:proofErr w:type="gramEnd"/>
      <w:r>
        <w:rPr>
          <w:sz w:val="22"/>
          <w:lang w:val="en"/>
        </w:rPr>
        <w:t xml:space="preserve"> an individual trained to the level of the emergency medical technician-intermediate (EMT-Intermediate) or paramedic. </w:t>
      </w:r>
      <w:proofErr w:type="gramStart"/>
      <w:r>
        <w:rPr>
          <w:sz w:val="22"/>
          <w:lang w:val="en"/>
        </w:rPr>
        <w:t>The EMT</w:t>
      </w:r>
      <w:proofErr w:type="gramEnd"/>
      <w:r>
        <w:rPr>
          <w:sz w:val="22"/>
          <w:lang w:val="en"/>
        </w:rPr>
        <w:t xml:space="preserve">-Intermediate is defined as an individual who is qualified, in accordance with State and local laws, as an EMT-Basic and who is also qualified in accordance with State and local laws to perform essential advanced techniques and to administer a limited number of medications. </w:t>
      </w:r>
      <w:proofErr w:type="gramStart"/>
      <w:r>
        <w:rPr>
          <w:sz w:val="22"/>
          <w:lang w:val="en"/>
        </w:rPr>
        <w:t>The EMT</w:t>
      </w:r>
      <w:proofErr w:type="gramEnd"/>
      <w:r>
        <w:rPr>
          <w:sz w:val="22"/>
          <w:lang w:val="en"/>
        </w:rPr>
        <w:t xml:space="preserve">-Paramedic is defined as possessing the qualifications of the EMT-Intermediate </w:t>
      </w:r>
      <w:proofErr w:type="gramStart"/>
      <w:r>
        <w:rPr>
          <w:sz w:val="22"/>
          <w:lang w:val="en"/>
        </w:rPr>
        <w:t>and also</w:t>
      </w:r>
      <w:proofErr w:type="gramEnd"/>
      <w:r>
        <w:rPr>
          <w:sz w:val="22"/>
          <w:lang w:val="en"/>
        </w:rPr>
        <w:t xml:space="preserve">, in accordance with State and local laws, as having enhanced skills that include being able to administer additional interventions and medications. </w:t>
      </w:r>
    </w:p>
    <w:p w14:paraId="21844CEF" w14:textId="77777777" w:rsidR="007076FB" w:rsidRDefault="007076FB" w:rsidP="007076FB">
      <w:pPr>
        <w:pStyle w:val="NormalWeb"/>
        <w:ind w:left="720"/>
        <w:rPr>
          <w:sz w:val="22"/>
          <w:lang w:val="en"/>
        </w:rPr>
      </w:pPr>
    </w:p>
    <w:p w14:paraId="6B883A00" w14:textId="77777777" w:rsidR="007076FB" w:rsidRDefault="007076FB" w:rsidP="007076FB">
      <w:pPr>
        <w:pStyle w:val="NormalWeb"/>
        <w:ind w:left="720"/>
      </w:pPr>
      <w:r>
        <w:rPr>
          <w:b/>
          <w:i/>
          <w:iCs/>
          <w:lang w:val="en"/>
        </w:rPr>
        <w:t>Basic life support</w:t>
      </w:r>
      <w:r>
        <w:rPr>
          <w:i/>
          <w:iCs/>
          <w:lang w:val="en"/>
        </w:rPr>
        <w:t xml:space="preserve"> (BLS)</w:t>
      </w:r>
      <w:r>
        <w:rPr>
          <w:lang w:val="en"/>
        </w:rPr>
        <w:t xml:space="preserve"> means transportation by ground ambulance vehicle and medically necessary supplies and services, plus the provision of BLS ambulance services. The ambulance must be staffed by an individual who is qualified in accordance with State and local laws as an emergency medical technician-basic (EMT-Basic). These laws may vary from State to State. For example, only in some States is an EMT-Basic permitted to operate limited equipment on board the vehicle, assist more qualified personnel in performing assessments and interventions, and establish a peripheral intravenous (IV) line.” -  </w:t>
      </w:r>
      <w:hyperlink r:id="rId666" w:history="1">
        <w:r>
          <w:rPr>
            <w:rStyle w:val="Hyperlink"/>
          </w:rPr>
          <w:t>http://www.law.cornell.edu/cfr/text/42/414.605</w:t>
        </w:r>
      </w:hyperlink>
      <w:r>
        <w:t xml:space="preserve"> </w:t>
      </w:r>
    </w:p>
    <w:p w14:paraId="6425FAC9" w14:textId="77777777" w:rsidR="007076FB" w:rsidRDefault="007076FB" w:rsidP="007076FB">
      <w:pPr>
        <w:pStyle w:val="NormalWeb"/>
        <w:ind w:left="720"/>
      </w:pPr>
    </w:p>
    <w:p w14:paraId="2012DF17" w14:textId="77777777" w:rsidR="007076FB" w:rsidRDefault="007076FB" w:rsidP="007076FB">
      <w:pPr>
        <w:pStyle w:val="ListParagraph"/>
        <w:ind w:left="0"/>
        <w:rPr>
          <w:b/>
          <w:szCs w:val="24"/>
        </w:rPr>
      </w:pPr>
      <w:r>
        <w:rPr>
          <w:b/>
          <w:szCs w:val="24"/>
        </w:rPr>
        <w:t>10.1.3   Medicare / Medicaid Fraud – Criminal &amp; Civil Cases</w:t>
      </w:r>
    </w:p>
    <w:p w14:paraId="0F0548AE" w14:textId="77777777" w:rsidR="007076FB" w:rsidRDefault="007076FB" w:rsidP="007076FB">
      <w:pPr>
        <w:pStyle w:val="ListParagraph"/>
        <w:ind w:left="0"/>
        <w:rPr>
          <w:szCs w:val="24"/>
        </w:rPr>
      </w:pPr>
    </w:p>
    <w:p w14:paraId="58C1EE16" w14:textId="77777777" w:rsidR="007076FB" w:rsidRDefault="007076FB" w:rsidP="007076FB">
      <w:pPr>
        <w:pStyle w:val="ListParagraph"/>
        <w:ind w:left="0"/>
        <w:rPr>
          <w:sz w:val="22"/>
          <w:szCs w:val="24"/>
        </w:rPr>
      </w:pPr>
      <w:r>
        <w:rPr>
          <w:color w:val="000000"/>
          <w:sz w:val="22"/>
        </w:rPr>
        <w:t xml:space="preserve">The Medicaid program is a joint federal and state health insurance program, which provides funds for health care providers and suppliers that perform or deliver </w:t>
      </w:r>
      <w:proofErr w:type="gramStart"/>
      <w:r>
        <w:rPr>
          <w:color w:val="000000"/>
          <w:sz w:val="22"/>
        </w:rPr>
        <w:t>medically necessary</w:t>
      </w:r>
      <w:proofErr w:type="gramEnd"/>
      <w:r>
        <w:rPr>
          <w:color w:val="000000"/>
          <w:sz w:val="22"/>
        </w:rPr>
        <w:t xml:space="preserve"> services for eligible Medicaid recipients. Each state establishes its own Medicaid regulations, which vary depending on the state plan.</w:t>
      </w:r>
    </w:p>
    <w:p w14:paraId="22D7A8A5" w14:textId="77777777" w:rsidR="007076FB" w:rsidRDefault="007076FB" w:rsidP="007076FB">
      <w:pPr>
        <w:pStyle w:val="ListParagraph"/>
        <w:ind w:left="0"/>
        <w:rPr>
          <w:sz w:val="22"/>
          <w:szCs w:val="24"/>
        </w:rPr>
      </w:pPr>
    </w:p>
    <w:p w14:paraId="466D95F0" w14:textId="77777777" w:rsidR="007076FB" w:rsidRDefault="007076FB" w:rsidP="007076FB">
      <w:pPr>
        <w:pStyle w:val="ListParagraph"/>
        <w:ind w:left="0"/>
        <w:rPr>
          <w:sz w:val="22"/>
          <w:szCs w:val="24"/>
        </w:rPr>
      </w:pPr>
      <w:r>
        <w:rPr>
          <w:sz w:val="22"/>
          <w:szCs w:val="24"/>
        </w:rPr>
        <w:t>There have been both criminal and civil cases filed by the U.S. Department of Justice alleging fraud by those submitting bills under Medicare and Medicaid.</w:t>
      </w:r>
    </w:p>
    <w:p w14:paraId="751DE36A" w14:textId="77777777" w:rsidR="007076FB" w:rsidRDefault="007076FB" w:rsidP="007076FB">
      <w:pPr>
        <w:pStyle w:val="ListParagraph"/>
        <w:ind w:left="0"/>
        <w:rPr>
          <w:sz w:val="22"/>
          <w:szCs w:val="24"/>
        </w:rPr>
      </w:pPr>
    </w:p>
    <w:p w14:paraId="16AA4170" w14:textId="77777777" w:rsidR="007076FB" w:rsidRDefault="007076FB" w:rsidP="007076FB">
      <w:pPr>
        <w:autoSpaceDE w:val="0"/>
        <w:autoSpaceDN w:val="0"/>
        <w:adjustRightInd w:val="0"/>
        <w:rPr>
          <w:sz w:val="22"/>
          <w:szCs w:val="24"/>
        </w:rPr>
      </w:pPr>
      <w:r>
        <w:rPr>
          <w:sz w:val="22"/>
          <w:szCs w:val="24"/>
        </w:rPr>
        <w:t xml:space="preserve">“During FY 2010, the Government’s enforcement efforts resulted in 552 criminal actions </w:t>
      </w:r>
      <w:r>
        <w:rPr>
          <w:sz w:val="22"/>
          <w:szCs w:val="24"/>
        </w:rPr>
        <w:tab/>
        <w:t xml:space="preserve">and 371 civil actions against individuals or entities that engaged in health care related offenses. These efforts resulted in $3.2 billion in HHS and $570.2 million in </w:t>
      </w:r>
      <w:proofErr w:type="gramStart"/>
      <w:r>
        <w:rPr>
          <w:sz w:val="22"/>
          <w:szCs w:val="24"/>
        </w:rPr>
        <w:t>non HHS</w:t>
      </w:r>
      <w:proofErr w:type="gramEnd"/>
      <w:r>
        <w:rPr>
          <w:sz w:val="22"/>
          <w:szCs w:val="24"/>
        </w:rPr>
        <w:t xml:space="preserve"> investigative receivables, including civil and administrative settlements or civil judgments related to Medicare; Medicaid; and other Federal, State, and private health care programs.”</w:t>
      </w:r>
    </w:p>
    <w:p w14:paraId="1C9D16C5" w14:textId="77777777" w:rsidR="007076FB" w:rsidRDefault="007076FB" w:rsidP="007076FB">
      <w:pPr>
        <w:autoSpaceDE w:val="0"/>
        <w:autoSpaceDN w:val="0"/>
        <w:adjustRightInd w:val="0"/>
        <w:rPr>
          <w:szCs w:val="24"/>
        </w:rPr>
      </w:pPr>
      <w:hyperlink r:id="rId667" w:history="1">
        <w:r>
          <w:rPr>
            <w:rStyle w:val="Hyperlink"/>
            <w:sz w:val="22"/>
            <w:szCs w:val="24"/>
          </w:rPr>
          <w:t>http://oig.hhs.gov/publications/medicaid_integrity/files/medicaid_integrity_reportFY10.pdf</w:t>
        </w:r>
      </w:hyperlink>
      <w:r>
        <w:rPr>
          <w:szCs w:val="24"/>
        </w:rPr>
        <w:t xml:space="preserve"> </w:t>
      </w:r>
    </w:p>
    <w:p w14:paraId="517F3611" w14:textId="77777777" w:rsidR="007076FB" w:rsidRDefault="007076FB" w:rsidP="007076FB">
      <w:pPr>
        <w:autoSpaceDE w:val="0"/>
        <w:autoSpaceDN w:val="0"/>
        <w:adjustRightInd w:val="0"/>
        <w:rPr>
          <w:szCs w:val="24"/>
        </w:rPr>
      </w:pPr>
    </w:p>
    <w:p w14:paraId="184A145A" w14:textId="77777777" w:rsidR="007076FB" w:rsidRDefault="007076FB" w:rsidP="007076FB">
      <w:pPr>
        <w:pStyle w:val="NormalWeb"/>
        <w:rPr>
          <w:b/>
        </w:rPr>
      </w:pPr>
      <w:r>
        <w:rPr>
          <w:b/>
        </w:rPr>
        <w:t xml:space="preserve">10.1.4   Improper Billing </w:t>
      </w:r>
      <w:proofErr w:type="gramStart"/>
      <w:r>
        <w:rPr>
          <w:b/>
        </w:rPr>
        <w:t>By</w:t>
      </w:r>
      <w:proofErr w:type="gramEnd"/>
      <w:r>
        <w:rPr>
          <w:b/>
        </w:rPr>
        <w:t xml:space="preserve"> Ambulance Companies </w:t>
      </w:r>
    </w:p>
    <w:p w14:paraId="6CFB82EE" w14:textId="77777777" w:rsidR="007076FB" w:rsidRDefault="007076FB" w:rsidP="007076FB">
      <w:pPr>
        <w:pStyle w:val="NormalWeb"/>
        <w:rPr>
          <w:b/>
        </w:rPr>
      </w:pPr>
    </w:p>
    <w:p w14:paraId="07DAD42F" w14:textId="77777777" w:rsidR="007076FB" w:rsidRDefault="007076FB" w:rsidP="007076FB">
      <w:pPr>
        <w:pStyle w:val="NormalWeb"/>
        <w:rPr>
          <w:b/>
        </w:rPr>
      </w:pPr>
      <w:r>
        <w:t xml:space="preserve">U.S. Department of Health &amp; Human Services (HHS) - OFFICE OF INSPECTOR GENERAL (OIG) </w:t>
      </w:r>
    </w:p>
    <w:p w14:paraId="710ABBF4" w14:textId="77777777" w:rsidR="007076FB" w:rsidRDefault="007076FB" w:rsidP="007076FB">
      <w:pPr>
        <w:pStyle w:val="CM3"/>
        <w:rPr>
          <w:rFonts w:ascii="Times New Roman" w:hAnsi="Times New Roman"/>
          <w:color w:val="000000"/>
        </w:rPr>
      </w:pPr>
      <w:r>
        <w:rPr>
          <w:rFonts w:ascii="Times New Roman" w:hAnsi="Times New Roman"/>
          <w:color w:val="000000"/>
        </w:rPr>
        <w:tab/>
        <w:t xml:space="preserve">“The OIG has reported and pursued </w:t>
      </w:r>
      <w:proofErr w:type="gramStart"/>
      <w:r>
        <w:rPr>
          <w:rFonts w:ascii="Times New Roman" w:hAnsi="Times New Roman"/>
          <w:color w:val="000000"/>
        </w:rPr>
        <w:t>a number of</w:t>
      </w:r>
      <w:proofErr w:type="gramEnd"/>
      <w:r>
        <w:rPr>
          <w:rFonts w:ascii="Times New Roman" w:hAnsi="Times New Roman"/>
          <w:color w:val="000000"/>
        </w:rPr>
        <w:t xml:space="preserve"> different fraudulent and abusive </w:t>
      </w:r>
      <w:r>
        <w:rPr>
          <w:rFonts w:ascii="Times New Roman" w:hAnsi="Times New Roman"/>
          <w:color w:val="000000"/>
        </w:rPr>
        <w:tab/>
        <w:t xml:space="preserve">practices in the ambulance transport field. Examples include: </w:t>
      </w:r>
    </w:p>
    <w:p w14:paraId="43D97846" w14:textId="77777777" w:rsidR="007076FB" w:rsidRDefault="007076FB" w:rsidP="007076FB">
      <w:pPr>
        <w:pStyle w:val="Default"/>
      </w:pPr>
    </w:p>
    <w:p w14:paraId="08E8005B" w14:textId="77777777" w:rsidR="007076FB" w:rsidRDefault="007076FB" w:rsidP="007076FB">
      <w:pPr>
        <w:pStyle w:val="Default"/>
        <w:rPr>
          <w:rFonts w:ascii="Times New Roman" w:hAnsi="Times New Roman"/>
        </w:rPr>
      </w:pPr>
      <w:r>
        <w:rPr>
          <w:rFonts w:ascii="Times New Roman" w:hAnsi="Times New Roman"/>
        </w:rPr>
        <w:tab/>
        <w:t xml:space="preserve">• Improper transport of individuals with other acceptable means of transportation; </w:t>
      </w:r>
    </w:p>
    <w:p w14:paraId="47625E40" w14:textId="77777777" w:rsidR="007076FB" w:rsidRDefault="007076FB" w:rsidP="007076FB">
      <w:pPr>
        <w:pStyle w:val="Default"/>
        <w:rPr>
          <w:rFonts w:ascii="Times New Roman" w:hAnsi="Times New Roman"/>
        </w:rPr>
      </w:pPr>
      <w:r>
        <w:rPr>
          <w:rFonts w:ascii="Times New Roman" w:hAnsi="Times New Roman"/>
        </w:rPr>
        <w:tab/>
        <w:t xml:space="preserve">• Medically unnecessary trips; </w:t>
      </w:r>
    </w:p>
    <w:p w14:paraId="23C6AA1F" w14:textId="77777777" w:rsidR="007076FB" w:rsidRDefault="007076FB" w:rsidP="007076FB">
      <w:pPr>
        <w:pStyle w:val="Default"/>
        <w:rPr>
          <w:rFonts w:ascii="Times New Roman" w:hAnsi="Times New Roman"/>
        </w:rPr>
      </w:pPr>
      <w:r>
        <w:rPr>
          <w:rFonts w:ascii="Times New Roman" w:hAnsi="Times New Roman"/>
        </w:rPr>
        <w:tab/>
        <w:t xml:space="preserve">• Trips claimed but not rendered; </w:t>
      </w:r>
    </w:p>
    <w:p w14:paraId="17793E2E" w14:textId="77777777" w:rsidR="007076FB" w:rsidRDefault="007076FB" w:rsidP="007076FB">
      <w:pPr>
        <w:pStyle w:val="Default"/>
        <w:rPr>
          <w:rFonts w:ascii="Times New Roman" w:hAnsi="Times New Roman"/>
        </w:rPr>
      </w:pPr>
      <w:r>
        <w:rPr>
          <w:rFonts w:ascii="Times New Roman" w:hAnsi="Times New Roman"/>
        </w:rPr>
        <w:tab/>
        <w:t xml:space="preserve">• Misrepresentation of the transport destination to make it appear as if the transport was </w:t>
      </w:r>
      <w:r>
        <w:rPr>
          <w:rFonts w:ascii="Times New Roman" w:hAnsi="Times New Roman"/>
        </w:rPr>
        <w:tab/>
      </w:r>
    </w:p>
    <w:p w14:paraId="2153392A" w14:textId="77777777" w:rsidR="007076FB" w:rsidRDefault="007076FB" w:rsidP="007076FB">
      <w:pPr>
        <w:pStyle w:val="Default"/>
        <w:rPr>
          <w:rFonts w:ascii="Times New Roman" w:hAnsi="Times New Roman"/>
        </w:rPr>
      </w:pPr>
      <w:r>
        <w:rPr>
          <w:rFonts w:ascii="Times New Roman" w:hAnsi="Times New Roman"/>
        </w:rPr>
        <w:t xml:space="preserve">               covered; </w:t>
      </w:r>
    </w:p>
    <w:p w14:paraId="10C4BA8E" w14:textId="77777777" w:rsidR="007076FB" w:rsidRDefault="007076FB" w:rsidP="007076FB">
      <w:pPr>
        <w:pStyle w:val="Default"/>
        <w:rPr>
          <w:rFonts w:ascii="Times New Roman" w:hAnsi="Times New Roman"/>
        </w:rPr>
      </w:pPr>
      <w:r>
        <w:rPr>
          <w:rFonts w:ascii="Times New Roman" w:hAnsi="Times New Roman"/>
        </w:rPr>
        <w:tab/>
        <w:t xml:space="preserve">• False documentation; </w:t>
      </w:r>
    </w:p>
    <w:p w14:paraId="66359933" w14:textId="77777777" w:rsidR="007076FB" w:rsidRDefault="007076FB" w:rsidP="007076FB">
      <w:pPr>
        <w:pStyle w:val="Default"/>
        <w:rPr>
          <w:rFonts w:ascii="Times New Roman" w:hAnsi="Times New Roman"/>
        </w:rPr>
      </w:pPr>
      <w:r>
        <w:rPr>
          <w:rFonts w:ascii="Times New Roman" w:hAnsi="Times New Roman"/>
        </w:rPr>
        <w:tab/>
        <w:t xml:space="preserve">• Billing for each patient transported in a group as if he/she was transported separately; </w:t>
      </w:r>
    </w:p>
    <w:p w14:paraId="31431B89" w14:textId="77777777" w:rsidR="007076FB" w:rsidRDefault="007076FB" w:rsidP="007076FB">
      <w:pPr>
        <w:pStyle w:val="Default"/>
        <w:rPr>
          <w:rFonts w:ascii="Times New Roman" w:hAnsi="Times New Roman"/>
        </w:rPr>
      </w:pPr>
      <w:r>
        <w:rPr>
          <w:rFonts w:ascii="Times New Roman" w:hAnsi="Times New Roman"/>
        </w:rPr>
        <w:tab/>
        <w:t xml:space="preserve">• Upcoding from basic life support to advanced life support services; and </w:t>
      </w:r>
    </w:p>
    <w:p w14:paraId="768420B9" w14:textId="77777777" w:rsidR="007076FB" w:rsidRDefault="007076FB" w:rsidP="007076FB">
      <w:pPr>
        <w:pStyle w:val="CM11"/>
        <w:rPr>
          <w:rFonts w:ascii="Times New Roman" w:hAnsi="Times New Roman"/>
          <w:color w:val="000000"/>
        </w:rPr>
      </w:pPr>
      <w:r>
        <w:rPr>
          <w:rFonts w:ascii="Times New Roman" w:hAnsi="Times New Roman"/>
          <w:color w:val="000000"/>
        </w:rPr>
        <w:tab/>
        <w:t>• Payment of kickbacks.”</w:t>
      </w:r>
    </w:p>
    <w:p w14:paraId="2CB01D22" w14:textId="77777777" w:rsidR="001129DA" w:rsidRDefault="001129DA" w:rsidP="007076FB">
      <w:pPr>
        <w:pStyle w:val="ListParagraph"/>
        <w:ind w:left="0"/>
        <w:rPr>
          <w:szCs w:val="24"/>
        </w:rPr>
      </w:pPr>
    </w:p>
    <w:p w14:paraId="45E83DC3" w14:textId="135D1CD5" w:rsidR="007076FB" w:rsidRDefault="001129DA" w:rsidP="007076FB">
      <w:pPr>
        <w:pStyle w:val="ListParagraph"/>
        <w:ind w:left="0"/>
        <w:rPr>
          <w:szCs w:val="24"/>
        </w:rPr>
      </w:pPr>
      <w:hyperlink r:id="rId668" w:history="1">
        <w:r w:rsidRPr="00D45791">
          <w:rPr>
            <w:rStyle w:val="Hyperlink"/>
            <w:szCs w:val="24"/>
          </w:rPr>
          <w:t>http://oig.hhs.gov/fraud/docs/complianceguidance/032403ambulancecpgfr.pdf</w:t>
        </w:r>
      </w:hyperlink>
      <w:r>
        <w:rPr>
          <w:szCs w:val="24"/>
        </w:rPr>
        <w:t xml:space="preserve"> - </w:t>
      </w:r>
      <w:r w:rsidR="007076FB">
        <w:rPr>
          <w:szCs w:val="24"/>
        </w:rPr>
        <w:t xml:space="preserve">page 14253 </w:t>
      </w:r>
    </w:p>
    <w:p w14:paraId="799632AF" w14:textId="77777777" w:rsidR="007076FB" w:rsidRDefault="007076FB" w:rsidP="007076FB">
      <w:pPr>
        <w:pStyle w:val="ListParagraph"/>
        <w:ind w:left="0"/>
        <w:rPr>
          <w:szCs w:val="24"/>
        </w:rPr>
      </w:pPr>
    </w:p>
    <w:p w14:paraId="12236368" w14:textId="77777777" w:rsidR="007076FB" w:rsidRDefault="007076FB" w:rsidP="007076FB">
      <w:pPr>
        <w:pStyle w:val="ListParagraph"/>
        <w:ind w:left="0"/>
        <w:rPr>
          <w:szCs w:val="24"/>
        </w:rPr>
      </w:pPr>
      <w:r>
        <w:rPr>
          <w:szCs w:val="24"/>
        </w:rPr>
        <w:t xml:space="preserve">See also OIG’s </w:t>
      </w:r>
      <w:proofErr w:type="gramStart"/>
      <w:r>
        <w:rPr>
          <w:szCs w:val="24"/>
        </w:rPr>
        <w:t>a semi</w:t>
      </w:r>
      <w:proofErr w:type="gramEnd"/>
      <w:r>
        <w:rPr>
          <w:szCs w:val="24"/>
        </w:rPr>
        <w:t>-annual report to Congress concerning Medicare / Medicaid fraud included several ambulance companies.</w:t>
      </w:r>
    </w:p>
    <w:p w14:paraId="72A93BC2" w14:textId="77777777" w:rsidR="007076FB" w:rsidRDefault="007076FB" w:rsidP="007076FB">
      <w:pPr>
        <w:pStyle w:val="ListParagraph"/>
        <w:ind w:left="0"/>
        <w:rPr>
          <w:szCs w:val="24"/>
        </w:rPr>
      </w:pPr>
      <w:hyperlink r:id="rId669" w:history="1">
        <w:r>
          <w:rPr>
            <w:rStyle w:val="Hyperlink"/>
            <w:szCs w:val="24"/>
          </w:rPr>
          <w:t>http://oig.hhs.gov/publications/medicaid_integrity/files/medicaid_integrity_reportFY10.pdf</w:t>
        </w:r>
      </w:hyperlink>
    </w:p>
    <w:p w14:paraId="61667D68" w14:textId="77777777" w:rsidR="007076FB" w:rsidRDefault="007076FB" w:rsidP="007076FB">
      <w:pPr>
        <w:pStyle w:val="ListParagraph"/>
        <w:ind w:left="0"/>
        <w:rPr>
          <w:szCs w:val="24"/>
        </w:rPr>
      </w:pPr>
    </w:p>
    <w:p w14:paraId="33E5E968" w14:textId="77777777" w:rsidR="007076FB" w:rsidRDefault="007076FB" w:rsidP="007076FB">
      <w:pPr>
        <w:pStyle w:val="ListParagraph"/>
        <w:ind w:left="0"/>
        <w:rPr>
          <w:szCs w:val="24"/>
        </w:rPr>
      </w:pPr>
    </w:p>
    <w:p w14:paraId="16380078" w14:textId="77777777" w:rsidR="007076FB" w:rsidRDefault="007076FB" w:rsidP="007076FB">
      <w:pPr>
        <w:autoSpaceDE w:val="0"/>
        <w:autoSpaceDN w:val="0"/>
        <w:adjustRightInd w:val="0"/>
        <w:rPr>
          <w:b/>
          <w:szCs w:val="24"/>
        </w:rPr>
      </w:pPr>
      <w:r>
        <w:rPr>
          <w:rFonts w:ascii="TimesNewRomanPSMT" w:hAnsi="TimesNewRomanPSMT" w:cs="TimesNewRomanPSMT"/>
          <w:b/>
          <w:szCs w:val="24"/>
        </w:rPr>
        <w:t>10.1.5</w:t>
      </w:r>
      <w:r>
        <w:rPr>
          <w:rFonts w:ascii="TimesNewRomanPSMT" w:hAnsi="TimesNewRomanPSMT" w:cs="TimesNewRomanPSMT"/>
          <w:szCs w:val="24"/>
        </w:rPr>
        <w:t xml:space="preserve">   </w:t>
      </w:r>
      <w:r>
        <w:rPr>
          <w:b/>
          <w:szCs w:val="24"/>
        </w:rPr>
        <w:t>Federal Anti-Kickback Statute – Ambulance Restocking</w:t>
      </w:r>
    </w:p>
    <w:p w14:paraId="7D76AC38" w14:textId="77777777" w:rsidR="007076FB" w:rsidRDefault="007076FB" w:rsidP="007076FB">
      <w:pPr>
        <w:pStyle w:val="ListParagraph"/>
        <w:ind w:left="0"/>
        <w:rPr>
          <w:szCs w:val="24"/>
        </w:rPr>
      </w:pPr>
    </w:p>
    <w:p w14:paraId="4CB9DC20" w14:textId="77777777" w:rsidR="007076FB" w:rsidRDefault="007076FB" w:rsidP="007076FB">
      <w:pPr>
        <w:pStyle w:val="ListParagraph"/>
        <w:ind w:left="0"/>
        <w:rPr>
          <w:szCs w:val="24"/>
        </w:rPr>
      </w:pPr>
      <w:r>
        <w:rPr>
          <w:szCs w:val="24"/>
        </w:rPr>
        <w:t xml:space="preserve">In 2000, HHS issued proposed rules to allow hospitals to restock drugs used during an EMS run. </w:t>
      </w:r>
    </w:p>
    <w:p w14:paraId="113E942A" w14:textId="77777777" w:rsidR="007076FB" w:rsidRDefault="007076FB" w:rsidP="007076FB">
      <w:pPr>
        <w:autoSpaceDE w:val="0"/>
        <w:autoSpaceDN w:val="0"/>
        <w:adjustRightInd w:val="0"/>
        <w:rPr>
          <w:rFonts w:ascii="Melior" w:hAnsi="Melior" w:cs="Melior"/>
          <w:color w:val="000000"/>
          <w:szCs w:val="24"/>
        </w:rPr>
      </w:pPr>
    </w:p>
    <w:p w14:paraId="28C6CF40" w14:textId="77777777" w:rsidR="007076FB" w:rsidRDefault="007076FB" w:rsidP="007076FB">
      <w:pPr>
        <w:pStyle w:val="ListParagraph"/>
        <w:ind w:left="0"/>
        <w:rPr>
          <w:rFonts w:ascii="Melior" w:hAnsi="Melior" w:cs="Melior"/>
          <w:color w:val="000000"/>
          <w:szCs w:val="24"/>
        </w:rPr>
      </w:pPr>
      <w:r>
        <w:rPr>
          <w:rFonts w:ascii="Melior" w:hAnsi="Melior"/>
          <w:szCs w:val="24"/>
        </w:rPr>
        <w:t xml:space="preserve">See </w:t>
      </w:r>
      <w:r>
        <w:rPr>
          <w:rFonts w:ascii="Melior" w:hAnsi="Melior" w:cs="Melior"/>
          <w:bCs/>
          <w:color w:val="000000"/>
          <w:szCs w:val="24"/>
        </w:rPr>
        <w:t>Federal Register</w:t>
      </w:r>
      <w:r>
        <w:rPr>
          <w:rFonts w:ascii="Melior" w:hAnsi="Melior" w:cs="Melior"/>
          <w:b/>
          <w:bCs/>
          <w:color w:val="000000"/>
          <w:szCs w:val="24"/>
        </w:rPr>
        <w:t xml:space="preserve"> </w:t>
      </w:r>
      <w:r>
        <w:rPr>
          <w:rFonts w:ascii="Melior" w:hAnsi="Melior" w:cs="Melior"/>
          <w:color w:val="000000"/>
          <w:szCs w:val="24"/>
        </w:rPr>
        <w:t>/ Vol. 65, No. 99 / Monday, May 22, 2000 / Proposed Rules</w:t>
      </w:r>
    </w:p>
    <w:p w14:paraId="6E09825E" w14:textId="77777777" w:rsidR="007076FB" w:rsidRDefault="007076FB" w:rsidP="007076FB">
      <w:pPr>
        <w:pStyle w:val="ListParagraph"/>
        <w:ind w:left="0"/>
        <w:rPr>
          <w:szCs w:val="24"/>
        </w:rPr>
      </w:pPr>
      <w:hyperlink r:id="rId670" w:history="1">
        <w:r>
          <w:rPr>
            <w:rStyle w:val="Hyperlink"/>
          </w:rPr>
          <w:t>http://oig.hhs.gov/fraud/docs/safeharborregulations/ambulancepr.pd</w:t>
        </w:r>
      </w:hyperlink>
      <w:r>
        <w:rPr>
          <w:color w:val="000000"/>
        </w:rPr>
        <w:t xml:space="preserve"> </w:t>
      </w:r>
      <w:r>
        <w:rPr>
          <w:color w:val="000000"/>
        </w:rPr>
        <w:tab/>
      </w:r>
    </w:p>
    <w:p w14:paraId="7DDB5238" w14:textId="77777777" w:rsidR="007076FB" w:rsidRDefault="007076FB" w:rsidP="007076FB">
      <w:pPr>
        <w:pStyle w:val="ListParagraph"/>
        <w:ind w:left="0"/>
        <w:rPr>
          <w:szCs w:val="24"/>
        </w:rPr>
      </w:pPr>
    </w:p>
    <w:p w14:paraId="61EE3B22" w14:textId="77777777" w:rsidR="007076FB" w:rsidRDefault="007076FB" w:rsidP="007076FB">
      <w:pPr>
        <w:pStyle w:val="Default"/>
        <w:rPr>
          <w:rFonts w:ascii="Times New Roman" w:hAnsi="Times New Roman"/>
        </w:rPr>
      </w:pPr>
      <w:r>
        <w:rPr>
          <w:rFonts w:ascii="Times New Roman" w:hAnsi="Times New Roman"/>
          <w:i/>
          <w:iCs/>
        </w:rPr>
        <w:tab/>
        <w:t>“</w:t>
      </w:r>
      <w:r>
        <w:rPr>
          <w:rFonts w:ascii="Times New Roman" w:hAnsi="Times New Roman"/>
        </w:rPr>
        <w:t xml:space="preserve">In general, the safe harbor requires that EMS restocking arrangements involving free or </w:t>
      </w:r>
      <w:r>
        <w:rPr>
          <w:rFonts w:ascii="Times New Roman" w:hAnsi="Times New Roman"/>
        </w:rPr>
        <w:tab/>
      </w:r>
      <w:proofErr w:type="gramStart"/>
      <w:r>
        <w:rPr>
          <w:rFonts w:ascii="Times New Roman" w:hAnsi="Times New Roman"/>
        </w:rPr>
        <w:t>reduced price</w:t>
      </w:r>
      <w:proofErr w:type="gramEnd"/>
      <w:r>
        <w:rPr>
          <w:rFonts w:ascii="Times New Roman" w:hAnsi="Times New Roman"/>
        </w:rPr>
        <w:t xml:space="preserve"> supplies or drugs be conducted in an open, public, and uniform manner, </w:t>
      </w:r>
      <w:r>
        <w:rPr>
          <w:rFonts w:ascii="Times New Roman" w:hAnsi="Times New Roman"/>
        </w:rPr>
        <w:tab/>
        <w:t xml:space="preserve">although hospitals may elect to restock only certain categories of ambulance suppliers </w:t>
      </w:r>
      <w:r>
        <w:rPr>
          <w:rFonts w:ascii="Times New Roman" w:hAnsi="Times New Roman"/>
        </w:rPr>
        <w:tab/>
        <w:t>(</w:t>
      </w:r>
      <w:r>
        <w:rPr>
          <w:rFonts w:ascii="Times New Roman" w:hAnsi="Times New Roman"/>
          <w:i/>
          <w:iCs/>
        </w:rPr>
        <w:t>e.g.</w:t>
      </w:r>
      <w:r>
        <w:rPr>
          <w:rFonts w:ascii="Times New Roman" w:hAnsi="Times New Roman"/>
        </w:rPr>
        <w:t xml:space="preserve">, </w:t>
      </w:r>
      <w:r>
        <w:rPr>
          <w:rFonts w:ascii="Times New Roman" w:hAnsi="Times New Roman"/>
        </w:rPr>
        <w:tab/>
        <w:t>nonprofits or volunteers).”</w:t>
      </w:r>
    </w:p>
    <w:p w14:paraId="0B5F6CE2" w14:textId="77777777" w:rsidR="007076FB" w:rsidRDefault="007076FB" w:rsidP="007076FB">
      <w:pPr>
        <w:pStyle w:val="NoSpacing"/>
      </w:pPr>
    </w:p>
    <w:p w14:paraId="66E0D24C" w14:textId="77777777" w:rsidR="007076FB" w:rsidRDefault="007076FB" w:rsidP="007076FB">
      <w:pPr>
        <w:pStyle w:val="NoSpacing"/>
      </w:pPr>
      <w:r>
        <w:t>HHS in their Compliance Guidance has issued opinion letters on restocking by hospitals.</w:t>
      </w:r>
    </w:p>
    <w:p w14:paraId="59F0904A" w14:textId="77777777" w:rsidR="007076FB" w:rsidRDefault="007076FB" w:rsidP="007076FB">
      <w:pPr>
        <w:pStyle w:val="NoSpacing"/>
      </w:pPr>
      <w:r>
        <w:t>For example:</w:t>
      </w:r>
    </w:p>
    <w:p w14:paraId="7CDC492F" w14:textId="77777777" w:rsidR="007076FB" w:rsidRDefault="007076FB" w:rsidP="007076FB">
      <w:pPr>
        <w:pStyle w:val="NoSpacing"/>
      </w:pPr>
      <w:hyperlink r:id="rId671" w:history="1">
        <w:r>
          <w:rPr>
            <w:rStyle w:val="Hyperlink"/>
          </w:rPr>
          <w:t>http://oig.hhs.gov/fraud/docs/advisoryopinions/2002/0202.pdf</w:t>
        </w:r>
      </w:hyperlink>
      <w:r>
        <w:t xml:space="preserve"> </w:t>
      </w:r>
    </w:p>
    <w:p w14:paraId="29F09C44" w14:textId="77777777" w:rsidR="007076FB" w:rsidRDefault="007076FB" w:rsidP="007076FB">
      <w:pPr>
        <w:pStyle w:val="NoSpacing"/>
      </w:pPr>
    </w:p>
    <w:p w14:paraId="0EA7B0DA" w14:textId="77777777" w:rsidR="007076FB" w:rsidRDefault="007076FB" w:rsidP="007076FB">
      <w:pPr>
        <w:autoSpaceDE w:val="0"/>
        <w:autoSpaceDN w:val="0"/>
        <w:adjustRightInd w:val="0"/>
        <w:ind w:firstLine="720"/>
        <w:rPr>
          <w:color w:val="000000"/>
          <w:szCs w:val="24"/>
        </w:rPr>
      </w:pPr>
      <w:r>
        <w:rPr>
          <w:szCs w:val="24"/>
        </w:rPr>
        <w:t>“</w:t>
      </w:r>
      <w:r>
        <w:rPr>
          <w:color w:val="000000"/>
          <w:sz w:val="26"/>
          <w:szCs w:val="26"/>
        </w:rPr>
        <w:t>Issued: April 4, 2002</w:t>
      </w:r>
    </w:p>
    <w:p w14:paraId="52384DFF" w14:textId="77777777" w:rsidR="007076FB" w:rsidRDefault="007076FB" w:rsidP="007076FB">
      <w:pPr>
        <w:pStyle w:val="Default"/>
        <w:spacing w:before="302" w:after="302" w:line="303" w:lineRule="atLeast"/>
        <w:ind w:left="720" w:right="105"/>
        <w:rPr>
          <w:rFonts w:ascii="Times New Roman" w:hAnsi="Times New Roman"/>
          <w:sz w:val="26"/>
          <w:szCs w:val="26"/>
        </w:rPr>
      </w:pPr>
      <w:r>
        <w:rPr>
          <w:rFonts w:ascii="Times New Roman" w:hAnsi="Times New Roman"/>
          <w:color w:val="auto"/>
        </w:rPr>
        <w:t xml:space="preserve"> </w:t>
      </w:r>
      <w:r>
        <w:rPr>
          <w:rFonts w:ascii="Times New Roman" w:hAnsi="Times New Roman"/>
          <w:sz w:val="26"/>
          <w:szCs w:val="26"/>
        </w:rPr>
        <w:t>We are writing in response to your request for an advisory opinion addressing whether an ambulance restocking arrangement (the “Arrangement”) fits in the safe harbor for ambulance replenishing at 42 C.F.R. § 1001.952(v), thus satisfying the criteria set forth in section 1128B(b)(3)(E) of the Social Security Act (the “Act”) for activities that do not result in prohibited remuneration.</w:t>
      </w:r>
    </w:p>
    <w:p w14:paraId="55150F52" w14:textId="77777777" w:rsidR="007076FB" w:rsidRDefault="007076FB" w:rsidP="007076FB">
      <w:pPr>
        <w:pStyle w:val="Default"/>
        <w:spacing w:before="302" w:after="302" w:line="303" w:lineRule="atLeast"/>
        <w:ind w:left="720" w:right="105"/>
        <w:rPr>
          <w:rFonts w:ascii="Times New Roman" w:hAnsi="Times New Roman"/>
          <w:sz w:val="26"/>
          <w:szCs w:val="26"/>
        </w:rPr>
      </w:pPr>
      <w:r>
        <w:rPr>
          <w:rFonts w:ascii="Times New Roman" w:hAnsi="Times New Roman"/>
          <w:sz w:val="26"/>
          <w:szCs w:val="26"/>
        </w:rPr>
        <w:t>***</w:t>
      </w:r>
    </w:p>
    <w:p w14:paraId="23F994E8" w14:textId="77777777" w:rsidR="007076FB" w:rsidRDefault="007076FB" w:rsidP="007076FB">
      <w:pPr>
        <w:pStyle w:val="Default"/>
        <w:spacing w:before="302" w:after="302" w:line="303" w:lineRule="atLeast"/>
        <w:ind w:left="720" w:right="105"/>
        <w:rPr>
          <w:rFonts w:ascii="Times New Roman" w:hAnsi="Times New Roman"/>
          <w:sz w:val="26"/>
          <w:szCs w:val="26"/>
        </w:rPr>
      </w:pPr>
      <w:r>
        <w:rPr>
          <w:rFonts w:ascii="Times New Roman" w:hAnsi="Times New Roman"/>
        </w:rPr>
        <w:t xml:space="preserve"> </w:t>
      </w:r>
      <w:r>
        <w:rPr>
          <w:rFonts w:ascii="Times New Roman" w:hAnsi="Times New Roman"/>
          <w:sz w:val="26"/>
          <w:szCs w:val="26"/>
        </w:rPr>
        <w:t>Based on the facts certified in your request for an advisory opinion, we conclude that the Arrangement described in your advisory opinion request and supplemental submissions satisfies the criteria for ‘general replenishing’ set forth in the ambulance replenishing safe harbor at 42 C.F.R. § 1001.952(v) and, thus, does not constitute prohibited remuneration under the anti-kickback statute.</w:t>
      </w:r>
    </w:p>
    <w:p w14:paraId="38D25323" w14:textId="77777777" w:rsidR="007076FB" w:rsidRDefault="007076FB" w:rsidP="007076FB">
      <w:pPr>
        <w:pStyle w:val="Default"/>
        <w:spacing w:before="302" w:after="302" w:line="303" w:lineRule="atLeast"/>
        <w:ind w:left="720" w:right="105"/>
        <w:rPr>
          <w:rFonts w:ascii="Times New Roman" w:hAnsi="Times New Roman"/>
          <w:sz w:val="26"/>
          <w:szCs w:val="26"/>
        </w:rPr>
      </w:pPr>
      <w:r>
        <w:rPr>
          <w:rFonts w:ascii="Times New Roman" w:hAnsi="Times New Roman"/>
          <w:sz w:val="26"/>
          <w:szCs w:val="26"/>
        </w:rPr>
        <w:t>***</w:t>
      </w:r>
    </w:p>
    <w:p w14:paraId="77CC2ACC" w14:textId="77777777" w:rsidR="007076FB" w:rsidRPr="00D97380" w:rsidRDefault="007076FB" w:rsidP="007076FB">
      <w:pPr>
        <w:pStyle w:val="Default"/>
        <w:spacing w:before="302" w:after="302" w:line="303" w:lineRule="atLeast"/>
        <w:ind w:left="720" w:right="105"/>
        <w:rPr>
          <w:rFonts w:ascii="Times New Roman" w:hAnsi="Times New Roman" w:cs="Times New Roman"/>
        </w:rPr>
      </w:pPr>
      <w:r w:rsidRPr="00D97380">
        <w:rPr>
          <w:rFonts w:ascii="Times New Roman" w:hAnsi="Times New Roman" w:cs="Times New Roman"/>
        </w:rPr>
        <w:t xml:space="preserve">“The Ambulance Company routinely provides emergency medical transportation of sick and injured patients to Hospital B and Hospital C (the ‘Hospitals’), as well as non-emergency and scheduled transports. The Hospitals are non-profit hospitals operating in the Y Region. Each participates in the Medicare and Medicaid program. </w:t>
      </w:r>
    </w:p>
    <w:p w14:paraId="6E92C014" w14:textId="77777777" w:rsidR="007076FB" w:rsidRPr="00D97380" w:rsidRDefault="007076FB" w:rsidP="007076FB">
      <w:pPr>
        <w:pStyle w:val="Default"/>
        <w:ind w:left="720"/>
        <w:rPr>
          <w:rFonts w:ascii="Times New Roman" w:hAnsi="Times New Roman" w:cs="Times New Roman"/>
          <w:position w:val="10"/>
          <w:vertAlign w:val="superscript"/>
        </w:rPr>
      </w:pPr>
      <w:r w:rsidRPr="00D97380">
        <w:rPr>
          <w:rFonts w:ascii="Times New Roman" w:hAnsi="Times New Roman" w:cs="Times New Roman"/>
        </w:rPr>
        <w:t>The Hospitals restock certain drugs and supplies used during emergency ambulance transports without charge to the Ambulance Company. They do not offer free restocking for non-emergency runs. The restocking has been, and will continue to be done, in accordance with detailed regional protocols established by the County D Medical Control Authority and the County E Medical Control Authority (in conjunction with the Medical Control Authority of County F) and rules promulgated by the State X Department of Community Health (the ‘State Agency’) pursuant to state law regulating the quality and accessibility of EMS (the ‘EMS Act’).</w:t>
      </w:r>
    </w:p>
    <w:p w14:paraId="0EDFB5BB" w14:textId="77777777" w:rsidR="007076FB" w:rsidRPr="00D97380" w:rsidRDefault="007076FB" w:rsidP="007076FB">
      <w:pPr>
        <w:pStyle w:val="Default"/>
        <w:ind w:left="720"/>
        <w:rPr>
          <w:rFonts w:ascii="Times New Roman" w:hAnsi="Times New Roman" w:cs="Times New Roman"/>
          <w:position w:val="10"/>
          <w:vertAlign w:val="superscript"/>
        </w:rPr>
      </w:pPr>
    </w:p>
    <w:p w14:paraId="374B8127" w14:textId="77777777" w:rsidR="007076FB" w:rsidRPr="00D97380" w:rsidRDefault="007076FB" w:rsidP="007076FB">
      <w:pPr>
        <w:pStyle w:val="Default"/>
        <w:ind w:left="720"/>
        <w:rPr>
          <w:rFonts w:ascii="Times New Roman" w:hAnsi="Times New Roman" w:cs="Times New Roman"/>
        </w:rPr>
      </w:pPr>
      <w:r w:rsidRPr="00D97380">
        <w:rPr>
          <w:rFonts w:ascii="Times New Roman" w:hAnsi="Times New Roman" w:cs="Times New Roman"/>
        </w:rPr>
        <w:t>The Hospitals restock all ambulance companies in the Y Region on a uniform basis. The Hospitals document the specific drugs and supplies that are restocked and provide copies of such documentation to the Ambulance Company. The Ambulance Company has certified that the parties will maintain such records for five years and make them available to the Secretary of the Department of Health and Human Services (the “Department”) promptly upon request.”  [Footnotes deleted.]</w:t>
      </w:r>
    </w:p>
    <w:p w14:paraId="66A6942D" w14:textId="77777777" w:rsidR="007076FB" w:rsidRDefault="007076FB" w:rsidP="007076FB">
      <w:pPr>
        <w:pStyle w:val="Default"/>
        <w:ind w:left="720"/>
        <w:rPr>
          <w:rFonts w:ascii="Times New Roman" w:hAnsi="Times New Roman"/>
          <w:position w:val="10"/>
          <w:sz w:val="26"/>
          <w:szCs w:val="26"/>
          <w:vertAlign w:val="superscript"/>
        </w:rPr>
      </w:pPr>
    </w:p>
    <w:p w14:paraId="1F8F687A" w14:textId="77777777" w:rsidR="007076FB" w:rsidRDefault="007076FB" w:rsidP="007076FB">
      <w:pPr>
        <w:pStyle w:val="Default"/>
      </w:pPr>
    </w:p>
    <w:p w14:paraId="5BA7D9E6" w14:textId="77777777" w:rsidR="007076FB" w:rsidRDefault="007076FB" w:rsidP="00776F37">
      <w:pPr>
        <w:pStyle w:val="ListParagraph"/>
        <w:numPr>
          <w:ilvl w:val="2"/>
          <w:numId w:val="26"/>
        </w:numPr>
        <w:rPr>
          <w:b/>
          <w:szCs w:val="24"/>
        </w:rPr>
      </w:pPr>
      <w:r>
        <w:rPr>
          <w:b/>
          <w:szCs w:val="24"/>
        </w:rPr>
        <w:t xml:space="preserve"> Insurance Only Billing </w:t>
      </w:r>
      <w:proofErr w:type="gramStart"/>
      <w:r>
        <w:rPr>
          <w:b/>
          <w:szCs w:val="24"/>
        </w:rPr>
        <w:t>For</w:t>
      </w:r>
      <w:proofErr w:type="gramEnd"/>
      <w:r>
        <w:rPr>
          <w:b/>
          <w:szCs w:val="24"/>
        </w:rPr>
        <w:t xml:space="preserve"> Residents - Aug. 29, </w:t>
      </w:r>
      <w:proofErr w:type="gramStart"/>
      <w:r>
        <w:rPr>
          <w:b/>
          <w:szCs w:val="24"/>
        </w:rPr>
        <w:t>2011</w:t>
      </w:r>
      <w:proofErr w:type="gramEnd"/>
      <w:r>
        <w:rPr>
          <w:b/>
          <w:szCs w:val="24"/>
        </w:rPr>
        <w:t xml:space="preserve"> Opinion Letter </w:t>
      </w:r>
    </w:p>
    <w:p w14:paraId="515F34A1" w14:textId="77777777" w:rsidR="007076FB" w:rsidRDefault="007076FB" w:rsidP="007076FB">
      <w:pPr>
        <w:pStyle w:val="ListParagraph"/>
        <w:ind w:left="600"/>
        <w:rPr>
          <w:b/>
          <w:szCs w:val="24"/>
        </w:rPr>
      </w:pPr>
    </w:p>
    <w:p w14:paraId="4C72E9CA" w14:textId="77777777" w:rsidR="007076FB" w:rsidRDefault="007076FB" w:rsidP="007076FB">
      <w:pPr>
        <w:pStyle w:val="ListParagraph"/>
        <w:ind w:left="0"/>
        <w:rPr>
          <w:szCs w:val="24"/>
        </w:rPr>
      </w:pPr>
      <w:hyperlink r:id="rId672" w:history="1">
        <w:r>
          <w:rPr>
            <w:rStyle w:val="Hyperlink"/>
            <w:szCs w:val="24"/>
          </w:rPr>
          <w:t>http://oig.hhs.gov/fraud/docs/advisoryopinions/2011/AdvOpn11-13.pdf</w:t>
        </w:r>
      </w:hyperlink>
    </w:p>
    <w:p w14:paraId="6F7FDA66" w14:textId="77777777" w:rsidR="007076FB" w:rsidRDefault="007076FB" w:rsidP="007076FB">
      <w:pPr>
        <w:pStyle w:val="ListParagraph"/>
        <w:ind w:left="0"/>
        <w:rPr>
          <w:szCs w:val="24"/>
        </w:rPr>
      </w:pPr>
    </w:p>
    <w:p w14:paraId="16EA6A1A" w14:textId="77777777" w:rsidR="007076FB" w:rsidRDefault="007076FB" w:rsidP="007076FB">
      <w:pPr>
        <w:autoSpaceDE w:val="0"/>
        <w:autoSpaceDN w:val="0"/>
        <w:adjustRightInd w:val="0"/>
        <w:spacing w:after="305" w:line="300" w:lineRule="atLeast"/>
        <w:ind w:left="720"/>
        <w:rPr>
          <w:color w:val="000000"/>
          <w:sz w:val="26"/>
          <w:szCs w:val="26"/>
        </w:rPr>
      </w:pPr>
      <w:r>
        <w:rPr>
          <w:color w:val="000000"/>
          <w:szCs w:val="24"/>
        </w:rPr>
        <w:t xml:space="preserve"> “Under the Proposed Arrangement, the County would not bill bona fide County residents who receive EMS transportation to hospitals for cost-sharing amounts for which they otherwise would be responsible. The County would accept payment from bona fide County residents’ insurers, including Federal health care programs, as payment in full for the EMS transportation to hospitals (</w:t>
      </w:r>
      <w:r>
        <w:rPr>
          <w:color w:val="000000"/>
          <w:szCs w:val="24"/>
          <w:u w:val="single"/>
        </w:rPr>
        <w:t>i.e</w:t>
      </w:r>
      <w:proofErr w:type="gramStart"/>
      <w:r>
        <w:rPr>
          <w:color w:val="000000"/>
          <w:szCs w:val="24"/>
          <w:u w:val="single"/>
        </w:rPr>
        <w:t>.</w:t>
      </w:r>
      <w:r>
        <w:rPr>
          <w:color w:val="000000"/>
          <w:szCs w:val="24"/>
        </w:rPr>
        <w:t>, ‘</w:t>
      </w:r>
      <w:proofErr w:type="gramEnd"/>
      <w:r>
        <w:rPr>
          <w:color w:val="000000"/>
          <w:szCs w:val="24"/>
        </w:rPr>
        <w:t>insurance only billing’), and would treat revenues received from local taxes as payment of the cost-sharing amounts. The County would continue to bill non-resident patients for any cost-sharing amounts due in connection with their EMS transportation</w:t>
      </w:r>
      <w:r>
        <w:rPr>
          <w:color w:val="000000"/>
          <w:sz w:val="26"/>
          <w:szCs w:val="26"/>
        </w:rPr>
        <w:t>.</w:t>
      </w:r>
    </w:p>
    <w:p w14:paraId="39F5226A" w14:textId="77777777" w:rsidR="007076FB" w:rsidRDefault="007076FB" w:rsidP="007076FB">
      <w:pPr>
        <w:autoSpaceDE w:val="0"/>
        <w:autoSpaceDN w:val="0"/>
        <w:adjustRightInd w:val="0"/>
        <w:spacing w:after="305" w:line="300" w:lineRule="atLeast"/>
        <w:ind w:left="720"/>
        <w:rPr>
          <w:color w:val="000000"/>
          <w:sz w:val="26"/>
          <w:szCs w:val="26"/>
        </w:rPr>
      </w:pPr>
      <w:r>
        <w:rPr>
          <w:color w:val="000000"/>
          <w:sz w:val="26"/>
          <w:szCs w:val="26"/>
        </w:rPr>
        <w:t>***</w:t>
      </w:r>
    </w:p>
    <w:p w14:paraId="0C36147A" w14:textId="77777777" w:rsidR="007076FB" w:rsidRDefault="007076FB" w:rsidP="007076FB">
      <w:pPr>
        <w:pStyle w:val="CM9"/>
        <w:spacing w:after="305" w:line="303" w:lineRule="atLeast"/>
        <w:ind w:left="720" w:right="227"/>
        <w:rPr>
          <w:color w:val="000000"/>
        </w:rPr>
      </w:pPr>
      <w:r>
        <w:rPr>
          <w:color w:val="000000"/>
        </w:rPr>
        <w:t xml:space="preserve">However, there is a special rule for providers and suppliers that are owned and operated by a state or a political subdivision of a state, such as a municipality or fire department. The Centers for Medicare &amp; Medicaid Services (“CMS”) Medicare Benefit Policy Manual (“BPM”) Chapter 16, section 50.3.1 provides that: </w:t>
      </w:r>
    </w:p>
    <w:p w14:paraId="11BC493D" w14:textId="77777777" w:rsidR="007076FB" w:rsidRDefault="007076FB" w:rsidP="007076FB">
      <w:pPr>
        <w:pStyle w:val="CM9"/>
        <w:spacing w:after="305" w:line="300" w:lineRule="atLeast"/>
        <w:ind w:left="720" w:right="1042"/>
        <w:rPr>
          <w:color w:val="000000"/>
        </w:rPr>
      </w:pPr>
      <w:r>
        <w:rPr>
          <w:color w:val="000000"/>
        </w:rPr>
        <w:t xml:space="preserve">A [state or local government] facility which reduces or waives its charges for patients unable to pay, or charges patients only to the extent of their Medicare and other health insurance coverage, is not viewed as furnishing free services and may therefore receive program payment. </w:t>
      </w:r>
    </w:p>
    <w:p w14:paraId="7F52767C" w14:textId="77777777" w:rsidR="007076FB" w:rsidRDefault="007076FB" w:rsidP="00165598">
      <w:pPr>
        <w:pStyle w:val="CM9"/>
        <w:spacing w:after="305" w:line="303" w:lineRule="atLeast"/>
        <w:ind w:left="720" w:right="227"/>
      </w:pPr>
      <w:r>
        <w:rPr>
          <w:color w:val="000000"/>
        </w:rPr>
        <w:t xml:space="preserve">Pub. 100-02 BPM Chap. 16, section 50.3.1 at: </w:t>
      </w:r>
      <w:r>
        <w:rPr>
          <w:color w:val="000000"/>
          <w:u w:val="single"/>
        </w:rPr>
        <w:t xml:space="preserve">http://www.cms.hhs.gov/manuals/Downloads/bp102c16.pdf </w:t>
      </w:r>
      <w:r>
        <w:rPr>
          <w:color w:val="000000"/>
        </w:rPr>
        <w:t xml:space="preserve">(formerly Medicare Carrier Manual section 2309.4 and Medicare Intermediary Manual section </w:t>
      </w:r>
      <w:r>
        <w:rPr>
          <w:color w:val="000000"/>
        </w:rPr>
        <w:tab/>
        <w:t xml:space="preserve">3153.3A). Notwithstanding the use of the term “facility,” CMS has confirmed that this provision would apply to a state or municipal ambulance company that is a Medicare Part B supplier. CMS has also confirmed that this provision would apply to waivers of cost-sharing amounts for residents who need EMS transportation. </w:t>
      </w:r>
      <w:r>
        <w:t>Accordingly, because Medicare would not require the County to collect cost-sharing amounts from residents, we would not impose sanctions under the anti-kickback statute where the cost-sharing waiver is implemented by the County categorically for bona fide residents of the County.”</w:t>
      </w:r>
    </w:p>
    <w:p w14:paraId="19985E46" w14:textId="77777777" w:rsidR="007076FB" w:rsidRDefault="007076FB" w:rsidP="007076FB">
      <w:pPr>
        <w:autoSpaceDE w:val="0"/>
        <w:autoSpaceDN w:val="0"/>
        <w:adjustRightInd w:val="0"/>
        <w:spacing w:after="305" w:line="300" w:lineRule="atLeast"/>
        <w:ind w:left="720"/>
      </w:pPr>
    </w:p>
    <w:p w14:paraId="05655436" w14:textId="77777777" w:rsidR="007076FB" w:rsidRDefault="007076FB" w:rsidP="007076FB">
      <w:pPr>
        <w:pStyle w:val="ListParagraph"/>
        <w:ind w:left="0"/>
        <w:rPr>
          <w:b/>
          <w:sz w:val="40"/>
          <w:szCs w:val="40"/>
        </w:rPr>
      </w:pPr>
      <w:r>
        <w:rPr>
          <w:b/>
          <w:sz w:val="40"/>
          <w:szCs w:val="40"/>
        </w:rPr>
        <w:t>10.2</w:t>
      </w:r>
      <w:r>
        <w:rPr>
          <w:szCs w:val="24"/>
        </w:rPr>
        <w:t xml:space="preserve">   </w:t>
      </w:r>
      <w:r>
        <w:rPr>
          <w:b/>
          <w:sz w:val="40"/>
          <w:szCs w:val="40"/>
        </w:rPr>
        <w:t>Whistleblower Protection (including Sarbanes-</w:t>
      </w:r>
      <w:r>
        <w:rPr>
          <w:b/>
          <w:sz w:val="40"/>
          <w:szCs w:val="40"/>
        </w:rPr>
        <w:tab/>
        <w:t>Oxl</w:t>
      </w:r>
      <w:r w:rsidR="00D86004">
        <w:rPr>
          <w:b/>
          <w:sz w:val="40"/>
          <w:szCs w:val="40"/>
        </w:rPr>
        <w:t>e</w:t>
      </w:r>
      <w:r>
        <w:rPr>
          <w:b/>
          <w:sz w:val="40"/>
          <w:szCs w:val="40"/>
        </w:rPr>
        <w:t>y and False Claims Act)</w:t>
      </w:r>
    </w:p>
    <w:p w14:paraId="7034DA27" w14:textId="77777777" w:rsidR="00442F16" w:rsidRDefault="00442F16" w:rsidP="00442F16">
      <w:pPr>
        <w:ind w:left="1440"/>
        <w:rPr>
          <w:rFonts w:ascii="Arial Black" w:hAnsi="Arial Black"/>
          <w:color w:val="EE0000"/>
          <w:sz w:val="20"/>
          <w:szCs w:val="20"/>
        </w:rPr>
      </w:pPr>
    </w:p>
    <w:p w14:paraId="2B42F86A" w14:textId="0C2A8E9C" w:rsidR="00C269F9" w:rsidRPr="001126D5" w:rsidRDefault="00C269F9" w:rsidP="004D5BBF">
      <w:pPr>
        <w:pStyle w:val="NoSpacing"/>
        <w:rPr>
          <w:rFonts w:ascii="Arial Black" w:hAnsi="Arial Black"/>
          <w:color w:val="EE0000"/>
          <w:sz w:val="28"/>
          <w:szCs w:val="28"/>
        </w:rPr>
      </w:pPr>
    </w:p>
    <w:p w14:paraId="2789E6D5" w14:textId="7CB44834" w:rsidR="006D598A" w:rsidRPr="001126D5" w:rsidRDefault="006D598A" w:rsidP="006D598A">
      <w:pPr>
        <w:rPr>
          <w:rFonts w:ascii="Arial Black" w:hAnsi="Arial Black"/>
          <w:bCs/>
          <w:color w:val="EE0000"/>
          <w:sz w:val="28"/>
          <w:szCs w:val="28"/>
        </w:rPr>
      </w:pPr>
      <w:r w:rsidRPr="001126D5">
        <w:rPr>
          <w:rFonts w:ascii="Arial Black" w:hAnsi="Arial Black"/>
          <w:color w:val="EE0000"/>
          <w:sz w:val="28"/>
          <w:szCs w:val="28"/>
        </w:rPr>
        <w:t>MA: FIRED – WHISTLEBLOWER CASE PROCEED – PHOTO PT INJURY</w:t>
      </w:r>
    </w:p>
    <w:p w14:paraId="022BD9D0" w14:textId="77777777" w:rsidR="001126D5" w:rsidRDefault="001126D5" w:rsidP="006D598A">
      <w:pPr>
        <w:rPr>
          <w:szCs w:val="24"/>
        </w:rPr>
      </w:pPr>
    </w:p>
    <w:p w14:paraId="706950D1" w14:textId="6E1A4DE9" w:rsidR="006D598A" w:rsidRPr="002270FF" w:rsidRDefault="006D598A" w:rsidP="006D598A">
      <w:pPr>
        <w:rPr>
          <w:bCs/>
          <w:szCs w:val="24"/>
        </w:rPr>
      </w:pPr>
      <w:r w:rsidRPr="002270FF">
        <w:rPr>
          <w:szCs w:val="24"/>
        </w:rPr>
        <w:t xml:space="preserve">On Jan. 30, 2025, in </w:t>
      </w:r>
      <w:r w:rsidRPr="002270FF">
        <w:rPr>
          <w:szCs w:val="24"/>
          <w:u w:val="single"/>
        </w:rPr>
        <w:t>Nial Luu v. Falon Service, Inc</w:t>
      </w:r>
      <w:r w:rsidRPr="002270FF">
        <w:rPr>
          <w:szCs w:val="24"/>
        </w:rPr>
        <w:t xml:space="preserve">., the Appeals Court of Massachusetts held (3 to 0) that trial court improperly dismissed the lawsuit.  On Nov. 30, 2019, the EMT was driving ambulance transporting patent from Encompass Health Rehabilitation Hospital experiencing an altered mental status to a hospital.   “Upon arrival at the hospital, the plaintiff became aware of a new hemorrhage wound on the patient's arm. The plaintiff questioned his partner about how the injury resulted, but the partner </w:t>
      </w:r>
      <w:proofErr w:type="gramStart"/>
      <w:r w:rsidRPr="002270FF">
        <w:rPr>
          <w:szCs w:val="24"/>
        </w:rPr>
        <w:t>was not able to</w:t>
      </w:r>
      <w:proofErr w:type="gramEnd"/>
      <w:r w:rsidRPr="002270FF">
        <w:rPr>
          <w:szCs w:val="24"/>
        </w:rPr>
        <w:t xml:space="preserve"> provide an explanation. Believing that the injury was a result of his partner's misconduct and neglect of the patient, the plaintiff used his personal cell phone to take photographs and one video recording of the patient's arm injury prior to taking the patient into the hospital.”   After reporting this to his </w:t>
      </w:r>
      <w:proofErr w:type="gramStart"/>
      <w:r w:rsidRPr="002270FF">
        <w:rPr>
          <w:szCs w:val="24"/>
        </w:rPr>
        <w:t>Supervisor</w:t>
      </w:r>
      <w:proofErr w:type="gramEnd"/>
      <w:r w:rsidRPr="002270FF">
        <w:rPr>
          <w:szCs w:val="24"/>
        </w:rPr>
        <w:t xml:space="preserve"> and sending her a copy of the photo, his job duties now included sweeping, mopping, and sanitizing the station and paramedic trucks.  On Jan. 8, </w:t>
      </w:r>
      <w:proofErr w:type="gramStart"/>
      <w:r w:rsidRPr="002270FF">
        <w:rPr>
          <w:szCs w:val="24"/>
        </w:rPr>
        <w:t>2020</w:t>
      </w:r>
      <w:proofErr w:type="gramEnd"/>
      <w:r w:rsidRPr="002270FF">
        <w:rPr>
          <w:szCs w:val="24"/>
        </w:rPr>
        <w:t xml:space="preserve"> he was told to delete the photo in meeting with Vice-President, Human Resources Director, and Senior Vice-President. Instead, on Jan. 14, </w:t>
      </w:r>
      <w:proofErr w:type="gramStart"/>
      <w:r w:rsidRPr="002270FF">
        <w:rPr>
          <w:szCs w:val="24"/>
        </w:rPr>
        <w:t>2020</w:t>
      </w:r>
      <w:proofErr w:type="gramEnd"/>
      <w:r w:rsidRPr="002270FF">
        <w:rPr>
          <w:szCs w:val="24"/>
        </w:rPr>
        <w:t xml:space="preserve"> he made report to the State Office of Emergency Medical Services – he was fired on Jan. 17 for not deleting the photo.</w:t>
      </w:r>
      <w:r>
        <w:rPr>
          <w:szCs w:val="24"/>
        </w:rPr>
        <w:t xml:space="preserve"> </w:t>
      </w:r>
      <w:hyperlink r:id="rId673" w:history="1">
        <w:r w:rsidRPr="000F3B38">
          <w:rPr>
            <w:rStyle w:val="Hyperlink"/>
            <w:szCs w:val="24"/>
          </w:rPr>
          <w:t>https://caselaw.findlaw.com/court/ma-court-of-appeals/116890923.html</w:t>
        </w:r>
      </w:hyperlink>
      <w:r>
        <w:rPr>
          <w:szCs w:val="24"/>
        </w:rPr>
        <w:t xml:space="preserve"> </w:t>
      </w:r>
    </w:p>
    <w:p w14:paraId="134E6128" w14:textId="77777777" w:rsidR="006D598A" w:rsidRDefault="006D598A" w:rsidP="006D598A">
      <w:pPr>
        <w:rPr>
          <w:rFonts w:ascii="Arial Black" w:hAnsi="Arial Black"/>
          <w:b/>
          <w:sz w:val="28"/>
          <w:szCs w:val="28"/>
        </w:rPr>
      </w:pPr>
    </w:p>
    <w:p w14:paraId="0284FD3B" w14:textId="77777777" w:rsidR="005263EF" w:rsidRPr="002270FF" w:rsidRDefault="005263EF" w:rsidP="005263EF">
      <w:pPr>
        <w:rPr>
          <w:b/>
          <w:bCs/>
          <w:szCs w:val="24"/>
        </w:rPr>
      </w:pPr>
      <w:r w:rsidRPr="002270FF">
        <w:rPr>
          <w:b/>
          <w:szCs w:val="24"/>
        </w:rPr>
        <w:t xml:space="preserve">Legal Lesson Learned: Avoid whistleblower lawsuits.  When an employee reports possible misconduct by another employee, promptly </w:t>
      </w:r>
      <w:proofErr w:type="gramStart"/>
      <w:r w:rsidRPr="002270FF">
        <w:rPr>
          <w:b/>
          <w:szCs w:val="24"/>
        </w:rPr>
        <w:t>conduct an investigation</w:t>
      </w:r>
      <w:proofErr w:type="gramEnd"/>
      <w:r w:rsidRPr="002270FF">
        <w:rPr>
          <w:b/>
          <w:szCs w:val="24"/>
        </w:rPr>
        <w:t xml:space="preserve"> and </w:t>
      </w:r>
      <w:r>
        <w:rPr>
          <w:b/>
          <w:szCs w:val="24"/>
        </w:rPr>
        <w:t xml:space="preserve">inform </w:t>
      </w:r>
      <w:proofErr w:type="gramStart"/>
      <w:r>
        <w:rPr>
          <w:b/>
          <w:szCs w:val="24"/>
        </w:rPr>
        <w:t>employee</w:t>
      </w:r>
      <w:proofErr w:type="gramEnd"/>
      <w:r>
        <w:rPr>
          <w:b/>
          <w:szCs w:val="24"/>
        </w:rPr>
        <w:t xml:space="preserve"> </w:t>
      </w:r>
      <w:r w:rsidRPr="002270FF">
        <w:rPr>
          <w:b/>
          <w:szCs w:val="24"/>
        </w:rPr>
        <w:t xml:space="preserve">of </w:t>
      </w:r>
      <w:proofErr w:type="gramStart"/>
      <w:r w:rsidRPr="002270FF">
        <w:rPr>
          <w:b/>
          <w:szCs w:val="24"/>
        </w:rPr>
        <w:t>your</w:t>
      </w:r>
      <w:proofErr w:type="gramEnd"/>
      <w:r w:rsidRPr="002270FF">
        <w:rPr>
          <w:b/>
          <w:szCs w:val="24"/>
        </w:rPr>
        <w:t xml:space="preserve"> actions.  </w:t>
      </w:r>
    </w:p>
    <w:p w14:paraId="4552549E" w14:textId="77777777" w:rsidR="005263EF" w:rsidRDefault="005263EF" w:rsidP="006D598A">
      <w:pPr>
        <w:rPr>
          <w:rFonts w:ascii="Arial Black" w:hAnsi="Arial Black"/>
          <w:b/>
          <w:sz w:val="28"/>
          <w:szCs w:val="28"/>
        </w:rPr>
      </w:pPr>
    </w:p>
    <w:p w14:paraId="40F1FF7E" w14:textId="77777777" w:rsidR="006D598A" w:rsidRDefault="006D598A" w:rsidP="006D598A">
      <w:pPr>
        <w:rPr>
          <w:rFonts w:ascii="Arial Black" w:hAnsi="Arial Black"/>
          <w:b/>
          <w:sz w:val="28"/>
          <w:szCs w:val="28"/>
        </w:rPr>
      </w:pPr>
    </w:p>
    <w:p w14:paraId="1EE354F3" w14:textId="77777777" w:rsidR="006D598A" w:rsidRDefault="006D598A" w:rsidP="006D598A">
      <w:pPr>
        <w:rPr>
          <w:rFonts w:ascii="Arial Black" w:hAnsi="Arial Black"/>
          <w:b/>
          <w:sz w:val="28"/>
          <w:szCs w:val="28"/>
        </w:rPr>
      </w:pPr>
    </w:p>
    <w:p w14:paraId="123EAF65" w14:textId="77777777" w:rsidR="006D598A" w:rsidRPr="001126D5" w:rsidRDefault="006D598A" w:rsidP="006D598A">
      <w:pPr>
        <w:rPr>
          <w:rFonts w:ascii="Arial Black" w:hAnsi="Arial Black"/>
          <w:b/>
          <w:color w:val="EE0000"/>
          <w:sz w:val="28"/>
          <w:szCs w:val="28"/>
        </w:rPr>
      </w:pPr>
      <w:r w:rsidRPr="001126D5">
        <w:rPr>
          <w:rFonts w:ascii="Arial Black" w:hAnsi="Arial Black"/>
          <w:b/>
          <w:color w:val="EE0000"/>
          <w:sz w:val="28"/>
          <w:szCs w:val="28"/>
        </w:rPr>
        <w:t xml:space="preserve">MN: AMBUL. CODER – WHISTLEBLOWER - “BLS” UPCHARGED “ALS” </w:t>
      </w:r>
    </w:p>
    <w:p w14:paraId="15C15A5C" w14:textId="77777777" w:rsidR="001126D5" w:rsidRDefault="001126D5" w:rsidP="006D598A">
      <w:pPr>
        <w:pStyle w:val="NoSpacing"/>
        <w:rPr>
          <w:szCs w:val="24"/>
        </w:rPr>
      </w:pPr>
    </w:p>
    <w:p w14:paraId="09DB6340" w14:textId="6E001F65" w:rsidR="006D598A" w:rsidRDefault="006D598A" w:rsidP="006D598A">
      <w:pPr>
        <w:pStyle w:val="NoSpacing"/>
        <w:rPr>
          <w:szCs w:val="24"/>
        </w:rPr>
      </w:pPr>
      <w:r w:rsidRPr="000C1D8F">
        <w:rPr>
          <w:szCs w:val="24"/>
        </w:rPr>
        <w:t xml:space="preserve">On Jan. 24, 2025, in </w:t>
      </w:r>
      <w:r w:rsidRPr="000C1D8F">
        <w:rPr>
          <w:szCs w:val="24"/>
          <w:u w:val="single"/>
        </w:rPr>
        <w:t>United States of America and the State of Minnesota, ex rel. Ashley Mothershed v. Mayo Clinic Ambulance</w:t>
      </w:r>
      <w:r w:rsidRPr="000C1D8F">
        <w:rPr>
          <w:szCs w:val="24"/>
        </w:rPr>
        <w:t xml:space="preserve">, United States District Court Judge Donovan W. Frank denied the Mayo Clinic motion to dismiss the false claim case (but dismiss duplicative counts of submitting false records). The whistleblower is an experienced ambulance coding employee; in her lawsuit she provided numerous examples of inflated charges.  Pre-trial discovery will now proceed (when federal government intervenes, whistleblowers typically receive 15% to 30% of the recovery by federal government). </w:t>
      </w:r>
      <w:hyperlink r:id="rId674" w:history="1">
        <w:r w:rsidRPr="000C1D8F">
          <w:rPr>
            <w:rStyle w:val="Hyperlink"/>
            <w:szCs w:val="24"/>
          </w:rPr>
          <w:t>https://cases.justia.com/federal/district-courts/minnesota/mndce/0:2022cv00602/199430/91/0.pdf?ts=1737802391</w:t>
        </w:r>
      </w:hyperlink>
      <w:r w:rsidRPr="000C1D8F">
        <w:rPr>
          <w:szCs w:val="24"/>
        </w:rPr>
        <w:t xml:space="preserve"> </w:t>
      </w:r>
    </w:p>
    <w:p w14:paraId="2B1EC2E0" w14:textId="77777777" w:rsidR="00767194" w:rsidRDefault="00767194" w:rsidP="006D598A">
      <w:pPr>
        <w:pStyle w:val="NoSpacing"/>
        <w:rPr>
          <w:szCs w:val="24"/>
        </w:rPr>
      </w:pPr>
    </w:p>
    <w:p w14:paraId="6BEAC9FD" w14:textId="77777777" w:rsidR="00767194" w:rsidRPr="000C1D8F" w:rsidRDefault="00767194" w:rsidP="00767194">
      <w:pPr>
        <w:pStyle w:val="NoSpacing"/>
        <w:rPr>
          <w:b/>
          <w:bCs/>
          <w:szCs w:val="24"/>
        </w:rPr>
      </w:pPr>
      <w:r w:rsidRPr="000C1D8F">
        <w:rPr>
          <w:b/>
          <w:szCs w:val="24"/>
        </w:rPr>
        <w:t xml:space="preserve">Legal Lesson Learned:  Up charging BLS services as ALS can lead to litigation by both whistleblowers and by federal and state governments. </w:t>
      </w:r>
    </w:p>
    <w:p w14:paraId="2953E73F" w14:textId="77777777" w:rsidR="00767194" w:rsidRPr="000C1D8F" w:rsidRDefault="00767194" w:rsidP="00767194">
      <w:pPr>
        <w:pStyle w:val="NoSpacing"/>
        <w:ind w:left="720"/>
        <w:rPr>
          <w:bCs/>
          <w:szCs w:val="24"/>
        </w:rPr>
      </w:pPr>
    </w:p>
    <w:p w14:paraId="12DB2AF0" w14:textId="77777777" w:rsidR="00767194" w:rsidRPr="000C1D8F" w:rsidRDefault="00767194" w:rsidP="00767194">
      <w:pPr>
        <w:ind w:left="720"/>
        <w:rPr>
          <w:bCs/>
          <w:szCs w:val="24"/>
        </w:rPr>
      </w:pPr>
      <w:r w:rsidRPr="000C1D8F">
        <w:rPr>
          <w:szCs w:val="24"/>
        </w:rPr>
        <w:t xml:space="preserve">Note: See Jan. 17, </w:t>
      </w:r>
      <w:proofErr w:type="gramStart"/>
      <w:r w:rsidRPr="000C1D8F">
        <w:rPr>
          <w:szCs w:val="24"/>
        </w:rPr>
        <w:t>2025</w:t>
      </w:r>
      <w:proofErr w:type="gramEnd"/>
      <w:r w:rsidRPr="000C1D8F">
        <w:rPr>
          <w:szCs w:val="24"/>
        </w:rPr>
        <w:t xml:space="preserve"> U.S. Department of Justice report, “False Claims Act Settlements and Judgments Exceed $2.9B in Fiscal Year 2024.”</w:t>
      </w:r>
    </w:p>
    <w:p w14:paraId="7D0B04DD" w14:textId="77777777" w:rsidR="00767194" w:rsidRPr="000C1D8F" w:rsidRDefault="00767194" w:rsidP="00767194">
      <w:pPr>
        <w:pStyle w:val="NoSpacing"/>
        <w:ind w:left="720"/>
        <w:rPr>
          <w:szCs w:val="24"/>
        </w:rPr>
      </w:pPr>
      <w:r w:rsidRPr="000C1D8F">
        <w:rPr>
          <w:szCs w:val="24"/>
        </w:rPr>
        <w:t>“In 1986, Congress strengthened the False Claims Act by increasing incentives for whistleblowers to file lawsuits alleging false claims on behalf of the government. These whistleblowers, or qui tam, actions comprise a significant percentage of the False Claims Act cases that are filed. Qui tam cases may be pursued by the government or the whistleblower, and this past year, significant recoveries were obtained by both. When a qui tam action is successful, the whistleblower, also known as the relator, typically receives a portion of the recovery ranging between 15% and 30%. The 979 qui tam suits filed in fiscal year 2024 breaks the prior record set in 2013, and this past year, the Justice Department reported settlements and judgments exceeding $2.4 billion in these and earlier-filed qui tam suits.”</w:t>
      </w:r>
    </w:p>
    <w:p w14:paraId="2AC67DA9" w14:textId="77777777" w:rsidR="00767194" w:rsidRDefault="00767194" w:rsidP="00767194">
      <w:pPr>
        <w:rPr>
          <w:rFonts w:ascii="Arial Black" w:hAnsi="Arial Black"/>
          <w:b/>
          <w:bCs/>
          <w:sz w:val="28"/>
          <w:szCs w:val="28"/>
        </w:rPr>
      </w:pPr>
    </w:p>
    <w:p w14:paraId="44A1248F" w14:textId="77777777" w:rsidR="00767194" w:rsidRDefault="00767194" w:rsidP="006D598A">
      <w:pPr>
        <w:pStyle w:val="NoSpacing"/>
        <w:rPr>
          <w:szCs w:val="24"/>
        </w:rPr>
      </w:pPr>
    </w:p>
    <w:p w14:paraId="40A7440F" w14:textId="77777777" w:rsidR="00767194" w:rsidRPr="000C1D8F" w:rsidRDefault="00767194" w:rsidP="006D598A">
      <w:pPr>
        <w:pStyle w:val="NoSpacing"/>
        <w:rPr>
          <w:szCs w:val="24"/>
        </w:rPr>
      </w:pPr>
    </w:p>
    <w:p w14:paraId="407B5283" w14:textId="77777777" w:rsidR="006D598A" w:rsidRDefault="006D598A" w:rsidP="007076FB">
      <w:pPr>
        <w:pStyle w:val="ListParagraph"/>
        <w:ind w:left="0"/>
        <w:rPr>
          <w:b/>
          <w:sz w:val="40"/>
          <w:szCs w:val="40"/>
        </w:rPr>
      </w:pPr>
    </w:p>
    <w:p w14:paraId="56193146" w14:textId="77777777" w:rsidR="007076FB" w:rsidRDefault="007076FB" w:rsidP="007076FB">
      <w:pPr>
        <w:pStyle w:val="ListParagraph"/>
        <w:ind w:left="0"/>
        <w:rPr>
          <w:b/>
          <w:szCs w:val="40"/>
        </w:rPr>
      </w:pPr>
    </w:p>
    <w:p w14:paraId="1F84216C" w14:textId="77777777" w:rsidR="007076FB" w:rsidRDefault="007076FB" w:rsidP="007076FB">
      <w:pPr>
        <w:autoSpaceDE w:val="0"/>
        <w:autoSpaceDN w:val="0"/>
        <w:adjustRightInd w:val="0"/>
        <w:rPr>
          <w:b/>
          <w:szCs w:val="24"/>
        </w:rPr>
      </w:pPr>
      <w:r>
        <w:rPr>
          <w:b/>
          <w:szCs w:val="24"/>
        </w:rPr>
        <w:t>10.2.1   Whistleblower – Qui Tam Lawsuits</w:t>
      </w:r>
    </w:p>
    <w:p w14:paraId="2B0301A7" w14:textId="77777777" w:rsidR="007076FB" w:rsidRDefault="007076FB" w:rsidP="007076FB">
      <w:pPr>
        <w:autoSpaceDE w:val="0"/>
        <w:autoSpaceDN w:val="0"/>
        <w:adjustRightInd w:val="0"/>
        <w:rPr>
          <w:b/>
          <w:szCs w:val="24"/>
        </w:rPr>
      </w:pPr>
    </w:p>
    <w:p w14:paraId="2D634035" w14:textId="77777777" w:rsidR="007076FB" w:rsidRDefault="007076FB" w:rsidP="007076FB">
      <w:pPr>
        <w:spacing w:before="100" w:beforeAutospacing="1" w:after="100" w:afterAutospacing="1"/>
        <w:rPr>
          <w:rFonts w:eastAsia="Times New Roman"/>
          <w:szCs w:val="24"/>
        </w:rPr>
      </w:pPr>
      <w:r>
        <w:rPr>
          <w:rFonts w:eastAsia="Times New Roman"/>
          <w:szCs w:val="24"/>
        </w:rPr>
        <w:t>Under the False Claims Act, a “whistleblower” if successful is entitled to 15-30% of the government’s total recovery.   The government settlement includes damages for the false bills, TRIPPLED, plus civil penalties pf from $5000 to $10,000.</w:t>
      </w:r>
    </w:p>
    <w:p w14:paraId="53A2F13E" w14:textId="77777777" w:rsidR="007076FB" w:rsidRDefault="007076FB" w:rsidP="007076FB">
      <w:pPr>
        <w:pStyle w:val="ListParagraph"/>
        <w:ind w:left="0"/>
        <w:rPr>
          <w:szCs w:val="24"/>
        </w:rPr>
      </w:pPr>
      <w:r>
        <w:rPr>
          <w:szCs w:val="24"/>
        </w:rPr>
        <w:t>The U.S. Department of Justice has published a memo to describe the process of filing a qui tam lawsuit.  Here is portion:</w:t>
      </w:r>
    </w:p>
    <w:p w14:paraId="2D0DB602" w14:textId="77777777" w:rsidR="007076FB" w:rsidRDefault="007076FB" w:rsidP="007076FB">
      <w:pPr>
        <w:autoSpaceDE w:val="0"/>
        <w:autoSpaceDN w:val="0"/>
        <w:adjustRightInd w:val="0"/>
        <w:ind w:firstLine="720"/>
        <w:rPr>
          <w:color w:val="000000"/>
          <w:sz w:val="23"/>
          <w:szCs w:val="23"/>
        </w:rPr>
      </w:pPr>
      <w:r>
        <w:rPr>
          <w:color w:val="000000"/>
          <w:szCs w:val="24"/>
        </w:rPr>
        <w:t>“</w:t>
      </w:r>
      <w:r>
        <w:rPr>
          <w:color w:val="000000"/>
          <w:sz w:val="23"/>
          <w:szCs w:val="23"/>
        </w:rPr>
        <w:t xml:space="preserve">FALSE CLAIMS ACT CASES: </w:t>
      </w:r>
    </w:p>
    <w:p w14:paraId="020C4671" w14:textId="77777777" w:rsidR="007076FB" w:rsidRDefault="007076FB" w:rsidP="007076FB">
      <w:pPr>
        <w:autoSpaceDE w:val="0"/>
        <w:autoSpaceDN w:val="0"/>
        <w:adjustRightInd w:val="0"/>
        <w:ind w:left="720"/>
        <w:rPr>
          <w:color w:val="000000"/>
          <w:sz w:val="23"/>
          <w:szCs w:val="23"/>
        </w:rPr>
      </w:pPr>
      <w:r>
        <w:rPr>
          <w:color w:val="000000"/>
          <w:sz w:val="23"/>
          <w:szCs w:val="23"/>
        </w:rPr>
        <w:t xml:space="preserve">GOVERNMENT INTERVENTION IN QUI TAM (WHISTLEBLOWER) SUITS </w:t>
      </w:r>
    </w:p>
    <w:p w14:paraId="2BF71D1E" w14:textId="77777777" w:rsidR="007076FB" w:rsidRDefault="007076FB" w:rsidP="007076FB">
      <w:pPr>
        <w:autoSpaceDE w:val="0"/>
        <w:autoSpaceDN w:val="0"/>
        <w:adjustRightInd w:val="0"/>
        <w:ind w:left="720"/>
        <w:rPr>
          <w:color w:val="000000"/>
          <w:sz w:val="23"/>
          <w:szCs w:val="23"/>
        </w:rPr>
      </w:pPr>
      <w:r>
        <w:rPr>
          <w:i/>
          <w:iCs/>
          <w:color w:val="000000"/>
          <w:sz w:val="23"/>
          <w:szCs w:val="23"/>
        </w:rPr>
        <w:t xml:space="preserve">This memorandum provides a brief, general overview of qui tam litigation under the False Claims Act. It does not constitute legal advice and does not represent the official policy of the United States Department of Justice. </w:t>
      </w:r>
    </w:p>
    <w:p w14:paraId="4224C6FE" w14:textId="77777777" w:rsidR="007076FB" w:rsidRDefault="007076FB" w:rsidP="007076FB">
      <w:pPr>
        <w:autoSpaceDE w:val="0"/>
        <w:autoSpaceDN w:val="0"/>
        <w:adjustRightInd w:val="0"/>
        <w:rPr>
          <w:color w:val="000000"/>
          <w:sz w:val="23"/>
          <w:szCs w:val="23"/>
        </w:rPr>
      </w:pPr>
    </w:p>
    <w:p w14:paraId="17F2C682" w14:textId="77777777" w:rsidR="007076FB" w:rsidRDefault="007076FB" w:rsidP="007076FB">
      <w:pPr>
        <w:autoSpaceDE w:val="0"/>
        <w:autoSpaceDN w:val="0"/>
        <w:adjustRightInd w:val="0"/>
        <w:ind w:left="720"/>
        <w:rPr>
          <w:color w:val="000000"/>
          <w:sz w:val="23"/>
          <w:szCs w:val="23"/>
        </w:rPr>
      </w:pPr>
      <w:r>
        <w:rPr>
          <w:color w:val="000000"/>
          <w:sz w:val="23"/>
          <w:szCs w:val="23"/>
        </w:rPr>
        <w:t xml:space="preserve">The False Claims Act, 31 U.S.C. § 3729 et seq., provides for liability for triple damages and a penalty from $5,500 to $11,000 per claim for anyone who knowingly submits or causes the submission of a false or fraudulent claim to the United States. </w:t>
      </w:r>
    </w:p>
    <w:p w14:paraId="57B62099" w14:textId="77777777" w:rsidR="007076FB" w:rsidRDefault="007076FB" w:rsidP="007076FB">
      <w:pPr>
        <w:autoSpaceDE w:val="0"/>
        <w:autoSpaceDN w:val="0"/>
        <w:adjustRightInd w:val="0"/>
        <w:rPr>
          <w:color w:val="000000"/>
          <w:sz w:val="23"/>
          <w:szCs w:val="23"/>
        </w:rPr>
      </w:pPr>
    </w:p>
    <w:p w14:paraId="010D7057" w14:textId="77777777" w:rsidR="007076FB" w:rsidRDefault="007076FB" w:rsidP="007076FB">
      <w:pPr>
        <w:autoSpaceDE w:val="0"/>
        <w:autoSpaceDN w:val="0"/>
        <w:adjustRightInd w:val="0"/>
        <w:ind w:left="720"/>
        <w:rPr>
          <w:color w:val="000000"/>
          <w:sz w:val="23"/>
          <w:szCs w:val="23"/>
        </w:rPr>
      </w:pPr>
      <w:r>
        <w:rPr>
          <w:color w:val="000000"/>
          <w:sz w:val="23"/>
          <w:szCs w:val="23"/>
        </w:rPr>
        <w:t xml:space="preserve">The statute, first passed in 1863, includes an ancient legal device called a ‘qui tam’ provision (from a Latin phrase meaning ‘he who brings a case on behalf of our lord the King, as well as for himself’). This provision allows a private person, known as a ‘relator,’ to bring a lawsuit on behalf of the United States, where the private person has information that the named defendant has knowingly submitted or caused the submission of false or fraudulent claims to the United States. The relator need not have been personally harmed by the defendant’s conduct. </w:t>
      </w:r>
    </w:p>
    <w:p w14:paraId="7B9B7C83" w14:textId="77777777" w:rsidR="007076FB" w:rsidRDefault="007076FB" w:rsidP="007076FB">
      <w:pPr>
        <w:autoSpaceDE w:val="0"/>
        <w:autoSpaceDN w:val="0"/>
        <w:adjustRightInd w:val="0"/>
        <w:rPr>
          <w:color w:val="000000"/>
          <w:sz w:val="23"/>
          <w:szCs w:val="23"/>
        </w:rPr>
      </w:pPr>
    </w:p>
    <w:p w14:paraId="1704B5AA" w14:textId="77777777" w:rsidR="007076FB" w:rsidRDefault="007076FB" w:rsidP="007076FB">
      <w:pPr>
        <w:autoSpaceDE w:val="0"/>
        <w:autoSpaceDN w:val="0"/>
        <w:adjustRightInd w:val="0"/>
        <w:ind w:left="720"/>
        <w:rPr>
          <w:color w:val="000000"/>
          <w:sz w:val="23"/>
          <w:szCs w:val="23"/>
        </w:rPr>
      </w:pPr>
      <w:r>
        <w:rPr>
          <w:color w:val="000000"/>
          <w:sz w:val="23"/>
          <w:szCs w:val="23"/>
        </w:rPr>
        <w:t>The False Claims Act has a very detailed process for the filing and pursuit of these claims. The qui tam relator must be represented by an attorney. The qui tam complaint must, by law, be filed under seal, which means that all records relating to the case must be kept on a secret docket by the Clerk of the Court. Copies of the complaint are given only to the United States Department of Justice, including the local United States Attorney, and to the assigned judge of the District Court. The Court may, usually upon motion by the United States Attorney, make the complaint available to other persons.</w:t>
      </w:r>
    </w:p>
    <w:p w14:paraId="2AB9F461" w14:textId="77777777" w:rsidR="007076FB" w:rsidRDefault="007076FB" w:rsidP="007076FB">
      <w:pPr>
        <w:autoSpaceDE w:val="0"/>
        <w:autoSpaceDN w:val="0"/>
        <w:adjustRightInd w:val="0"/>
        <w:ind w:left="720"/>
        <w:rPr>
          <w:color w:val="000000"/>
          <w:sz w:val="23"/>
          <w:szCs w:val="23"/>
        </w:rPr>
      </w:pPr>
    </w:p>
    <w:p w14:paraId="3AE0FADD" w14:textId="77777777" w:rsidR="007076FB" w:rsidRDefault="007076FB" w:rsidP="007076FB">
      <w:pPr>
        <w:autoSpaceDE w:val="0"/>
        <w:autoSpaceDN w:val="0"/>
        <w:adjustRightInd w:val="0"/>
        <w:ind w:left="720"/>
        <w:rPr>
          <w:color w:val="000000"/>
          <w:sz w:val="23"/>
          <w:szCs w:val="23"/>
        </w:rPr>
      </w:pPr>
      <w:r>
        <w:rPr>
          <w:color w:val="000000"/>
          <w:sz w:val="23"/>
          <w:szCs w:val="23"/>
        </w:rPr>
        <w:t>***</w:t>
      </w:r>
    </w:p>
    <w:p w14:paraId="6404D104" w14:textId="77777777" w:rsidR="007076FB" w:rsidRDefault="007076FB" w:rsidP="007076FB">
      <w:pPr>
        <w:autoSpaceDE w:val="0"/>
        <w:autoSpaceDN w:val="0"/>
        <w:adjustRightInd w:val="0"/>
        <w:ind w:left="720"/>
        <w:rPr>
          <w:color w:val="000000"/>
          <w:sz w:val="23"/>
          <w:szCs w:val="23"/>
        </w:rPr>
      </w:pPr>
    </w:p>
    <w:p w14:paraId="27D37367" w14:textId="77777777" w:rsidR="007076FB" w:rsidRDefault="007076FB" w:rsidP="007076FB">
      <w:pPr>
        <w:autoSpaceDE w:val="0"/>
        <w:autoSpaceDN w:val="0"/>
        <w:adjustRightInd w:val="0"/>
        <w:ind w:left="720"/>
        <w:rPr>
          <w:color w:val="000000"/>
          <w:sz w:val="23"/>
          <w:szCs w:val="23"/>
        </w:rPr>
      </w:pPr>
      <w:r>
        <w:rPr>
          <w:sz w:val="23"/>
          <w:szCs w:val="23"/>
        </w:rPr>
        <w:t>Fewer than 25% of filed qui tam actions result in an intervention on any count by the Department of Justice.”</w:t>
      </w:r>
    </w:p>
    <w:p w14:paraId="75FEEDF0" w14:textId="77777777" w:rsidR="007076FB" w:rsidRDefault="007076FB" w:rsidP="007076FB">
      <w:pPr>
        <w:pStyle w:val="NoSpacing"/>
        <w:ind w:firstLine="720"/>
      </w:pPr>
      <w:hyperlink r:id="rId675" w:history="1">
        <w:r>
          <w:rPr>
            <w:rStyle w:val="Hyperlink"/>
            <w:szCs w:val="24"/>
          </w:rPr>
          <w:t>http://www.justice.gov/usao/pae/Documents/fcaprocess2.pdf</w:t>
        </w:r>
      </w:hyperlink>
      <w:r>
        <w:t xml:space="preserve"> </w:t>
      </w:r>
    </w:p>
    <w:p w14:paraId="4FFB00E1" w14:textId="77777777" w:rsidR="007076FB" w:rsidRDefault="007076FB" w:rsidP="007076FB">
      <w:pPr>
        <w:pStyle w:val="NoSpacing"/>
        <w:ind w:firstLine="720"/>
      </w:pPr>
    </w:p>
    <w:p w14:paraId="6B5D98C5" w14:textId="77777777" w:rsidR="007076FB" w:rsidRDefault="007076FB" w:rsidP="007076FB">
      <w:pPr>
        <w:pStyle w:val="ListParagraph"/>
        <w:ind w:left="0"/>
        <w:rPr>
          <w:b/>
          <w:sz w:val="22"/>
          <w:szCs w:val="40"/>
        </w:rPr>
      </w:pPr>
    </w:p>
    <w:p w14:paraId="00BAA007" w14:textId="77777777" w:rsidR="007076FB" w:rsidRDefault="007076FB" w:rsidP="007076FB">
      <w:pPr>
        <w:pStyle w:val="ListParagraph"/>
        <w:ind w:left="0"/>
        <w:rPr>
          <w:b/>
          <w:szCs w:val="24"/>
        </w:rPr>
      </w:pPr>
      <w:r>
        <w:rPr>
          <w:b/>
          <w:szCs w:val="24"/>
        </w:rPr>
        <w:t xml:space="preserve">10.2.2 Whistleblowers Protection </w:t>
      </w:r>
      <w:proofErr w:type="gramStart"/>
      <w:r>
        <w:rPr>
          <w:b/>
          <w:szCs w:val="24"/>
        </w:rPr>
        <w:t>From</w:t>
      </w:r>
      <w:proofErr w:type="gramEnd"/>
      <w:r>
        <w:rPr>
          <w:b/>
          <w:szCs w:val="24"/>
        </w:rPr>
        <w:t xml:space="preserve"> Retaliation – Expanded </w:t>
      </w:r>
    </w:p>
    <w:p w14:paraId="1299D3BC" w14:textId="77777777" w:rsidR="007076FB" w:rsidRDefault="007076FB" w:rsidP="007076FB">
      <w:pPr>
        <w:pStyle w:val="NormalWeb"/>
      </w:pPr>
      <w:r>
        <w:t xml:space="preserve">Whistleblowers are protected from retaliation, including under both the False Claims Act as amended, and the Sarbanes-Oxley Act of 2002 (named after Senator Paul Sarbanes and Representative Michael Oxley, who were its main architects of this law aimed at regulation of financial practices and corporate governance).   The protection of whistleblowers has been further expanded by Congress.  Over 80 percent of False Claims Act claims are filed by qui tam plaintiffs. Recent changes to the FCA have expanded its scope and further empowered the government and private plaintiffs.  </w:t>
      </w:r>
    </w:p>
    <w:p w14:paraId="325C86B3" w14:textId="77777777" w:rsidR="007076FB" w:rsidRDefault="007076FB" w:rsidP="007076FB">
      <w:pPr>
        <w:pStyle w:val="NormalWeb"/>
      </w:pPr>
    </w:p>
    <w:p w14:paraId="22A8573C" w14:textId="77777777" w:rsidR="007076FB" w:rsidRDefault="007076FB" w:rsidP="007076FB">
      <w:pPr>
        <w:pStyle w:val="NormalWeb"/>
      </w:pPr>
      <w:r>
        <w:tab/>
        <w:t xml:space="preserve">“On May 20, 2009, the Fraud Enforcement and Recovery Act of 2009 (FERA) made </w:t>
      </w:r>
      <w:r>
        <w:tab/>
        <w:t xml:space="preserve">numerous amendments to the Federal False Claims Act, 31 U.S.C. §§ 3729-33. On March </w:t>
      </w:r>
      <w:r>
        <w:tab/>
        <w:t xml:space="preserve">23, 2010, the Patient Protection and Affordable Care Act (ACA) amended the Federal </w:t>
      </w:r>
      <w:r>
        <w:tab/>
        <w:t xml:space="preserve">False Claims Act. Also, on July 21, 2010, the Dodd-Frank Wall Street Reform and </w:t>
      </w:r>
      <w:r>
        <w:tab/>
        <w:t xml:space="preserve">Consumer Protection Act (the Dodd-Frank Act) further amended the Federal False </w:t>
      </w:r>
      <w:r>
        <w:tab/>
        <w:t xml:space="preserve">Claims Act.” </w:t>
      </w:r>
    </w:p>
    <w:p w14:paraId="2F275E98" w14:textId="77777777" w:rsidR="007076FB" w:rsidRDefault="007076FB" w:rsidP="007076FB">
      <w:pPr>
        <w:pStyle w:val="NormalWeb"/>
      </w:pPr>
      <w:hyperlink r:id="rId676" w:history="1">
        <w:r>
          <w:rPr>
            <w:rStyle w:val="Hyperlink"/>
          </w:rPr>
          <w:t>http://www.gpo.gov/fdsys/pkg/PLAW-111publ21/pdf/PLAW-111publ21.pdf</w:t>
        </w:r>
      </w:hyperlink>
      <w:r>
        <w:t xml:space="preserve">   </w:t>
      </w:r>
    </w:p>
    <w:p w14:paraId="1464BB7C" w14:textId="77777777" w:rsidR="007076FB" w:rsidRDefault="007076FB" w:rsidP="007076FB">
      <w:pPr>
        <w:pStyle w:val="NormalWeb"/>
        <w:rPr>
          <w:bCs/>
        </w:rPr>
      </w:pPr>
      <w:hyperlink r:id="rId677" w:history="1">
        <w:r>
          <w:rPr>
            <w:rStyle w:val="Hyperlink"/>
            <w:bCs/>
          </w:rPr>
          <w:t>http://www.friedfrank.com/files/QTam/RedlineDodd-Frank%20Retaliationamendmentv2.pdf</w:t>
        </w:r>
      </w:hyperlink>
      <w:r>
        <w:rPr>
          <w:bCs/>
        </w:rPr>
        <w:t xml:space="preserve"> </w:t>
      </w:r>
    </w:p>
    <w:p w14:paraId="77794019" w14:textId="77777777" w:rsidR="007076FB" w:rsidRDefault="007076FB" w:rsidP="007076FB">
      <w:pPr>
        <w:pStyle w:val="NormalWeb"/>
        <w:rPr>
          <w:bCs/>
        </w:rPr>
      </w:pPr>
    </w:p>
    <w:p w14:paraId="019D028C" w14:textId="77777777" w:rsidR="007076FB" w:rsidRDefault="007076FB" w:rsidP="007076FB">
      <w:pPr>
        <w:pStyle w:val="NormalWeb"/>
        <w:rPr>
          <w:bCs/>
        </w:rPr>
      </w:pPr>
    </w:p>
    <w:p w14:paraId="7F776FAD" w14:textId="77777777" w:rsidR="007076FB" w:rsidRDefault="007076FB" w:rsidP="007076FB">
      <w:pPr>
        <w:pStyle w:val="NormalWeb"/>
        <w:rPr>
          <w:b/>
        </w:rPr>
      </w:pPr>
      <w:r>
        <w:rPr>
          <w:b/>
        </w:rPr>
        <w:t xml:space="preserve">10.2.3   Whistleblower – Must Be “Original Source” </w:t>
      </w:r>
    </w:p>
    <w:p w14:paraId="2404303E" w14:textId="77777777" w:rsidR="007076FB" w:rsidRDefault="007076FB" w:rsidP="007076FB">
      <w:pPr>
        <w:pStyle w:val="ListParagraph"/>
        <w:rPr>
          <w:color w:val="000000"/>
          <w:szCs w:val="24"/>
        </w:rPr>
      </w:pPr>
      <w:r>
        <w:rPr>
          <w:color w:val="000000"/>
          <w:szCs w:val="24"/>
        </w:rPr>
        <w:t>“Further, the Federal False Claims Act, as amended by the ACA, defines ‘original source” as an individual who either: (1) prior to a public disclosure, voluntarily disclosed to the Government the information on which the allegations or transactions in a claim are based or (2) has knowledge that is independent of and materially adds to the publicly disclosed allegations or transactions, and who has voluntarily provided the information to the Government before filing an action. See 31 U.S.C. § 3730(e)(4)(B).”</w:t>
      </w:r>
    </w:p>
    <w:p w14:paraId="4FBB8B38" w14:textId="77777777" w:rsidR="007076FB" w:rsidRDefault="007076FB" w:rsidP="007076FB">
      <w:pPr>
        <w:pStyle w:val="ListParagraph"/>
        <w:rPr>
          <w:color w:val="000000"/>
          <w:szCs w:val="24"/>
        </w:rPr>
      </w:pPr>
    </w:p>
    <w:p w14:paraId="68D8D53C" w14:textId="77777777" w:rsidR="007076FB" w:rsidRDefault="007076FB" w:rsidP="007076FB">
      <w:pPr>
        <w:pStyle w:val="ListParagraph"/>
        <w:ind w:left="0"/>
        <w:rPr>
          <w:color w:val="000000"/>
          <w:szCs w:val="24"/>
        </w:rPr>
      </w:pPr>
    </w:p>
    <w:p w14:paraId="61793C3B" w14:textId="77777777" w:rsidR="007076FB" w:rsidRDefault="007076FB" w:rsidP="007076FB">
      <w:pPr>
        <w:pStyle w:val="ListParagraph"/>
        <w:ind w:left="0"/>
        <w:rPr>
          <w:b/>
          <w:color w:val="000000"/>
          <w:szCs w:val="24"/>
        </w:rPr>
      </w:pPr>
      <w:r>
        <w:rPr>
          <w:b/>
          <w:color w:val="000000"/>
          <w:szCs w:val="24"/>
        </w:rPr>
        <w:t>10.2.4   If There Has Been Prior Hearing, Or News Media – Whistleblower Gets Only Max of 10%</w:t>
      </w:r>
    </w:p>
    <w:p w14:paraId="030890AF" w14:textId="77777777" w:rsidR="007076FB" w:rsidRDefault="007076FB" w:rsidP="007076FB">
      <w:pPr>
        <w:pStyle w:val="ListParagraph"/>
        <w:ind w:left="0"/>
        <w:rPr>
          <w:color w:val="000000"/>
          <w:szCs w:val="24"/>
        </w:rPr>
      </w:pPr>
      <w:r>
        <w:rPr>
          <w:color w:val="000000"/>
          <w:szCs w:val="24"/>
        </w:rPr>
        <w:tab/>
      </w:r>
    </w:p>
    <w:p w14:paraId="7AA3369A" w14:textId="77777777" w:rsidR="007076FB" w:rsidRDefault="007076FB" w:rsidP="007076FB">
      <w:pPr>
        <w:pStyle w:val="ListParagraph"/>
        <w:ind w:hanging="720"/>
        <w:rPr>
          <w:color w:val="000000"/>
          <w:szCs w:val="24"/>
        </w:rPr>
      </w:pPr>
      <w:r>
        <w:rPr>
          <w:color w:val="000000"/>
          <w:szCs w:val="24"/>
        </w:rPr>
        <w:tab/>
        <w:t>“In addition, the Federal False Claims Act provides that the court may award the relator not more than 10 percent of the proceeds of the action or settlement if it finds the action was based primarily on ‘disclosures of specific information (other than information provided by the person bringing the action) relating to allegations or transactions in a criminal, civil, or administrative hearing, in a congressional, administrative, or Government [General] Accounting Office report, hearing, audit, or investigation, or from the news media.’ See</w:t>
      </w:r>
      <w:r>
        <w:rPr>
          <w:color w:val="000000"/>
          <w:szCs w:val="24"/>
          <w:u w:val="single"/>
        </w:rPr>
        <w:t xml:space="preserve"> </w:t>
      </w:r>
      <w:r>
        <w:rPr>
          <w:color w:val="000000"/>
          <w:szCs w:val="24"/>
        </w:rPr>
        <w:t>31 U.S.C. § 3730(d)(1).”</w:t>
      </w:r>
    </w:p>
    <w:p w14:paraId="6272B884" w14:textId="77777777" w:rsidR="007076FB" w:rsidRDefault="007076FB" w:rsidP="007076FB">
      <w:pPr>
        <w:pStyle w:val="ListParagraph"/>
        <w:ind w:left="0"/>
        <w:rPr>
          <w:color w:val="000000"/>
          <w:szCs w:val="24"/>
        </w:rPr>
      </w:pPr>
      <w:r>
        <w:rPr>
          <w:color w:val="000000"/>
          <w:szCs w:val="24"/>
        </w:rPr>
        <w:tab/>
      </w:r>
    </w:p>
    <w:p w14:paraId="661D998F" w14:textId="77777777" w:rsidR="007076FB" w:rsidRDefault="007076FB" w:rsidP="007076FB">
      <w:pPr>
        <w:pStyle w:val="ListParagraph"/>
        <w:ind w:left="0"/>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p>
    <w:p w14:paraId="1898FB96" w14:textId="77777777" w:rsidR="007076FB" w:rsidRDefault="007076FB" w:rsidP="007076FB">
      <w:pPr>
        <w:pStyle w:val="ListParagraph"/>
        <w:ind w:left="0"/>
        <w:rPr>
          <w:b/>
          <w:sz w:val="40"/>
          <w:szCs w:val="40"/>
        </w:rPr>
      </w:pPr>
      <w:r>
        <w:rPr>
          <w:b/>
          <w:sz w:val="40"/>
          <w:szCs w:val="40"/>
        </w:rPr>
        <w:t>10.3 Contracting</w:t>
      </w:r>
    </w:p>
    <w:p w14:paraId="45B88979" w14:textId="77777777" w:rsidR="00A948C6" w:rsidRDefault="00A948C6" w:rsidP="007076FB">
      <w:pPr>
        <w:pStyle w:val="ListParagraph"/>
        <w:ind w:left="0"/>
        <w:rPr>
          <w:b/>
          <w:sz w:val="40"/>
          <w:szCs w:val="40"/>
        </w:rPr>
      </w:pPr>
    </w:p>
    <w:p w14:paraId="441C9BB2" w14:textId="77777777" w:rsidR="00A948C6" w:rsidRPr="00A948C6" w:rsidRDefault="00A948C6" w:rsidP="00A948C6">
      <w:pPr>
        <w:rPr>
          <w:rFonts w:ascii="Arial Black" w:hAnsi="Arial Black"/>
          <w:b/>
          <w:color w:val="EE0000"/>
          <w:sz w:val="28"/>
          <w:szCs w:val="28"/>
        </w:rPr>
      </w:pPr>
      <w:r w:rsidRPr="00A948C6">
        <w:rPr>
          <w:rFonts w:ascii="Arial Black" w:hAnsi="Arial Black"/>
          <w:b/>
          <w:color w:val="EE0000"/>
          <w:sz w:val="28"/>
          <w:szCs w:val="28"/>
        </w:rPr>
        <w:t xml:space="preserve">CA: AMR – WAS COUNTY EMS - </w:t>
      </w:r>
      <w:proofErr w:type="spellStart"/>
      <w:r w:rsidRPr="00A948C6">
        <w:rPr>
          <w:rFonts w:ascii="Arial Black" w:hAnsi="Arial Black"/>
          <w:b/>
          <w:color w:val="EE0000"/>
          <w:sz w:val="28"/>
          <w:szCs w:val="28"/>
        </w:rPr>
        <w:t>ConFIRE</w:t>
      </w:r>
      <w:proofErr w:type="spellEnd"/>
      <w:r w:rsidRPr="00A948C6">
        <w:rPr>
          <w:rFonts w:ascii="Arial Black" w:hAnsi="Arial Black"/>
          <w:b/>
          <w:color w:val="EE0000"/>
          <w:sz w:val="28"/>
          <w:szCs w:val="28"/>
        </w:rPr>
        <w:t xml:space="preserve"> WINS CONTRACT</w:t>
      </w:r>
    </w:p>
    <w:p w14:paraId="188DDB93" w14:textId="77777777" w:rsidR="00A948C6" w:rsidRDefault="00A948C6" w:rsidP="00A948C6">
      <w:r w:rsidRPr="001079CA">
        <w:t xml:space="preserve">On December 18, 205 in </w:t>
      </w:r>
      <w:r w:rsidRPr="000020FF">
        <w:rPr>
          <w:u w:val="single"/>
        </w:rPr>
        <w:t>American Medical Response of Inland Empire v. County of San Bernardino, et al</w:t>
      </w:r>
      <w:r>
        <w:t xml:space="preserve">.; the </w:t>
      </w:r>
      <w:r w:rsidRPr="000020FF">
        <w:t>California Court of Appeals, Fourth District, First Division</w:t>
      </w:r>
      <w:r>
        <w:t xml:space="preserve"> held (3 to 0; unpublished decision) that trial court improperly granted AMR a preliminary injunction during the pendency of this lawsuit to stop the County from switching to </w:t>
      </w:r>
      <w:proofErr w:type="spellStart"/>
      <w:r>
        <w:t>ConFire</w:t>
      </w:r>
      <w:proofErr w:type="spellEnd"/>
      <w:r>
        <w:t xml:space="preserve"> as their new EMS provider. </w:t>
      </w:r>
      <w:hyperlink r:id="rId678" w:history="1">
        <w:r w:rsidRPr="00A948C6">
          <w:rPr>
            <w:rStyle w:val="Hyperlink"/>
          </w:rPr>
          <w:t>https://www4.courts.ca.gov/opinions/nonpub/D085716.PDF</w:t>
        </w:r>
      </w:hyperlink>
      <w:r w:rsidRPr="00A948C6">
        <w:t xml:space="preserve"> </w:t>
      </w:r>
    </w:p>
    <w:p w14:paraId="2EBF9635" w14:textId="77777777" w:rsidR="00887920" w:rsidRDefault="00887920" w:rsidP="00887920">
      <w:pPr>
        <w:pStyle w:val="NoSpacing"/>
        <w:rPr>
          <w:b/>
        </w:rPr>
      </w:pPr>
    </w:p>
    <w:p w14:paraId="5C70D9E4" w14:textId="41A33F48" w:rsidR="00887920" w:rsidRDefault="00887920" w:rsidP="00887920">
      <w:pPr>
        <w:pStyle w:val="NoSpacing"/>
        <w:rPr>
          <w:b/>
        </w:rPr>
      </w:pPr>
      <w:r>
        <w:rPr>
          <w:b/>
        </w:rPr>
        <w:t xml:space="preserve">Legal lesson learned:  The RFP was clear and Courts </w:t>
      </w:r>
      <w:proofErr w:type="gramStart"/>
      <w:r>
        <w:rPr>
          <w:b/>
        </w:rPr>
        <w:t>as a general rule</w:t>
      </w:r>
      <w:proofErr w:type="gramEnd"/>
      <w:r>
        <w:rPr>
          <w:b/>
        </w:rPr>
        <w:t xml:space="preserve"> oppose issuing injunctions against public agencies. </w:t>
      </w:r>
    </w:p>
    <w:p w14:paraId="4EBE30E0" w14:textId="77777777" w:rsidR="000D5B0C" w:rsidRDefault="000D5B0C" w:rsidP="00887920">
      <w:pPr>
        <w:pStyle w:val="NoSpacing"/>
        <w:rPr>
          <w:b/>
        </w:rPr>
      </w:pPr>
    </w:p>
    <w:p w14:paraId="65A3CAF5" w14:textId="77777777" w:rsidR="00AF7AC5" w:rsidRDefault="00AF7AC5" w:rsidP="00AF7AC5">
      <w:pPr>
        <w:rPr>
          <w:rFonts w:ascii="Arial Black" w:hAnsi="Arial Black"/>
          <w:b/>
          <w:sz w:val="28"/>
          <w:szCs w:val="28"/>
        </w:rPr>
      </w:pPr>
    </w:p>
    <w:p w14:paraId="2A8B5A7B" w14:textId="476AC210" w:rsidR="00AF7AC5" w:rsidRPr="00AF7AC5" w:rsidRDefault="00AF7AC5" w:rsidP="00AF7AC5">
      <w:pPr>
        <w:rPr>
          <w:rFonts w:ascii="Arial Black" w:hAnsi="Arial Black"/>
          <w:b/>
          <w:color w:val="EE0000"/>
          <w:sz w:val="28"/>
          <w:szCs w:val="28"/>
        </w:rPr>
      </w:pPr>
      <w:r w:rsidRPr="00AF7AC5">
        <w:rPr>
          <w:rFonts w:ascii="Arial Black" w:hAnsi="Arial Black"/>
          <w:b/>
          <w:color w:val="EE0000"/>
          <w:sz w:val="28"/>
          <w:szCs w:val="28"/>
        </w:rPr>
        <w:t>CA: AMR LOSES COUNTY CONTRACT – NOT FED ANTITUST CASE</w:t>
      </w:r>
    </w:p>
    <w:p w14:paraId="3F1AEDA3" w14:textId="77777777" w:rsidR="00AF7AC5" w:rsidRPr="00940FEF" w:rsidRDefault="00AF7AC5" w:rsidP="00AF7AC5">
      <w:pPr>
        <w:rPr>
          <w:bCs/>
          <w:szCs w:val="24"/>
        </w:rPr>
      </w:pPr>
      <w:r w:rsidRPr="00940FEF">
        <w:rPr>
          <w:szCs w:val="24"/>
        </w:rPr>
        <w:t xml:space="preserve">On April 30, 2025, in </w:t>
      </w:r>
      <w:r w:rsidRPr="00940FEF">
        <w:rPr>
          <w:szCs w:val="24"/>
          <w:u w:val="single"/>
        </w:rPr>
        <w:t>American Medical Response of Inland Empire v. County of San Bernardino,</w:t>
      </w:r>
      <w:r w:rsidRPr="00940FEF">
        <w:rPr>
          <w:szCs w:val="24"/>
        </w:rPr>
        <w:t xml:space="preserve"> the U.S. Court of Appeals for the 9</w:t>
      </w:r>
      <w:r w:rsidRPr="00940FEF">
        <w:rPr>
          <w:szCs w:val="24"/>
          <w:vertAlign w:val="superscript"/>
        </w:rPr>
        <w:t>th</w:t>
      </w:r>
      <w:r w:rsidRPr="00940FEF">
        <w:rPr>
          <w:szCs w:val="24"/>
        </w:rPr>
        <w:t xml:space="preserve"> Circuit (San Francisco) held (3 to 0; not for publication decision) that the trial court properly dismissed the lawsuit claiming the County violated federal antitrust law by awarding all EMS services in a designated county area to Consolidated Fire Agencies (“</w:t>
      </w:r>
      <w:proofErr w:type="spellStart"/>
      <w:r w:rsidRPr="00940FEF">
        <w:rPr>
          <w:szCs w:val="24"/>
        </w:rPr>
        <w:t>ConFire</w:t>
      </w:r>
      <w:proofErr w:type="spellEnd"/>
      <w:r w:rsidRPr="00940FEF">
        <w:rPr>
          <w:szCs w:val="24"/>
        </w:rPr>
        <w:t xml:space="preserve">”), based in part on anticipated faster response times. AMR is also seeking relief in a state court case.  </w:t>
      </w:r>
      <w:hyperlink r:id="rId679" w:history="1">
        <w:r w:rsidRPr="00940FEF">
          <w:rPr>
            <w:rStyle w:val="Hyperlink"/>
            <w:szCs w:val="24"/>
          </w:rPr>
          <w:t>https://cdn.ca9.uscourts.gov/datastore/memoranda/2025/04/30/24-3195.pdf</w:t>
        </w:r>
      </w:hyperlink>
      <w:r w:rsidRPr="00940FEF">
        <w:rPr>
          <w:szCs w:val="24"/>
        </w:rPr>
        <w:t xml:space="preserve"> </w:t>
      </w:r>
    </w:p>
    <w:p w14:paraId="5C5D4DC9" w14:textId="77777777" w:rsidR="00AF7AC5" w:rsidRDefault="00AF7AC5" w:rsidP="00AF7AC5">
      <w:pPr>
        <w:pStyle w:val="NoSpacing"/>
        <w:rPr>
          <w:b/>
          <w:szCs w:val="24"/>
        </w:rPr>
      </w:pPr>
    </w:p>
    <w:p w14:paraId="071B4E99" w14:textId="187BB1B6" w:rsidR="00AF7AC5" w:rsidRPr="003373B6" w:rsidRDefault="00AF7AC5" w:rsidP="00AF7AC5">
      <w:pPr>
        <w:pStyle w:val="NoSpacing"/>
        <w:rPr>
          <w:b/>
          <w:bCs/>
          <w:szCs w:val="24"/>
        </w:rPr>
      </w:pPr>
      <w:r w:rsidRPr="003373B6">
        <w:rPr>
          <w:b/>
          <w:szCs w:val="24"/>
        </w:rPr>
        <w:t xml:space="preserve">Legal Lesson Learned: Loss of an EMS contract </w:t>
      </w:r>
      <w:r w:rsidRPr="003373B6">
        <w:rPr>
          <w:b/>
          <w:bCs/>
          <w:szCs w:val="24"/>
        </w:rPr>
        <w:t xml:space="preserve">can be litigated </w:t>
      </w:r>
      <w:r w:rsidRPr="003373B6">
        <w:rPr>
          <w:b/>
          <w:szCs w:val="24"/>
        </w:rPr>
        <w:t xml:space="preserve">in state court. </w:t>
      </w:r>
    </w:p>
    <w:p w14:paraId="3DA308E4" w14:textId="77777777" w:rsidR="00AF7AC5" w:rsidRPr="003373B6" w:rsidRDefault="00AF7AC5" w:rsidP="00AF7AC5">
      <w:pPr>
        <w:rPr>
          <w:b/>
          <w:bCs/>
          <w:szCs w:val="24"/>
        </w:rPr>
      </w:pPr>
    </w:p>
    <w:p w14:paraId="6E9FBBBB" w14:textId="77777777" w:rsidR="000D5B0C" w:rsidRPr="00E778FA" w:rsidRDefault="000D5B0C" w:rsidP="00887920">
      <w:pPr>
        <w:pStyle w:val="NoSpacing"/>
        <w:rPr>
          <w:b/>
          <w:bCs/>
        </w:rPr>
      </w:pPr>
    </w:p>
    <w:p w14:paraId="7063EE0C" w14:textId="77777777" w:rsidR="00887920" w:rsidRDefault="00887920" w:rsidP="00887920">
      <w:pPr>
        <w:pStyle w:val="NoSpacing"/>
      </w:pPr>
    </w:p>
    <w:p w14:paraId="0097D91D" w14:textId="77777777" w:rsidR="00887920" w:rsidRPr="00A948C6" w:rsidRDefault="00887920" w:rsidP="00A948C6"/>
    <w:p w14:paraId="620A66F4" w14:textId="77777777" w:rsidR="00A948C6" w:rsidRDefault="00A948C6" w:rsidP="007076FB">
      <w:pPr>
        <w:pStyle w:val="ListParagraph"/>
        <w:ind w:left="0"/>
        <w:rPr>
          <w:b/>
          <w:sz w:val="40"/>
          <w:szCs w:val="40"/>
        </w:rPr>
      </w:pPr>
    </w:p>
    <w:p w14:paraId="3FF86DE7" w14:textId="77777777" w:rsidR="007076FB" w:rsidRDefault="007076FB" w:rsidP="007076FB">
      <w:pPr>
        <w:pStyle w:val="ListParagraph"/>
        <w:ind w:left="0"/>
        <w:rPr>
          <w:b/>
          <w:sz w:val="22"/>
          <w:szCs w:val="40"/>
        </w:rPr>
      </w:pPr>
    </w:p>
    <w:p w14:paraId="389D0A8A" w14:textId="77777777" w:rsidR="007076FB" w:rsidRDefault="007076FB" w:rsidP="007076FB">
      <w:pPr>
        <w:pStyle w:val="ListParagraph"/>
        <w:ind w:left="0"/>
        <w:rPr>
          <w:szCs w:val="24"/>
        </w:rPr>
      </w:pPr>
      <w:r>
        <w:rPr>
          <w:szCs w:val="24"/>
        </w:rPr>
        <w:t xml:space="preserve">Non-profit EMS departments throughout our nation provide 911 response services, under contracts with political subdivisions.  Private for-profit EMS companies also have contracts with political subdivisions, with nursing homes, hospitals and others.   In some communities, there is financial pressure to lay off public employees, and </w:t>
      </w:r>
      <w:proofErr w:type="gramStart"/>
      <w:r>
        <w:rPr>
          <w:szCs w:val="24"/>
        </w:rPr>
        <w:t>contract</w:t>
      </w:r>
      <w:proofErr w:type="gramEnd"/>
      <w:r>
        <w:rPr>
          <w:szCs w:val="24"/>
        </w:rPr>
        <w:t xml:space="preserve"> with private EMS providers. </w:t>
      </w:r>
    </w:p>
    <w:p w14:paraId="7BAA1EE1" w14:textId="77777777" w:rsidR="007076FB" w:rsidRDefault="007076FB" w:rsidP="007076FB">
      <w:pPr>
        <w:pStyle w:val="ListParagraph"/>
        <w:ind w:left="0"/>
        <w:rPr>
          <w:szCs w:val="24"/>
        </w:rPr>
      </w:pPr>
    </w:p>
    <w:p w14:paraId="486F9A45" w14:textId="77777777" w:rsidR="007076FB" w:rsidRDefault="007076FB" w:rsidP="007076FB">
      <w:pPr>
        <w:pStyle w:val="ListParagraph"/>
        <w:ind w:left="0"/>
        <w:rPr>
          <w:b/>
          <w:szCs w:val="24"/>
        </w:rPr>
      </w:pPr>
      <w:r>
        <w:rPr>
          <w:b/>
          <w:szCs w:val="24"/>
        </w:rPr>
        <w:t xml:space="preserve">10.3.1 Moline, IL – Layoffs – Contract </w:t>
      </w:r>
      <w:proofErr w:type="gramStart"/>
      <w:r>
        <w:rPr>
          <w:b/>
          <w:szCs w:val="24"/>
        </w:rPr>
        <w:t>With</w:t>
      </w:r>
      <w:proofErr w:type="gramEnd"/>
      <w:r>
        <w:rPr>
          <w:b/>
          <w:szCs w:val="24"/>
        </w:rPr>
        <w:t xml:space="preserve"> Private EMS</w:t>
      </w:r>
    </w:p>
    <w:p w14:paraId="7C7E1EB5" w14:textId="77777777" w:rsidR="007076FB" w:rsidRDefault="007076FB" w:rsidP="007076FB">
      <w:pPr>
        <w:pStyle w:val="ListParagraph"/>
        <w:ind w:left="0"/>
        <w:rPr>
          <w:b/>
          <w:szCs w:val="24"/>
        </w:rPr>
      </w:pPr>
    </w:p>
    <w:p w14:paraId="0D6CF733" w14:textId="77777777" w:rsidR="007076FB" w:rsidRDefault="007076FB" w:rsidP="007076FB">
      <w:r>
        <w:tab/>
        <w:t>“Moline votes to privatize EMS and cut 12 firefighters</w:t>
      </w:r>
    </w:p>
    <w:p w14:paraId="2854134E" w14:textId="77777777" w:rsidR="007076FB" w:rsidRDefault="007076FB" w:rsidP="007076FB">
      <w:r>
        <w:tab/>
        <w:t>Dec. 14, 2011</w:t>
      </w:r>
    </w:p>
    <w:p w14:paraId="3C755E85" w14:textId="77777777" w:rsidR="007076FB" w:rsidRDefault="007076FB" w:rsidP="007076FB">
      <w:pPr>
        <w:ind w:firstLine="720"/>
      </w:pPr>
      <w:r>
        <w:t>KWQC News</w:t>
      </w:r>
    </w:p>
    <w:p w14:paraId="7DB7DD38" w14:textId="77777777" w:rsidR="007076FB" w:rsidRDefault="007076FB" w:rsidP="007076FB">
      <w:pPr>
        <w:ind w:firstLine="720"/>
      </w:pPr>
      <w:r>
        <w:t>By Erika Cervantes</w:t>
      </w:r>
    </w:p>
    <w:p w14:paraId="11AEA36F" w14:textId="77777777" w:rsidR="007076FB" w:rsidRDefault="007076FB" w:rsidP="007076FB">
      <w:pPr>
        <w:pStyle w:val="Heading2"/>
        <w:ind w:firstLine="720"/>
        <w:jc w:val="left"/>
        <w:rPr>
          <w:rFonts w:ascii="Times New Roman" w:eastAsia="Times New Roman" w:hAnsi="Times New Roman" w:cs="Times New Roman"/>
          <w:b w:val="0"/>
        </w:rPr>
      </w:pPr>
      <w:hyperlink r:id="rId680" w:history="1">
        <w:r>
          <w:rPr>
            <w:rStyle w:val="Hyperlink"/>
            <w:rFonts w:ascii="Times New Roman" w:eastAsia="Times New Roman" w:hAnsi="Times New Roman" w:cs="Times New Roman"/>
            <w:b w:val="0"/>
          </w:rPr>
          <w:t>http://www.kwqc.com/story/16319092/moline-votes-to-cut-ems-services-and-12-fire-</w:t>
        </w:r>
      </w:hyperlink>
      <w:r w:rsidR="00E626ED">
        <w:rPr>
          <w:rFonts w:ascii="Times New Roman" w:eastAsia="Times New Roman" w:hAnsi="Times New Roman" w:cs="Times New Roman"/>
          <w:b w:val="0"/>
        </w:rPr>
        <w:tab/>
      </w:r>
      <w:r>
        <w:rPr>
          <w:rFonts w:ascii="Times New Roman" w:eastAsia="Times New Roman" w:hAnsi="Times New Roman" w:cs="Times New Roman"/>
          <w:b w:val="0"/>
          <w:u w:val="single"/>
        </w:rPr>
        <w:t>fighters</w:t>
      </w:r>
    </w:p>
    <w:p w14:paraId="73C096FD" w14:textId="77777777" w:rsidR="007076FB" w:rsidRDefault="007076FB" w:rsidP="007076FB">
      <w:pPr>
        <w:pStyle w:val="NoSpacing"/>
        <w:ind w:left="720"/>
      </w:pPr>
      <w:r>
        <w:t>“MOLINE, IL – The Moline city council has voted to privatize Emergency medical services and lay off 12 firefighters. Aldermen were split on the issue, with four voting for the budget-saving measure and four voting against it. The mayor broke the tie by voting for the 2012 budget, which privatized EMS.</w:t>
      </w:r>
    </w:p>
    <w:p w14:paraId="3E6D548E" w14:textId="77777777" w:rsidR="007076FB" w:rsidRDefault="007076FB" w:rsidP="007076FB">
      <w:pPr>
        <w:pStyle w:val="NoSpacing"/>
      </w:pPr>
      <w:r>
        <w:tab/>
      </w:r>
    </w:p>
    <w:p w14:paraId="0351B41D" w14:textId="77777777" w:rsidR="007076FB" w:rsidRDefault="007076FB" w:rsidP="007076FB">
      <w:pPr>
        <w:pStyle w:val="NoSpacing"/>
      </w:pPr>
      <w:r>
        <w:tab/>
        <w:t>***</w:t>
      </w:r>
    </w:p>
    <w:p w14:paraId="70777EEB" w14:textId="77777777" w:rsidR="007076FB" w:rsidRDefault="007076FB" w:rsidP="007076FB">
      <w:pPr>
        <w:pStyle w:val="NoSpacing"/>
        <w:ind w:left="720"/>
      </w:pPr>
      <w:r>
        <w:t xml:space="preserve">Now that a decision has been made, the city </w:t>
      </w:r>
      <w:proofErr w:type="gramStart"/>
      <w:r>
        <w:t>has to</w:t>
      </w:r>
      <w:proofErr w:type="gramEnd"/>
      <w:r>
        <w:t xml:space="preserve"> see which hospitals and ambulance services are interested in the job. The city has certain expectations from interested EMS providers. The city administrator says the city would like the provider to offer to purchase Moline’s three ambulances, employ as many of the 12 firefighters who will be laid off, and consider leasing ambulance space at Moline’s two fire stations.”</w:t>
      </w:r>
    </w:p>
    <w:p w14:paraId="334CFB07" w14:textId="77777777" w:rsidR="00E626ED" w:rsidRDefault="00E626ED" w:rsidP="007076FB">
      <w:pPr>
        <w:pStyle w:val="NoSpacing"/>
        <w:ind w:left="720"/>
      </w:pPr>
    </w:p>
    <w:p w14:paraId="2B471D7A" w14:textId="77777777" w:rsidR="007076FB" w:rsidRDefault="007076FB" w:rsidP="007076FB">
      <w:pPr>
        <w:pStyle w:val="ListParagraph"/>
        <w:ind w:left="0"/>
        <w:rPr>
          <w:szCs w:val="24"/>
        </w:rPr>
      </w:pPr>
    </w:p>
    <w:p w14:paraId="6242944E" w14:textId="77777777" w:rsidR="007076FB" w:rsidRDefault="007076FB" w:rsidP="007076FB">
      <w:pPr>
        <w:pStyle w:val="ListParagraph"/>
        <w:ind w:left="0"/>
        <w:rPr>
          <w:b/>
          <w:szCs w:val="24"/>
        </w:rPr>
      </w:pPr>
      <w:r>
        <w:rPr>
          <w:b/>
          <w:szCs w:val="24"/>
        </w:rPr>
        <w:t xml:space="preserve">10.3.2 Napa County, CA – 5 Year Contract </w:t>
      </w:r>
      <w:proofErr w:type="gramStart"/>
      <w:r>
        <w:rPr>
          <w:b/>
          <w:szCs w:val="24"/>
        </w:rPr>
        <w:t>With</w:t>
      </w:r>
      <w:proofErr w:type="gramEnd"/>
      <w:r>
        <w:rPr>
          <w:b/>
          <w:szCs w:val="24"/>
        </w:rPr>
        <w:t xml:space="preserve"> Private Company</w:t>
      </w:r>
    </w:p>
    <w:p w14:paraId="2F405D03" w14:textId="77777777" w:rsidR="007076FB" w:rsidRDefault="007076FB" w:rsidP="007076FB">
      <w:pPr>
        <w:pStyle w:val="ListParagraph"/>
        <w:ind w:left="0"/>
        <w:rPr>
          <w:szCs w:val="24"/>
        </w:rPr>
      </w:pPr>
    </w:p>
    <w:p w14:paraId="533D0C6A" w14:textId="77777777" w:rsidR="007076FB" w:rsidRDefault="007076FB" w:rsidP="007076FB">
      <w:pPr>
        <w:rPr>
          <w:rFonts w:eastAsia="Times New Roman"/>
          <w:szCs w:val="24"/>
        </w:rPr>
      </w:pPr>
      <w:r>
        <w:rPr>
          <w:rFonts w:eastAsia="Times New Roman"/>
          <w:szCs w:val="24"/>
        </w:rPr>
        <w:t>Nov. 18, 2011</w:t>
      </w:r>
    </w:p>
    <w:p w14:paraId="68120D8E" w14:textId="77777777" w:rsidR="007076FB" w:rsidRDefault="007076FB" w:rsidP="007076FB">
      <w:pPr>
        <w:ind w:left="720"/>
        <w:rPr>
          <w:rFonts w:eastAsia="Times New Roman"/>
          <w:szCs w:val="24"/>
        </w:rPr>
      </w:pPr>
    </w:p>
    <w:p w14:paraId="179EF2A1" w14:textId="77777777" w:rsidR="007076FB" w:rsidRDefault="007076FB" w:rsidP="007076FB">
      <w:pPr>
        <w:ind w:left="720"/>
        <w:rPr>
          <w:rFonts w:eastAsia="Times New Roman"/>
          <w:szCs w:val="24"/>
        </w:rPr>
      </w:pPr>
      <w:r>
        <w:rPr>
          <w:rFonts w:eastAsia="Times New Roman"/>
          <w:szCs w:val="24"/>
        </w:rPr>
        <w:t xml:space="preserve">“American Medical Response, Napa County’s new ambulance franchise, is making good on its promise to retain Piner Ambulance employees by sending job offers Thursday to all of the emergency medical technician and paramedic field staff who work for Piner and applied for positions with AMR.”         </w:t>
      </w:r>
    </w:p>
    <w:p w14:paraId="47CECF7F" w14:textId="77777777" w:rsidR="007076FB" w:rsidRDefault="00165598" w:rsidP="00165598">
      <w:pPr>
        <w:pStyle w:val="NoSpacing"/>
        <w:ind w:left="720"/>
      </w:pPr>
      <w:hyperlink r:id="rId681" w:history="1">
        <w:r w:rsidRPr="00C8644D">
          <w:rPr>
            <w:rStyle w:val="Hyperlink"/>
            <w:rFonts w:eastAsia="Times New Roman"/>
            <w:szCs w:val="24"/>
          </w:rPr>
          <w:t>http://napavalleyregister.com/news/local/american-medical-response-offers-to-hire-entire-piner-field-staff/article_2bfec7b2-11a8-11e1-980</w:t>
        </w:r>
      </w:hyperlink>
      <w:r w:rsidR="007076FB">
        <w:t xml:space="preserve"> </w:t>
      </w:r>
    </w:p>
    <w:p w14:paraId="63FB2023" w14:textId="77777777" w:rsidR="007076FB" w:rsidRDefault="007076FB" w:rsidP="007076FB">
      <w:pPr>
        <w:pStyle w:val="NoSpacing"/>
      </w:pPr>
    </w:p>
    <w:p w14:paraId="340CD939" w14:textId="77777777" w:rsidR="007076FB" w:rsidRDefault="007076FB" w:rsidP="007076FB">
      <w:pPr>
        <w:shd w:val="clear" w:color="auto" w:fill="FFFFFF"/>
        <w:rPr>
          <w:szCs w:val="24"/>
        </w:rPr>
      </w:pPr>
    </w:p>
    <w:p w14:paraId="6BF638DF" w14:textId="77777777" w:rsidR="007076FB" w:rsidRDefault="007076FB" w:rsidP="007076FB">
      <w:pPr>
        <w:pStyle w:val="ListParagraph"/>
        <w:ind w:left="0"/>
        <w:rPr>
          <w:b/>
          <w:sz w:val="40"/>
          <w:szCs w:val="40"/>
        </w:rPr>
      </w:pPr>
      <w:r>
        <w:rPr>
          <w:b/>
          <w:sz w:val="40"/>
          <w:szCs w:val="40"/>
        </w:rPr>
        <w:t>10.4</w:t>
      </w:r>
      <w:r>
        <w:rPr>
          <w:szCs w:val="24"/>
        </w:rPr>
        <w:t xml:space="preserve">   </w:t>
      </w:r>
      <w:r>
        <w:rPr>
          <w:b/>
          <w:sz w:val="40"/>
          <w:szCs w:val="40"/>
        </w:rPr>
        <w:t xml:space="preserve">Fee </w:t>
      </w:r>
      <w:proofErr w:type="gramStart"/>
      <w:r>
        <w:rPr>
          <w:b/>
          <w:sz w:val="40"/>
          <w:szCs w:val="40"/>
        </w:rPr>
        <w:t>For</w:t>
      </w:r>
      <w:proofErr w:type="gramEnd"/>
      <w:r>
        <w:rPr>
          <w:b/>
          <w:sz w:val="40"/>
          <w:szCs w:val="40"/>
        </w:rPr>
        <w:t xml:space="preserve"> Service</w:t>
      </w:r>
    </w:p>
    <w:p w14:paraId="5FF0A2B2" w14:textId="77777777" w:rsidR="008615D2" w:rsidRDefault="008615D2" w:rsidP="007076FB">
      <w:pPr>
        <w:pStyle w:val="ListParagraph"/>
        <w:ind w:left="0"/>
        <w:rPr>
          <w:szCs w:val="24"/>
        </w:rPr>
      </w:pPr>
    </w:p>
    <w:p w14:paraId="16B59E47" w14:textId="77777777" w:rsidR="00442F16" w:rsidRDefault="00442F16" w:rsidP="00442F16">
      <w:pPr>
        <w:pStyle w:val="ListParagraph"/>
        <w:rPr>
          <w:sz w:val="20"/>
          <w:szCs w:val="20"/>
        </w:rPr>
      </w:pPr>
    </w:p>
    <w:p w14:paraId="5085BBD8" w14:textId="3F76FB42" w:rsidR="00442F16" w:rsidRPr="00292838" w:rsidRDefault="00442F16" w:rsidP="00442F16">
      <w:pPr>
        <w:pStyle w:val="ListParagraph"/>
        <w:rPr>
          <w:sz w:val="20"/>
          <w:szCs w:val="20"/>
        </w:rPr>
      </w:pPr>
      <w:r>
        <w:rPr>
          <w:rFonts w:ascii="Arial Black" w:hAnsi="Arial Black"/>
          <w:bCs/>
          <w:color w:val="EE0000"/>
          <w:sz w:val="20"/>
          <w:szCs w:val="20"/>
        </w:rPr>
        <w:t>11/18/</w:t>
      </w:r>
      <w:r w:rsidRPr="00292838">
        <w:rPr>
          <w:rFonts w:ascii="Arial Black" w:hAnsi="Arial Black"/>
          <w:bCs/>
          <w:color w:val="EE0000"/>
          <w:sz w:val="20"/>
          <w:szCs w:val="20"/>
        </w:rPr>
        <w:t xml:space="preserve">2025 Current Event: </w:t>
      </w:r>
      <w:r w:rsidRPr="00292838">
        <w:rPr>
          <w:bCs/>
          <w:sz w:val="20"/>
          <w:szCs w:val="20"/>
        </w:rPr>
        <w:t xml:space="preserve">OK - Okla. FD To Begin Billing Up </w:t>
      </w:r>
      <w:proofErr w:type="gramStart"/>
      <w:r w:rsidRPr="00292838">
        <w:rPr>
          <w:bCs/>
          <w:sz w:val="20"/>
          <w:szCs w:val="20"/>
        </w:rPr>
        <w:t>To</w:t>
      </w:r>
      <w:proofErr w:type="gramEnd"/>
      <w:r w:rsidRPr="00292838">
        <w:rPr>
          <w:bCs/>
          <w:sz w:val="20"/>
          <w:szCs w:val="20"/>
        </w:rPr>
        <w:t xml:space="preserve"> Nearly $2K For MVC Responses. </w:t>
      </w:r>
      <w:hyperlink r:id="rId682" w:history="1">
        <w:r w:rsidRPr="00646DF6">
          <w:rPr>
            <w:rStyle w:val="Hyperlink"/>
            <w:bCs/>
            <w:sz w:val="20"/>
            <w:szCs w:val="20"/>
          </w:rPr>
          <w:t>https://www.firerescue1.com/legislation-funding/okla-fd-to-begin-billing-up-to-nearly-2k-for-mvc-responses?utm_source=delivra&amp;utm_medium=email&amp;utm_campaign=FR1-Rewind-11-23-25&amp;utm_id=9858955&amp;dlv-emuid=fed355b8-46a2-4fa4-b55c-4d602dde33c4&amp;dlv-mlid=9858955</w:t>
        </w:r>
      </w:hyperlink>
    </w:p>
    <w:p w14:paraId="2BD33D21" w14:textId="193F9B77" w:rsidR="00442F16" w:rsidRDefault="00442F16" w:rsidP="00442F16">
      <w:pPr>
        <w:pStyle w:val="ekqkg"/>
        <w:ind w:left="720"/>
        <w:rPr>
          <w:bCs/>
        </w:rPr>
      </w:pPr>
      <w:r>
        <w:rPr>
          <w:rFonts w:ascii="Arial Black" w:hAnsi="Arial Black"/>
          <w:bCs/>
          <w:color w:val="EE0000"/>
          <w:sz w:val="20"/>
          <w:szCs w:val="20"/>
        </w:rPr>
        <w:t>11/17/</w:t>
      </w:r>
      <w:r w:rsidRPr="00292838">
        <w:rPr>
          <w:rFonts w:ascii="Arial Black" w:hAnsi="Arial Black"/>
          <w:bCs/>
          <w:color w:val="EE0000"/>
          <w:sz w:val="20"/>
          <w:szCs w:val="20"/>
        </w:rPr>
        <w:t xml:space="preserve">2025 Current Event: </w:t>
      </w:r>
      <w:r>
        <w:rPr>
          <w:rFonts w:ascii="Arial Black" w:hAnsi="Arial Black"/>
          <w:bCs/>
          <w:color w:val="EE0000"/>
          <w:sz w:val="20"/>
          <w:szCs w:val="20"/>
        </w:rPr>
        <w:t xml:space="preserve"> </w:t>
      </w:r>
      <w:r w:rsidRPr="00292838">
        <w:rPr>
          <w:bCs/>
          <w:sz w:val="20"/>
          <w:szCs w:val="20"/>
        </w:rPr>
        <w:t xml:space="preserve">OH - Cincinnati Considers Charging Nursing Homes Up To $1K For Non-Emergency Lift Assists.  </w:t>
      </w:r>
      <w:hyperlink r:id="rId683" w:history="1">
        <w:r w:rsidRPr="00292838">
          <w:rPr>
            <w:rStyle w:val="Hyperlink"/>
            <w:bCs/>
            <w:sz w:val="20"/>
            <w:szCs w:val="20"/>
          </w:rPr>
          <w:t>https://www.firerescue1.com/fire-department-management/cincinnati-considers-charging-nursing-homes-up-to-1k-for-non-emergency-lift-assists?utm_source=delivra&amp;utm_medium=email&amp;utm_campaign=FR1-Rewind-11-23-25&amp;utm_id=9858955&amp;dlv-emuid=fed355b8-46a2-4fa4-b55c-4d602dde33c4&amp;dlv-mlid=9858955</w:t>
        </w:r>
      </w:hyperlink>
      <w:r w:rsidRPr="00907915">
        <w:rPr>
          <w:bCs/>
        </w:rPr>
        <w:t xml:space="preserve"> </w:t>
      </w:r>
    </w:p>
    <w:p w14:paraId="60C2115B" w14:textId="2DEB3E2E" w:rsidR="00442F16" w:rsidRDefault="00442F16" w:rsidP="00442F16">
      <w:pPr>
        <w:pStyle w:val="NoSpacing"/>
        <w:ind w:left="720"/>
        <w:rPr>
          <w:rFonts w:ascii="Arial Black" w:hAnsi="Arial Black"/>
          <w:b/>
          <w:color w:val="EE0000"/>
          <w:szCs w:val="24"/>
        </w:rPr>
      </w:pPr>
      <w:r>
        <w:rPr>
          <w:rFonts w:ascii="Arial Black" w:hAnsi="Arial Black"/>
          <w:bCs/>
          <w:color w:val="EE0000"/>
          <w:sz w:val="20"/>
          <w:szCs w:val="20"/>
        </w:rPr>
        <w:t>8/7/</w:t>
      </w:r>
      <w:r w:rsidRPr="00292838">
        <w:rPr>
          <w:rFonts w:ascii="Arial Black" w:hAnsi="Arial Black"/>
          <w:bCs/>
          <w:color w:val="EE0000"/>
          <w:sz w:val="20"/>
          <w:szCs w:val="20"/>
        </w:rPr>
        <w:t xml:space="preserve">2025 Current Event: </w:t>
      </w:r>
      <w:r>
        <w:rPr>
          <w:rFonts w:ascii="Arial Black" w:hAnsi="Arial Black"/>
          <w:bCs/>
          <w:color w:val="EE0000"/>
          <w:sz w:val="20"/>
          <w:szCs w:val="20"/>
        </w:rPr>
        <w:t xml:space="preserve"> </w:t>
      </w:r>
      <w:r w:rsidRPr="00BF00A7">
        <w:rPr>
          <w:bCs/>
          <w:sz w:val="20"/>
          <w:szCs w:val="20"/>
        </w:rPr>
        <w:t xml:space="preserve">CA - </w:t>
      </w:r>
      <w:r w:rsidRPr="00BF00A7">
        <w:rPr>
          <w:sz w:val="20"/>
          <w:szCs w:val="20"/>
        </w:rPr>
        <w:t>Calif. FD Begins Charging Nearly $500 For Lift Assists.</w:t>
      </w:r>
      <w:r w:rsidRPr="00BF00A7">
        <w:rPr>
          <w:bCs/>
          <w:sz w:val="20"/>
          <w:szCs w:val="20"/>
        </w:rPr>
        <w:t xml:space="preserve"> </w:t>
      </w:r>
      <w:hyperlink r:id="rId684" w:history="1">
        <w:r w:rsidRPr="00646DF6">
          <w:rPr>
            <w:rStyle w:val="Hyperlink"/>
            <w:bCs/>
            <w:sz w:val="20"/>
            <w:szCs w:val="20"/>
          </w:rPr>
          <w:t>https://www.firerescue1.com/legislation-funding/calif-fd-begins-charging-nearly-500-for-lift-assists?utm_source=delivra&amp;utm_medium=email&amp;utm_campaign=FR1-Daily-8-7-25&amp;utm_id=9315710&amp;dlv-emuid=fed355b8-46a2-4fa4-b55c-4d602dde33c4&amp;dlv-mlid=9315710</w:t>
        </w:r>
      </w:hyperlink>
    </w:p>
    <w:p w14:paraId="4FDAD176" w14:textId="77777777" w:rsidR="00442F16" w:rsidRDefault="00442F16" w:rsidP="00C96030">
      <w:pPr>
        <w:pStyle w:val="NoSpacing"/>
        <w:rPr>
          <w:rFonts w:ascii="Arial Black" w:hAnsi="Arial Black"/>
          <w:b/>
          <w:color w:val="EE0000"/>
          <w:szCs w:val="24"/>
        </w:rPr>
      </w:pPr>
    </w:p>
    <w:p w14:paraId="0AD13DD7" w14:textId="77777777" w:rsidR="00D02AEA" w:rsidRDefault="00D02AEA" w:rsidP="00D02AEA">
      <w:pPr>
        <w:rPr>
          <w:rFonts w:ascii="Arial Black" w:hAnsi="Arial Black"/>
          <w:color w:val="EE0000"/>
          <w:sz w:val="28"/>
          <w:szCs w:val="28"/>
        </w:rPr>
      </w:pPr>
    </w:p>
    <w:p w14:paraId="436E01A9" w14:textId="77777777" w:rsidR="008615D2" w:rsidRPr="001126D5" w:rsidRDefault="008615D2" w:rsidP="008615D2">
      <w:pPr>
        <w:pStyle w:val="NoSpacing"/>
        <w:rPr>
          <w:rFonts w:ascii="Arial Black" w:hAnsi="Arial Black"/>
          <w:color w:val="EE0000"/>
          <w:sz w:val="28"/>
          <w:szCs w:val="28"/>
        </w:rPr>
      </w:pPr>
      <w:r w:rsidRPr="001126D5">
        <w:rPr>
          <w:rFonts w:ascii="Arial Black" w:hAnsi="Arial Black"/>
          <w:color w:val="EE0000"/>
          <w:sz w:val="28"/>
          <w:szCs w:val="28"/>
        </w:rPr>
        <w:t xml:space="preserve">UT: EMS – SUES INSUR. CO. NOT PAYING STATE RATES </w:t>
      </w:r>
    </w:p>
    <w:p w14:paraId="6E427CE5" w14:textId="77777777" w:rsidR="008615D2" w:rsidRDefault="008615D2" w:rsidP="008615D2">
      <w:pPr>
        <w:pStyle w:val="NoSpacing"/>
      </w:pPr>
    </w:p>
    <w:p w14:paraId="07BE487E" w14:textId="76004704" w:rsidR="008615D2" w:rsidRDefault="008615D2" w:rsidP="008615D2">
      <w:pPr>
        <w:pStyle w:val="ListParagraph"/>
        <w:ind w:left="0"/>
      </w:pPr>
      <w:r>
        <w:t xml:space="preserve">On December 12, 2025, </w:t>
      </w:r>
      <w:proofErr w:type="gramStart"/>
      <w:r>
        <w:t>in</w:t>
      </w:r>
      <w:proofErr w:type="gramEnd"/>
      <w:r>
        <w:t xml:space="preserve"> </w:t>
      </w:r>
      <w:r w:rsidRPr="005A464F">
        <w:rPr>
          <w:u w:val="single"/>
        </w:rPr>
        <w:t>Gold Cross Services, Inc. v</w:t>
      </w:r>
      <w:r>
        <w:rPr>
          <w:u w:val="single"/>
        </w:rPr>
        <w:t xml:space="preserve">. </w:t>
      </w:r>
      <w:r w:rsidRPr="005A464F">
        <w:rPr>
          <w:u w:val="single"/>
        </w:rPr>
        <w:t>The Cigna Group</w:t>
      </w:r>
      <w:r>
        <w:t xml:space="preserve">, U.S. District </w:t>
      </w:r>
      <w:r w:rsidR="0044690E">
        <w:t>C</w:t>
      </w:r>
      <w:r>
        <w:t xml:space="preserve">ourt Judge  Dale A. Kimball, </w:t>
      </w:r>
      <w:r w:rsidRPr="0057656F">
        <w:t>United States District Court, D. Utah</w:t>
      </w:r>
      <w:r>
        <w:t xml:space="preserve">, denied The Cigna Group’s motion to dismiss; the EMS services provided by Gold Cross to patients insured by Cigna were billed at State levels, and Cigna’s not paying full price is a breach of the “implied contract” claim.  As of July 1, </w:t>
      </w:r>
      <w:proofErr w:type="gramStart"/>
      <w:r>
        <w:t>2024</w:t>
      </w:r>
      <w:proofErr w:type="gramEnd"/>
      <w:r>
        <w:t xml:space="preserve"> the state’s </w:t>
      </w:r>
      <w:r w:rsidRPr="004F491B">
        <w:t>maximum ambulance base rate permitted for EMT services is $1,176.11, for</w:t>
      </w:r>
      <w:r>
        <w:t xml:space="preserve"> </w:t>
      </w:r>
      <w:r w:rsidRPr="004F491B">
        <w:t>AEMT services is $1,552.68, and for Paramedic services is $2,270.22. See Utah Admin. Code</w:t>
      </w:r>
      <w:r>
        <w:t xml:space="preserve"> </w:t>
      </w:r>
      <w:r w:rsidRPr="004F491B">
        <w:t>R911-8-200(6)</w:t>
      </w:r>
      <w:r>
        <w:t xml:space="preserve">.   The Cigna Group’s counterclaim of “up charging” is dismissed since they failed to provide any proof of a charge over the state’s rates (reviewed 50 claims and alleged </w:t>
      </w:r>
      <w:r w:rsidRPr="00FC6A24">
        <w:t>$406, 328.73 in overbillings</w:t>
      </w:r>
      <w:r>
        <w:t xml:space="preserve">.  Case will now go to pre-trial discovery. </w:t>
      </w:r>
      <w:hyperlink r:id="rId685" w:history="1">
        <w:r w:rsidRPr="008615D2">
          <w:rPr>
            <w:rStyle w:val="Hyperlink"/>
          </w:rPr>
          <w:t>https://cases.justia.com/federal/district-courts/utah/utdce/2:2025cv00111/154289/32/0.pdf?ts=1765634947</w:t>
        </w:r>
      </w:hyperlink>
    </w:p>
    <w:p w14:paraId="29EFC172" w14:textId="77777777" w:rsidR="00447A73" w:rsidRDefault="00447A73" w:rsidP="008615D2">
      <w:pPr>
        <w:pStyle w:val="ListParagraph"/>
        <w:ind w:left="0"/>
      </w:pPr>
    </w:p>
    <w:p w14:paraId="0D347949" w14:textId="143F33B5" w:rsidR="0044690E" w:rsidRPr="0044690E" w:rsidRDefault="0044690E" w:rsidP="008615D2">
      <w:pPr>
        <w:pStyle w:val="ListParagraph"/>
        <w:ind w:left="0"/>
        <w:rPr>
          <w:b/>
          <w:bCs/>
        </w:rPr>
      </w:pPr>
      <w:r w:rsidRPr="0044690E">
        <w:rPr>
          <w:b/>
          <w:bCs/>
        </w:rPr>
        <w:t xml:space="preserve">Legal lesson learned: case to proceed. </w:t>
      </w:r>
    </w:p>
    <w:p w14:paraId="565B2DA1" w14:textId="77777777" w:rsidR="0044690E" w:rsidRPr="0044690E" w:rsidRDefault="0044690E" w:rsidP="008615D2">
      <w:pPr>
        <w:pStyle w:val="ListParagraph"/>
        <w:ind w:left="0"/>
        <w:rPr>
          <w:b/>
          <w:bCs/>
        </w:rPr>
      </w:pPr>
    </w:p>
    <w:p w14:paraId="6DDD0AAD" w14:textId="77777777" w:rsidR="00447A73" w:rsidRPr="00447A73" w:rsidRDefault="00447A73" w:rsidP="008615D2">
      <w:pPr>
        <w:pStyle w:val="ListParagraph"/>
        <w:ind w:left="0"/>
        <w:rPr>
          <w:rFonts w:ascii="Arial Black" w:hAnsi="Arial Black"/>
          <w:color w:val="EE0000"/>
        </w:rPr>
      </w:pPr>
    </w:p>
    <w:p w14:paraId="68EE6F17" w14:textId="7EB628E0" w:rsidR="00BF00A7" w:rsidRPr="00D548B1" w:rsidRDefault="00BF00A7" w:rsidP="00BF00A7">
      <w:pPr>
        <w:rPr>
          <w:b/>
          <w:bCs/>
          <w:szCs w:val="24"/>
        </w:rPr>
      </w:pPr>
      <w:r>
        <w:rPr>
          <w:bCs/>
          <w:szCs w:val="24"/>
        </w:rPr>
        <w:t xml:space="preserve"> </w:t>
      </w:r>
      <w:r w:rsidR="0044690E">
        <w:rPr>
          <w:bCs/>
          <w:szCs w:val="24"/>
        </w:rPr>
        <w:t>***</w:t>
      </w:r>
    </w:p>
    <w:p w14:paraId="78175632" w14:textId="77777777" w:rsidR="007076FB" w:rsidRDefault="007076FB" w:rsidP="007076FB">
      <w:pPr>
        <w:pStyle w:val="ListParagraph"/>
        <w:ind w:left="0"/>
        <w:rPr>
          <w:szCs w:val="24"/>
        </w:rPr>
      </w:pPr>
    </w:p>
    <w:p w14:paraId="3252A42A" w14:textId="77777777" w:rsidR="007076FB" w:rsidRDefault="007076FB" w:rsidP="007076FB">
      <w:pPr>
        <w:pStyle w:val="ListParagraph"/>
        <w:ind w:left="0"/>
        <w:rPr>
          <w:szCs w:val="24"/>
        </w:rPr>
      </w:pPr>
      <w:r>
        <w:rPr>
          <w:szCs w:val="24"/>
        </w:rPr>
        <w:t xml:space="preserve">Many public EMS services charge the patient’s insurance company or Medicare a fee for EMS service.  EMS </w:t>
      </w:r>
      <w:proofErr w:type="gramStart"/>
      <w:r>
        <w:rPr>
          <w:szCs w:val="24"/>
        </w:rPr>
        <w:t>transports have</w:t>
      </w:r>
      <w:proofErr w:type="gramEnd"/>
      <w:r>
        <w:rPr>
          <w:szCs w:val="24"/>
        </w:rPr>
        <w:t xml:space="preserve"> become a major source of income for some communities.  </w:t>
      </w:r>
    </w:p>
    <w:p w14:paraId="2770BD98" w14:textId="77777777" w:rsidR="007076FB" w:rsidRDefault="007076FB" w:rsidP="007076FB">
      <w:pPr>
        <w:pStyle w:val="ListParagraph"/>
        <w:ind w:left="0"/>
        <w:rPr>
          <w:szCs w:val="24"/>
        </w:rPr>
      </w:pPr>
    </w:p>
    <w:p w14:paraId="2B263DFF" w14:textId="77777777" w:rsidR="007076FB" w:rsidRDefault="007076FB" w:rsidP="007076FB">
      <w:pPr>
        <w:pStyle w:val="ListParagraph"/>
        <w:ind w:left="0"/>
        <w:rPr>
          <w:b/>
          <w:szCs w:val="24"/>
        </w:rPr>
      </w:pPr>
    </w:p>
    <w:p w14:paraId="752527F1" w14:textId="77777777" w:rsidR="007076FB" w:rsidRDefault="007076FB" w:rsidP="007076FB">
      <w:pPr>
        <w:pStyle w:val="ListParagraph"/>
        <w:ind w:left="0"/>
        <w:rPr>
          <w:b/>
          <w:szCs w:val="24"/>
        </w:rPr>
      </w:pPr>
      <w:r>
        <w:rPr>
          <w:b/>
          <w:szCs w:val="24"/>
        </w:rPr>
        <w:t xml:space="preserve">10.4.1 City of Cheviot, OH </w:t>
      </w:r>
    </w:p>
    <w:p w14:paraId="2D7A2D42" w14:textId="77777777" w:rsidR="007076FB" w:rsidRDefault="007076FB" w:rsidP="007076FB">
      <w:pPr>
        <w:pStyle w:val="ListParagraph"/>
        <w:ind w:left="0"/>
        <w:rPr>
          <w:szCs w:val="24"/>
        </w:rPr>
      </w:pPr>
    </w:p>
    <w:p w14:paraId="4326F53F" w14:textId="77777777" w:rsidR="007076FB" w:rsidRDefault="007076FB" w:rsidP="007076FB">
      <w:pPr>
        <w:pStyle w:val="ListParagraph"/>
        <w:ind w:left="0"/>
        <w:rPr>
          <w:b/>
          <w:sz w:val="40"/>
          <w:szCs w:val="40"/>
        </w:rPr>
      </w:pPr>
      <w:r>
        <w:rPr>
          <w:szCs w:val="24"/>
        </w:rPr>
        <w:t xml:space="preserve">On April 19, </w:t>
      </w:r>
      <w:proofErr w:type="gramStart"/>
      <w:r>
        <w:rPr>
          <w:szCs w:val="24"/>
        </w:rPr>
        <w:t>2011</w:t>
      </w:r>
      <w:proofErr w:type="gramEnd"/>
      <w:r>
        <w:rPr>
          <w:szCs w:val="24"/>
        </w:rPr>
        <w:t xml:space="preserve"> the City of Cheviot, </w:t>
      </w:r>
      <w:proofErr w:type="gramStart"/>
      <w:r>
        <w:rPr>
          <w:szCs w:val="24"/>
        </w:rPr>
        <w:t>Oho</w:t>
      </w:r>
      <w:proofErr w:type="gramEnd"/>
      <w:r>
        <w:rPr>
          <w:szCs w:val="24"/>
        </w:rPr>
        <w:t xml:space="preserve"> (near Cincinnati), adopted an ordinance authorizing fees of $650 for ALS-1, $850 for ALS-2, and $450 for BLS transport, with insurance only billing of its residents, and also authorizing the fire department to charge for response to motor vehicle accidents. </w:t>
      </w:r>
    </w:p>
    <w:p w14:paraId="489B5B89" w14:textId="77777777" w:rsidR="007076FB" w:rsidRDefault="007076FB" w:rsidP="007076FB">
      <w:r>
        <w:tab/>
      </w:r>
    </w:p>
    <w:p w14:paraId="0B1374F5" w14:textId="77777777" w:rsidR="007076FB" w:rsidRDefault="007076FB" w:rsidP="007076FB">
      <w:r>
        <w:t>“NOW, THEREFORE, BE IT ORDAINED BY THE COUNCIL OF THE CITY OF CHEVIOT, STATE OF OHIO, THAT:</w:t>
      </w:r>
    </w:p>
    <w:p w14:paraId="047A9AD9" w14:textId="77777777" w:rsidR="007076FB" w:rsidRDefault="007076FB" w:rsidP="007076FB"/>
    <w:p w14:paraId="6E932104" w14:textId="77777777" w:rsidR="007076FB" w:rsidRDefault="007076FB" w:rsidP="007076FB">
      <w:r>
        <w:tab/>
      </w:r>
      <w:r>
        <w:rPr>
          <w:u w:val="single"/>
        </w:rPr>
        <w:t>Section 1.</w:t>
      </w:r>
      <w:r>
        <w:t xml:space="preserve">   Section 33.04 of the Cheviot Code of Ordinances shall be amended to read as </w:t>
      </w:r>
      <w:r>
        <w:tab/>
        <w:t>follows:</w:t>
      </w:r>
    </w:p>
    <w:p w14:paraId="1D667A69" w14:textId="77777777" w:rsidR="007076FB" w:rsidRDefault="007076FB" w:rsidP="007076FB"/>
    <w:p w14:paraId="7F72CD9B" w14:textId="77777777" w:rsidR="007076FB" w:rsidRDefault="007076FB" w:rsidP="00776F37">
      <w:pPr>
        <w:numPr>
          <w:ilvl w:val="1"/>
          <w:numId w:val="22"/>
        </w:numPr>
      </w:pPr>
      <w:r>
        <w:t>RATES CHARGED FOR LIFE SQUAD RUNS AND FOR FIRE DEPARTMENT SERVICES AT MOTOR VEHICLE ACCIDENTS</w:t>
      </w:r>
    </w:p>
    <w:p w14:paraId="7246ADBD" w14:textId="77777777" w:rsidR="007076FB" w:rsidRDefault="007076FB" w:rsidP="007076FB">
      <w:pPr>
        <w:ind w:left="720"/>
      </w:pPr>
    </w:p>
    <w:p w14:paraId="1C84245F" w14:textId="77777777" w:rsidR="007076FB" w:rsidRDefault="007076FB" w:rsidP="00776F37">
      <w:pPr>
        <w:numPr>
          <w:ilvl w:val="0"/>
          <w:numId w:val="23"/>
        </w:numPr>
        <w:ind w:firstLine="0"/>
      </w:pPr>
      <w:r>
        <w:t xml:space="preserve">There is hereby established, for all </w:t>
      </w:r>
      <w:proofErr w:type="gramStart"/>
      <w:r>
        <w:t>persons</w:t>
      </w:r>
      <w:proofErr w:type="gramEnd"/>
      <w:r>
        <w:t xml:space="preserve">, residents and non-residents alike, a rate of $650 for a basic life squad </w:t>
      </w:r>
      <w:proofErr w:type="gramStart"/>
      <w:r>
        <w:t>run made</w:t>
      </w:r>
      <w:proofErr w:type="gramEnd"/>
      <w:r>
        <w:t xml:space="preserve"> by the Cheviot Fire Department within the city limits of Cheviot </w:t>
      </w:r>
      <w:proofErr w:type="gramStart"/>
      <w:r>
        <w:t>which run</w:t>
      </w:r>
      <w:proofErr w:type="gramEnd"/>
      <w:r>
        <w:t xml:space="preserve"> requires medical service transportation. There shall be a charge of $750 if the run requires paramedic monitoring or an intravenous line. There shall be a charge of $850 for advanced life support services, which include drug therapy, intubation, or cardiac resuscitation. In addition to the above charges there shall </w:t>
      </w:r>
      <w:proofErr w:type="gramStart"/>
      <w:r>
        <w:t>be charged</w:t>
      </w:r>
      <w:proofErr w:type="gramEnd"/>
      <w:r>
        <w:t xml:space="preserve"> $10 for each mile traveled by the life squad making the emergency run. The charge for residents and non-residents who are receiving Medicare benefits shall be the amount equal to the authorized Medicare reimbursement rate for basic and advanced life support services, as such rate has been established for the City of Cheviot under Title XVIII of the Social Security Act, 32 U.S.C.A., as amended.</w:t>
      </w:r>
    </w:p>
    <w:p w14:paraId="14741BF8" w14:textId="77777777" w:rsidR="007076FB" w:rsidRDefault="007076FB" w:rsidP="007076FB">
      <w:pPr>
        <w:ind w:left="720"/>
      </w:pPr>
    </w:p>
    <w:p w14:paraId="4561A933" w14:textId="77777777" w:rsidR="007076FB" w:rsidRDefault="007076FB" w:rsidP="00776F37">
      <w:pPr>
        <w:numPr>
          <w:ilvl w:val="0"/>
          <w:numId w:val="23"/>
        </w:numPr>
        <w:ind w:firstLine="0"/>
      </w:pPr>
      <w:r>
        <w:t>The rate established in division (A) above shall also apply to mutual aid runs made by the Cheviot Fire Department outside of the Cheviot city limits.</w:t>
      </w:r>
    </w:p>
    <w:p w14:paraId="4EA4D488" w14:textId="77777777" w:rsidR="007076FB" w:rsidRDefault="007076FB" w:rsidP="007076FB"/>
    <w:p w14:paraId="247A386E" w14:textId="77777777" w:rsidR="007076FB" w:rsidRDefault="007076FB" w:rsidP="00776F37">
      <w:pPr>
        <w:numPr>
          <w:ilvl w:val="0"/>
          <w:numId w:val="23"/>
        </w:numPr>
        <w:ind w:firstLine="0"/>
      </w:pPr>
      <w:r>
        <w:t xml:space="preserve">The billing rate established in division (A) above shall be submitted to the insurance provider of the </w:t>
      </w:r>
      <w:proofErr w:type="gramStart"/>
      <w:r>
        <w:t>person transported</w:t>
      </w:r>
      <w:proofErr w:type="gramEnd"/>
      <w:r>
        <w:t xml:space="preserve">. If that person is a resident of the City of Cheviot and has no applicable insurance coverage, or if the person’s insurance carrier cannot be required to provide payment for the services, no bill is to be sent to that person. Billing is to be made only to the extent of a resident’s insurance coverage. If the </w:t>
      </w:r>
      <w:proofErr w:type="gramStart"/>
      <w:r>
        <w:t>person transported</w:t>
      </w:r>
      <w:proofErr w:type="gramEnd"/>
      <w:r>
        <w:t xml:space="preserve"> is not a resident of the City of Cheviot, direct billing to that person is authorized, if the costs are not covered by insurance.</w:t>
      </w:r>
    </w:p>
    <w:p w14:paraId="7FD39153" w14:textId="77777777" w:rsidR="007076FB" w:rsidRDefault="007076FB" w:rsidP="007076FB"/>
    <w:p w14:paraId="727B1449" w14:textId="77777777" w:rsidR="007076FB" w:rsidRDefault="007076FB" w:rsidP="00776F37">
      <w:pPr>
        <w:numPr>
          <w:ilvl w:val="0"/>
          <w:numId w:val="23"/>
        </w:numPr>
        <w:ind w:firstLine="0"/>
      </w:pPr>
      <w:r>
        <w:t xml:space="preserve">The City of Cheviot shall also charge user fees for the delivery of emergency fire department services. The rate of the user fees shall be that which is the usual, customary, and e cost for the services, and may not fluctuate accordingly. The user fees shall be filed to the motor vehicle insurance representing the cost of the claim for damages of </w:t>
      </w:r>
      <w:proofErr w:type="gramStart"/>
      <w:r>
        <w:t>the vehicles</w:t>
      </w:r>
      <w:proofErr w:type="gramEnd"/>
      <w:r>
        <w:t>, property, or injuries. The claim costs shall be filed to the insurance company of the owner of a vehicle, owner of property, or reasonable parties. The Cheviot Fire Department and City Administration shall execute any documents necessary to effectuate the collection of fees.</w:t>
      </w:r>
    </w:p>
    <w:p w14:paraId="76C62D87" w14:textId="77777777" w:rsidR="007076FB" w:rsidRDefault="007076FB" w:rsidP="007076FB"/>
    <w:p w14:paraId="2BCD7B5F" w14:textId="77777777" w:rsidR="007076FB" w:rsidRDefault="007076FB" w:rsidP="007076FB">
      <w:pPr>
        <w:ind w:firstLine="720"/>
      </w:pPr>
      <w:r>
        <w:rPr>
          <w:u w:val="single"/>
        </w:rPr>
        <w:t>Section 2:</w:t>
      </w:r>
      <w:r>
        <w:t xml:space="preserve">   This ordinance shall take effect on the eleventh day after its first publication.</w:t>
      </w:r>
    </w:p>
    <w:p w14:paraId="0502B193" w14:textId="77777777" w:rsidR="007076FB" w:rsidRDefault="007076FB" w:rsidP="007076FB"/>
    <w:p w14:paraId="53630182" w14:textId="77777777" w:rsidR="007076FB" w:rsidRDefault="007076FB" w:rsidP="007076FB">
      <w:pPr>
        <w:pStyle w:val="NoSpacing"/>
        <w:ind w:firstLine="720"/>
      </w:pPr>
      <w:r>
        <w:t xml:space="preserve">April 19, </w:t>
      </w:r>
      <w:proofErr w:type="gramStart"/>
      <w:r>
        <w:t>2011</w:t>
      </w:r>
      <w:proofErr w:type="gramEnd"/>
      <w:r>
        <w:softHyphen/>
      </w:r>
      <w:r>
        <w:tab/>
      </w:r>
      <w:r>
        <w:tab/>
      </w:r>
      <w:r>
        <w:tab/>
      </w:r>
      <w:r>
        <w:tab/>
      </w:r>
    </w:p>
    <w:p w14:paraId="183DBF68" w14:textId="77777777" w:rsidR="007076FB" w:rsidRDefault="007076FB" w:rsidP="007076FB">
      <w:pPr>
        <w:pStyle w:val="NoSpacing"/>
        <w:ind w:firstLine="720"/>
      </w:pPr>
      <w:r>
        <w:t>Date passed.”</w:t>
      </w:r>
    </w:p>
    <w:p w14:paraId="13E4B0D5" w14:textId="77777777" w:rsidR="007076FB" w:rsidRDefault="007076FB" w:rsidP="007076FB">
      <w:pPr>
        <w:pStyle w:val="NoSpacing"/>
      </w:pPr>
    </w:p>
    <w:p w14:paraId="476089C2" w14:textId="77777777" w:rsidR="007076FB" w:rsidRDefault="007076FB" w:rsidP="007076FB">
      <w:pPr>
        <w:pStyle w:val="NoSpacing"/>
      </w:pPr>
    </w:p>
    <w:p w14:paraId="5D91C206" w14:textId="77777777" w:rsidR="007076FB" w:rsidRDefault="007076FB" w:rsidP="007076FB">
      <w:pPr>
        <w:pStyle w:val="NoSpacing"/>
      </w:pPr>
    </w:p>
    <w:p w14:paraId="3BCD4542" w14:textId="77777777" w:rsidR="007076FB" w:rsidRDefault="007076FB" w:rsidP="007076FB">
      <w:pPr>
        <w:pStyle w:val="NoSpacing"/>
      </w:pPr>
    </w:p>
    <w:p w14:paraId="4CE6D017" w14:textId="77777777" w:rsidR="007076FB" w:rsidRDefault="007076FB" w:rsidP="007076FB">
      <w:pPr>
        <w:pStyle w:val="NoSpacing"/>
        <w:rPr>
          <w:b/>
        </w:rPr>
      </w:pPr>
      <w:r>
        <w:rPr>
          <w:b/>
        </w:rPr>
        <w:t>10.4.2   Helpful Web site - D.C. Fire Department</w:t>
      </w:r>
    </w:p>
    <w:p w14:paraId="4DC9D766" w14:textId="77777777" w:rsidR="007076FB" w:rsidRDefault="007076FB" w:rsidP="007076FB">
      <w:pPr>
        <w:pStyle w:val="NoSpacing"/>
      </w:pPr>
    </w:p>
    <w:p w14:paraId="5359441D" w14:textId="77777777" w:rsidR="007076FB" w:rsidRDefault="007076FB" w:rsidP="007076FB">
      <w:pPr>
        <w:pStyle w:val="ListParagraph"/>
        <w:ind w:left="0"/>
        <w:rPr>
          <w:szCs w:val="24"/>
        </w:rPr>
      </w:pPr>
      <w:r>
        <w:rPr>
          <w:szCs w:val="24"/>
        </w:rPr>
        <w:t>It is very helpful to have a web site which describes your billing practices.  For example, the Washington, D.C. Fire &amp; EMS Department has the following web site.</w:t>
      </w:r>
      <w:r>
        <w:rPr>
          <w:szCs w:val="24"/>
        </w:rPr>
        <w:tab/>
      </w:r>
    </w:p>
    <w:p w14:paraId="2296E122" w14:textId="77777777" w:rsidR="007076FB" w:rsidRDefault="007076FB" w:rsidP="007076FB">
      <w:pPr>
        <w:pStyle w:val="ListParagraph"/>
        <w:ind w:left="0"/>
        <w:rPr>
          <w:szCs w:val="24"/>
        </w:rPr>
      </w:pPr>
      <w:hyperlink r:id="rId686" w:history="1">
        <w:r>
          <w:rPr>
            <w:rStyle w:val="Hyperlink"/>
            <w:szCs w:val="24"/>
          </w:rPr>
          <w:t>http://fems.dc.gov/DC/FEMS/About+FEMS/Ambulance+Billing</w:t>
        </w:r>
      </w:hyperlink>
      <w:r>
        <w:rPr>
          <w:szCs w:val="24"/>
        </w:rPr>
        <w:t xml:space="preserve"> </w:t>
      </w:r>
    </w:p>
    <w:p w14:paraId="11478B9A" w14:textId="77777777" w:rsidR="007076FB" w:rsidRDefault="007076FB" w:rsidP="007076FB">
      <w:pPr>
        <w:pStyle w:val="ListParagraph"/>
        <w:ind w:left="0"/>
        <w:rPr>
          <w:szCs w:val="24"/>
        </w:rPr>
      </w:pPr>
    </w:p>
    <w:p w14:paraId="00C359E8" w14:textId="77777777" w:rsidR="007076FB" w:rsidRDefault="007076FB" w:rsidP="007076FB">
      <w:pPr>
        <w:pStyle w:val="Heading2"/>
        <w:ind w:firstLine="720"/>
        <w:jc w:val="left"/>
        <w:rPr>
          <w:rFonts w:ascii="Times New Roman" w:eastAsia="Times New Roman" w:hAnsi="Times New Roman" w:cs="Times New Roman"/>
        </w:rPr>
      </w:pPr>
      <w:r>
        <w:t>“</w:t>
      </w:r>
      <w:r>
        <w:rPr>
          <w:rFonts w:ascii="Times New Roman" w:eastAsia="Times New Roman" w:hAnsi="Times New Roman" w:cs="Times New Roman"/>
        </w:rPr>
        <w:t xml:space="preserve">Ambulance Billing Questions  </w:t>
      </w:r>
    </w:p>
    <w:p w14:paraId="615CCD48" w14:textId="77777777" w:rsidR="007076FB" w:rsidRDefault="007076FB" w:rsidP="007076FB">
      <w:pPr>
        <w:spacing w:before="100" w:beforeAutospacing="1" w:after="100" w:afterAutospacing="1"/>
        <w:ind w:left="720"/>
        <w:rPr>
          <w:rFonts w:eastAsia="Times New Roman"/>
          <w:szCs w:val="24"/>
        </w:rPr>
      </w:pPr>
      <w:r>
        <w:rPr>
          <w:rFonts w:eastAsia="Times New Roman"/>
          <w:szCs w:val="24"/>
        </w:rPr>
        <w:t xml:space="preserve">Thank you for using a Fire and Emergency Medical Services Department Ambulance. On behalf of the emergency personnel who treated you and the more than 2,000 employees of DC Fire and EMS, please accept our best wishes for a speedy </w:t>
      </w:r>
      <w:proofErr w:type="gramStart"/>
      <w:r>
        <w:rPr>
          <w:rFonts w:eastAsia="Times New Roman"/>
          <w:szCs w:val="24"/>
        </w:rPr>
        <w:t>recover</w:t>
      </w:r>
      <w:proofErr w:type="gramEnd"/>
      <w:r>
        <w:rPr>
          <w:rFonts w:eastAsia="Times New Roman"/>
          <w:szCs w:val="24"/>
        </w:rPr>
        <w:t xml:space="preserve"> from your illness or injury. Our </w:t>
      </w:r>
      <w:proofErr w:type="gramStart"/>
      <w:r>
        <w:rPr>
          <w:rFonts w:eastAsia="Times New Roman"/>
          <w:szCs w:val="24"/>
        </w:rPr>
        <w:t>Department</w:t>
      </w:r>
      <w:proofErr w:type="gramEnd"/>
      <w:r>
        <w:rPr>
          <w:rFonts w:eastAsia="Times New Roman"/>
          <w:szCs w:val="24"/>
        </w:rPr>
        <w:t xml:space="preserve"> provides this web page as a resource for answering questions about customer service, ambulance billing, insurance payments, hardship assistance and other topics associated with emergency services. Common questions include:</w:t>
      </w:r>
    </w:p>
    <w:p w14:paraId="403C1F3F" w14:textId="77777777" w:rsidR="007076FB" w:rsidRDefault="007076FB" w:rsidP="007076FB">
      <w:pPr>
        <w:spacing w:before="100" w:beforeAutospacing="1" w:after="100" w:afterAutospacing="1"/>
        <w:ind w:left="720"/>
        <w:rPr>
          <w:rFonts w:eastAsia="Times New Roman"/>
          <w:szCs w:val="24"/>
        </w:rPr>
      </w:pPr>
    </w:p>
    <w:p w14:paraId="5D877BE4" w14:textId="77777777" w:rsidR="007076FB" w:rsidRPr="00D97380" w:rsidRDefault="007076FB" w:rsidP="00776F37">
      <w:pPr>
        <w:numPr>
          <w:ilvl w:val="0"/>
          <w:numId w:val="27"/>
        </w:numPr>
        <w:spacing w:before="100" w:beforeAutospacing="1" w:after="100" w:afterAutospacing="1"/>
        <w:rPr>
          <w:rFonts w:eastAsia="Times New Roman"/>
          <w:szCs w:val="24"/>
        </w:rPr>
      </w:pPr>
      <w:hyperlink r:id="rId687" w:anchor="0" w:tooltip="Why does the District charge ambulance fees?" w:history="1">
        <w:r w:rsidRPr="00D97380">
          <w:rPr>
            <w:rFonts w:eastAsia="Times New Roman"/>
            <w:szCs w:val="24"/>
          </w:rPr>
          <w:t xml:space="preserve">Why does the </w:t>
        </w:r>
        <w:proofErr w:type="gramStart"/>
        <w:r w:rsidRPr="00D97380">
          <w:rPr>
            <w:rFonts w:eastAsia="Times New Roman"/>
            <w:szCs w:val="24"/>
          </w:rPr>
          <w:t>District</w:t>
        </w:r>
        <w:proofErr w:type="gramEnd"/>
        <w:r w:rsidRPr="00D97380">
          <w:rPr>
            <w:rFonts w:eastAsia="Times New Roman"/>
            <w:szCs w:val="24"/>
          </w:rPr>
          <w:t xml:space="preserve"> charge ambulance fees?</w:t>
        </w:r>
      </w:hyperlink>
    </w:p>
    <w:p w14:paraId="31A8C906" w14:textId="77777777" w:rsidR="007076FB" w:rsidRPr="00D97380" w:rsidRDefault="007076FB" w:rsidP="00776F37">
      <w:pPr>
        <w:numPr>
          <w:ilvl w:val="0"/>
          <w:numId w:val="27"/>
        </w:numPr>
        <w:spacing w:before="100" w:beforeAutospacing="1" w:after="100" w:afterAutospacing="1"/>
        <w:rPr>
          <w:rFonts w:eastAsia="Times New Roman"/>
          <w:szCs w:val="24"/>
        </w:rPr>
      </w:pPr>
      <w:hyperlink r:id="rId688" w:anchor="1" w:tooltip="What types of fees are charged and how much does an ambulance ride cost?" w:history="1">
        <w:r w:rsidRPr="00D97380">
          <w:rPr>
            <w:rFonts w:eastAsia="Times New Roman"/>
            <w:szCs w:val="24"/>
          </w:rPr>
          <w:t>What types of fees are charged and how much does an ambulance ride cost?</w:t>
        </w:r>
      </w:hyperlink>
    </w:p>
    <w:p w14:paraId="3334B3F0" w14:textId="77777777" w:rsidR="007076FB" w:rsidRPr="00D97380" w:rsidRDefault="007076FB" w:rsidP="00776F37">
      <w:pPr>
        <w:numPr>
          <w:ilvl w:val="0"/>
          <w:numId w:val="27"/>
        </w:numPr>
        <w:spacing w:before="100" w:beforeAutospacing="1" w:after="100" w:afterAutospacing="1"/>
        <w:rPr>
          <w:rFonts w:eastAsia="Times New Roman"/>
          <w:szCs w:val="24"/>
        </w:rPr>
      </w:pPr>
      <w:hyperlink r:id="rId689" w:anchor="2" w:tooltip="A fire truck came with the ambulance. Do I get charged for that too?" w:history="1">
        <w:r w:rsidRPr="00D97380">
          <w:rPr>
            <w:rFonts w:eastAsia="Times New Roman"/>
            <w:szCs w:val="24"/>
          </w:rPr>
          <w:t>A fire truck came with the ambulance. Do I get charged for that too?</w:t>
        </w:r>
      </w:hyperlink>
    </w:p>
    <w:p w14:paraId="07E7BFFA" w14:textId="77777777" w:rsidR="007076FB" w:rsidRPr="00D97380" w:rsidRDefault="007076FB" w:rsidP="00776F37">
      <w:pPr>
        <w:numPr>
          <w:ilvl w:val="0"/>
          <w:numId w:val="27"/>
        </w:numPr>
        <w:spacing w:before="100" w:beforeAutospacing="1" w:after="100" w:afterAutospacing="1"/>
        <w:rPr>
          <w:rFonts w:eastAsia="Times New Roman"/>
          <w:szCs w:val="24"/>
        </w:rPr>
      </w:pPr>
      <w:hyperlink r:id="rId690" w:anchor="3" w:tooltip="Why did the ambulance crew ask me for my personal information?" w:history="1">
        <w:r w:rsidRPr="00D97380">
          <w:rPr>
            <w:rFonts w:eastAsia="Times New Roman"/>
            <w:szCs w:val="24"/>
          </w:rPr>
          <w:t>Why did the ambulance crew ask me for my personal information?</w:t>
        </w:r>
      </w:hyperlink>
    </w:p>
    <w:p w14:paraId="60BC9FBA" w14:textId="77777777" w:rsidR="007076FB" w:rsidRPr="00D97380" w:rsidRDefault="007076FB" w:rsidP="00776F37">
      <w:pPr>
        <w:numPr>
          <w:ilvl w:val="0"/>
          <w:numId w:val="27"/>
        </w:numPr>
        <w:spacing w:before="100" w:beforeAutospacing="1" w:after="100" w:afterAutospacing="1"/>
        <w:rPr>
          <w:rFonts w:eastAsia="Times New Roman"/>
          <w:szCs w:val="24"/>
        </w:rPr>
      </w:pPr>
      <w:hyperlink r:id="rId691" w:anchor="4" w:tooltip="Will my health insurance pay my ambulance bill?" w:history="1">
        <w:r w:rsidRPr="00D97380">
          <w:rPr>
            <w:rFonts w:eastAsia="Times New Roman"/>
            <w:szCs w:val="24"/>
          </w:rPr>
          <w:t>Will my health insurance pay my ambulance bill?</w:t>
        </w:r>
      </w:hyperlink>
    </w:p>
    <w:p w14:paraId="3F488E78" w14:textId="77777777" w:rsidR="007076FB" w:rsidRPr="00D97380" w:rsidRDefault="007076FB" w:rsidP="00776F37">
      <w:pPr>
        <w:numPr>
          <w:ilvl w:val="0"/>
          <w:numId w:val="27"/>
        </w:numPr>
        <w:spacing w:before="100" w:beforeAutospacing="1" w:after="100" w:afterAutospacing="1"/>
        <w:rPr>
          <w:rFonts w:eastAsia="Times New Roman"/>
          <w:szCs w:val="24"/>
        </w:rPr>
      </w:pPr>
      <w:hyperlink r:id="rId692" w:anchor="5" w:tooltip="What happens if I don’t have healthcare insurance? " w:history="1">
        <w:r w:rsidRPr="00D97380">
          <w:rPr>
            <w:rFonts w:eastAsia="Times New Roman"/>
            <w:szCs w:val="24"/>
          </w:rPr>
          <w:t>What happens if I don’t have healthcare insurance? </w:t>
        </w:r>
      </w:hyperlink>
    </w:p>
    <w:p w14:paraId="5D8E5AA6" w14:textId="77777777" w:rsidR="007076FB" w:rsidRPr="00D97380" w:rsidRDefault="007076FB" w:rsidP="00776F37">
      <w:pPr>
        <w:numPr>
          <w:ilvl w:val="0"/>
          <w:numId w:val="27"/>
        </w:numPr>
        <w:spacing w:before="100" w:beforeAutospacing="1" w:after="100" w:afterAutospacing="1"/>
        <w:rPr>
          <w:rFonts w:eastAsia="Times New Roman"/>
          <w:szCs w:val="24"/>
        </w:rPr>
      </w:pPr>
      <w:hyperlink r:id="rId693" w:anchor="6" w:tooltip="Are there any programs for senior citizens?" w:history="1">
        <w:r w:rsidRPr="00D97380">
          <w:rPr>
            <w:rFonts w:eastAsia="Times New Roman"/>
            <w:szCs w:val="24"/>
          </w:rPr>
          <w:t>Are there any programs for senior citizens?</w:t>
        </w:r>
      </w:hyperlink>
    </w:p>
    <w:p w14:paraId="39386FF7" w14:textId="77777777" w:rsidR="007076FB" w:rsidRPr="00D97380" w:rsidRDefault="007076FB" w:rsidP="00776F37">
      <w:pPr>
        <w:numPr>
          <w:ilvl w:val="0"/>
          <w:numId w:val="27"/>
        </w:numPr>
        <w:spacing w:before="100" w:beforeAutospacing="1" w:after="100" w:afterAutospacing="1"/>
        <w:rPr>
          <w:rFonts w:eastAsia="Times New Roman"/>
          <w:szCs w:val="24"/>
        </w:rPr>
      </w:pPr>
      <w:hyperlink r:id="rId694" w:anchor="7" w:tooltip="I’m NOT a DC resident and don’t have health insurance. Am I still responsible for paying my ambulance charges?" w:history="1">
        <w:r w:rsidRPr="00D97380">
          <w:rPr>
            <w:rFonts w:eastAsia="Times New Roman"/>
            <w:szCs w:val="24"/>
          </w:rPr>
          <w:t>I’m NOT a DC resident and don’t have health insurance. Am I still responsible for paying my ambulance charges?</w:t>
        </w:r>
      </w:hyperlink>
    </w:p>
    <w:p w14:paraId="452C3285" w14:textId="77777777" w:rsidR="007076FB" w:rsidRPr="00D97380" w:rsidRDefault="007076FB" w:rsidP="00776F37">
      <w:pPr>
        <w:numPr>
          <w:ilvl w:val="0"/>
          <w:numId w:val="27"/>
        </w:numPr>
        <w:spacing w:before="100" w:beforeAutospacing="1" w:after="100" w:afterAutospacing="1"/>
        <w:rPr>
          <w:rFonts w:eastAsia="Times New Roman"/>
          <w:szCs w:val="24"/>
        </w:rPr>
      </w:pPr>
      <w:hyperlink r:id="rId695" w:anchor="8" w:tooltip="What is the telephone number for ambulance billing questions?" w:history="1">
        <w:r w:rsidRPr="00D97380">
          <w:rPr>
            <w:rFonts w:eastAsia="Times New Roman"/>
            <w:szCs w:val="24"/>
          </w:rPr>
          <w:t>What is the telephone number for ambulance billing questions?</w:t>
        </w:r>
      </w:hyperlink>
    </w:p>
    <w:p w14:paraId="4B9ADF59" w14:textId="77777777" w:rsidR="007076FB" w:rsidRDefault="007076FB" w:rsidP="00776F37">
      <w:pPr>
        <w:numPr>
          <w:ilvl w:val="0"/>
          <w:numId w:val="27"/>
        </w:numPr>
        <w:spacing w:before="100" w:beforeAutospacing="1" w:after="100" w:afterAutospacing="1"/>
        <w:rPr>
          <w:rFonts w:eastAsia="Times New Roman"/>
          <w:szCs w:val="24"/>
        </w:rPr>
      </w:pPr>
      <w:hyperlink r:id="rId696" w:anchor="9" w:tooltip="What is the payment mailing address and contact information for ambulance billing?" w:history="1">
        <w:r w:rsidRPr="00D97380">
          <w:rPr>
            <w:rFonts w:eastAsia="Times New Roman"/>
            <w:szCs w:val="24"/>
          </w:rPr>
          <w:t>What is the payment mailing address and contact information for ambulance billing?</w:t>
        </w:r>
      </w:hyperlink>
      <w:r w:rsidRPr="00D97380">
        <w:rPr>
          <w:rFonts w:eastAsia="Times New Roman"/>
          <w:szCs w:val="24"/>
        </w:rPr>
        <w:t>”</w:t>
      </w:r>
    </w:p>
    <w:p w14:paraId="0F773AAB" w14:textId="77777777" w:rsidR="007076FB" w:rsidRPr="00D97380" w:rsidRDefault="007076FB" w:rsidP="007076FB">
      <w:pPr>
        <w:spacing w:before="100" w:beforeAutospacing="1" w:after="100" w:afterAutospacing="1"/>
        <w:ind w:left="720"/>
        <w:rPr>
          <w:rFonts w:eastAsia="Times New Roman"/>
          <w:szCs w:val="24"/>
        </w:rPr>
      </w:pPr>
    </w:p>
    <w:p w14:paraId="6C1263B9" w14:textId="77777777" w:rsidR="007076FB" w:rsidRDefault="007076FB" w:rsidP="007076FB">
      <w:pPr>
        <w:pStyle w:val="ListParagraph"/>
        <w:ind w:left="0"/>
        <w:rPr>
          <w:b/>
          <w:sz w:val="40"/>
          <w:szCs w:val="40"/>
        </w:rPr>
      </w:pPr>
      <w:r>
        <w:rPr>
          <w:b/>
          <w:sz w:val="40"/>
          <w:szCs w:val="40"/>
        </w:rPr>
        <w:t>10.5</w:t>
      </w:r>
      <w:r>
        <w:rPr>
          <w:szCs w:val="24"/>
        </w:rPr>
        <w:t xml:space="preserve">   </w:t>
      </w:r>
      <w:r>
        <w:rPr>
          <w:b/>
          <w:sz w:val="40"/>
          <w:szCs w:val="40"/>
        </w:rPr>
        <w:t xml:space="preserve">Not </w:t>
      </w:r>
      <w:proofErr w:type="gramStart"/>
      <w:r>
        <w:rPr>
          <w:b/>
          <w:sz w:val="40"/>
          <w:szCs w:val="40"/>
        </w:rPr>
        <w:t>For</w:t>
      </w:r>
      <w:proofErr w:type="gramEnd"/>
      <w:r>
        <w:rPr>
          <w:b/>
          <w:sz w:val="40"/>
          <w:szCs w:val="40"/>
        </w:rPr>
        <w:t xml:space="preserve"> Profits (special considerations)</w:t>
      </w:r>
    </w:p>
    <w:p w14:paraId="1888937D" w14:textId="77777777" w:rsidR="007076FB" w:rsidRDefault="007076FB" w:rsidP="007076FB">
      <w:pPr>
        <w:pStyle w:val="ListParagraph"/>
        <w:ind w:left="0"/>
        <w:rPr>
          <w:b/>
          <w:sz w:val="22"/>
          <w:szCs w:val="40"/>
        </w:rPr>
      </w:pPr>
    </w:p>
    <w:p w14:paraId="4A8EEFD0" w14:textId="77777777" w:rsidR="00036870" w:rsidRDefault="00036870" w:rsidP="00036870">
      <w:pPr>
        <w:pStyle w:val="ListParagraph"/>
        <w:ind w:left="0"/>
        <w:rPr>
          <w:szCs w:val="24"/>
        </w:rPr>
      </w:pPr>
      <w:r>
        <w:rPr>
          <w:szCs w:val="24"/>
        </w:rPr>
        <w:t>In addition to having D&amp;O [Director &amp; Officer] insurance, the By Laws should provide for indemnification / hold harmless in the event of litigation.</w:t>
      </w:r>
    </w:p>
    <w:p w14:paraId="6892CA63" w14:textId="77777777" w:rsidR="00036870" w:rsidRDefault="00036870" w:rsidP="00036870">
      <w:pPr>
        <w:pStyle w:val="ListParagraph"/>
        <w:ind w:left="0"/>
        <w:rPr>
          <w:szCs w:val="24"/>
        </w:rPr>
      </w:pPr>
    </w:p>
    <w:p w14:paraId="626B3146" w14:textId="77777777" w:rsidR="00036870" w:rsidRDefault="00036870" w:rsidP="00036870">
      <w:pPr>
        <w:pStyle w:val="ListParagraph"/>
        <w:ind w:left="0"/>
      </w:pPr>
      <w:r>
        <w:t>See also this helpful Ohio Attorney General publication about obligations of Directors and Officers of not-for-profit organizations (accessed June 4, 2018)</w:t>
      </w:r>
    </w:p>
    <w:p w14:paraId="454E2731" w14:textId="77777777" w:rsidR="00036870" w:rsidRDefault="00036870" w:rsidP="00036870">
      <w:pPr>
        <w:pStyle w:val="ListParagraph"/>
        <w:ind w:left="0"/>
        <w:rPr>
          <w:sz w:val="22"/>
        </w:rPr>
      </w:pPr>
      <w:r>
        <w:t>HANDBOOK FOR NONPROFITS</w:t>
      </w:r>
    </w:p>
    <w:p w14:paraId="624257B1" w14:textId="77777777" w:rsidR="00036870" w:rsidRPr="00036870" w:rsidRDefault="00036870" w:rsidP="00036870">
      <w:pPr>
        <w:pStyle w:val="ListParagraph"/>
        <w:ind w:left="0"/>
        <w:rPr>
          <w:szCs w:val="24"/>
        </w:rPr>
      </w:pPr>
      <w:hyperlink r:id="rId697" w:history="1">
        <w:r>
          <w:rPr>
            <w:rStyle w:val="Hyperlink"/>
          </w:rPr>
          <w:t>http://www.ohioattorneygeneral.gov/Files/Publications-Files/Publications-for-Non-Profits/NonprofitHandbook</w:t>
        </w:r>
      </w:hyperlink>
    </w:p>
    <w:p w14:paraId="262B19CA" w14:textId="77777777" w:rsidR="00036870" w:rsidRDefault="00036870" w:rsidP="007076FB">
      <w:pPr>
        <w:pStyle w:val="ListParagraph"/>
        <w:ind w:left="0"/>
        <w:rPr>
          <w:b/>
          <w:szCs w:val="24"/>
        </w:rPr>
      </w:pPr>
    </w:p>
    <w:p w14:paraId="5E8910DB" w14:textId="77777777" w:rsidR="00036870" w:rsidRDefault="00036870" w:rsidP="007076FB">
      <w:pPr>
        <w:pStyle w:val="ListParagraph"/>
        <w:ind w:left="0"/>
        <w:rPr>
          <w:b/>
          <w:szCs w:val="24"/>
        </w:rPr>
      </w:pPr>
    </w:p>
    <w:p w14:paraId="4B587D6C" w14:textId="77777777" w:rsidR="007076FB" w:rsidRDefault="007076FB" w:rsidP="007076FB">
      <w:pPr>
        <w:pStyle w:val="ListParagraph"/>
        <w:ind w:left="0"/>
        <w:rPr>
          <w:b/>
          <w:szCs w:val="24"/>
        </w:rPr>
      </w:pPr>
      <w:r>
        <w:rPr>
          <w:b/>
          <w:szCs w:val="24"/>
        </w:rPr>
        <w:t xml:space="preserve">10.5.1 Valuable Community Service – But Some </w:t>
      </w:r>
      <w:proofErr w:type="gramStart"/>
      <w:r>
        <w:rPr>
          <w:b/>
          <w:szCs w:val="24"/>
        </w:rPr>
        <w:t>In</w:t>
      </w:r>
      <w:proofErr w:type="gramEnd"/>
      <w:r>
        <w:rPr>
          <w:b/>
          <w:szCs w:val="24"/>
        </w:rPr>
        <w:t xml:space="preserve"> Financial Trouble </w:t>
      </w:r>
    </w:p>
    <w:p w14:paraId="1CD0663D" w14:textId="77777777" w:rsidR="007076FB" w:rsidRDefault="007076FB" w:rsidP="007076FB">
      <w:pPr>
        <w:pStyle w:val="ListParagraph"/>
        <w:ind w:left="0"/>
        <w:rPr>
          <w:b/>
          <w:szCs w:val="24"/>
        </w:rPr>
      </w:pPr>
    </w:p>
    <w:p w14:paraId="01EEE903" w14:textId="77777777" w:rsidR="007076FB" w:rsidRDefault="007076FB" w:rsidP="007076FB">
      <w:pPr>
        <w:pStyle w:val="ListParagraph"/>
        <w:ind w:left="0"/>
        <w:rPr>
          <w:szCs w:val="24"/>
        </w:rPr>
      </w:pPr>
      <w:r>
        <w:rPr>
          <w:szCs w:val="24"/>
        </w:rPr>
        <w:t xml:space="preserve">For example: </w:t>
      </w:r>
    </w:p>
    <w:p w14:paraId="456DCA11" w14:textId="77777777" w:rsidR="007076FB" w:rsidRDefault="007076FB" w:rsidP="007076FB">
      <w:pPr>
        <w:pStyle w:val="ListParagraph"/>
        <w:ind w:left="0"/>
        <w:rPr>
          <w:b/>
          <w:szCs w:val="24"/>
        </w:rPr>
      </w:pPr>
    </w:p>
    <w:p w14:paraId="1FEDCDF0" w14:textId="77777777" w:rsidR="007076FB" w:rsidRDefault="007076FB" w:rsidP="007076FB">
      <w:pPr>
        <w:pStyle w:val="ListParagraph"/>
        <w:ind w:left="0" w:firstLine="720"/>
      </w:pPr>
      <w:r>
        <w:t xml:space="preserve">“Twin City Ambulance Service needs financial rescue </w:t>
      </w:r>
    </w:p>
    <w:p w14:paraId="01023FEA" w14:textId="77777777" w:rsidR="007076FB" w:rsidRDefault="007076FB" w:rsidP="007076FB">
      <w:pPr>
        <w:pStyle w:val="ListParagraph"/>
        <w:ind w:left="0" w:firstLine="720"/>
        <w:rPr>
          <w:rStyle w:val="articledate"/>
        </w:rPr>
      </w:pPr>
      <w:r>
        <w:rPr>
          <w:rStyle w:val="articledate"/>
        </w:rPr>
        <w:t xml:space="preserve">September 28, 2011 </w:t>
      </w:r>
    </w:p>
    <w:p w14:paraId="4E5AB1AC" w14:textId="77777777" w:rsidR="007076FB" w:rsidRDefault="007076FB" w:rsidP="007076FB">
      <w:pPr>
        <w:pStyle w:val="ListParagraph"/>
        <w:ind w:left="0" w:firstLine="720"/>
        <w:rPr>
          <w:rStyle w:val="articledate"/>
        </w:rPr>
      </w:pPr>
      <w:hyperlink r:id="rId698" w:history="1">
        <w:r>
          <w:rPr>
            <w:rStyle w:val="Hyperlink"/>
          </w:rPr>
          <w:t>http://www.ucmessenger.com/news.php?viewStory=61432</w:t>
        </w:r>
      </w:hyperlink>
      <w:r>
        <w:rPr>
          <w:rStyle w:val="articledate"/>
        </w:rPr>
        <w:t xml:space="preserve"> </w:t>
      </w:r>
    </w:p>
    <w:p w14:paraId="085F0023" w14:textId="77777777" w:rsidR="007076FB" w:rsidRDefault="007076FB" w:rsidP="007076FB">
      <w:pPr>
        <w:pStyle w:val="ListParagraph"/>
      </w:pPr>
      <w:r>
        <w:t>By CHRIS MENEES</w:t>
      </w:r>
      <w:r>
        <w:br/>
        <w:t>Staff Reporter, NWTN Today</w:t>
      </w:r>
      <w:r>
        <w:br/>
        <w:t>“There’s no question about the need for the Twin City Ambulance Service.</w:t>
      </w:r>
      <w:r>
        <w:br/>
        <w:t>The question that remains, though, is how to fund it. *** Tuesday night, elected officials and citizens from Fulton, South Fulton, Hickman and Fulton County packed the Pontotoc Community Center in downtown Fulton for a two-hour town hall meeting hosted by the ambulance board. *** TCAS was formed in 1999 to provide emergency ambulance service to residents and others in the Twin Cities area and is structured as a not-for-profit Kentucky corporation. It has two owners with equal interests — Fulton and South Fulton.”</w:t>
      </w:r>
    </w:p>
    <w:p w14:paraId="3F94E5D4" w14:textId="77777777" w:rsidR="007076FB" w:rsidRDefault="007076FB" w:rsidP="007076FB">
      <w:pPr>
        <w:pStyle w:val="ListParagraph"/>
        <w:rPr>
          <w:b/>
          <w:szCs w:val="24"/>
        </w:rPr>
      </w:pPr>
    </w:p>
    <w:p w14:paraId="4E41C8D0" w14:textId="77777777" w:rsidR="007076FB" w:rsidRDefault="007076FB" w:rsidP="007076FB">
      <w:pPr>
        <w:pStyle w:val="Default"/>
      </w:pPr>
      <w:r>
        <w:t xml:space="preserve">See “open letter” from </w:t>
      </w:r>
      <w:r>
        <w:rPr>
          <w:rFonts w:ascii="Garamond" w:hAnsi="Garamond" w:cs="Garamond"/>
          <w:sz w:val="23"/>
          <w:szCs w:val="23"/>
        </w:rPr>
        <w:t xml:space="preserve">Steve Freedman, Presiding Director, Twin City Ambulance Service </w:t>
      </w:r>
      <w:proofErr w:type="gramStart"/>
      <w:r>
        <w:rPr>
          <w:rFonts w:ascii="Garamond" w:hAnsi="Garamond" w:cs="Garamond"/>
          <w:sz w:val="23"/>
          <w:szCs w:val="23"/>
        </w:rPr>
        <w:t>and also</w:t>
      </w:r>
      <w:proofErr w:type="gramEnd"/>
      <w:r>
        <w:rPr>
          <w:rFonts w:ascii="Garamond" w:hAnsi="Garamond" w:cs="Garamond"/>
          <w:sz w:val="23"/>
          <w:szCs w:val="23"/>
        </w:rPr>
        <w:t xml:space="preserve"> City Manager, City of Fulton, KY. </w:t>
      </w:r>
      <w:r>
        <w:t xml:space="preserve"> </w:t>
      </w:r>
    </w:p>
    <w:p w14:paraId="4CC1A263" w14:textId="77777777" w:rsidR="007076FB" w:rsidRDefault="007076FB" w:rsidP="007076FB">
      <w:pPr>
        <w:pStyle w:val="ListParagraph"/>
        <w:ind w:left="0"/>
        <w:rPr>
          <w:szCs w:val="24"/>
        </w:rPr>
      </w:pPr>
      <w:hyperlink r:id="rId699" w:history="1">
        <w:r>
          <w:rPr>
            <w:rStyle w:val="Hyperlink"/>
            <w:szCs w:val="24"/>
          </w:rPr>
          <w:t>http://fulton-ky.com/Twin_City_Ambulance_Service.pdf</w:t>
        </w:r>
      </w:hyperlink>
      <w:r>
        <w:rPr>
          <w:szCs w:val="24"/>
        </w:rPr>
        <w:t xml:space="preserve"> </w:t>
      </w:r>
    </w:p>
    <w:p w14:paraId="3B7F8D1A" w14:textId="77777777" w:rsidR="007076FB" w:rsidRDefault="007076FB" w:rsidP="007076FB">
      <w:pPr>
        <w:pStyle w:val="ListParagraph"/>
        <w:ind w:left="0"/>
        <w:rPr>
          <w:szCs w:val="24"/>
        </w:rPr>
      </w:pPr>
    </w:p>
    <w:p w14:paraId="2754EFD2" w14:textId="77777777" w:rsidR="007076FB" w:rsidRPr="00E86DC4" w:rsidRDefault="007076FB" w:rsidP="007076FB">
      <w:pPr>
        <w:autoSpaceDE w:val="0"/>
        <w:autoSpaceDN w:val="0"/>
        <w:adjustRightInd w:val="0"/>
        <w:ind w:left="720"/>
        <w:rPr>
          <w:color w:val="000000"/>
          <w:szCs w:val="24"/>
        </w:rPr>
      </w:pPr>
      <w:r w:rsidRPr="00E86DC4">
        <w:rPr>
          <w:color w:val="000000"/>
          <w:szCs w:val="24"/>
        </w:rPr>
        <w:t xml:space="preserve">“The Board of Directors of the Twin City Ambulance Service (TCAS) will be holding a public meeting to hear and discuss public comment on the impending cessation of Emergency Medical Services (EMS) to our region. The meeting will be held September 27 [2011]  from 6:00 to 8:00 p.m. at the Pontotoc Community Center in Fulton, KY. All citizens, government officials, businesses, and other impacted parties are urged to attend. </w:t>
      </w:r>
    </w:p>
    <w:p w14:paraId="008108CF" w14:textId="77777777" w:rsidR="007076FB" w:rsidRPr="00E86DC4" w:rsidRDefault="007076FB" w:rsidP="007076FB">
      <w:pPr>
        <w:pStyle w:val="ListParagraph"/>
        <w:ind w:left="0"/>
        <w:rPr>
          <w:color w:val="000000"/>
          <w:szCs w:val="24"/>
        </w:rPr>
      </w:pPr>
    </w:p>
    <w:p w14:paraId="713BA58B" w14:textId="77777777" w:rsidR="007076FB" w:rsidRDefault="007076FB" w:rsidP="007076FB">
      <w:pPr>
        <w:pStyle w:val="ListParagraph"/>
        <w:rPr>
          <w:color w:val="000000"/>
          <w:szCs w:val="24"/>
        </w:rPr>
      </w:pPr>
      <w:r w:rsidRPr="00E86DC4">
        <w:rPr>
          <w:color w:val="000000"/>
          <w:szCs w:val="24"/>
        </w:rPr>
        <w:t>TCAS provides immediate and mutual aid response, including both basic and advanced life support service, to an over 400 square mile service area. It responds to about 2,000 calls per year consisting of primary 911 calls, inter-facility transfers, and requests for fire rehabilitation from fire departments and rescue squads. TCAS also provides stand-by service for special events, such as high school football games. Historically, most responses occurred at the advanced life support level of service</w:t>
      </w:r>
      <w:r>
        <w:rPr>
          <w:color w:val="000000"/>
          <w:szCs w:val="24"/>
        </w:rPr>
        <w:t>.</w:t>
      </w:r>
    </w:p>
    <w:p w14:paraId="184AB61E" w14:textId="77777777" w:rsidR="007076FB" w:rsidRPr="00DA5659" w:rsidRDefault="007076FB" w:rsidP="007076FB">
      <w:pPr>
        <w:pStyle w:val="ListParagraph"/>
        <w:rPr>
          <w:color w:val="000000"/>
          <w:szCs w:val="24"/>
        </w:rPr>
      </w:pPr>
    </w:p>
    <w:p w14:paraId="05395C37" w14:textId="77777777" w:rsidR="007076FB" w:rsidRPr="00E86DC4" w:rsidRDefault="007076FB" w:rsidP="007076FB">
      <w:pPr>
        <w:autoSpaceDE w:val="0"/>
        <w:autoSpaceDN w:val="0"/>
        <w:adjustRightInd w:val="0"/>
        <w:spacing w:line="188" w:lineRule="exact"/>
        <w:ind w:right="62"/>
        <w:rPr>
          <w:szCs w:val="24"/>
        </w:rPr>
      </w:pPr>
      <w:r w:rsidRPr="00E86DC4">
        <w:rPr>
          <w:szCs w:val="24"/>
        </w:rPr>
        <w:tab/>
        <w:t>***</w:t>
      </w:r>
    </w:p>
    <w:p w14:paraId="0493701E" w14:textId="77777777" w:rsidR="007076FB" w:rsidRPr="00E86DC4" w:rsidRDefault="007076FB" w:rsidP="007076FB">
      <w:pPr>
        <w:autoSpaceDE w:val="0"/>
        <w:autoSpaceDN w:val="0"/>
        <w:adjustRightInd w:val="0"/>
        <w:spacing w:line="188" w:lineRule="exact"/>
        <w:ind w:right="62"/>
        <w:rPr>
          <w:szCs w:val="24"/>
        </w:rPr>
      </w:pPr>
    </w:p>
    <w:p w14:paraId="2740E2FA" w14:textId="77777777" w:rsidR="007076FB" w:rsidRPr="00E86DC4" w:rsidRDefault="007076FB" w:rsidP="007076FB">
      <w:pPr>
        <w:autoSpaceDE w:val="0"/>
        <w:autoSpaceDN w:val="0"/>
        <w:adjustRightInd w:val="0"/>
        <w:spacing w:line="188" w:lineRule="exact"/>
        <w:ind w:right="62"/>
        <w:rPr>
          <w:szCs w:val="24"/>
        </w:rPr>
      </w:pPr>
    </w:p>
    <w:p w14:paraId="7F504D82" w14:textId="77777777" w:rsidR="007076FB" w:rsidRPr="00DA5659" w:rsidRDefault="007076FB" w:rsidP="007076FB">
      <w:pPr>
        <w:pStyle w:val="Heading2"/>
        <w:ind w:left="720"/>
        <w:jc w:val="left"/>
        <w:rPr>
          <w:rStyle w:val="Emphasis"/>
          <w:b w:val="0"/>
          <w:i w:val="0"/>
        </w:rPr>
      </w:pPr>
      <w:r w:rsidRPr="00DA5659">
        <w:rPr>
          <w:rStyle w:val="Emphasis"/>
          <w:rFonts w:ascii="Times New Roman" w:hAnsi="Times New Roman" w:cs="Times New Roman"/>
          <w:b w:val="0"/>
          <w:i w:val="0"/>
        </w:rPr>
        <w:t xml:space="preserve">On August 22, 2011, the City of Fulton adopted Municipal Order 2011-184 authorizing City Manager Steve Freedman to </w:t>
      </w:r>
      <w:proofErr w:type="gramStart"/>
      <w:r w:rsidRPr="00DA5659">
        <w:rPr>
          <w:rStyle w:val="Emphasis"/>
          <w:rFonts w:ascii="Times New Roman" w:hAnsi="Times New Roman" w:cs="Times New Roman"/>
          <w:b w:val="0"/>
          <w:i w:val="0"/>
        </w:rPr>
        <w:t>enter into</w:t>
      </w:r>
      <w:proofErr w:type="gramEnd"/>
      <w:r w:rsidRPr="00DA5659">
        <w:rPr>
          <w:rStyle w:val="Emphasis"/>
          <w:rFonts w:ascii="Times New Roman" w:hAnsi="Times New Roman" w:cs="Times New Roman"/>
          <w:b w:val="0"/>
          <w:i w:val="0"/>
        </w:rPr>
        <w:t xml:space="preserve"> negotiations with TCAS partnerships to obtain additional funding to support the service. If no agreement is reached, the additional funding previously provided by the City of Fulton will cease on November 22, 2011. Unless an alternative source of </w:t>
      </w:r>
      <w:proofErr w:type="gramStart"/>
      <w:r w:rsidRPr="00DA5659">
        <w:rPr>
          <w:rStyle w:val="Emphasis"/>
          <w:rFonts w:ascii="Times New Roman" w:hAnsi="Times New Roman" w:cs="Times New Roman"/>
          <w:b w:val="0"/>
          <w:i w:val="0"/>
        </w:rPr>
        <w:t>funds surfaces</w:t>
      </w:r>
      <w:proofErr w:type="gramEnd"/>
      <w:r w:rsidRPr="00DA5659">
        <w:rPr>
          <w:rStyle w:val="Emphasis"/>
          <w:rFonts w:ascii="Times New Roman" w:hAnsi="Times New Roman" w:cs="Times New Roman"/>
          <w:b w:val="0"/>
          <w:i w:val="0"/>
        </w:rPr>
        <w:t>, or some other workable solution is in place, ambulance service will stop</w:t>
      </w:r>
      <w:r>
        <w:rPr>
          <w:rStyle w:val="Emphasis"/>
          <w:b w:val="0"/>
          <w:i w:val="0"/>
        </w:rPr>
        <w:t>.</w:t>
      </w:r>
    </w:p>
    <w:p w14:paraId="46BA7960" w14:textId="77777777" w:rsidR="007076FB" w:rsidRPr="00E86DC4" w:rsidRDefault="007076FB" w:rsidP="007076FB">
      <w:pPr>
        <w:autoSpaceDE w:val="0"/>
        <w:autoSpaceDN w:val="0"/>
        <w:adjustRightInd w:val="0"/>
        <w:spacing w:line="188" w:lineRule="exact"/>
        <w:ind w:left="720" w:right="62"/>
        <w:rPr>
          <w:szCs w:val="24"/>
        </w:rPr>
      </w:pPr>
    </w:p>
    <w:p w14:paraId="7ACF292B" w14:textId="77777777" w:rsidR="007076FB" w:rsidRPr="00E86DC4" w:rsidRDefault="007076FB" w:rsidP="007076FB">
      <w:pPr>
        <w:autoSpaceDE w:val="0"/>
        <w:autoSpaceDN w:val="0"/>
        <w:adjustRightInd w:val="0"/>
        <w:spacing w:line="188" w:lineRule="exact"/>
        <w:ind w:left="720" w:right="62"/>
        <w:rPr>
          <w:szCs w:val="24"/>
        </w:rPr>
      </w:pPr>
      <w:r w:rsidRPr="00E86DC4">
        <w:rPr>
          <w:szCs w:val="24"/>
        </w:rPr>
        <w:t>***</w:t>
      </w:r>
    </w:p>
    <w:p w14:paraId="786B59E4" w14:textId="77777777" w:rsidR="007076FB" w:rsidRPr="00E86DC4" w:rsidRDefault="007076FB" w:rsidP="007076FB">
      <w:pPr>
        <w:autoSpaceDE w:val="0"/>
        <w:autoSpaceDN w:val="0"/>
        <w:adjustRightInd w:val="0"/>
        <w:spacing w:line="188" w:lineRule="exact"/>
        <w:ind w:left="720" w:right="62"/>
        <w:rPr>
          <w:szCs w:val="24"/>
        </w:rPr>
      </w:pPr>
    </w:p>
    <w:p w14:paraId="49648906" w14:textId="77777777" w:rsidR="007076FB" w:rsidRPr="00E86DC4" w:rsidRDefault="007076FB" w:rsidP="007076FB">
      <w:pPr>
        <w:pStyle w:val="Default"/>
        <w:ind w:left="720"/>
        <w:rPr>
          <w:rFonts w:ascii="Times New Roman" w:hAnsi="Times New Roman" w:cs="Times New Roman"/>
        </w:rPr>
      </w:pPr>
      <w:r w:rsidRPr="00E86DC4">
        <w:rPr>
          <w:rFonts w:ascii="Times New Roman" w:hAnsi="Times New Roman" w:cs="Times New Roman"/>
        </w:rPr>
        <w:t xml:space="preserve">Given that TCAS is a vital community service, provision must be made to ensure its continuance, and this can only be done by shifting financial responsibility to all those who benefit, not the City of Fulton alone. Schemes designed to extract fair funding must be explored. Agreements with benefactors to contribute to shortfalls in proportion to their expected benefit could be one way to close the gap. However, this should be accompanied by a substantial recapitalization and reorganization of the TCAS management structure, one that replaces the existing constituent pay-in balance and reorganizes the current Board of Director structure. Other solutions that can be explored include a merger or acquisition with another larger </w:t>
      </w:r>
      <w:proofErr w:type="gramStart"/>
      <w:r w:rsidRPr="00E86DC4">
        <w:rPr>
          <w:rFonts w:ascii="Times New Roman" w:hAnsi="Times New Roman" w:cs="Times New Roman"/>
        </w:rPr>
        <w:t>governmental</w:t>
      </w:r>
      <w:proofErr w:type="gramEnd"/>
      <w:r w:rsidRPr="00E86DC4">
        <w:rPr>
          <w:rFonts w:ascii="Times New Roman" w:hAnsi="Times New Roman" w:cs="Times New Roman"/>
        </w:rPr>
        <w:t xml:space="preserve"> agency that possesses greater reach and a capacity to tax. Alternatively, a merger with or acquisition by a private company with complimentary operations and economies of scale may be possible. </w:t>
      </w:r>
    </w:p>
    <w:p w14:paraId="30E97523" w14:textId="77777777" w:rsidR="007076FB" w:rsidRPr="00E86DC4" w:rsidRDefault="007076FB" w:rsidP="007076FB">
      <w:pPr>
        <w:pStyle w:val="Default"/>
        <w:ind w:left="720"/>
        <w:rPr>
          <w:rFonts w:ascii="Times New Roman" w:hAnsi="Times New Roman" w:cs="Times New Roman"/>
          <w:szCs w:val="23"/>
        </w:rPr>
      </w:pPr>
    </w:p>
    <w:p w14:paraId="073F7DE9" w14:textId="77777777" w:rsidR="007076FB" w:rsidRPr="00E86DC4" w:rsidRDefault="007076FB" w:rsidP="007076FB">
      <w:pPr>
        <w:pStyle w:val="Default"/>
        <w:ind w:left="720"/>
        <w:rPr>
          <w:rFonts w:ascii="Times New Roman" w:hAnsi="Times New Roman" w:cs="Times New Roman"/>
          <w:szCs w:val="23"/>
        </w:rPr>
      </w:pPr>
      <w:r w:rsidRPr="00E86DC4">
        <w:rPr>
          <w:rFonts w:ascii="Times New Roman" w:hAnsi="Times New Roman" w:cs="Times New Roman"/>
          <w:szCs w:val="23"/>
        </w:rPr>
        <w:t>***</w:t>
      </w:r>
    </w:p>
    <w:p w14:paraId="29CDFDFB" w14:textId="77777777" w:rsidR="007076FB" w:rsidRPr="00E86DC4" w:rsidRDefault="007076FB" w:rsidP="007076FB">
      <w:pPr>
        <w:pStyle w:val="Default"/>
        <w:ind w:left="720"/>
        <w:rPr>
          <w:rFonts w:ascii="Times New Roman" w:hAnsi="Times New Roman" w:cs="Times New Roman"/>
          <w:szCs w:val="23"/>
        </w:rPr>
      </w:pPr>
    </w:p>
    <w:p w14:paraId="5E9551B6" w14:textId="77777777" w:rsidR="007076FB" w:rsidRPr="00E86DC4" w:rsidRDefault="007076FB" w:rsidP="007076FB">
      <w:pPr>
        <w:pStyle w:val="Heading2"/>
        <w:ind w:left="720"/>
        <w:jc w:val="left"/>
        <w:rPr>
          <w:rStyle w:val="Emphasis"/>
          <w:rFonts w:ascii="Times New Roman" w:hAnsi="Times New Roman" w:cs="Times New Roman"/>
          <w:b w:val="0"/>
          <w:i w:val="0"/>
        </w:rPr>
      </w:pPr>
      <w:r w:rsidRPr="00E86DC4">
        <w:rPr>
          <w:rStyle w:val="Emphasis"/>
          <w:rFonts w:ascii="Times New Roman" w:hAnsi="Times New Roman" w:cs="Times New Roman"/>
          <w:b w:val="0"/>
          <w:i w:val="0"/>
        </w:rPr>
        <w:t xml:space="preserve">In any case, inaction is not an option. The current monetary arrangement for making TCAS a financially viable operation is simply to rely disproportionately and unjustifiably on the City of Fulton. This is unsustainable and everyone who depends on the TCAS will suffer if responsible funding terms are not decided immediately by those with the authority to do so. Such reorganization should not be seen as an attempt to dismantle TCAS, but as </w:t>
      </w:r>
      <w:proofErr w:type="gramStart"/>
      <w:r w:rsidRPr="00E86DC4">
        <w:rPr>
          <w:rStyle w:val="Emphasis"/>
          <w:rFonts w:ascii="Times New Roman" w:hAnsi="Times New Roman" w:cs="Times New Roman"/>
          <w:b w:val="0"/>
          <w:i w:val="0"/>
        </w:rPr>
        <w:t>the</w:t>
      </w:r>
      <w:proofErr w:type="gramEnd"/>
      <w:r w:rsidRPr="00E86DC4">
        <w:rPr>
          <w:rStyle w:val="Emphasis"/>
          <w:rFonts w:ascii="Times New Roman" w:hAnsi="Times New Roman" w:cs="Times New Roman"/>
          <w:b w:val="0"/>
          <w:i w:val="0"/>
        </w:rPr>
        <w:t xml:space="preserve"> opportunity to return this essential service to as high a state of health as that which it provides the community. Nostalgia for how the TCAS was funded in the past is not a valid reason to shrink from the necessary changes demanded by today’s economic circumstances.”</w:t>
      </w:r>
    </w:p>
    <w:p w14:paraId="216C908E" w14:textId="77777777" w:rsidR="007076FB" w:rsidRPr="00E86DC4" w:rsidRDefault="007076FB" w:rsidP="007076FB">
      <w:pPr>
        <w:autoSpaceDE w:val="0"/>
        <w:autoSpaceDN w:val="0"/>
        <w:adjustRightInd w:val="0"/>
        <w:spacing w:line="188" w:lineRule="exact"/>
        <w:ind w:left="720" w:right="62"/>
        <w:rPr>
          <w:szCs w:val="24"/>
        </w:rPr>
      </w:pPr>
    </w:p>
    <w:p w14:paraId="5CF25E77" w14:textId="77777777" w:rsidR="007076FB" w:rsidRDefault="007076FB" w:rsidP="007076FB">
      <w:pPr>
        <w:pStyle w:val="ListParagraph"/>
        <w:ind w:left="0"/>
        <w:rPr>
          <w:b/>
        </w:rPr>
      </w:pPr>
    </w:p>
    <w:p w14:paraId="591EF4FD" w14:textId="77777777" w:rsidR="007076FB" w:rsidRDefault="007076FB" w:rsidP="007076FB">
      <w:pPr>
        <w:pStyle w:val="ListParagraph"/>
        <w:ind w:left="0"/>
        <w:rPr>
          <w:b/>
        </w:rPr>
      </w:pPr>
    </w:p>
    <w:p w14:paraId="13A96E1F" w14:textId="77777777" w:rsidR="007076FB" w:rsidRDefault="007076FB" w:rsidP="007076FB">
      <w:pPr>
        <w:pStyle w:val="ListParagraph"/>
        <w:ind w:left="0"/>
        <w:rPr>
          <w:b/>
        </w:rPr>
      </w:pPr>
      <w:r>
        <w:rPr>
          <w:b/>
        </w:rPr>
        <w:t xml:space="preserve">10.5.2 Ohio Statutory Definition – Nonprofit </w:t>
      </w:r>
    </w:p>
    <w:p w14:paraId="65F2576D" w14:textId="77777777" w:rsidR="007076FB" w:rsidRDefault="007076FB" w:rsidP="007076FB">
      <w:pPr>
        <w:pStyle w:val="ListParagraph"/>
        <w:ind w:left="0"/>
        <w:rPr>
          <w:b/>
        </w:rPr>
      </w:pPr>
    </w:p>
    <w:p w14:paraId="1D10EB55" w14:textId="77777777" w:rsidR="007076FB" w:rsidRDefault="007076FB" w:rsidP="007076FB">
      <w:pPr>
        <w:pStyle w:val="ListParagraph"/>
        <w:ind w:left="0"/>
      </w:pPr>
      <w:r>
        <w:t>Chapter 1702, Ohio Revised Code:</w:t>
      </w:r>
    </w:p>
    <w:p w14:paraId="2D20E396" w14:textId="77777777" w:rsidR="007076FB" w:rsidRDefault="007076FB" w:rsidP="007076FB">
      <w:pPr>
        <w:pStyle w:val="ListParagraph"/>
        <w:ind w:left="0"/>
      </w:pPr>
    </w:p>
    <w:p w14:paraId="61C7C4D0" w14:textId="77777777" w:rsidR="007076FB" w:rsidRDefault="007076FB" w:rsidP="007076FB">
      <w:pPr>
        <w:pStyle w:val="ListParagraph"/>
      </w:pPr>
      <w:r>
        <w:t xml:space="preserve">“Nonprofit corporation” means a domestic or foreign corporation that is formed otherwise than for the pecuniary gain or profit of, and whose net earnings or any part of them is not distributable to, its members, directors, officers, or other private persons, except that the payment of reasonable compensation for services rendered and the distribution of assets on dissolution as permitted by section 1702.49 of the Revised Code is not pecuniary gain or profit or distribution of net earnings. In a corporation </w:t>
      </w:r>
      <w:proofErr w:type="gramStart"/>
      <w:r>
        <w:t>all of</w:t>
      </w:r>
      <w:proofErr w:type="gramEnd"/>
      <w:r>
        <w:t xml:space="preserve"> whose members are nonprofit corporations, distribution to members does not deprive it of the status of a nonprofit corporation.</w:t>
      </w:r>
    </w:p>
    <w:p w14:paraId="47D638CD" w14:textId="77777777" w:rsidR="007076FB" w:rsidRDefault="007076FB" w:rsidP="007076FB">
      <w:pPr>
        <w:pStyle w:val="ListParagraph"/>
        <w:ind w:left="0" w:firstLine="720"/>
      </w:pPr>
      <w:hyperlink r:id="rId700" w:history="1">
        <w:r>
          <w:rPr>
            <w:rStyle w:val="Hyperlink"/>
          </w:rPr>
          <w:t>http://codes.ohio.gov/orc/1702</w:t>
        </w:r>
      </w:hyperlink>
      <w:r>
        <w:t xml:space="preserve"> </w:t>
      </w:r>
    </w:p>
    <w:p w14:paraId="004DF721" w14:textId="77777777" w:rsidR="007076FB" w:rsidRDefault="007076FB" w:rsidP="007076FB">
      <w:pPr>
        <w:pStyle w:val="ListParagraph"/>
        <w:ind w:left="0" w:firstLine="720"/>
      </w:pPr>
    </w:p>
    <w:p w14:paraId="4A0E5A9F" w14:textId="77777777" w:rsidR="007076FB" w:rsidRDefault="007076FB" w:rsidP="007076FB">
      <w:pPr>
        <w:pStyle w:val="ListParagraph"/>
        <w:ind w:left="0" w:firstLine="720"/>
      </w:pPr>
    </w:p>
    <w:p w14:paraId="23B750FE" w14:textId="77777777" w:rsidR="007076FB" w:rsidRDefault="007076FB" w:rsidP="007076FB">
      <w:pPr>
        <w:pStyle w:val="CM3"/>
        <w:spacing w:before="65"/>
        <w:ind w:firstLine="180"/>
        <w:rPr>
          <w:b/>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p>
    <w:p w14:paraId="4AAAF039" w14:textId="77777777" w:rsidR="007076FB" w:rsidRDefault="007076FB" w:rsidP="007076FB">
      <w:pPr>
        <w:pStyle w:val="ListParagraph"/>
        <w:ind w:left="0"/>
        <w:rPr>
          <w:b/>
          <w:sz w:val="40"/>
          <w:szCs w:val="40"/>
        </w:rPr>
      </w:pPr>
      <w:r>
        <w:rPr>
          <w:b/>
          <w:sz w:val="40"/>
          <w:szCs w:val="40"/>
        </w:rPr>
        <w:t>10.6   Grants</w:t>
      </w:r>
    </w:p>
    <w:p w14:paraId="1ACE8D48" w14:textId="77777777" w:rsidR="007076FB" w:rsidRDefault="007076FB" w:rsidP="007076FB">
      <w:pPr>
        <w:pStyle w:val="ListParagraph"/>
        <w:ind w:left="0"/>
        <w:rPr>
          <w:b/>
          <w:sz w:val="22"/>
          <w:szCs w:val="40"/>
        </w:rPr>
      </w:pPr>
    </w:p>
    <w:p w14:paraId="283E24C7" w14:textId="7C8C5161" w:rsidR="006B4318" w:rsidRPr="00925B1F" w:rsidRDefault="006B4318" w:rsidP="006B4318">
      <w:pPr>
        <w:ind w:left="720"/>
        <w:rPr>
          <w:b/>
          <w:szCs w:val="24"/>
        </w:rPr>
      </w:pPr>
      <w:r w:rsidRPr="006B4318">
        <w:rPr>
          <w:rFonts w:ascii="Arial Black" w:hAnsi="Arial Black"/>
          <w:b/>
          <w:color w:val="EE0000"/>
          <w:sz w:val="20"/>
          <w:szCs w:val="20"/>
        </w:rPr>
        <w:t>1/8/2026 Current Event:</w:t>
      </w:r>
      <w:r w:rsidRPr="006B4318">
        <w:rPr>
          <w:b/>
          <w:color w:val="EE0000"/>
          <w:szCs w:val="24"/>
        </w:rPr>
        <w:t xml:space="preserve"> </w:t>
      </w:r>
      <w:r w:rsidRPr="006B4318">
        <w:rPr>
          <w:bCs/>
          <w:sz w:val="20"/>
          <w:szCs w:val="20"/>
        </w:rPr>
        <w:t xml:space="preserve">$50 Million in Safe Streets and Roads for All (SS4A) Grants Support Prehospital Blood Transfusion Programs.48 projects involve EMS and whole blood projects to improve post-crash care. </w:t>
      </w:r>
      <w:hyperlink r:id="rId701" w:history="1">
        <w:r w:rsidRPr="006B4318">
          <w:rPr>
            <w:rStyle w:val="Hyperlink"/>
            <w:bCs/>
            <w:sz w:val="20"/>
            <w:szCs w:val="20"/>
          </w:rPr>
          <w:t>https://www.transportation.gov/grants/SS4A</w:t>
        </w:r>
      </w:hyperlink>
      <w:r>
        <w:rPr>
          <w:b/>
          <w:szCs w:val="24"/>
        </w:rPr>
        <w:t xml:space="preserve"> </w:t>
      </w:r>
    </w:p>
    <w:p w14:paraId="7315AC20" w14:textId="77777777" w:rsidR="006B4318" w:rsidRDefault="006B4318" w:rsidP="006B4318">
      <w:pPr>
        <w:rPr>
          <w:b/>
          <w:szCs w:val="24"/>
        </w:rPr>
      </w:pPr>
    </w:p>
    <w:p w14:paraId="2E02072C" w14:textId="77777777" w:rsidR="006B4318" w:rsidRDefault="006B4318" w:rsidP="007076FB">
      <w:pPr>
        <w:pStyle w:val="ListParagraph"/>
        <w:ind w:left="0"/>
        <w:rPr>
          <w:szCs w:val="24"/>
        </w:rPr>
      </w:pPr>
    </w:p>
    <w:p w14:paraId="26EB3432" w14:textId="77777777" w:rsidR="006B4318" w:rsidRDefault="006B4318" w:rsidP="007076FB">
      <w:pPr>
        <w:pStyle w:val="ListParagraph"/>
        <w:ind w:left="0"/>
        <w:rPr>
          <w:szCs w:val="24"/>
        </w:rPr>
      </w:pPr>
    </w:p>
    <w:p w14:paraId="010EBD14" w14:textId="1ED9DC75" w:rsidR="007076FB" w:rsidRDefault="007076FB" w:rsidP="007076FB">
      <w:pPr>
        <w:pStyle w:val="ListParagraph"/>
        <w:ind w:left="0"/>
        <w:rPr>
          <w:szCs w:val="24"/>
        </w:rPr>
      </w:pPr>
      <w:r>
        <w:rPr>
          <w:szCs w:val="24"/>
        </w:rPr>
        <w:t xml:space="preserve">Many states provide grants to the public-service EMS operating in that state.  </w:t>
      </w:r>
    </w:p>
    <w:p w14:paraId="2D786B67" w14:textId="77777777" w:rsidR="007076FB" w:rsidRDefault="007076FB" w:rsidP="007076FB">
      <w:pPr>
        <w:pStyle w:val="ListParagraph"/>
        <w:ind w:left="0"/>
        <w:rPr>
          <w:szCs w:val="24"/>
        </w:rPr>
      </w:pPr>
    </w:p>
    <w:p w14:paraId="7FBD1EAA" w14:textId="77777777" w:rsidR="007076FB" w:rsidRDefault="007076FB" w:rsidP="00776F37">
      <w:pPr>
        <w:pStyle w:val="ListParagraph"/>
        <w:numPr>
          <w:ilvl w:val="2"/>
          <w:numId w:val="24"/>
        </w:numPr>
        <w:rPr>
          <w:b/>
          <w:szCs w:val="24"/>
        </w:rPr>
      </w:pPr>
      <w:r>
        <w:rPr>
          <w:b/>
          <w:szCs w:val="24"/>
        </w:rPr>
        <w:t>Ohio EMS Board</w:t>
      </w:r>
    </w:p>
    <w:p w14:paraId="154E59B5" w14:textId="77777777" w:rsidR="007076FB" w:rsidRDefault="007076FB" w:rsidP="007076FB">
      <w:pPr>
        <w:pStyle w:val="ListParagraph"/>
        <w:ind w:left="0"/>
        <w:rPr>
          <w:szCs w:val="24"/>
        </w:rPr>
      </w:pPr>
    </w:p>
    <w:p w14:paraId="79D42CDF" w14:textId="77777777" w:rsidR="007076FB" w:rsidRDefault="007076FB" w:rsidP="007076FB">
      <w:pPr>
        <w:pStyle w:val="ListParagraph"/>
        <w:ind w:left="0"/>
        <w:rPr>
          <w:szCs w:val="24"/>
        </w:rPr>
      </w:pPr>
      <w:r>
        <w:rPr>
          <w:szCs w:val="24"/>
        </w:rPr>
        <w:t xml:space="preserve">For example, the Ohio EMS Board provides grants. </w:t>
      </w:r>
    </w:p>
    <w:p w14:paraId="5BCA6916" w14:textId="77777777" w:rsidR="007076FB" w:rsidRDefault="007076FB" w:rsidP="007076FB">
      <w:pPr>
        <w:pStyle w:val="Heading3"/>
        <w:ind w:left="0" w:firstLine="720"/>
        <w:rPr>
          <w:rFonts w:ascii="Times New Roman" w:hAnsi="Times New Roman"/>
        </w:rPr>
      </w:pPr>
    </w:p>
    <w:p w14:paraId="7F2E576A" w14:textId="77777777" w:rsidR="007076FB" w:rsidRDefault="007076FB" w:rsidP="007076FB">
      <w:pPr>
        <w:pStyle w:val="Heading3"/>
        <w:ind w:left="0" w:firstLine="720"/>
        <w:rPr>
          <w:rFonts w:ascii="Times New Roman" w:hAnsi="Times New Roman"/>
          <w:b w:val="0"/>
        </w:rPr>
      </w:pPr>
      <w:r>
        <w:rPr>
          <w:rFonts w:ascii="Times New Roman" w:hAnsi="Times New Roman"/>
          <w:b w:val="0"/>
        </w:rPr>
        <w:t>“Grant Information</w:t>
      </w:r>
    </w:p>
    <w:p w14:paraId="2FDC8953" w14:textId="77777777" w:rsidR="007076FB" w:rsidRDefault="007076FB" w:rsidP="00E626ED">
      <w:pPr>
        <w:pStyle w:val="NormalWeb"/>
        <w:ind w:left="720"/>
      </w:pPr>
      <w:r>
        <w:t>The Ohio EMS Board has appointed the Grants Committee to oversee and make recommendations for the administration of the Ohio EMS Grants Program. The program is administered within the Division by the Grants Administrator. The Grants Administrator works closely with the EMS Board’s Grants Committee to ensure that all grant funds are distributed fairly, in a timely manner, and in accordance with the directions provided by the Ohio EMS Board.</w:t>
      </w:r>
      <w:r w:rsidR="00E626ED">
        <w:t xml:space="preserve"> </w:t>
      </w:r>
      <w:r>
        <w:t xml:space="preserve">Section 4765.07 of the Ohio Revised Code defines the priority distribution of available </w:t>
      </w:r>
      <w:r>
        <w:tab/>
        <w:t xml:space="preserve">funds for Ohio’s EMS grant program. The program is therefore </w:t>
      </w:r>
      <w:proofErr w:type="gramStart"/>
      <w:r>
        <w:t>broken up</w:t>
      </w:r>
      <w:proofErr w:type="gramEnd"/>
      <w:r>
        <w:t xml:space="preserve"> into four different grants, identified by their priority.</w:t>
      </w:r>
    </w:p>
    <w:p w14:paraId="3A8D0CE5" w14:textId="77777777" w:rsidR="007076FB" w:rsidRDefault="007076FB" w:rsidP="007076FB">
      <w:pPr>
        <w:pStyle w:val="Heading3"/>
        <w:ind w:left="0" w:firstLine="720"/>
        <w:rPr>
          <w:rFonts w:ascii="Times New Roman" w:hAnsi="Times New Roman"/>
          <w:b w:val="0"/>
        </w:rPr>
      </w:pPr>
      <w:proofErr w:type="gramStart"/>
      <w:r>
        <w:rPr>
          <w:rFonts w:ascii="Times New Roman" w:hAnsi="Times New Roman"/>
          <w:b w:val="0"/>
        </w:rPr>
        <w:t>First Priority</w:t>
      </w:r>
      <w:proofErr w:type="gramEnd"/>
    </w:p>
    <w:p w14:paraId="50347B91" w14:textId="77777777" w:rsidR="007076FB" w:rsidRDefault="007076FB" w:rsidP="007076FB">
      <w:pPr>
        <w:pStyle w:val="NormalWeb"/>
        <w:ind w:left="720"/>
      </w:pPr>
      <w:r>
        <w:t xml:space="preserve">Shall be given to emergency medical service organizations for the training of personnel, for the purchase of equipment and vehicles, and to improve the availability, accessibility and quality of emergency medical services in this state. </w:t>
      </w:r>
    </w:p>
    <w:p w14:paraId="0875435E" w14:textId="77777777" w:rsidR="007076FB" w:rsidRDefault="007076FB" w:rsidP="007076FB">
      <w:pPr>
        <w:pStyle w:val="Heading3"/>
        <w:ind w:left="0" w:firstLine="720"/>
        <w:rPr>
          <w:rFonts w:ascii="Times New Roman" w:hAnsi="Times New Roman"/>
          <w:b w:val="0"/>
        </w:rPr>
      </w:pPr>
      <w:r>
        <w:rPr>
          <w:rFonts w:ascii="Times New Roman" w:hAnsi="Times New Roman"/>
          <w:b w:val="0"/>
        </w:rPr>
        <w:t>Second Priority</w:t>
      </w:r>
    </w:p>
    <w:p w14:paraId="15A630E3" w14:textId="77777777" w:rsidR="007076FB" w:rsidRDefault="007076FB" w:rsidP="007076FB">
      <w:pPr>
        <w:pStyle w:val="NormalWeb"/>
      </w:pPr>
      <w:r>
        <w:tab/>
        <w:t xml:space="preserve">Shall be given to entities that research the causes, nature, and effect of traumatic injuries, </w:t>
      </w:r>
      <w:r>
        <w:tab/>
        <w:t xml:space="preserve">educate the public about injury prevention, and implement, test and evaluate injury </w:t>
      </w:r>
      <w:r>
        <w:tab/>
        <w:t xml:space="preserve">prevention strategies. </w:t>
      </w:r>
    </w:p>
    <w:p w14:paraId="23AE2FBC" w14:textId="77777777" w:rsidR="007076FB" w:rsidRDefault="007076FB" w:rsidP="007076FB">
      <w:pPr>
        <w:pStyle w:val="Heading3"/>
        <w:ind w:left="0" w:firstLine="720"/>
        <w:rPr>
          <w:rFonts w:ascii="Times New Roman" w:hAnsi="Times New Roman"/>
          <w:b w:val="0"/>
        </w:rPr>
      </w:pPr>
      <w:r>
        <w:rPr>
          <w:rFonts w:ascii="Times New Roman" w:hAnsi="Times New Roman"/>
          <w:b w:val="0"/>
        </w:rPr>
        <w:t>Third Priority</w:t>
      </w:r>
    </w:p>
    <w:p w14:paraId="6C6A0CC5" w14:textId="77777777" w:rsidR="007076FB" w:rsidRDefault="007076FB" w:rsidP="007076FB">
      <w:pPr>
        <w:pStyle w:val="NormalWeb"/>
      </w:pPr>
      <w:r>
        <w:tab/>
        <w:t xml:space="preserve">Shall be given to entities that research, test and evaluate procedures that promote the </w:t>
      </w:r>
      <w:r>
        <w:tab/>
        <w:t xml:space="preserve">rehabilitation, retraining, and re-employment of adult or pediatric trauma victims and </w:t>
      </w:r>
      <w:r>
        <w:tab/>
        <w:t xml:space="preserve">social service support mechanisms for adult or pediatric trauma victims and their </w:t>
      </w:r>
      <w:r>
        <w:tab/>
        <w:t xml:space="preserve">families. </w:t>
      </w:r>
    </w:p>
    <w:p w14:paraId="3B78DABA" w14:textId="77777777" w:rsidR="007076FB" w:rsidRDefault="007076FB" w:rsidP="007076FB">
      <w:pPr>
        <w:pStyle w:val="Heading3"/>
        <w:ind w:left="0" w:firstLine="720"/>
        <w:rPr>
          <w:rFonts w:ascii="Times New Roman" w:hAnsi="Times New Roman"/>
          <w:b w:val="0"/>
        </w:rPr>
      </w:pPr>
      <w:r>
        <w:rPr>
          <w:rFonts w:ascii="Times New Roman" w:hAnsi="Times New Roman"/>
          <w:b w:val="0"/>
        </w:rPr>
        <w:t>Fourth Priority</w:t>
      </w:r>
    </w:p>
    <w:p w14:paraId="266BE079" w14:textId="77777777" w:rsidR="007076FB" w:rsidRDefault="007076FB" w:rsidP="007076FB">
      <w:pPr>
        <w:pStyle w:val="NormalWeb"/>
      </w:pPr>
      <w:r>
        <w:tab/>
        <w:t xml:space="preserve">Shall be given to entities that research, test and evaluate medical procedures related to </w:t>
      </w:r>
      <w:r>
        <w:tab/>
        <w:t>adult and pediatric trauma victims and their families.”</w:t>
      </w:r>
    </w:p>
    <w:p w14:paraId="138F3FB3" w14:textId="77777777" w:rsidR="007076FB" w:rsidRDefault="007076FB" w:rsidP="007076FB">
      <w:pPr>
        <w:pStyle w:val="NormalWeb"/>
        <w:ind w:left="720"/>
      </w:pPr>
      <w:r>
        <w:t xml:space="preserve">Grants for each year are publicly </w:t>
      </w:r>
      <w:proofErr w:type="gramStart"/>
      <w:r>
        <w:t>listed, and</w:t>
      </w:r>
      <w:proofErr w:type="gramEnd"/>
      <w:r>
        <w:t xml:space="preserve"> generally are between $1000 and $10,000 each.     </w:t>
      </w:r>
      <w:hyperlink r:id="rId702" w:history="1">
        <w:r>
          <w:rPr>
            <w:rStyle w:val="Hyperlink"/>
          </w:rPr>
          <w:t>http://ems.ohio.gov/ems_grants.stm</w:t>
        </w:r>
      </w:hyperlink>
      <w:r>
        <w:t xml:space="preserve"> </w:t>
      </w:r>
    </w:p>
    <w:p w14:paraId="798B8346" w14:textId="77777777" w:rsidR="007076FB" w:rsidRDefault="007076FB" w:rsidP="007076FB">
      <w:pPr>
        <w:pStyle w:val="NormalWeb"/>
        <w:ind w:left="720"/>
      </w:pPr>
      <w:r>
        <w:tab/>
      </w:r>
      <w:r>
        <w:tab/>
      </w:r>
      <w:r>
        <w:tab/>
      </w:r>
      <w:r>
        <w:tab/>
      </w:r>
      <w:r>
        <w:tab/>
      </w:r>
      <w:r>
        <w:tab/>
      </w:r>
    </w:p>
    <w:p w14:paraId="78381F0B" w14:textId="77777777" w:rsidR="007076FB" w:rsidRDefault="007076FB" w:rsidP="00776F37">
      <w:pPr>
        <w:numPr>
          <w:ilvl w:val="2"/>
          <w:numId w:val="24"/>
        </w:numPr>
        <w:spacing w:before="75" w:line="312" w:lineRule="atLeast"/>
        <w:rPr>
          <w:b/>
          <w:szCs w:val="24"/>
        </w:rPr>
      </w:pPr>
      <w:r>
        <w:rPr>
          <w:b/>
          <w:szCs w:val="24"/>
        </w:rPr>
        <w:t xml:space="preserve">New HHS Grant Program – Health Care Innovation Challenge </w:t>
      </w:r>
    </w:p>
    <w:p w14:paraId="1C0BEAB3" w14:textId="77777777" w:rsidR="007076FB" w:rsidRDefault="007076FB" w:rsidP="007076FB">
      <w:pPr>
        <w:spacing w:before="75" w:line="312" w:lineRule="atLeast"/>
        <w:ind w:left="720"/>
        <w:rPr>
          <w:szCs w:val="24"/>
        </w:rPr>
      </w:pPr>
    </w:p>
    <w:p w14:paraId="103798B1" w14:textId="77777777" w:rsidR="007076FB" w:rsidRDefault="007076FB" w:rsidP="007076FB">
      <w:pPr>
        <w:spacing w:before="75" w:line="312" w:lineRule="atLeast"/>
        <w:rPr>
          <w:bCs/>
          <w:color w:val="000000"/>
          <w:szCs w:val="24"/>
        </w:rPr>
      </w:pPr>
      <w:r>
        <w:rPr>
          <w:szCs w:val="24"/>
        </w:rPr>
        <w:t xml:space="preserve">On Nov. 14, 2011, the </w:t>
      </w:r>
      <w:r>
        <w:rPr>
          <w:bCs/>
          <w:color w:val="000000"/>
          <w:szCs w:val="24"/>
        </w:rPr>
        <w:t xml:space="preserve">U.S. Department of Health and Human Services announced a new “Health Care Innovation Challenge.”  </w:t>
      </w:r>
    </w:p>
    <w:p w14:paraId="3FE9729A" w14:textId="77777777" w:rsidR="007076FB" w:rsidRDefault="007076FB" w:rsidP="007076FB">
      <w:pPr>
        <w:spacing w:before="75" w:line="312" w:lineRule="atLeast"/>
        <w:rPr>
          <w:bCs/>
          <w:color w:val="000000"/>
          <w:szCs w:val="24"/>
        </w:rPr>
      </w:pPr>
      <w:hyperlink r:id="rId703" w:history="1">
        <w:r>
          <w:rPr>
            <w:rStyle w:val="Hyperlink"/>
            <w:bCs/>
            <w:szCs w:val="24"/>
          </w:rPr>
          <w:t>http://innovation.cms.gov/initiatives/innovation-challenge/index.html</w:t>
        </w:r>
      </w:hyperlink>
      <w:r>
        <w:rPr>
          <w:bCs/>
          <w:color w:val="000000"/>
          <w:szCs w:val="24"/>
        </w:rPr>
        <w:t xml:space="preserve"> </w:t>
      </w:r>
    </w:p>
    <w:p w14:paraId="79DE4F8A" w14:textId="77777777" w:rsidR="007076FB" w:rsidRDefault="007076FB" w:rsidP="007076FB">
      <w:pPr>
        <w:spacing w:before="75" w:line="312" w:lineRule="atLeast"/>
        <w:rPr>
          <w:bCs/>
          <w:color w:val="000000"/>
          <w:szCs w:val="24"/>
        </w:rPr>
      </w:pPr>
    </w:p>
    <w:p w14:paraId="609E59EA" w14:textId="77777777" w:rsidR="007076FB" w:rsidRDefault="007076FB" w:rsidP="007076FB">
      <w:pPr>
        <w:spacing w:before="100" w:beforeAutospacing="1" w:after="100" w:afterAutospacing="1"/>
        <w:ind w:firstLine="720"/>
        <w:outlineLvl w:val="1"/>
        <w:rPr>
          <w:rFonts w:eastAsia="Times New Roman"/>
          <w:b/>
          <w:bCs/>
          <w:sz w:val="36"/>
          <w:szCs w:val="36"/>
        </w:rPr>
      </w:pPr>
      <w:r>
        <w:rPr>
          <w:rFonts w:eastAsia="Times New Roman"/>
          <w:b/>
          <w:bCs/>
          <w:sz w:val="36"/>
          <w:szCs w:val="36"/>
        </w:rPr>
        <w:t xml:space="preserve">“Health Care Innovation Challenge </w:t>
      </w:r>
    </w:p>
    <w:p w14:paraId="35EC5EB8" w14:textId="77777777" w:rsidR="007076FB" w:rsidRDefault="007076FB" w:rsidP="007076FB">
      <w:pPr>
        <w:spacing w:before="100" w:beforeAutospacing="1" w:after="100" w:afterAutospacing="1"/>
        <w:ind w:firstLine="720"/>
        <w:rPr>
          <w:rFonts w:eastAsia="Times New Roman"/>
          <w:szCs w:val="24"/>
        </w:rPr>
      </w:pPr>
      <w:r>
        <w:rPr>
          <w:rFonts w:eastAsia="Times New Roman"/>
          <w:i/>
          <w:iCs/>
          <w:szCs w:val="24"/>
        </w:rPr>
        <w:t>Recent Updates:</w:t>
      </w:r>
    </w:p>
    <w:p w14:paraId="47FA8439" w14:textId="77777777" w:rsidR="007076FB" w:rsidRDefault="007076FB" w:rsidP="007076FB">
      <w:pPr>
        <w:spacing w:before="100" w:beforeAutospacing="1" w:after="100" w:afterAutospacing="1"/>
        <w:rPr>
          <w:rFonts w:eastAsia="Times New Roman"/>
          <w:szCs w:val="24"/>
        </w:rPr>
      </w:pPr>
      <w:r>
        <w:rPr>
          <w:rFonts w:eastAsia="Times New Roman"/>
          <w:szCs w:val="24"/>
        </w:rPr>
        <w:t>  </w:t>
      </w:r>
      <w:r>
        <w:rPr>
          <w:rFonts w:eastAsia="Times New Roman"/>
          <w:szCs w:val="24"/>
        </w:rPr>
        <w:tab/>
        <w:t> 03/26 - Update to Estimated Award Date</w:t>
      </w:r>
    </w:p>
    <w:p w14:paraId="70AF4E34" w14:textId="77777777" w:rsidR="007076FB" w:rsidRDefault="007076FB" w:rsidP="007076FB">
      <w:pPr>
        <w:spacing w:before="100" w:beforeAutospacing="1" w:after="100" w:afterAutospacing="1"/>
        <w:ind w:left="720"/>
        <w:rPr>
          <w:rFonts w:eastAsia="Times New Roman"/>
          <w:szCs w:val="24"/>
        </w:rPr>
      </w:pPr>
      <w:r>
        <w:rPr>
          <w:rFonts w:eastAsia="Times New Roman"/>
          <w:szCs w:val="24"/>
        </w:rPr>
        <w:t xml:space="preserve">The Health Care Innovation Challenge will award </w:t>
      </w:r>
      <w:proofErr w:type="gramStart"/>
      <w:r>
        <w:rPr>
          <w:rFonts w:eastAsia="Times New Roman"/>
          <w:szCs w:val="24"/>
        </w:rPr>
        <w:t>up</w:t>
      </w:r>
      <w:proofErr w:type="gramEnd"/>
      <w:r>
        <w:rPr>
          <w:rFonts w:eastAsia="Times New Roman"/>
          <w:szCs w:val="24"/>
        </w:rPr>
        <w:t xml:space="preserve"> $1 billion in grants to applicants who will implement the most compelling new ideas to deliver better health, improved care and lower costs to people enrolled in Medicare, Medicaid and CHIP, particularly those with the highest health care needs.</w:t>
      </w:r>
    </w:p>
    <w:p w14:paraId="10581662" w14:textId="77777777" w:rsidR="007076FB" w:rsidRDefault="007076FB" w:rsidP="007076FB">
      <w:pPr>
        <w:spacing w:before="100" w:beforeAutospacing="1" w:after="100" w:afterAutospacing="1"/>
        <w:ind w:firstLine="720"/>
        <w:rPr>
          <w:rFonts w:eastAsia="Times New Roman"/>
          <w:szCs w:val="24"/>
        </w:rPr>
      </w:pPr>
      <w:r>
        <w:rPr>
          <w:rFonts w:eastAsia="Times New Roman"/>
          <w:szCs w:val="24"/>
        </w:rPr>
        <w:t>The objectives of this initiative are to:</w:t>
      </w:r>
    </w:p>
    <w:p w14:paraId="1E5F59E3" w14:textId="77777777" w:rsidR="007076FB" w:rsidRDefault="007076FB" w:rsidP="00776F37">
      <w:pPr>
        <w:numPr>
          <w:ilvl w:val="0"/>
          <w:numId w:val="28"/>
        </w:numPr>
        <w:spacing w:before="100" w:beforeAutospacing="1" w:after="100" w:afterAutospacing="1"/>
        <w:rPr>
          <w:rFonts w:eastAsia="Times New Roman"/>
          <w:szCs w:val="24"/>
        </w:rPr>
      </w:pPr>
      <w:r>
        <w:rPr>
          <w:rFonts w:eastAsia="Times New Roman"/>
          <w:szCs w:val="24"/>
        </w:rPr>
        <w:t>Engage a broad set of innovation partners to identify and test new care delivery and payment models that originate in the field and that produce better care, better health, and reduced cost through improvement for identified target populations.</w:t>
      </w:r>
    </w:p>
    <w:p w14:paraId="4B081A5A" w14:textId="77777777" w:rsidR="007076FB" w:rsidRDefault="007076FB" w:rsidP="00776F37">
      <w:pPr>
        <w:numPr>
          <w:ilvl w:val="0"/>
          <w:numId w:val="28"/>
        </w:numPr>
        <w:spacing w:before="100" w:beforeAutospacing="1" w:after="100" w:afterAutospacing="1"/>
        <w:rPr>
          <w:rFonts w:eastAsia="Times New Roman"/>
          <w:szCs w:val="24"/>
        </w:rPr>
      </w:pPr>
      <w:r>
        <w:rPr>
          <w:rFonts w:eastAsia="Times New Roman"/>
          <w:szCs w:val="24"/>
        </w:rPr>
        <w:t>Identify new models of workforce development and deployment and related training and education that support new models either directly or through new infrastructure activities.</w:t>
      </w:r>
    </w:p>
    <w:p w14:paraId="10E7D414" w14:textId="77777777" w:rsidR="007076FB" w:rsidRDefault="007076FB" w:rsidP="00776F37">
      <w:pPr>
        <w:numPr>
          <w:ilvl w:val="0"/>
          <w:numId w:val="28"/>
        </w:numPr>
        <w:spacing w:before="100" w:beforeAutospacing="1" w:after="100" w:afterAutospacing="1"/>
        <w:rPr>
          <w:rFonts w:eastAsia="Times New Roman"/>
          <w:szCs w:val="24"/>
        </w:rPr>
      </w:pPr>
      <w:r>
        <w:rPr>
          <w:rFonts w:eastAsia="Times New Roman"/>
          <w:szCs w:val="24"/>
        </w:rPr>
        <w:t>Support innovators who can rapidly deploy care improvement models (within six months of award) through new ventures or expansion of existing efforts to new populations of patients, in conjunction (where possible) with other public and private sector partners.</w:t>
      </w:r>
    </w:p>
    <w:p w14:paraId="28BFAD87" w14:textId="77777777" w:rsidR="007076FB" w:rsidRDefault="007076FB" w:rsidP="007076FB">
      <w:pPr>
        <w:spacing w:before="100" w:beforeAutospacing="1" w:after="100" w:afterAutospacing="1"/>
        <w:ind w:left="720"/>
        <w:rPr>
          <w:rFonts w:eastAsia="Times New Roman"/>
          <w:szCs w:val="24"/>
        </w:rPr>
      </w:pPr>
      <w:r>
        <w:rPr>
          <w:rFonts w:eastAsia="Times New Roman"/>
          <w:szCs w:val="24"/>
        </w:rPr>
        <w:t>Awards will range from approximately $1 million to $30 million for a three-year period. Applications are open to providers, payers, local government, public-private partnerships and multi-payer collaboratives. Each grantee project will be monitored for measurable improvements in quality of care and savings generated.</w:t>
      </w:r>
    </w:p>
    <w:p w14:paraId="5C70D89A" w14:textId="77777777" w:rsidR="007076FB" w:rsidRDefault="007076FB" w:rsidP="007076FB">
      <w:pPr>
        <w:spacing w:before="100" w:beforeAutospacing="1" w:after="100" w:afterAutospacing="1"/>
        <w:ind w:left="720"/>
        <w:rPr>
          <w:rFonts w:eastAsia="Times New Roman"/>
          <w:szCs w:val="24"/>
        </w:rPr>
      </w:pPr>
      <w:r>
        <w:rPr>
          <w:rFonts w:eastAsia="Times New Roman"/>
          <w:szCs w:val="24"/>
        </w:rPr>
        <w:t xml:space="preserve">The Health Care Innovation Challenge will encourage applicants to include new models of workforce development and deployment that efficiently support their service delivery model proposal. Enhanced infrastructure to support more </w:t>
      </w:r>
      <w:proofErr w:type="gramStart"/>
      <w:r>
        <w:rPr>
          <w:rFonts w:eastAsia="Times New Roman"/>
          <w:szCs w:val="24"/>
        </w:rPr>
        <w:t>cost effective</w:t>
      </w:r>
      <w:proofErr w:type="gramEnd"/>
      <w:r>
        <w:rPr>
          <w:rFonts w:eastAsia="Times New Roman"/>
          <w:szCs w:val="24"/>
        </w:rPr>
        <w:t xml:space="preserve"> system-wide function is also a critical component of health care system transformation, and applicants are encouraged to include this as an element of their proposals.</w:t>
      </w:r>
    </w:p>
    <w:p w14:paraId="70326D80" w14:textId="77777777" w:rsidR="007076FB" w:rsidRDefault="007076FB" w:rsidP="007076FB">
      <w:pPr>
        <w:spacing w:before="100" w:beforeAutospacing="1" w:after="100" w:afterAutospacing="1"/>
        <w:ind w:firstLine="720"/>
        <w:outlineLvl w:val="2"/>
        <w:rPr>
          <w:rFonts w:eastAsia="Times New Roman"/>
          <w:b/>
          <w:bCs/>
          <w:sz w:val="27"/>
          <w:szCs w:val="27"/>
        </w:rPr>
      </w:pPr>
    </w:p>
    <w:p w14:paraId="599FB45F" w14:textId="77777777" w:rsidR="007076FB" w:rsidRPr="00DA5659" w:rsidRDefault="007076FB" w:rsidP="007076FB">
      <w:pPr>
        <w:spacing w:before="100" w:beforeAutospacing="1" w:after="100" w:afterAutospacing="1"/>
        <w:ind w:firstLine="720"/>
        <w:outlineLvl w:val="2"/>
        <w:rPr>
          <w:rFonts w:eastAsia="Times New Roman"/>
          <w:bCs/>
          <w:sz w:val="27"/>
          <w:szCs w:val="27"/>
        </w:rPr>
      </w:pPr>
      <w:r w:rsidRPr="00DA5659">
        <w:rPr>
          <w:rFonts w:eastAsia="Times New Roman"/>
          <w:bCs/>
          <w:sz w:val="27"/>
          <w:szCs w:val="27"/>
        </w:rPr>
        <w:t>Important Dates</w:t>
      </w:r>
    </w:p>
    <w:p w14:paraId="5ED77780" w14:textId="77777777" w:rsidR="007076FB" w:rsidRDefault="007076FB" w:rsidP="007076FB">
      <w:pPr>
        <w:spacing w:before="100" w:beforeAutospacing="1" w:after="100" w:afterAutospacing="1"/>
        <w:ind w:left="720"/>
        <w:rPr>
          <w:rFonts w:eastAsia="Times New Roman"/>
          <w:szCs w:val="24"/>
        </w:rPr>
      </w:pPr>
      <w:r w:rsidRPr="00DA5659">
        <w:rPr>
          <w:rFonts w:eastAsia="Times New Roman"/>
          <w:bCs/>
          <w:szCs w:val="24"/>
        </w:rPr>
        <w:t>Update:</w:t>
      </w:r>
      <w:r>
        <w:rPr>
          <w:rFonts w:eastAsia="Times New Roman"/>
          <w:szCs w:val="24"/>
        </w:rPr>
        <w:t xml:space="preserve">  The CMS Innovation Center would like to thank all the applicants who submitted proposals for the Health Care Innovation Challenge initiative. We received approximately three thousand applications, representing tens of thousands of clinicians, information technology entrepreneurs, medical suppliers, health centers, hospitals, community-based organizations and individual citizens from every corner of the nation.” </w:t>
      </w:r>
    </w:p>
    <w:p w14:paraId="0B106549" w14:textId="77777777" w:rsidR="007076FB" w:rsidRDefault="007076FB" w:rsidP="007076FB">
      <w:pPr>
        <w:spacing w:before="100" w:beforeAutospacing="1" w:after="100" w:afterAutospacing="1"/>
        <w:ind w:left="720"/>
        <w:rPr>
          <w:rFonts w:eastAsia="Times New Roman"/>
          <w:szCs w:val="24"/>
        </w:rPr>
      </w:pPr>
    </w:p>
    <w:p w14:paraId="0F0A57B2" w14:textId="77777777" w:rsidR="007076FB" w:rsidRDefault="007076FB" w:rsidP="007076FB">
      <w:pPr>
        <w:spacing w:before="100" w:beforeAutospacing="1" w:after="100" w:afterAutospacing="1"/>
        <w:ind w:left="720"/>
        <w:rPr>
          <w:rFonts w:eastAsia="Times New Roman"/>
          <w:szCs w:val="24"/>
        </w:rPr>
      </w:pPr>
      <w:r>
        <w:rPr>
          <w:rFonts w:eastAsia="Times New Roman"/>
          <w:szCs w:val="24"/>
        </w:rPr>
        <w:t>  </w:t>
      </w:r>
    </w:p>
    <w:p w14:paraId="1AD307A8" w14:textId="77777777" w:rsidR="007076FB" w:rsidRDefault="007076FB" w:rsidP="00776F37">
      <w:pPr>
        <w:numPr>
          <w:ilvl w:val="2"/>
          <w:numId w:val="24"/>
        </w:numPr>
        <w:spacing w:before="75" w:line="312" w:lineRule="atLeast"/>
        <w:rPr>
          <w:b/>
          <w:szCs w:val="24"/>
        </w:rPr>
      </w:pPr>
      <w:r>
        <w:rPr>
          <w:b/>
          <w:szCs w:val="24"/>
        </w:rPr>
        <w:t>DHS – UASI GRANTS</w:t>
      </w:r>
    </w:p>
    <w:p w14:paraId="2CD97027" w14:textId="77777777" w:rsidR="007076FB" w:rsidRDefault="007076FB" w:rsidP="007076FB">
      <w:pPr>
        <w:pStyle w:val="NormalWeb"/>
        <w:ind w:firstLine="720"/>
      </w:pPr>
      <w:r>
        <w:rPr>
          <w:rFonts w:eastAsia="Calibri"/>
          <w:bCs/>
        </w:rPr>
        <w:t>“</w:t>
      </w:r>
      <w:r>
        <w:rPr>
          <w:bCs/>
        </w:rPr>
        <w:t>Total Funding Available in FY 2012:</w:t>
      </w:r>
      <w:r>
        <w:t xml:space="preserve"> $490,376,000</w:t>
      </w:r>
    </w:p>
    <w:p w14:paraId="2CB063E2" w14:textId="77777777" w:rsidR="007076FB" w:rsidRDefault="007076FB" w:rsidP="007076FB">
      <w:pPr>
        <w:spacing w:before="100" w:beforeAutospacing="1" w:after="100" w:afterAutospacing="1"/>
        <w:ind w:left="720"/>
        <w:rPr>
          <w:rFonts w:eastAsia="Times New Roman"/>
          <w:szCs w:val="24"/>
        </w:rPr>
      </w:pPr>
      <w:r>
        <w:rPr>
          <w:rFonts w:eastAsia="Times New Roman"/>
          <w:bCs/>
          <w:szCs w:val="24"/>
        </w:rPr>
        <w:t>Purpose:</w:t>
      </w:r>
      <w:r>
        <w:rPr>
          <w:rFonts w:eastAsia="Times New Roman"/>
          <w:szCs w:val="24"/>
        </w:rPr>
        <w:t xml:space="preserve"> UASI program funds address the unique planning, organization, equipment, training, and exercise needs of high-threat, high-density urban areas, and </w:t>
      </w:r>
      <w:proofErr w:type="gramStart"/>
      <w:r>
        <w:rPr>
          <w:rFonts w:eastAsia="Times New Roman"/>
          <w:szCs w:val="24"/>
        </w:rPr>
        <w:t>assists</w:t>
      </w:r>
      <w:proofErr w:type="gramEnd"/>
      <w:r>
        <w:rPr>
          <w:rFonts w:eastAsia="Times New Roman"/>
          <w:szCs w:val="24"/>
        </w:rPr>
        <w:t xml:space="preserve"> them in building an enhanced and sustainable capacity to prevent, protect against, mitigate, respond to, and recover from acts of terrorism. </w:t>
      </w:r>
    </w:p>
    <w:p w14:paraId="05F4952B" w14:textId="77777777" w:rsidR="007076FB" w:rsidRDefault="007076FB" w:rsidP="007076FB">
      <w:pPr>
        <w:spacing w:before="100" w:beforeAutospacing="1" w:after="100" w:afterAutospacing="1"/>
        <w:ind w:left="720"/>
        <w:rPr>
          <w:rFonts w:eastAsia="Times New Roman"/>
          <w:szCs w:val="24"/>
        </w:rPr>
      </w:pPr>
      <w:r>
        <w:rPr>
          <w:rFonts w:eastAsia="Times New Roman"/>
          <w:bCs/>
          <w:szCs w:val="24"/>
        </w:rPr>
        <w:t>Eligible Applicants:</w:t>
      </w:r>
      <w:r>
        <w:rPr>
          <w:rFonts w:eastAsia="Times New Roman"/>
          <w:szCs w:val="24"/>
        </w:rPr>
        <w:t xml:space="preserve"> The SAA is the only entity eligible to apply to FEMA for UASI funds.  A total of 31 high-threat, high-density urban areas are eligible for funding under the FY 2012 UASI program.</w:t>
      </w:r>
    </w:p>
    <w:p w14:paraId="130B51B7" w14:textId="77777777" w:rsidR="007076FB" w:rsidRDefault="007076FB" w:rsidP="007076FB">
      <w:pPr>
        <w:spacing w:before="100" w:beforeAutospacing="1" w:after="100" w:afterAutospacing="1"/>
        <w:ind w:left="720"/>
        <w:rPr>
          <w:rFonts w:eastAsia="Times New Roman"/>
          <w:szCs w:val="24"/>
        </w:rPr>
      </w:pPr>
      <w:r>
        <w:rPr>
          <w:rFonts w:eastAsia="Times New Roman"/>
          <w:bCs/>
          <w:szCs w:val="24"/>
        </w:rPr>
        <w:t>Program Awards:</w:t>
      </w:r>
      <w:r>
        <w:rPr>
          <w:rFonts w:eastAsia="Times New Roman"/>
          <w:szCs w:val="24"/>
        </w:rPr>
        <w:t xml:space="preserve"> The allocation methodology for FY 2012 UASI is based on DHS’ risk methodology and anticipated effectiveness based on the strength of the IJ.  Eligible candidates for the FY 2012 UASI program have been determined through an analysis of relative risk of terrorism faced by the 100 most populous metropolitan statistical areas in the United States, in accordance with the 9/11 A”</w:t>
      </w:r>
    </w:p>
    <w:p w14:paraId="344A8AB6" w14:textId="77777777" w:rsidR="007076FB" w:rsidRDefault="007076FB" w:rsidP="007076FB">
      <w:pPr>
        <w:spacing w:before="100" w:beforeAutospacing="1" w:after="100" w:afterAutospacing="1"/>
        <w:ind w:firstLine="720"/>
        <w:rPr>
          <w:rFonts w:eastAsia="Times New Roman"/>
          <w:szCs w:val="24"/>
        </w:rPr>
      </w:pPr>
      <w:hyperlink r:id="rId704" w:anchor="2" w:history="1">
        <w:r>
          <w:rPr>
            <w:rStyle w:val="Hyperlink"/>
            <w:rFonts w:eastAsia="Times New Roman"/>
            <w:szCs w:val="24"/>
          </w:rPr>
          <w:t>http://www.fema.gov/government/grant/hsgp/#2</w:t>
        </w:r>
      </w:hyperlink>
      <w:r>
        <w:rPr>
          <w:rFonts w:eastAsia="Times New Roman"/>
          <w:szCs w:val="24"/>
        </w:rPr>
        <w:t xml:space="preserve"> </w:t>
      </w:r>
    </w:p>
    <w:p w14:paraId="2AB8288F" w14:textId="77777777" w:rsidR="00C66FB6" w:rsidRDefault="00C66FB6">
      <w:pPr>
        <w:jc w:val="center"/>
        <w:rPr>
          <w:b/>
          <w:szCs w:val="24"/>
        </w:rPr>
      </w:pPr>
    </w:p>
    <w:p w14:paraId="75F8B184" w14:textId="77777777" w:rsidR="00C66FB6" w:rsidRDefault="00C66FB6">
      <w:pPr>
        <w:rPr>
          <w:b/>
          <w:szCs w:val="24"/>
        </w:rPr>
      </w:pPr>
    </w:p>
    <w:p w14:paraId="60BEFE4D" w14:textId="77777777" w:rsidR="007076FB" w:rsidRDefault="007076FB">
      <w:pPr>
        <w:rPr>
          <w:b/>
          <w:sz w:val="40"/>
          <w:szCs w:val="40"/>
        </w:rPr>
      </w:pPr>
    </w:p>
    <w:p w14:paraId="0A210AAC" w14:textId="5ABBC464" w:rsidR="00816E7C" w:rsidRDefault="00FD4879" w:rsidP="00816E7C">
      <w:pPr>
        <w:rPr>
          <w:b/>
          <w:sz w:val="40"/>
          <w:szCs w:val="40"/>
        </w:rPr>
      </w:pPr>
      <w:r>
        <w:rPr>
          <w:b/>
          <w:sz w:val="40"/>
          <w:szCs w:val="40"/>
        </w:rPr>
        <w:t xml:space="preserve">CHAPTER 10 - </w:t>
      </w:r>
      <w:r w:rsidR="007076FB" w:rsidRPr="007076FB">
        <w:rPr>
          <w:b/>
          <w:sz w:val="40"/>
          <w:szCs w:val="40"/>
        </w:rPr>
        <w:t xml:space="preserve">PART II: </w:t>
      </w:r>
      <w:r w:rsidR="00BD738A">
        <w:rPr>
          <w:b/>
          <w:sz w:val="40"/>
          <w:szCs w:val="40"/>
        </w:rPr>
        <w:t>PRIOR CASES &amp; EVENTS</w:t>
      </w:r>
    </w:p>
    <w:p w14:paraId="0D74485F" w14:textId="77777777" w:rsidR="007076FB" w:rsidRDefault="007076FB" w:rsidP="007076FB">
      <w:pPr>
        <w:pStyle w:val="Heading7"/>
        <w:numPr>
          <w:ilvl w:val="0"/>
          <w:numId w:val="0"/>
        </w:numPr>
        <w:jc w:val="center"/>
      </w:pPr>
    </w:p>
    <w:p w14:paraId="3B71F79A" w14:textId="051B595A" w:rsidR="00EE3F6E" w:rsidRDefault="00EE3F6E" w:rsidP="00EE3F6E">
      <w:pPr>
        <w:pStyle w:val="NoSpacing"/>
        <w:rPr>
          <w:bCs/>
        </w:rPr>
      </w:pPr>
      <w:r>
        <w:rPr>
          <w:rFonts w:ascii="Arial Black" w:hAnsi="Arial Black"/>
          <w:sz w:val="28"/>
          <w:szCs w:val="28"/>
        </w:rPr>
        <w:t xml:space="preserve">U.S. DEPT. VETERANS AFFAIR - CANNOT LOWER TRAVEL RATE </w:t>
      </w:r>
    </w:p>
    <w:p w14:paraId="1E34A138" w14:textId="77777777" w:rsidR="00EE3F6E" w:rsidRDefault="00EE3F6E" w:rsidP="00EE3F6E">
      <w:pPr>
        <w:pStyle w:val="NoSpacing"/>
        <w:rPr>
          <w:szCs w:val="24"/>
        </w:rPr>
      </w:pPr>
      <w:r w:rsidRPr="00B00E74">
        <w:rPr>
          <w:szCs w:val="24"/>
        </w:rPr>
        <w:t xml:space="preserve">On Dec. 9, 2024, in </w:t>
      </w:r>
      <w:r w:rsidRPr="00B00E74">
        <w:rPr>
          <w:szCs w:val="24"/>
          <w:u w:val="single"/>
        </w:rPr>
        <w:t>Metropolitan Area EMS Authority, et al. v. Secretary of Veteran Affairs</w:t>
      </w:r>
      <w:r w:rsidRPr="00B00E74">
        <w:rPr>
          <w:szCs w:val="24"/>
        </w:rPr>
        <w:t xml:space="preserve">, the United States Court of Appeals for the Federal Circuit (D.C.) held (3 to 0) that Congress did not authorize VA to implement reduced ambulance travel reimbursement using Medicare rate for transports that are to “other places” instead of to or from a VA facility (for example, to a nursing home).  The Court relied on U.S. Supreme Court’s landmark June 28, </w:t>
      </w:r>
      <w:proofErr w:type="gramStart"/>
      <w:r w:rsidRPr="00B00E74">
        <w:rPr>
          <w:szCs w:val="24"/>
        </w:rPr>
        <w:t>2024</w:t>
      </w:r>
      <w:proofErr w:type="gramEnd"/>
      <w:r w:rsidRPr="00B00E74">
        <w:rPr>
          <w:szCs w:val="24"/>
        </w:rPr>
        <w:t xml:space="preserve"> decision, setting aside the “Chevron doctrine” where federal courts normally followed Agency interpretation of Congressional statutes. </w:t>
      </w:r>
      <w:hyperlink r:id="rId705" w:history="1">
        <w:r w:rsidRPr="00B00E74">
          <w:rPr>
            <w:rStyle w:val="Hyperlink"/>
            <w:szCs w:val="24"/>
          </w:rPr>
          <w:t>https://cafc.uscourts.gov/opinions-orders/24-1104.OPINION.12-9-2024_2432337.pdf</w:t>
        </w:r>
      </w:hyperlink>
      <w:r w:rsidRPr="00B00E74">
        <w:rPr>
          <w:szCs w:val="24"/>
        </w:rPr>
        <w:t xml:space="preserve"> </w:t>
      </w:r>
    </w:p>
    <w:p w14:paraId="68969A9F" w14:textId="77777777" w:rsidR="004C036E" w:rsidRDefault="004C036E" w:rsidP="00EE3F6E">
      <w:pPr>
        <w:pStyle w:val="NoSpacing"/>
        <w:rPr>
          <w:szCs w:val="24"/>
        </w:rPr>
      </w:pPr>
    </w:p>
    <w:p w14:paraId="1E7A1895" w14:textId="77777777" w:rsidR="004C036E" w:rsidRDefault="004C036E" w:rsidP="00EE3F6E">
      <w:pPr>
        <w:pStyle w:val="NoSpacing"/>
        <w:rPr>
          <w:szCs w:val="24"/>
        </w:rPr>
      </w:pPr>
    </w:p>
    <w:p w14:paraId="2658B6F7" w14:textId="77777777" w:rsidR="004C036E" w:rsidRPr="008B6200" w:rsidRDefault="004C036E" w:rsidP="004C036E">
      <w:pPr>
        <w:pStyle w:val="NoSpacing"/>
        <w:rPr>
          <w:rFonts w:ascii="Arial Black" w:hAnsi="Arial Black"/>
          <w:sz w:val="28"/>
          <w:szCs w:val="28"/>
        </w:rPr>
      </w:pPr>
      <w:r>
        <w:rPr>
          <w:rFonts w:ascii="Arial Black" w:hAnsi="Arial Black"/>
          <w:sz w:val="28"/>
          <w:szCs w:val="28"/>
        </w:rPr>
        <w:t>TX: BLS TRANSPORT AFTER MVA – BILLED $1,830.50 – NO MEDICAL EXPERT FRAUD - CASE PROPERLY DISMISSED</w:t>
      </w:r>
    </w:p>
    <w:p w14:paraId="346FD761" w14:textId="77777777" w:rsidR="004C036E" w:rsidRDefault="004C036E" w:rsidP="004C036E">
      <w:pPr>
        <w:pStyle w:val="NoSpacing"/>
        <w:rPr>
          <w:szCs w:val="24"/>
        </w:rPr>
      </w:pPr>
    </w:p>
    <w:p w14:paraId="41A6802D" w14:textId="77777777" w:rsidR="004C036E" w:rsidRDefault="004C036E" w:rsidP="004C036E">
      <w:pPr>
        <w:pStyle w:val="NoSpacing"/>
        <w:rPr>
          <w:szCs w:val="24"/>
        </w:rPr>
      </w:pPr>
      <w:r>
        <w:rPr>
          <w:szCs w:val="24"/>
        </w:rPr>
        <w:t xml:space="preserve">On March 14, 2024, in </w:t>
      </w:r>
      <w:proofErr w:type="spellStart"/>
      <w:r w:rsidRPr="00F1279A">
        <w:rPr>
          <w:szCs w:val="24"/>
          <w:u w:val="single"/>
        </w:rPr>
        <w:t>Alstonia</w:t>
      </w:r>
      <w:proofErr w:type="spellEnd"/>
      <w:r w:rsidRPr="00F1279A">
        <w:rPr>
          <w:szCs w:val="24"/>
          <w:u w:val="single"/>
        </w:rPr>
        <w:t xml:space="preserve"> Louis v. Liberty County Emergency Medical Service, Inc</w:t>
      </w:r>
      <w:r>
        <w:rPr>
          <w:szCs w:val="24"/>
        </w:rPr>
        <w:t xml:space="preserve">., the </w:t>
      </w:r>
    </w:p>
    <w:p w14:paraId="712C21C0" w14:textId="65621F11" w:rsidR="004C036E" w:rsidRDefault="004C036E" w:rsidP="009A7A7E">
      <w:pPr>
        <w:pStyle w:val="NoSpacing"/>
        <w:rPr>
          <w:szCs w:val="24"/>
        </w:rPr>
      </w:pPr>
      <w:r w:rsidRPr="00C312AE">
        <w:rPr>
          <w:szCs w:val="24"/>
        </w:rPr>
        <w:t>Court of Appeals of Texas, Fourteenth District</w:t>
      </w:r>
      <w:r>
        <w:rPr>
          <w:szCs w:val="24"/>
        </w:rPr>
        <w:t xml:space="preserve"> held (3 to 0) that trial court properly granted defense motion to dismiss since this is in effect a medical malpractice claim that under Texas law must be supported by affidavit from medical expert.  </w:t>
      </w:r>
      <w:r w:rsidR="009A7A7E">
        <w:rPr>
          <w:szCs w:val="24"/>
        </w:rPr>
        <w:t xml:space="preserve"> </w:t>
      </w:r>
      <w:r>
        <w:rPr>
          <w:szCs w:val="24"/>
          <w:shd w:val="clear" w:color="auto" w:fill="FFFFFF"/>
        </w:rPr>
        <w:t>THE COURT HELD:</w:t>
      </w:r>
      <w:r w:rsidR="009A7A7E">
        <w:rPr>
          <w:szCs w:val="24"/>
          <w:shd w:val="clear" w:color="auto" w:fill="FFFFFF"/>
        </w:rPr>
        <w:t xml:space="preserve"> </w:t>
      </w:r>
      <w:r>
        <w:rPr>
          <w:szCs w:val="24"/>
        </w:rPr>
        <w:t>“</w:t>
      </w:r>
      <w:r w:rsidRPr="00BE1DE1">
        <w:rPr>
          <w:szCs w:val="24"/>
        </w:rPr>
        <w:t xml:space="preserve">Both Louis's pleadings and affidavit establish that he was transported by ambulance and received health care from Liberty County EMS. For example, Louis acknowledged that Liberty County EMS checked his vital signs. Therefore, we are confronted with another situation in which the conduct of the health-care provider and the determination of the care provided </w:t>
      </w:r>
      <w:proofErr w:type="gramStart"/>
      <w:r w:rsidRPr="00BE1DE1">
        <w:rPr>
          <w:szCs w:val="24"/>
        </w:rPr>
        <w:t>is at issue</w:t>
      </w:r>
      <w:proofErr w:type="gramEnd"/>
      <w:r w:rsidRPr="00BE1DE1">
        <w:rPr>
          <w:szCs w:val="24"/>
        </w:rPr>
        <w:t xml:space="preserve">. The resolution of Louis's challenge to the level of care provided to him and appropriate commensurate billing for those services is not within lay knowledge. Therefore, the </w:t>
      </w:r>
      <w:proofErr w:type="gramStart"/>
      <w:r w:rsidRPr="00BE1DE1">
        <w:rPr>
          <w:szCs w:val="24"/>
        </w:rPr>
        <w:t>fact-finder</w:t>
      </w:r>
      <w:proofErr w:type="gramEnd"/>
      <w:r w:rsidRPr="00BE1DE1">
        <w:rPr>
          <w:szCs w:val="24"/>
        </w:rPr>
        <w:t xml:space="preserve"> would need expert medical testimony to confirm whether (1) the care received by Louis was </w:t>
      </w:r>
      <w:r>
        <w:rPr>
          <w:szCs w:val="24"/>
        </w:rPr>
        <w:t>‘</w:t>
      </w:r>
      <w:r w:rsidRPr="00BE1DE1">
        <w:rPr>
          <w:szCs w:val="24"/>
        </w:rPr>
        <w:t>basic-life support</w:t>
      </w:r>
      <w:r>
        <w:rPr>
          <w:szCs w:val="24"/>
        </w:rPr>
        <w:t>’</w:t>
      </w:r>
      <w:r w:rsidRPr="00BE1DE1">
        <w:rPr>
          <w:szCs w:val="24"/>
        </w:rPr>
        <w:t xml:space="preserve"> as he was billed for and (2) the amount Louis was charged was appropriate for the services provided</w:t>
      </w:r>
      <w:r w:rsidR="009A7A7E">
        <w:rPr>
          <w:szCs w:val="24"/>
        </w:rPr>
        <w:t xml:space="preserve">…. </w:t>
      </w:r>
      <w:r w:rsidRPr="00B350FE">
        <w:rPr>
          <w:szCs w:val="24"/>
        </w:rPr>
        <w:t>Following this court's precedent and the statutory directives of chapter 74, we conclude the trial court did not err in determining that Louis brought a healthcare-liability claim and for dismissing the claim due to lack of compliance with the expert-report requirements.</w:t>
      </w:r>
      <w:r>
        <w:rPr>
          <w:szCs w:val="24"/>
        </w:rPr>
        <w:t xml:space="preserve">” </w:t>
      </w:r>
      <w:hyperlink r:id="rId706" w:history="1">
        <w:r w:rsidRPr="00AA5DF9">
          <w:rPr>
            <w:rStyle w:val="Hyperlink"/>
            <w:szCs w:val="24"/>
          </w:rPr>
          <w:t>https://casetext.com/case/louis-v-liberty-cnty-emergency-med-servs-3</w:t>
        </w:r>
      </w:hyperlink>
      <w:r>
        <w:rPr>
          <w:szCs w:val="24"/>
        </w:rPr>
        <w:t xml:space="preserve"> </w:t>
      </w:r>
    </w:p>
    <w:p w14:paraId="4517B936" w14:textId="77777777" w:rsidR="004C036E" w:rsidRDefault="004C036E" w:rsidP="004C036E">
      <w:pPr>
        <w:pStyle w:val="NoSpacing"/>
        <w:ind w:left="720"/>
        <w:rPr>
          <w:szCs w:val="24"/>
        </w:rPr>
      </w:pPr>
    </w:p>
    <w:p w14:paraId="6BD40599" w14:textId="77777777" w:rsidR="00EE3F6E" w:rsidRDefault="00EE3F6E" w:rsidP="00F57679">
      <w:pPr>
        <w:rPr>
          <w:rFonts w:ascii="Arial Black" w:hAnsi="Arial Black"/>
          <w:sz w:val="28"/>
          <w:szCs w:val="28"/>
        </w:rPr>
      </w:pPr>
    </w:p>
    <w:p w14:paraId="37AEC0DB" w14:textId="77777777" w:rsidR="00EE3F6E" w:rsidRDefault="00EE3F6E" w:rsidP="00F57679">
      <w:pPr>
        <w:rPr>
          <w:rFonts w:ascii="Arial Black" w:hAnsi="Arial Black"/>
          <w:sz w:val="28"/>
          <w:szCs w:val="28"/>
        </w:rPr>
      </w:pPr>
    </w:p>
    <w:p w14:paraId="41092B52" w14:textId="3FE7B8F1" w:rsidR="00F57679" w:rsidRPr="00F81147" w:rsidRDefault="00F57679" w:rsidP="00F57679">
      <w:pPr>
        <w:rPr>
          <w:rFonts w:ascii="Arial Black" w:hAnsi="Arial Black"/>
          <w:sz w:val="28"/>
          <w:szCs w:val="28"/>
        </w:rPr>
      </w:pPr>
      <w:r w:rsidRPr="003A5DAC">
        <w:rPr>
          <w:rFonts w:ascii="Arial Black" w:hAnsi="Arial Black"/>
          <w:sz w:val="28"/>
          <w:szCs w:val="28"/>
        </w:rPr>
        <w:t>GA: EMT – OBJECTED WHEN TOLD TO FALSIFY PATIENTS CAN’T WALK – LATER FIRED, DIDN’T INFORM DIR. 2</w:t>
      </w:r>
      <w:r w:rsidRPr="003A5DAC">
        <w:rPr>
          <w:rFonts w:ascii="Arial Black" w:hAnsi="Arial Black"/>
          <w:sz w:val="28"/>
          <w:szCs w:val="28"/>
          <w:vertAlign w:val="superscript"/>
        </w:rPr>
        <w:t>nd</w:t>
      </w:r>
      <w:r w:rsidRPr="003A5DAC">
        <w:rPr>
          <w:rFonts w:ascii="Arial Black" w:hAnsi="Arial Black"/>
          <w:sz w:val="28"/>
          <w:szCs w:val="28"/>
        </w:rPr>
        <w:t xml:space="preserve"> EMS JOB – NO RETALIATION                                                                                               </w:t>
      </w:r>
      <w:r>
        <w:rPr>
          <w:szCs w:val="24"/>
        </w:rPr>
        <w:t xml:space="preserve">On Jan. 3, 2020, in </w:t>
      </w:r>
      <w:r w:rsidRPr="00AF53CE">
        <w:rPr>
          <w:szCs w:val="24"/>
          <w:u w:val="single"/>
        </w:rPr>
        <w:t>Jamie Nesbitt v. Chandler County, GA, d.b.a. Chandler County Ambulance Service</w:t>
      </w:r>
      <w:r>
        <w:rPr>
          <w:szCs w:val="24"/>
        </w:rPr>
        <w:t>, the U.S. Court of Appeals for the 11</w:t>
      </w:r>
      <w:r w:rsidRPr="00AF53CE">
        <w:rPr>
          <w:szCs w:val="24"/>
          <w:vertAlign w:val="superscript"/>
        </w:rPr>
        <w:t>th</w:t>
      </w:r>
      <w:r>
        <w:rPr>
          <w:szCs w:val="24"/>
        </w:rPr>
        <w:t xml:space="preserve"> Circuit (Atlanta) held 3 to 0 that the U.S. District Court judge properly dismissed the EMT’s False Claims Act lawsuit claiming retaliation.  He was fired for having an undisclosed second job working for a private ambulance company; no proof that “but for” his being a whistleblower he would have been fired. </w:t>
      </w:r>
    </w:p>
    <w:p w14:paraId="17CFB538" w14:textId="77777777" w:rsidR="00F57679" w:rsidRPr="00127858" w:rsidRDefault="00F57679" w:rsidP="00F57679">
      <w:pPr>
        <w:ind w:left="720"/>
        <w:rPr>
          <w:szCs w:val="24"/>
        </w:rPr>
      </w:pPr>
      <w:r>
        <w:rPr>
          <w:szCs w:val="24"/>
        </w:rPr>
        <w:t>“</w:t>
      </w:r>
      <w:r w:rsidRPr="00127858">
        <w:rPr>
          <w:szCs w:val="24"/>
        </w:rPr>
        <w:t>According to Nesbitt, when Greer became the deputy director</w:t>
      </w:r>
      <w:r w:rsidR="00C539A4">
        <w:rPr>
          <w:szCs w:val="24"/>
        </w:rPr>
        <w:t xml:space="preserve">, </w:t>
      </w:r>
      <w:r w:rsidRPr="00127858">
        <w:rPr>
          <w:szCs w:val="24"/>
        </w:rPr>
        <w:t xml:space="preserve">he started pressuring the EMTs to write in their report narratives that patients were unable to walk, even if they could. That </w:t>
      </w:r>
      <w:proofErr w:type="gramStart"/>
      <w:r w:rsidRPr="00127858">
        <w:rPr>
          <w:szCs w:val="24"/>
        </w:rPr>
        <w:t>way</w:t>
      </w:r>
      <w:proofErr w:type="gramEnd"/>
      <w:r w:rsidRPr="00127858">
        <w:rPr>
          <w:szCs w:val="24"/>
        </w:rPr>
        <w:t xml:space="preserve"> Medicare would pay for more trips. Nesbitt believed that Greer was asking him to commit fraud, so he began complaining to Greer himself and other County officials.  *** The County had a policy prohibiting EMTs from working side jobs without the approval of the ambulance service director. Greer was not the director, David Moore was. Nesbitt assumed that Moore somehow knew about his other job, but there’s no evidence that Moore did know about it, much less that he approved it.</w:t>
      </w:r>
      <w:r>
        <w:rPr>
          <w:szCs w:val="24"/>
        </w:rPr>
        <w:t xml:space="preserve">” </w:t>
      </w:r>
      <w:hyperlink r:id="rId707" w:history="1">
        <w:r w:rsidRPr="00631896">
          <w:rPr>
            <w:rStyle w:val="Hyperlink"/>
            <w:szCs w:val="24"/>
          </w:rPr>
          <w:t>http://media.ca11.uscourts.gov/opinions/pub/files/201814484.pdf</w:t>
        </w:r>
      </w:hyperlink>
      <w:r>
        <w:rPr>
          <w:szCs w:val="24"/>
        </w:rPr>
        <w:t xml:space="preserve"> </w:t>
      </w:r>
    </w:p>
    <w:p w14:paraId="1667E350" w14:textId="77777777" w:rsidR="00165598" w:rsidRDefault="00165598" w:rsidP="00F57679">
      <w:pPr>
        <w:pStyle w:val="NoSpacing"/>
        <w:rPr>
          <w:szCs w:val="24"/>
        </w:rPr>
      </w:pPr>
    </w:p>
    <w:p w14:paraId="2A882FDB" w14:textId="77777777" w:rsidR="00F57679" w:rsidRPr="00490505" w:rsidRDefault="00F57679" w:rsidP="00F57679">
      <w:pPr>
        <w:pStyle w:val="NoSpacing"/>
        <w:rPr>
          <w:b/>
          <w:bCs/>
          <w:szCs w:val="24"/>
        </w:rPr>
      </w:pPr>
      <w:r w:rsidRPr="00490505">
        <w:rPr>
          <w:b/>
          <w:bCs/>
          <w:szCs w:val="24"/>
        </w:rPr>
        <w:t xml:space="preserve">Legal Lessons Learned:  Employer had basis for termination. </w:t>
      </w:r>
    </w:p>
    <w:p w14:paraId="45A0BC73" w14:textId="77777777" w:rsidR="00F57679" w:rsidRPr="00373483" w:rsidRDefault="00F57679" w:rsidP="00F57679">
      <w:pPr>
        <w:rPr>
          <w:rFonts w:ascii="Arial Black" w:hAnsi="Arial Black"/>
          <w:b/>
          <w:sz w:val="28"/>
          <w:szCs w:val="28"/>
        </w:rPr>
      </w:pPr>
    </w:p>
    <w:p w14:paraId="426A6417" w14:textId="77777777" w:rsidR="00F57679" w:rsidRDefault="00F57679" w:rsidP="00B67708">
      <w:pPr>
        <w:pStyle w:val="NoSpacing"/>
        <w:rPr>
          <w:rFonts w:ascii="Arial Black" w:hAnsi="Arial Black"/>
          <w:sz w:val="28"/>
          <w:szCs w:val="28"/>
        </w:rPr>
      </w:pPr>
    </w:p>
    <w:p w14:paraId="00903FAA" w14:textId="77777777" w:rsidR="00490505" w:rsidRDefault="00490505" w:rsidP="00FA5194">
      <w:pPr>
        <w:pStyle w:val="NoSpacing"/>
        <w:rPr>
          <w:b/>
          <w:sz w:val="40"/>
          <w:szCs w:val="40"/>
        </w:rPr>
      </w:pPr>
    </w:p>
    <w:p w14:paraId="4B6CEE18" w14:textId="77777777" w:rsidR="00C66FB6" w:rsidRDefault="00C66FB6" w:rsidP="00294931">
      <w:pPr>
        <w:jc w:val="both"/>
      </w:pPr>
      <w:r>
        <w:rPr>
          <w:b/>
          <w:sz w:val="40"/>
          <w:szCs w:val="40"/>
        </w:rPr>
        <w:br w:type="page"/>
      </w:r>
      <w:r w:rsidR="00CD4048">
        <w:rPr>
          <w:b/>
          <w:szCs w:val="24"/>
        </w:rPr>
        <w:t xml:space="preserve"> </w:t>
      </w:r>
    </w:p>
    <w:p w14:paraId="2CF6F5F9" w14:textId="5706E721" w:rsidR="00FC0C87" w:rsidRDefault="002733CE">
      <w:pPr>
        <w:jc w:val="center"/>
        <w:rPr>
          <w:b/>
          <w:sz w:val="40"/>
          <w:szCs w:val="40"/>
        </w:rPr>
      </w:pPr>
      <w:r>
        <w:rPr>
          <w:noProof/>
        </w:rPr>
        <w:drawing>
          <wp:inline distT="0" distB="0" distL="0" distR="0" wp14:anchorId="35D6DE4C" wp14:editId="23A1A8C0">
            <wp:extent cx="2590800" cy="1943100"/>
            <wp:effectExtent l="0" t="0" r="0" b="0"/>
            <wp:docPr id="3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rot="5400000">
                      <a:off x="0" y="0"/>
                      <a:ext cx="2590800" cy="1943100"/>
                    </a:xfrm>
                    <a:prstGeom prst="rect">
                      <a:avLst/>
                    </a:prstGeom>
                    <a:noFill/>
                    <a:ln>
                      <a:noFill/>
                    </a:ln>
                  </pic:spPr>
                </pic:pic>
              </a:graphicData>
            </a:graphic>
          </wp:inline>
        </w:drawing>
      </w:r>
    </w:p>
    <w:p w14:paraId="19471079" w14:textId="77777777" w:rsidR="00251315" w:rsidRPr="00706E2C" w:rsidRDefault="00706E2C">
      <w:pPr>
        <w:jc w:val="center"/>
        <w:rPr>
          <w:bCs/>
          <w:szCs w:val="24"/>
        </w:rPr>
      </w:pPr>
      <w:r w:rsidRPr="00706E2C">
        <w:rPr>
          <w:bCs/>
          <w:szCs w:val="24"/>
        </w:rPr>
        <w:t>Helsinki</w:t>
      </w:r>
      <w:r>
        <w:rPr>
          <w:bCs/>
          <w:szCs w:val="24"/>
        </w:rPr>
        <w:t>, Finland</w:t>
      </w:r>
      <w:r w:rsidRPr="00706E2C">
        <w:rPr>
          <w:bCs/>
          <w:szCs w:val="24"/>
        </w:rPr>
        <w:t xml:space="preserve"> Fire Department</w:t>
      </w:r>
      <w:r w:rsidR="004657C9">
        <w:rPr>
          <w:bCs/>
          <w:szCs w:val="24"/>
        </w:rPr>
        <w:t xml:space="preserve">; </w:t>
      </w:r>
      <w:r>
        <w:rPr>
          <w:bCs/>
          <w:szCs w:val="24"/>
        </w:rPr>
        <w:t>2019</w:t>
      </w:r>
      <w:r w:rsidR="004657C9">
        <w:rPr>
          <w:bCs/>
          <w:szCs w:val="24"/>
        </w:rPr>
        <w:t xml:space="preserve"> [photo by author].</w:t>
      </w:r>
    </w:p>
    <w:p w14:paraId="564FC294" w14:textId="77777777" w:rsidR="00706E2C" w:rsidRDefault="00706E2C">
      <w:pPr>
        <w:jc w:val="center"/>
        <w:rPr>
          <w:b/>
          <w:sz w:val="40"/>
          <w:szCs w:val="40"/>
        </w:rPr>
      </w:pPr>
    </w:p>
    <w:p w14:paraId="4CE892B0" w14:textId="77777777" w:rsidR="00706E2C" w:rsidRDefault="00706E2C">
      <w:pPr>
        <w:jc w:val="center"/>
        <w:rPr>
          <w:b/>
          <w:sz w:val="40"/>
          <w:szCs w:val="40"/>
        </w:rPr>
      </w:pPr>
    </w:p>
    <w:p w14:paraId="11504B7F" w14:textId="5C514A86" w:rsidR="00706E2C" w:rsidRDefault="002733CE">
      <w:pPr>
        <w:jc w:val="center"/>
        <w:rPr>
          <w:b/>
          <w:sz w:val="40"/>
          <w:szCs w:val="40"/>
        </w:rPr>
      </w:pPr>
      <w:r>
        <w:rPr>
          <w:noProof/>
        </w:rPr>
        <w:drawing>
          <wp:inline distT="0" distB="0" distL="0" distR="0" wp14:anchorId="0F1ACB53" wp14:editId="7F1D570E">
            <wp:extent cx="2468880" cy="1866900"/>
            <wp:effectExtent l="0" t="381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rot="5400000">
                      <a:off x="0" y="0"/>
                      <a:ext cx="2468880" cy="1866900"/>
                    </a:xfrm>
                    <a:prstGeom prst="rect">
                      <a:avLst/>
                    </a:prstGeom>
                    <a:noFill/>
                    <a:ln>
                      <a:noFill/>
                    </a:ln>
                  </pic:spPr>
                </pic:pic>
              </a:graphicData>
            </a:graphic>
          </wp:inline>
        </w:drawing>
      </w:r>
    </w:p>
    <w:p w14:paraId="506D0DA5" w14:textId="77777777" w:rsidR="00706E2C" w:rsidRPr="00706E2C" w:rsidRDefault="004657C9">
      <w:pPr>
        <w:jc w:val="center"/>
        <w:rPr>
          <w:bCs/>
          <w:szCs w:val="24"/>
        </w:rPr>
      </w:pPr>
      <w:r>
        <w:rPr>
          <w:bCs/>
          <w:szCs w:val="24"/>
        </w:rPr>
        <w:t xml:space="preserve">Author with a </w:t>
      </w:r>
      <w:r w:rsidR="00706E2C" w:rsidRPr="00706E2C">
        <w:rPr>
          <w:bCs/>
          <w:szCs w:val="24"/>
        </w:rPr>
        <w:t>Stockholm, Sweden</w:t>
      </w:r>
      <w:r w:rsidR="00706E2C">
        <w:rPr>
          <w:bCs/>
          <w:szCs w:val="24"/>
        </w:rPr>
        <w:t xml:space="preserve"> “mounted” police officer</w:t>
      </w:r>
      <w:r w:rsidR="00314220">
        <w:rPr>
          <w:bCs/>
          <w:szCs w:val="24"/>
        </w:rPr>
        <w:t xml:space="preserve"> (2019)</w:t>
      </w:r>
      <w:r>
        <w:rPr>
          <w:bCs/>
          <w:szCs w:val="24"/>
        </w:rPr>
        <w:t>.</w:t>
      </w:r>
    </w:p>
    <w:p w14:paraId="02B149DD" w14:textId="77777777" w:rsidR="00706E2C" w:rsidRDefault="00706E2C">
      <w:pPr>
        <w:jc w:val="center"/>
        <w:rPr>
          <w:b/>
          <w:sz w:val="40"/>
          <w:szCs w:val="40"/>
        </w:rPr>
      </w:pPr>
    </w:p>
    <w:p w14:paraId="666B4B5F" w14:textId="77777777" w:rsidR="00314220" w:rsidRDefault="00314220">
      <w:pPr>
        <w:jc w:val="center"/>
        <w:rPr>
          <w:b/>
          <w:sz w:val="40"/>
          <w:szCs w:val="40"/>
        </w:rPr>
      </w:pPr>
    </w:p>
    <w:p w14:paraId="3D375C2C" w14:textId="77777777" w:rsidR="00C66FB6" w:rsidRDefault="00C66FB6">
      <w:pPr>
        <w:jc w:val="center"/>
        <w:rPr>
          <w:b/>
          <w:sz w:val="40"/>
          <w:szCs w:val="40"/>
        </w:rPr>
      </w:pPr>
      <w:r>
        <w:rPr>
          <w:b/>
          <w:sz w:val="40"/>
          <w:szCs w:val="40"/>
        </w:rPr>
        <w:t>Chapter 11</w:t>
      </w:r>
    </w:p>
    <w:p w14:paraId="0FD7DA9B" w14:textId="77777777" w:rsidR="00C66FB6" w:rsidRDefault="00C66FB6">
      <w:pPr>
        <w:jc w:val="center"/>
        <w:rPr>
          <w:b/>
          <w:sz w:val="40"/>
          <w:szCs w:val="40"/>
        </w:rPr>
      </w:pPr>
    </w:p>
    <w:p w14:paraId="66EA1EE2" w14:textId="77777777" w:rsidR="00C66FB6" w:rsidRDefault="00C66FB6">
      <w:pPr>
        <w:jc w:val="center"/>
        <w:rPr>
          <w:b/>
          <w:sz w:val="40"/>
          <w:szCs w:val="40"/>
        </w:rPr>
      </w:pPr>
      <w:r>
        <w:rPr>
          <w:b/>
          <w:sz w:val="40"/>
          <w:szCs w:val="40"/>
        </w:rPr>
        <w:t>Legal Pitfalls of Discipline, Terminations, Layoffs</w:t>
      </w:r>
    </w:p>
    <w:p w14:paraId="087F9E64" w14:textId="77777777" w:rsidR="00E86F96" w:rsidRDefault="00E86F96">
      <w:pPr>
        <w:jc w:val="center"/>
        <w:rPr>
          <w:b/>
          <w:sz w:val="40"/>
          <w:szCs w:val="40"/>
        </w:rPr>
      </w:pPr>
    </w:p>
    <w:p w14:paraId="6B7E1EAE" w14:textId="77777777" w:rsidR="00E86F96" w:rsidRPr="00CD4048" w:rsidRDefault="00E86F96" w:rsidP="00E86F96">
      <w:pPr>
        <w:rPr>
          <w:b/>
          <w:sz w:val="40"/>
          <w:szCs w:val="40"/>
        </w:rPr>
      </w:pPr>
      <w:r>
        <w:rPr>
          <w:b/>
          <w:sz w:val="40"/>
          <w:szCs w:val="40"/>
        </w:rPr>
        <w:t xml:space="preserve">CHAPTER 11 - </w:t>
      </w:r>
      <w:r w:rsidRPr="00CD4048">
        <w:rPr>
          <w:b/>
          <w:sz w:val="40"/>
          <w:szCs w:val="40"/>
        </w:rPr>
        <w:t>PART I:  NFA “MODEL” COURSE TOPICS</w:t>
      </w:r>
    </w:p>
    <w:p w14:paraId="606BECE6" w14:textId="77777777" w:rsidR="00E86F96" w:rsidRDefault="00E86F96" w:rsidP="00E86F96">
      <w:pPr>
        <w:ind w:firstLine="720"/>
        <w:rPr>
          <w:b/>
          <w:szCs w:val="24"/>
        </w:rPr>
      </w:pPr>
    </w:p>
    <w:p w14:paraId="276C1EC7" w14:textId="77777777" w:rsidR="00E86F96" w:rsidRPr="00BC0763" w:rsidRDefault="00E86F96" w:rsidP="00E86F96">
      <w:pPr>
        <w:ind w:firstLine="720"/>
        <w:rPr>
          <w:bCs/>
          <w:szCs w:val="24"/>
        </w:rPr>
      </w:pPr>
      <w:r w:rsidRPr="00BC0763">
        <w:rPr>
          <w:bCs/>
          <w:szCs w:val="24"/>
        </w:rPr>
        <w:t>11.1</w:t>
      </w:r>
      <w:r w:rsidRPr="00BC0763">
        <w:rPr>
          <w:bCs/>
          <w:szCs w:val="24"/>
        </w:rPr>
        <w:tab/>
        <w:t xml:space="preserve">Due Process </w:t>
      </w:r>
    </w:p>
    <w:p w14:paraId="79E58F5B" w14:textId="77777777" w:rsidR="00E86F96" w:rsidRPr="00BC0763" w:rsidRDefault="00E86F96" w:rsidP="00E86F96">
      <w:pPr>
        <w:ind w:firstLine="720"/>
        <w:rPr>
          <w:bCs/>
          <w:szCs w:val="24"/>
        </w:rPr>
      </w:pPr>
      <w:r w:rsidRPr="00BC0763">
        <w:rPr>
          <w:bCs/>
          <w:szCs w:val="24"/>
        </w:rPr>
        <w:t>11.2</w:t>
      </w:r>
      <w:r w:rsidRPr="00BC0763">
        <w:rPr>
          <w:bCs/>
          <w:szCs w:val="24"/>
        </w:rPr>
        <w:tab/>
        <w:t>Retaliation</w:t>
      </w:r>
    </w:p>
    <w:p w14:paraId="76B998CE" w14:textId="77777777" w:rsidR="00E86F96" w:rsidRPr="00BC0763" w:rsidRDefault="00E86F96" w:rsidP="00E86F96">
      <w:pPr>
        <w:ind w:firstLine="720"/>
        <w:rPr>
          <w:bCs/>
          <w:szCs w:val="24"/>
        </w:rPr>
      </w:pPr>
      <w:r w:rsidRPr="00BC0763">
        <w:rPr>
          <w:bCs/>
          <w:szCs w:val="24"/>
        </w:rPr>
        <w:t>11.3</w:t>
      </w:r>
      <w:r w:rsidRPr="00BC0763">
        <w:rPr>
          <w:bCs/>
          <w:szCs w:val="24"/>
        </w:rPr>
        <w:tab/>
        <w:t>WARN Act</w:t>
      </w:r>
    </w:p>
    <w:p w14:paraId="492815B0" w14:textId="77777777" w:rsidR="00E86F96" w:rsidRPr="00BC0763" w:rsidRDefault="00E86F96" w:rsidP="00E86F96">
      <w:pPr>
        <w:ind w:firstLine="720"/>
        <w:rPr>
          <w:bCs/>
          <w:szCs w:val="24"/>
        </w:rPr>
      </w:pPr>
      <w:r w:rsidRPr="00BC0763">
        <w:rPr>
          <w:bCs/>
          <w:szCs w:val="24"/>
        </w:rPr>
        <w:t>11.4</w:t>
      </w:r>
      <w:r w:rsidRPr="00BC0763">
        <w:rPr>
          <w:bCs/>
          <w:szCs w:val="24"/>
        </w:rPr>
        <w:tab/>
        <w:t>Policy Manuals</w:t>
      </w:r>
    </w:p>
    <w:p w14:paraId="21D4EEB6" w14:textId="77777777" w:rsidR="00E86F96" w:rsidRPr="00BC0763" w:rsidRDefault="00E86F96" w:rsidP="00E86F96">
      <w:pPr>
        <w:ind w:firstLine="720"/>
        <w:rPr>
          <w:bCs/>
          <w:szCs w:val="24"/>
        </w:rPr>
      </w:pPr>
      <w:r w:rsidRPr="00BC0763">
        <w:rPr>
          <w:bCs/>
          <w:szCs w:val="24"/>
        </w:rPr>
        <w:t>11.5</w:t>
      </w:r>
      <w:r w:rsidRPr="00BC0763">
        <w:rPr>
          <w:bCs/>
          <w:szCs w:val="24"/>
        </w:rPr>
        <w:tab/>
        <w:t>Employment-At-Will; Right-To-Work</w:t>
      </w:r>
    </w:p>
    <w:p w14:paraId="00D67391" w14:textId="77777777" w:rsidR="00E86F96" w:rsidRPr="00BC0763" w:rsidRDefault="00E86F96" w:rsidP="00E86F96">
      <w:pPr>
        <w:ind w:firstLine="720"/>
        <w:rPr>
          <w:bCs/>
          <w:szCs w:val="24"/>
        </w:rPr>
      </w:pPr>
      <w:r w:rsidRPr="00BC0763">
        <w:rPr>
          <w:bCs/>
          <w:szCs w:val="24"/>
        </w:rPr>
        <w:t>11.6</w:t>
      </w:r>
      <w:r w:rsidRPr="00BC0763">
        <w:rPr>
          <w:bCs/>
          <w:szCs w:val="24"/>
        </w:rPr>
        <w:tab/>
        <w:t>Severance</w:t>
      </w:r>
    </w:p>
    <w:p w14:paraId="3E1C4509" w14:textId="77777777" w:rsidR="00E86F96" w:rsidRPr="00BC0763" w:rsidRDefault="00E86F96" w:rsidP="00E86F96">
      <w:pPr>
        <w:ind w:firstLine="720"/>
        <w:rPr>
          <w:bCs/>
          <w:szCs w:val="24"/>
        </w:rPr>
      </w:pPr>
      <w:r w:rsidRPr="00BC0763">
        <w:rPr>
          <w:bCs/>
          <w:szCs w:val="24"/>
        </w:rPr>
        <w:t>11.7</w:t>
      </w:r>
      <w:r w:rsidRPr="00BC0763">
        <w:rPr>
          <w:bCs/>
          <w:szCs w:val="24"/>
        </w:rPr>
        <w:tab/>
        <w:t>Layoffs</w:t>
      </w:r>
    </w:p>
    <w:p w14:paraId="5D914F6C" w14:textId="77777777" w:rsidR="00E86F96" w:rsidRPr="00BC0763" w:rsidRDefault="00E86F96" w:rsidP="00E86F96">
      <w:pPr>
        <w:ind w:firstLine="720"/>
        <w:rPr>
          <w:bCs/>
          <w:szCs w:val="24"/>
        </w:rPr>
      </w:pPr>
      <w:r w:rsidRPr="00BC0763">
        <w:rPr>
          <w:bCs/>
          <w:szCs w:val="24"/>
        </w:rPr>
        <w:t>11.8</w:t>
      </w:r>
      <w:r w:rsidRPr="00BC0763">
        <w:rPr>
          <w:bCs/>
          <w:szCs w:val="24"/>
        </w:rPr>
        <w:tab/>
        <w:t xml:space="preserve">Social Media </w:t>
      </w:r>
    </w:p>
    <w:p w14:paraId="2AA0CFC8" w14:textId="77777777" w:rsidR="00E86F96" w:rsidRDefault="00E86F96" w:rsidP="00E86F96">
      <w:pPr>
        <w:ind w:firstLine="720"/>
        <w:rPr>
          <w:b/>
          <w:sz w:val="40"/>
          <w:szCs w:val="40"/>
        </w:rPr>
      </w:pPr>
    </w:p>
    <w:p w14:paraId="75C8F000" w14:textId="1F8F67D3" w:rsidR="00337D67" w:rsidRPr="00410485" w:rsidRDefault="00D2466F" w:rsidP="00337D67">
      <w:pPr>
        <w:contextualSpacing w:val="0"/>
        <w:rPr>
          <w:rFonts w:eastAsia="Times New Roman"/>
          <w:szCs w:val="24"/>
        </w:rPr>
      </w:pPr>
      <w:r>
        <w:rPr>
          <w:rFonts w:eastAsia="Times New Roman"/>
          <w:szCs w:val="24"/>
        </w:rPr>
        <w:t xml:space="preserve"> </w:t>
      </w:r>
      <w:r w:rsidR="00337D67">
        <w:rPr>
          <w:rFonts w:eastAsia="Times New Roman"/>
          <w:szCs w:val="24"/>
        </w:rPr>
        <w:t xml:space="preserve">Student Learning Outcomes for Module: </w:t>
      </w:r>
    </w:p>
    <w:p w14:paraId="38AC2018" w14:textId="77777777" w:rsidR="00F7619F" w:rsidRDefault="00337D67" w:rsidP="00F7619F">
      <w:pPr>
        <w:contextualSpacing w:val="0"/>
        <w:rPr>
          <w:rFonts w:eastAsia="Times New Roman"/>
          <w:szCs w:val="24"/>
        </w:rPr>
      </w:pPr>
      <w:r>
        <w:rPr>
          <w:rFonts w:eastAsia="Times New Roman"/>
          <w:szCs w:val="24"/>
        </w:rPr>
        <w:t xml:space="preserve"> </w:t>
      </w:r>
    </w:p>
    <w:p w14:paraId="3E58085E" w14:textId="77777777" w:rsidR="00F7619F" w:rsidRPr="00F7619F" w:rsidRDefault="00F7619F" w:rsidP="00F7619F">
      <w:pPr>
        <w:contextualSpacing w:val="0"/>
        <w:rPr>
          <w:rFonts w:eastAsia="Times New Roman"/>
          <w:szCs w:val="24"/>
        </w:rPr>
      </w:pPr>
      <w:r>
        <w:rPr>
          <w:rFonts w:eastAsia="Times New Roman"/>
          <w:szCs w:val="24"/>
        </w:rPr>
        <w:t>“</w:t>
      </w:r>
      <w:r w:rsidRPr="00F7619F">
        <w:rPr>
          <w:rFonts w:eastAsia="Times New Roman"/>
          <w:szCs w:val="24"/>
        </w:rPr>
        <w:t xml:space="preserve">After completing this module, you will be able to: </w:t>
      </w:r>
    </w:p>
    <w:p w14:paraId="5245DB35" w14:textId="77777777" w:rsidR="00F7619F" w:rsidRPr="00F7619F" w:rsidRDefault="00F7619F" w:rsidP="00F7619F">
      <w:pPr>
        <w:contextualSpacing w:val="0"/>
        <w:rPr>
          <w:rFonts w:eastAsia="Times New Roman"/>
          <w:szCs w:val="24"/>
        </w:rPr>
      </w:pPr>
      <w:r w:rsidRPr="00F7619F">
        <w:rPr>
          <w:rFonts w:eastAsia="Times New Roman"/>
          <w:szCs w:val="24"/>
        </w:rPr>
        <w:t xml:space="preserve">1. Define due process, and apply the concepts of due process to common situations </w:t>
      </w:r>
    </w:p>
    <w:p w14:paraId="5CF77105" w14:textId="77777777" w:rsidR="00F7619F" w:rsidRPr="00F7619F" w:rsidRDefault="00F7619F" w:rsidP="00F7619F">
      <w:pPr>
        <w:contextualSpacing w:val="0"/>
        <w:rPr>
          <w:rFonts w:eastAsia="Times New Roman"/>
          <w:szCs w:val="24"/>
        </w:rPr>
      </w:pPr>
      <w:r w:rsidRPr="00F7619F">
        <w:rPr>
          <w:rFonts w:eastAsia="Times New Roman"/>
          <w:szCs w:val="24"/>
        </w:rPr>
        <w:t xml:space="preserve">encountered during employment investigations in EMS organizations. </w:t>
      </w:r>
    </w:p>
    <w:p w14:paraId="1BB7B4D2" w14:textId="77777777" w:rsidR="00F7619F" w:rsidRPr="00F7619F" w:rsidRDefault="00F7619F" w:rsidP="00F7619F">
      <w:pPr>
        <w:contextualSpacing w:val="0"/>
        <w:rPr>
          <w:rFonts w:eastAsia="Times New Roman"/>
          <w:szCs w:val="24"/>
        </w:rPr>
      </w:pPr>
      <w:r w:rsidRPr="00F7619F">
        <w:rPr>
          <w:rFonts w:eastAsia="Times New Roman"/>
          <w:szCs w:val="24"/>
        </w:rPr>
        <w:t xml:space="preserve">2. Describe the concept of retaliation, and review best practices to minimize the risk of a </w:t>
      </w:r>
    </w:p>
    <w:p w14:paraId="71A09442" w14:textId="77777777" w:rsidR="00F7619F" w:rsidRPr="00F7619F" w:rsidRDefault="00F7619F" w:rsidP="00F7619F">
      <w:pPr>
        <w:contextualSpacing w:val="0"/>
        <w:rPr>
          <w:rFonts w:eastAsia="Times New Roman"/>
          <w:szCs w:val="24"/>
        </w:rPr>
      </w:pPr>
      <w:r w:rsidRPr="00F7619F">
        <w:rPr>
          <w:rFonts w:eastAsia="Times New Roman"/>
          <w:szCs w:val="24"/>
        </w:rPr>
        <w:t>retaliation claim.</w:t>
      </w:r>
    </w:p>
    <w:p w14:paraId="38649C1E" w14:textId="77777777" w:rsidR="00F7619F" w:rsidRPr="00F7619F" w:rsidRDefault="00F7619F" w:rsidP="00F7619F">
      <w:pPr>
        <w:contextualSpacing w:val="0"/>
        <w:rPr>
          <w:rFonts w:eastAsia="Times New Roman"/>
          <w:szCs w:val="24"/>
        </w:rPr>
      </w:pPr>
      <w:r w:rsidRPr="00F7619F">
        <w:rPr>
          <w:rFonts w:eastAsia="Times New Roman"/>
          <w:szCs w:val="24"/>
        </w:rPr>
        <w:t xml:space="preserve">3. Define the Workers Adjustment and Retraining Notification Act (WARN), and define its </w:t>
      </w:r>
    </w:p>
    <w:p w14:paraId="06C5F35C" w14:textId="77777777" w:rsidR="00F7619F" w:rsidRPr="00F7619F" w:rsidRDefault="00F7619F" w:rsidP="00F7619F">
      <w:pPr>
        <w:contextualSpacing w:val="0"/>
        <w:rPr>
          <w:rFonts w:eastAsia="Times New Roman"/>
          <w:szCs w:val="24"/>
        </w:rPr>
      </w:pPr>
      <w:r w:rsidRPr="00F7619F">
        <w:rPr>
          <w:rFonts w:eastAsia="Times New Roman"/>
          <w:szCs w:val="24"/>
        </w:rPr>
        <w:t>purpose and compliance requirements.</w:t>
      </w:r>
    </w:p>
    <w:p w14:paraId="7315B655" w14:textId="77777777" w:rsidR="00F7619F" w:rsidRPr="00F7619F" w:rsidRDefault="00F7619F" w:rsidP="00F7619F">
      <w:pPr>
        <w:contextualSpacing w:val="0"/>
        <w:rPr>
          <w:rFonts w:eastAsia="Times New Roman"/>
          <w:szCs w:val="24"/>
        </w:rPr>
      </w:pPr>
      <w:r w:rsidRPr="00F7619F">
        <w:rPr>
          <w:rFonts w:eastAsia="Times New Roman"/>
          <w:szCs w:val="24"/>
        </w:rPr>
        <w:t xml:space="preserve">4. Identify the importance of adequate policy manuals, and be able to apply the concepts to </w:t>
      </w:r>
    </w:p>
    <w:p w14:paraId="2300D7A3" w14:textId="77777777" w:rsidR="00F7619F" w:rsidRPr="00F7619F" w:rsidRDefault="00F7619F" w:rsidP="00F7619F">
      <w:pPr>
        <w:contextualSpacing w:val="0"/>
        <w:rPr>
          <w:rFonts w:eastAsia="Times New Roman"/>
          <w:szCs w:val="24"/>
        </w:rPr>
      </w:pPr>
      <w:r w:rsidRPr="00F7619F">
        <w:rPr>
          <w:rFonts w:eastAsia="Times New Roman"/>
          <w:szCs w:val="24"/>
        </w:rPr>
        <w:t xml:space="preserve">several scenarios within the EMS organization. </w:t>
      </w:r>
    </w:p>
    <w:p w14:paraId="725D4C52" w14:textId="77777777" w:rsidR="00F7619F" w:rsidRPr="00F7619F" w:rsidRDefault="00F7619F" w:rsidP="00F7619F">
      <w:pPr>
        <w:contextualSpacing w:val="0"/>
        <w:rPr>
          <w:rFonts w:eastAsia="Times New Roman"/>
          <w:szCs w:val="24"/>
        </w:rPr>
      </w:pPr>
      <w:r w:rsidRPr="00F7619F">
        <w:rPr>
          <w:rFonts w:eastAsia="Times New Roman"/>
          <w:szCs w:val="24"/>
        </w:rPr>
        <w:t xml:space="preserve">5. Explain </w:t>
      </w:r>
      <w:r>
        <w:rPr>
          <w:rFonts w:eastAsia="Times New Roman"/>
          <w:szCs w:val="24"/>
        </w:rPr>
        <w:t>‘</w:t>
      </w:r>
      <w:r w:rsidRPr="00F7619F">
        <w:rPr>
          <w:rFonts w:eastAsia="Times New Roman"/>
          <w:szCs w:val="24"/>
        </w:rPr>
        <w:t>Employment-at-Will</w:t>
      </w:r>
      <w:r>
        <w:rPr>
          <w:rFonts w:eastAsia="Times New Roman"/>
          <w:szCs w:val="24"/>
        </w:rPr>
        <w:t>’</w:t>
      </w:r>
      <w:r w:rsidRPr="00F7619F">
        <w:rPr>
          <w:rFonts w:eastAsia="Times New Roman"/>
          <w:szCs w:val="24"/>
        </w:rPr>
        <w:t xml:space="preserve"> legal doctrine, which applies in many states, and its </w:t>
      </w:r>
      <w:proofErr w:type="gramStart"/>
      <w:r w:rsidRPr="00F7619F">
        <w:rPr>
          <w:rFonts w:eastAsia="Times New Roman"/>
          <w:szCs w:val="24"/>
        </w:rPr>
        <w:t>affect</w:t>
      </w:r>
      <w:proofErr w:type="gramEnd"/>
      <w:r w:rsidRPr="00F7619F">
        <w:rPr>
          <w:rFonts w:eastAsia="Times New Roman"/>
          <w:szCs w:val="24"/>
        </w:rPr>
        <w:t xml:space="preserve"> </w:t>
      </w:r>
    </w:p>
    <w:p w14:paraId="0045EA44" w14:textId="77777777" w:rsidR="00F7619F" w:rsidRPr="00F7619F" w:rsidRDefault="00F7619F" w:rsidP="00F7619F">
      <w:pPr>
        <w:contextualSpacing w:val="0"/>
        <w:rPr>
          <w:rFonts w:eastAsia="Times New Roman"/>
          <w:szCs w:val="24"/>
        </w:rPr>
      </w:pPr>
      <w:r w:rsidRPr="00F7619F">
        <w:rPr>
          <w:rFonts w:eastAsia="Times New Roman"/>
          <w:szCs w:val="24"/>
        </w:rPr>
        <w:t xml:space="preserve">on EMS personnel issues. </w:t>
      </w:r>
    </w:p>
    <w:p w14:paraId="1538EB94" w14:textId="77777777" w:rsidR="00F7619F" w:rsidRPr="00F7619F" w:rsidRDefault="00F7619F" w:rsidP="00F7619F">
      <w:pPr>
        <w:contextualSpacing w:val="0"/>
        <w:rPr>
          <w:rFonts w:eastAsia="Times New Roman"/>
          <w:szCs w:val="24"/>
        </w:rPr>
      </w:pPr>
      <w:r w:rsidRPr="00F7619F">
        <w:rPr>
          <w:rFonts w:eastAsia="Times New Roman"/>
          <w:szCs w:val="24"/>
        </w:rPr>
        <w:t xml:space="preserve">6. Discuss </w:t>
      </w:r>
      <w:r>
        <w:rPr>
          <w:rFonts w:eastAsia="Times New Roman"/>
          <w:szCs w:val="24"/>
        </w:rPr>
        <w:t>‘</w:t>
      </w:r>
      <w:r w:rsidRPr="00F7619F">
        <w:rPr>
          <w:rFonts w:eastAsia="Times New Roman"/>
          <w:szCs w:val="24"/>
        </w:rPr>
        <w:t>Right-to-Work</w:t>
      </w:r>
      <w:r>
        <w:rPr>
          <w:rFonts w:eastAsia="Times New Roman"/>
          <w:szCs w:val="24"/>
        </w:rPr>
        <w:t xml:space="preserve">’ </w:t>
      </w:r>
      <w:r w:rsidRPr="00F7619F">
        <w:rPr>
          <w:rFonts w:eastAsia="Times New Roman"/>
          <w:szCs w:val="24"/>
        </w:rPr>
        <w:t xml:space="preserve">statutes, which apply in some jurisdictions, and how these </w:t>
      </w:r>
    </w:p>
    <w:p w14:paraId="43B23B13" w14:textId="77777777" w:rsidR="00F7619F" w:rsidRPr="00F7619F" w:rsidRDefault="00F7619F" w:rsidP="00F7619F">
      <w:pPr>
        <w:contextualSpacing w:val="0"/>
        <w:rPr>
          <w:rFonts w:eastAsia="Times New Roman"/>
          <w:szCs w:val="24"/>
        </w:rPr>
      </w:pPr>
      <w:r w:rsidRPr="00F7619F">
        <w:rPr>
          <w:rFonts w:eastAsia="Times New Roman"/>
          <w:szCs w:val="24"/>
        </w:rPr>
        <w:t>laws affect EMS personnel issues.</w:t>
      </w:r>
    </w:p>
    <w:p w14:paraId="2791137D" w14:textId="77777777" w:rsidR="00F7619F" w:rsidRPr="00F7619F" w:rsidRDefault="00F7619F" w:rsidP="00F7619F">
      <w:pPr>
        <w:contextualSpacing w:val="0"/>
        <w:rPr>
          <w:rFonts w:eastAsia="Times New Roman"/>
          <w:szCs w:val="24"/>
        </w:rPr>
      </w:pPr>
      <w:r w:rsidRPr="00F7619F">
        <w:rPr>
          <w:rFonts w:eastAsia="Times New Roman"/>
          <w:szCs w:val="24"/>
        </w:rPr>
        <w:t xml:space="preserve">7. Analyze the issues associated with severance and layoffs, and form conclusions with best </w:t>
      </w:r>
    </w:p>
    <w:p w14:paraId="03A56852" w14:textId="77777777" w:rsidR="00F7619F" w:rsidRDefault="00F7619F" w:rsidP="00F7619F">
      <w:pPr>
        <w:contextualSpacing w:val="0"/>
        <w:rPr>
          <w:rFonts w:eastAsia="Times New Roman"/>
          <w:szCs w:val="24"/>
        </w:rPr>
      </w:pPr>
      <w:r w:rsidRPr="00F7619F">
        <w:rPr>
          <w:rFonts w:eastAsia="Times New Roman"/>
          <w:szCs w:val="24"/>
        </w:rPr>
        <w:t>practices for the EMS organization.</w:t>
      </w:r>
      <w:r>
        <w:rPr>
          <w:rFonts w:eastAsia="Times New Roman"/>
          <w:szCs w:val="24"/>
        </w:rPr>
        <w:t>”</w:t>
      </w:r>
    </w:p>
    <w:p w14:paraId="7B9FD752" w14:textId="77777777" w:rsidR="00F7619F" w:rsidRDefault="00F7619F" w:rsidP="00F7619F">
      <w:pPr>
        <w:contextualSpacing w:val="0"/>
        <w:rPr>
          <w:rFonts w:eastAsia="Times New Roman"/>
          <w:szCs w:val="24"/>
        </w:rPr>
      </w:pPr>
      <w:hyperlink r:id="rId710"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19410B72" w14:textId="77777777" w:rsidR="008F410C" w:rsidRDefault="008F410C" w:rsidP="00F7619F">
      <w:pPr>
        <w:contextualSpacing w:val="0"/>
        <w:rPr>
          <w:rFonts w:eastAsia="Times New Roman"/>
          <w:szCs w:val="24"/>
        </w:rPr>
      </w:pPr>
    </w:p>
    <w:p w14:paraId="299CF890" w14:textId="77777777" w:rsidR="008F410C" w:rsidRDefault="008F410C" w:rsidP="00F7619F">
      <w:pPr>
        <w:contextualSpacing w:val="0"/>
        <w:rPr>
          <w:rFonts w:eastAsia="Times New Roman"/>
          <w:szCs w:val="24"/>
        </w:rPr>
      </w:pPr>
    </w:p>
    <w:p w14:paraId="2DE5D1BF" w14:textId="77777777" w:rsidR="008F410C" w:rsidRPr="00474A36" w:rsidRDefault="008F410C" w:rsidP="008F410C">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64AC48A1" w14:textId="77777777" w:rsidR="008F410C" w:rsidRPr="00474A36" w:rsidRDefault="008F410C" w:rsidP="008F410C">
      <w:pPr>
        <w:pStyle w:val="ListParagraph"/>
        <w:ind w:left="0"/>
        <w:rPr>
          <w:bCs/>
          <w:szCs w:val="24"/>
        </w:rPr>
      </w:pPr>
      <w:r w:rsidRPr="00474A36">
        <w:rPr>
          <w:bCs/>
          <w:szCs w:val="24"/>
        </w:rPr>
        <w:t xml:space="preserve">After reading the materials in this Module: </w:t>
      </w:r>
    </w:p>
    <w:p w14:paraId="406B23D3" w14:textId="77777777" w:rsidR="008F410C" w:rsidRPr="00474A36" w:rsidRDefault="008F410C" w:rsidP="00776F37">
      <w:pPr>
        <w:pStyle w:val="ListParagraph"/>
        <w:numPr>
          <w:ilvl w:val="0"/>
          <w:numId w:val="47"/>
        </w:numPr>
        <w:rPr>
          <w:bCs/>
          <w:szCs w:val="24"/>
        </w:rPr>
      </w:pPr>
      <w:r w:rsidRPr="00474A36">
        <w:rPr>
          <w:bCs/>
          <w:szCs w:val="24"/>
        </w:rPr>
        <w:t>Answer three above Student Learning Outcomes (3 points).</w:t>
      </w:r>
    </w:p>
    <w:p w14:paraId="694A3F99" w14:textId="77777777" w:rsidR="008F410C" w:rsidRPr="00474A36" w:rsidRDefault="008F410C"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6076CAA3" w14:textId="77777777" w:rsidR="008F410C" w:rsidRPr="00474A36" w:rsidRDefault="008F410C"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29B55E0D" w14:textId="77777777" w:rsidR="008F410C" w:rsidRPr="00F7619F" w:rsidRDefault="008F410C" w:rsidP="00F7619F">
      <w:pPr>
        <w:contextualSpacing w:val="0"/>
        <w:rPr>
          <w:rFonts w:eastAsia="Times New Roman"/>
          <w:szCs w:val="24"/>
        </w:rPr>
      </w:pPr>
    </w:p>
    <w:p w14:paraId="3E145435" w14:textId="77777777" w:rsidR="00F7619F" w:rsidRDefault="00F7619F">
      <w:pPr>
        <w:ind w:firstLine="720"/>
        <w:rPr>
          <w:b/>
          <w:szCs w:val="24"/>
        </w:rPr>
      </w:pPr>
    </w:p>
    <w:p w14:paraId="2CEF52FE" w14:textId="77777777" w:rsidR="00E626ED" w:rsidRDefault="00E626ED" w:rsidP="00CD4048">
      <w:pPr>
        <w:rPr>
          <w:b/>
          <w:sz w:val="40"/>
          <w:szCs w:val="40"/>
        </w:rPr>
      </w:pPr>
    </w:p>
    <w:p w14:paraId="5763F4A0" w14:textId="77777777" w:rsidR="00422FE1" w:rsidRDefault="00422FE1" w:rsidP="00CD4048">
      <w:pPr>
        <w:rPr>
          <w:b/>
          <w:sz w:val="40"/>
          <w:szCs w:val="40"/>
        </w:rPr>
      </w:pPr>
    </w:p>
    <w:p w14:paraId="1BFDE955" w14:textId="0E77F3B2" w:rsidR="00CD4048" w:rsidRDefault="00CD4048" w:rsidP="00CD4048">
      <w:pPr>
        <w:autoSpaceDE w:val="0"/>
        <w:autoSpaceDN w:val="0"/>
        <w:adjustRightInd w:val="0"/>
        <w:rPr>
          <w:szCs w:val="24"/>
        </w:rPr>
      </w:pPr>
    </w:p>
    <w:p w14:paraId="76ED31D3" w14:textId="77777777" w:rsidR="00CD4048" w:rsidRDefault="00CD4048" w:rsidP="00CD4048">
      <w:pPr>
        <w:pStyle w:val="NoSpacing"/>
        <w:rPr>
          <w:b/>
          <w:sz w:val="40"/>
          <w:szCs w:val="40"/>
        </w:rPr>
      </w:pPr>
      <w:r>
        <w:rPr>
          <w:b/>
          <w:sz w:val="40"/>
          <w:szCs w:val="40"/>
        </w:rPr>
        <w:t>11.1   DUE PROCESS</w:t>
      </w:r>
    </w:p>
    <w:p w14:paraId="2B74C00A" w14:textId="77777777" w:rsidR="00A5770A" w:rsidRDefault="00A5770A" w:rsidP="00CD4048">
      <w:pPr>
        <w:pStyle w:val="NoSpacing"/>
        <w:rPr>
          <w:b/>
          <w:sz w:val="40"/>
          <w:szCs w:val="40"/>
        </w:rPr>
      </w:pPr>
    </w:p>
    <w:p w14:paraId="7A6DD51B" w14:textId="27ED4F31" w:rsidR="00A5770A" w:rsidRDefault="00A5770A" w:rsidP="00A5770A">
      <w:pPr>
        <w:pStyle w:val="NoSpacing"/>
      </w:pPr>
      <w:r>
        <w:rPr>
          <w:b/>
          <w:bCs/>
          <w:szCs w:val="24"/>
        </w:rPr>
        <w:t xml:space="preserve">For case summaries (2018 – present) on Discipline – </w:t>
      </w:r>
      <w:r w:rsidRPr="002F0BE9">
        <w:rPr>
          <w:szCs w:val="24"/>
        </w:rPr>
        <w:t>Chap. 1</w:t>
      </w:r>
      <w:r>
        <w:rPr>
          <w:szCs w:val="24"/>
        </w:rPr>
        <w:t>6</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711" w:history="1">
        <w:r w:rsidRPr="00EE6CD3">
          <w:rPr>
            <w:rStyle w:val="Hyperlink"/>
            <w:sz w:val="20"/>
            <w:szCs w:val="20"/>
          </w:rPr>
          <w:t>https://doi.org/10.7945/j6c2-q930</w:t>
        </w:r>
      </w:hyperlink>
    </w:p>
    <w:p w14:paraId="0556D079" w14:textId="77777777" w:rsidR="003C3626" w:rsidRDefault="003C3626" w:rsidP="00A5770A">
      <w:pPr>
        <w:pStyle w:val="NoSpacing"/>
      </w:pPr>
    </w:p>
    <w:p w14:paraId="63B9CBBD" w14:textId="2E0CBBD0" w:rsidR="003C3626" w:rsidRDefault="003C3626" w:rsidP="003C3626">
      <w:pPr>
        <w:pStyle w:val="NoSpacing"/>
        <w:rPr>
          <w:b/>
          <w:bCs/>
          <w:szCs w:val="24"/>
        </w:rPr>
      </w:pPr>
      <w:r>
        <w:rPr>
          <w:b/>
          <w:bCs/>
          <w:szCs w:val="24"/>
        </w:rPr>
        <w:t xml:space="preserve">For case summaries (2018 – present) on </w:t>
      </w:r>
      <w:r w:rsidR="00A71ED2">
        <w:rPr>
          <w:b/>
          <w:bCs/>
          <w:szCs w:val="24"/>
        </w:rPr>
        <w:t>Arbitration</w:t>
      </w:r>
      <w:r>
        <w:rPr>
          <w:b/>
          <w:bCs/>
          <w:szCs w:val="24"/>
        </w:rPr>
        <w:t xml:space="preserve">– </w:t>
      </w:r>
      <w:r w:rsidRPr="002F0BE9">
        <w:rPr>
          <w:szCs w:val="24"/>
        </w:rPr>
        <w:t>Chap. 1</w:t>
      </w:r>
      <w:r w:rsidR="00A71ED2">
        <w:rPr>
          <w:szCs w:val="24"/>
        </w:rPr>
        <w:t>7</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712" w:history="1">
        <w:r w:rsidRPr="00EE6CD3">
          <w:rPr>
            <w:rStyle w:val="Hyperlink"/>
            <w:sz w:val="20"/>
            <w:szCs w:val="20"/>
          </w:rPr>
          <w:t>https://doi.org/10.7945/j6c2-q930</w:t>
        </w:r>
      </w:hyperlink>
    </w:p>
    <w:p w14:paraId="01B3A47C" w14:textId="77777777" w:rsidR="003C3626" w:rsidRDefault="003C3626" w:rsidP="00A5770A">
      <w:pPr>
        <w:pStyle w:val="NoSpacing"/>
        <w:rPr>
          <w:b/>
          <w:bCs/>
          <w:szCs w:val="24"/>
        </w:rPr>
      </w:pPr>
    </w:p>
    <w:p w14:paraId="1F9A3848" w14:textId="77777777" w:rsidR="00A5770A" w:rsidRDefault="00A5770A" w:rsidP="00CD4048">
      <w:pPr>
        <w:pStyle w:val="NoSpacing"/>
        <w:rPr>
          <w:b/>
          <w:sz w:val="40"/>
          <w:szCs w:val="40"/>
        </w:rPr>
      </w:pPr>
    </w:p>
    <w:p w14:paraId="117EB221" w14:textId="77777777" w:rsidR="00BE1EC6" w:rsidRDefault="00BE1EC6" w:rsidP="00BE1EC6">
      <w:pPr>
        <w:ind w:left="720"/>
        <w:rPr>
          <w:rFonts w:ascii="Arial Black" w:hAnsi="Arial Black"/>
          <w:bCs/>
          <w:color w:val="EE0000"/>
          <w:sz w:val="20"/>
          <w:szCs w:val="20"/>
        </w:rPr>
      </w:pPr>
    </w:p>
    <w:p w14:paraId="1E3E56B8" w14:textId="06F4067E" w:rsidR="00BE1EC6" w:rsidRDefault="00BE1EC6" w:rsidP="00BE1EC6">
      <w:pPr>
        <w:ind w:left="720"/>
        <w:rPr>
          <w:sz w:val="20"/>
          <w:szCs w:val="20"/>
        </w:rPr>
      </w:pPr>
      <w:r w:rsidRPr="00702BA7">
        <w:rPr>
          <w:rFonts w:ascii="Arial Black" w:hAnsi="Arial Black"/>
          <w:bCs/>
          <w:color w:val="EE0000"/>
          <w:sz w:val="20"/>
          <w:szCs w:val="20"/>
        </w:rPr>
        <w:t>12/1/2025 Current Event</w:t>
      </w:r>
      <w:r>
        <w:rPr>
          <w:bCs/>
          <w:szCs w:val="24"/>
        </w:rPr>
        <w:t>:</w:t>
      </w:r>
      <w:r w:rsidR="003B0FE9">
        <w:rPr>
          <w:bCs/>
          <w:szCs w:val="24"/>
        </w:rPr>
        <w:t xml:space="preserve"> </w:t>
      </w:r>
      <w:r w:rsidRPr="00702BA7">
        <w:rPr>
          <w:bCs/>
          <w:sz w:val="20"/>
          <w:szCs w:val="20"/>
        </w:rPr>
        <w:t xml:space="preserve">FL - Fla. Firefighters, Paramedic Accused </w:t>
      </w:r>
      <w:proofErr w:type="gramStart"/>
      <w:r w:rsidRPr="00702BA7">
        <w:rPr>
          <w:bCs/>
          <w:sz w:val="20"/>
          <w:szCs w:val="20"/>
        </w:rPr>
        <w:t>Of</w:t>
      </w:r>
      <w:proofErr w:type="gramEnd"/>
      <w:r w:rsidRPr="00702BA7">
        <w:rPr>
          <w:bCs/>
          <w:sz w:val="20"/>
          <w:szCs w:val="20"/>
        </w:rPr>
        <w:t xml:space="preserve"> Beating, Waterboarding Co-Worker </w:t>
      </w:r>
      <w:proofErr w:type="gramStart"/>
      <w:r w:rsidRPr="00702BA7">
        <w:rPr>
          <w:bCs/>
          <w:sz w:val="20"/>
          <w:szCs w:val="20"/>
        </w:rPr>
        <w:t>In</w:t>
      </w:r>
      <w:proofErr w:type="gramEnd"/>
      <w:r w:rsidRPr="00702BA7">
        <w:rPr>
          <w:bCs/>
          <w:sz w:val="20"/>
          <w:szCs w:val="20"/>
        </w:rPr>
        <w:t xml:space="preserve"> Hazing Incident. </w:t>
      </w:r>
      <w:r>
        <w:rPr>
          <w:bCs/>
          <w:sz w:val="20"/>
          <w:szCs w:val="20"/>
        </w:rPr>
        <w:t xml:space="preserve">[TV VIDEO.] </w:t>
      </w:r>
      <w:r w:rsidRPr="00702BA7">
        <w:rPr>
          <w:b/>
          <w:bCs/>
          <w:sz w:val="20"/>
          <w:szCs w:val="20"/>
        </w:rPr>
        <w:t xml:space="preserve"> </w:t>
      </w:r>
      <w:hyperlink r:id="rId713" w:history="1">
        <w:r w:rsidRPr="00702BA7">
          <w:rPr>
            <w:rStyle w:val="Hyperlink"/>
            <w:bCs/>
            <w:sz w:val="20"/>
            <w:szCs w:val="20"/>
          </w:rPr>
          <w:t>https://www.firerescue1.com/legal/fla-firefighters-paramedic-charged-with-beating-waterboarding-coworker?utm_source=delivra&amp;utm_medium=email&amp;utm_campaign=FR1-Daily-12-1-25&amp;utm_id=9909087&amp;dlv-emuid=fed355b8-46a2-4fa4-b55c-4d602dde33c4&amp;dlv-mlid=9909087</w:t>
        </w:r>
      </w:hyperlink>
    </w:p>
    <w:p w14:paraId="58919DF2" w14:textId="77777777" w:rsidR="00BE1EC6" w:rsidRDefault="00BE1EC6" w:rsidP="00BE1EC6">
      <w:pPr>
        <w:ind w:left="720"/>
        <w:rPr>
          <w:rFonts w:ascii="Arial Black" w:hAnsi="Arial Black"/>
          <w:color w:val="EE0000"/>
          <w:sz w:val="20"/>
          <w:szCs w:val="20"/>
        </w:rPr>
      </w:pPr>
    </w:p>
    <w:p w14:paraId="6565233B" w14:textId="47E3E6D0" w:rsidR="00BE1EC6" w:rsidRDefault="00BE1EC6" w:rsidP="00BE1EC6">
      <w:pPr>
        <w:ind w:left="720"/>
        <w:rPr>
          <w:bCs/>
          <w:sz w:val="20"/>
          <w:szCs w:val="20"/>
        </w:rPr>
      </w:pPr>
      <w:r w:rsidRPr="001922D9">
        <w:rPr>
          <w:rFonts w:ascii="Arial Black" w:hAnsi="Arial Black"/>
          <w:bCs/>
          <w:color w:val="EE0000"/>
          <w:sz w:val="20"/>
          <w:szCs w:val="20"/>
        </w:rPr>
        <w:t>10/20/2025 Current Event</w:t>
      </w:r>
      <w:r>
        <w:rPr>
          <w:bCs/>
          <w:szCs w:val="24"/>
        </w:rPr>
        <w:t>:</w:t>
      </w:r>
      <w:r w:rsidRPr="001922D9">
        <w:rPr>
          <w:bCs/>
          <w:sz w:val="20"/>
          <w:szCs w:val="20"/>
        </w:rPr>
        <w:t xml:space="preserve"> TX – Texas Fire Chief Resigns After Union Dispute, EMS Merger Controversy. </w:t>
      </w:r>
      <w:r w:rsidRPr="001922D9">
        <w:rPr>
          <w:sz w:val="20"/>
          <w:szCs w:val="20"/>
        </w:rPr>
        <w:t>[TV VIDEO.]</w:t>
      </w:r>
      <w:r w:rsidRPr="001922D9">
        <w:rPr>
          <w:bCs/>
          <w:sz w:val="20"/>
          <w:szCs w:val="20"/>
        </w:rPr>
        <w:t xml:space="preserve"> </w:t>
      </w:r>
      <w:hyperlink r:id="rId714" w:history="1">
        <w:r w:rsidRPr="001922D9">
          <w:rPr>
            <w:rStyle w:val="Hyperlink"/>
            <w:bCs/>
            <w:sz w:val="20"/>
            <w:szCs w:val="20"/>
          </w:rPr>
          <w:t>https://www.firerescue1.com/labor-and-union-issues/texas-fire-chief-resigns-after-union-dispute-ems-merger-controversy?utm_source=delivra&amp;utm_medium=email&amp;utm_campaign=FR1-Rewind-10-26-25&amp;utm_id=9688981&amp;dlv-emuid=fed355b8-46a2-4fa4-b55c-4d602dde33c4&amp;dlv-mlid=9688981</w:t>
        </w:r>
      </w:hyperlink>
      <w:r w:rsidRPr="001922D9">
        <w:rPr>
          <w:bCs/>
          <w:sz w:val="20"/>
          <w:szCs w:val="20"/>
        </w:rPr>
        <w:t xml:space="preserve"> </w:t>
      </w:r>
    </w:p>
    <w:p w14:paraId="6638E385" w14:textId="77777777" w:rsidR="00797838" w:rsidRDefault="00797838" w:rsidP="00BE1EC6">
      <w:pPr>
        <w:ind w:left="720"/>
        <w:rPr>
          <w:bCs/>
          <w:sz w:val="20"/>
          <w:szCs w:val="20"/>
        </w:rPr>
      </w:pPr>
    </w:p>
    <w:p w14:paraId="6393D646" w14:textId="77777777" w:rsidR="00797838" w:rsidRDefault="00797838" w:rsidP="00797838">
      <w:pPr>
        <w:ind w:left="720"/>
        <w:rPr>
          <w:sz w:val="20"/>
          <w:szCs w:val="20"/>
        </w:rPr>
      </w:pPr>
      <w:r>
        <w:rPr>
          <w:rFonts w:ascii="Arial Black" w:hAnsi="Arial Black"/>
          <w:b/>
          <w:color w:val="EE0000"/>
          <w:sz w:val="20"/>
          <w:szCs w:val="20"/>
        </w:rPr>
        <w:t>9/30/</w:t>
      </w:r>
      <w:r w:rsidRPr="0007197F">
        <w:rPr>
          <w:rFonts w:ascii="Arial Black" w:hAnsi="Arial Black"/>
          <w:b/>
          <w:color w:val="EE0000"/>
          <w:sz w:val="20"/>
          <w:szCs w:val="20"/>
        </w:rPr>
        <w:t>2025 Current Event</w:t>
      </w:r>
      <w:r>
        <w:rPr>
          <w:rFonts w:ascii="Arial Black" w:hAnsi="Arial Black"/>
          <w:b/>
          <w:color w:val="EE0000"/>
          <w:sz w:val="20"/>
          <w:szCs w:val="20"/>
        </w:rPr>
        <w:t>:</w:t>
      </w:r>
      <w:r w:rsidRPr="00BF00A7">
        <w:rPr>
          <w:bCs/>
          <w:sz w:val="20"/>
          <w:szCs w:val="20"/>
        </w:rPr>
        <w:t xml:space="preserve"> CT - Conn. FD Recruits Resign After Allegedly Cheating </w:t>
      </w:r>
      <w:proofErr w:type="gramStart"/>
      <w:r w:rsidRPr="00BF00A7">
        <w:rPr>
          <w:bCs/>
          <w:sz w:val="20"/>
          <w:szCs w:val="20"/>
        </w:rPr>
        <w:t>On</w:t>
      </w:r>
      <w:proofErr w:type="gramEnd"/>
      <w:r w:rsidRPr="00BF00A7">
        <w:rPr>
          <w:bCs/>
          <w:sz w:val="20"/>
          <w:szCs w:val="20"/>
        </w:rPr>
        <w:t xml:space="preserve"> EMT Exam. </w:t>
      </w:r>
      <w:r>
        <w:rPr>
          <w:bCs/>
          <w:sz w:val="20"/>
          <w:szCs w:val="20"/>
        </w:rPr>
        <w:t xml:space="preserve"> </w:t>
      </w:r>
      <w:r w:rsidRPr="00BF00A7">
        <w:rPr>
          <w:bCs/>
          <w:sz w:val="20"/>
          <w:szCs w:val="20"/>
        </w:rPr>
        <w:t xml:space="preserve">An internal probe found the Waterbury recruits used phones and computers during the proctored test.  [TV VIDEO.] </w:t>
      </w:r>
      <w:hyperlink r:id="rId715" w:history="1">
        <w:r w:rsidRPr="00BF00A7">
          <w:rPr>
            <w:rStyle w:val="Hyperlink"/>
            <w:bCs/>
            <w:sz w:val="20"/>
            <w:szCs w:val="20"/>
          </w:rPr>
          <w:t>https://www.firerescue1.com/recruit-rookie-and-probationary-firefighters/conn-fd-recruits-resign-after-allegedly-cheating-on-emt-exam?utm_source=delivra&amp;utm_medium=email&amp;utm_campaign=FR1-Daily-9-30-25&amp;utm_id=9569923&amp;dlv-emuid=fed355b8-46a2-4fa4-b55c-4d602dde33c4&amp;dlv-mlid=9569923</w:t>
        </w:r>
      </w:hyperlink>
    </w:p>
    <w:p w14:paraId="75B2B342" w14:textId="77777777" w:rsidR="00797838" w:rsidRPr="001922D9" w:rsidRDefault="00797838" w:rsidP="00BE1EC6">
      <w:pPr>
        <w:ind w:left="720"/>
        <w:rPr>
          <w:b/>
          <w:bCs/>
          <w:sz w:val="20"/>
          <w:szCs w:val="20"/>
        </w:rPr>
      </w:pPr>
    </w:p>
    <w:p w14:paraId="740571DC" w14:textId="77777777" w:rsidR="00BE1EC6" w:rsidRDefault="00BE1EC6" w:rsidP="00BE1EC6">
      <w:pPr>
        <w:ind w:left="720"/>
        <w:rPr>
          <w:rFonts w:ascii="Arial Black" w:hAnsi="Arial Black"/>
          <w:color w:val="EE0000"/>
          <w:sz w:val="20"/>
          <w:szCs w:val="20"/>
        </w:rPr>
      </w:pPr>
    </w:p>
    <w:p w14:paraId="0FEE068D" w14:textId="7F5148A4" w:rsidR="00BE1EC6" w:rsidRDefault="00BE1EC6" w:rsidP="00BE1EC6">
      <w:pPr>
        <w:ind w:left="720"/>
        <w:rPr>
          <w:b/>
          <w:bCs/>
          <w:sz w:val="20"/>
          <w:szCs w:val="20"/>
        </w:rPr>
      </w:pPr>
      <w:r>
        <w:rPr>
          <w:rFonts w:ascii="Arial Black" w:hAnsi="Arial Black"/>
          <w:color w:val="EE0000"/>
          <w:sz w:val="20"/>
          <w:szCs w:val="20"/>
        </w:rPr>
        <w:t xml:space="preserve">5/202025 Current Event: </w:t>
      </w:r>
      <w:r w:rsidRPr="007149F4">
        <w:rPr>
          <w:bCs/>
          <w:sz w:val="20"/>
          <w:szCs w:val="20"/>
        </w:rPr>
        <w:t xml:space="preserve">CA - Fire Captain Stole Narcotics Set </w:t>
      </w:r>
      <w:proofErr w:type="gramStart"/>
      <w:r w:rsidRPr="007149F4">
        <w:rPr>
          <w:bCs/>
          <w:sz w:val="20"/>
          <w:szCs w:val="20"/>
        </w:rPr>
        <w:t>For</w:t>
      </w:r>
      <w:proofErr w:type="gramEnd"/>
      <w:r w:rsidRPr="007149F4">
        <w:rPr>
          <w:bCs/>
          <w:sz w:val="20"/>
          <w:szCs w:val="20"/>
        </w:rPr>
        <w:t xml:space="preserve"> Emergency Patients, CA Officials Say.</w:t>
      </w:r>
      <w:r w:rsidRPr="007149F4">
        <w:rPr>
          <w:b/>
          <w:bCs/>
          <w:sz w:val="20"/>
          <w:szCs w:val="20"/>
        </w:rPr>
        <w:t xml:space="preserve"> </w:t>
      </w:r>
      <w:hyperlink r:id="rId716" w:history="1">
        <w:r w:rsidRPr="007149F4">
          <w:rPr>
            <w:rStyle w:val="Hyperlink"/>
            <w:bCs/>
            <w:sz w:val="20"/>
            <w:szCs w:val="20"/>
          </w:rPr>
          <w:t>https://www.fireengineering.com/firefighting/fire-captain-stole-narcotics-set-for-emergency-patients-ca-officials-</w:t>
        </w:r>
      </w:hyperlink>
      <w:r w:rsidRPr="007149F4">
        <w:rPr>
          <w:b/>
          <w:bCs/>
          <w:sz w:val="20"/>
          <w:szCs w:val="20"/>
        </w:rPr>
        <w:t xml:space="preserve"> </w:t>
      </w:r>
    </w:p>
    <w:p w14:paraId="7E39D530" w14:textId="77777777" w:rsidR="00CA14A7" w:rsidRDefault="00CA14A7" w:rsidP="00BE1EC6">
      <w:pPr>
        <w:ind w:left="720"/>
        <w:rPr>
          <w:b/>
          <w:bCs/>
          <w:sz w:val="20"/>
          <w:szCs w:val="20"/>
        </w:rPr>
      </w:pPr>
    </w:p>
    <w:p w14:paraId="273148EF" w14:textId="77777777" w:rsidR="00CA14A7" w:rsidRDefault="00CA14A7" w:rsidP="00BE1EC6">
      <w:pPr>
        <w:ind w:left="720"/>
        <w:rPr>
          <w:b/>
          <w:bCs/>
          <w:sz w:val="20"/>
          <w:szCs w:val="20"/>
        </w:rPr>
      </w:pPr>
    </w:p>
    <w:p w14:paraId="3F25BFBB" w14:textId="7C5AEE23" w:rsidR="00CA14A7" w:rsidRDefault="00CA14A7" w:rsidP="00CA14A7">
      <w:pPr>
        <w:ind w:left="720"/>
        <w:rPr>
          <w:bCs/>
          <w:sz w:val="20"/>
          <w:szCs w:val="20"/>
        </w:rPr>
      </w:pPr>
      <w:r>
        <w:rPr>
          <w:rFonts w:ascii="Arial Black" w:hAnsi="Arial Black"/>
          <w:color w:val="EE0000"/>
          <w:sz w:val="20"/>
          <w:szCs w:val="20"/>
        </w:rPr>
        <w:t xml:space="preserve">5/3/2025 </w:t>
      </w:r>
      <w:r w:rsidRPr="004772A9">
        <w:rPr>
          <w:rFonts w:ascii="Arial Black" w:hAnsi="Arial Black"/>
          <w:color w:val="EE0000"/>
          <w:sz w:val="20"/>
          <w:szCs w:val="20"/>
        </w:rPr>
        <w:t>Current Event</w:t>
      </w:r>
      <w:r w:rsidRPr="004772A9">
        <w:rPr>
          <w:sz w:val="20"/>
          <w:szCs w:val="20"/>
        </w:rPr>
        <w:t>:</w:t>
      </w:r>
      <w:r w:rsidR="003B0FE9">
        <w:rPr>
          <w:sz w:val="20"/>
          <w:szCs w:val="20"/>
        </w:rPr>
        <w:t xml:space="preserve"> </w:t>
      </w:r>
      <w:r w:rsidRPr="004772A9">
        <w:rPr>
          <w:bCs/>
          <w:sz w:val="20"/>
          <w:szCs w:val="20"/>
        </w:rPr>
        <w:t xml:space="preserve">TN - 3 Former Memphis Police Officers Acquitted </w:t>
      </w:r>
      <w:proofErr w:type="gramStart"/>
      <w:r w:rsidRPr="004772A9">
        <w:rPr>
          <w:bCs/>
          <w:sz w:val="20"/>
          <w:szCs w:val="20"/>
        </w:rPr>
        <w:t>In</w:t>
      </w:r>
      <w:proofErr w:type="gramEnd"/>
      <w:r w:rsidRPr="004772A9">
        <w:rPr>
          <w:bCs/>
          <w:sz w:val="20"/>
          <w:szCs w:val="20"/>
        </w:rPr>
        <w:t xml:space="preserve"> State Trial Over Fatal Beating </w:t>
      </w:r>
      <w:proofErr w:type="gramStart"/>
      <w:r w:rsidRPr="004772A9">
        <w:rPr>
          <w:bCs/>
          <w:sz w:val="20"/>
          <w:szCs w:val="20"/>
        </w:rPr>
        <w:t>Of</w:t>
      </w:r>
      <w:proofErr w:type="gramEnd"/>
      <w:r w:rsidRPr="004772A9">
        <w:rPr>
          <w:bCs/>
          <w:sz w:val="20"/>
          <w:szCs w:val="20"/>
        </w:rPr>
        <w:t xml:space="preserve"> </w:t>
      </w:r>
      <w:proofErr w:type="spellStart"/>
      <w:r w:rsidRPr="004772A9">
        <w:rPr>
          <w:bCs/>
          <w:sz w:val="20"/>
          <w:szCs w:val="20"/>
        </w:rPr>
        <w:t>Tyre</w:t>
      </w:r>
      <w:proofErr w:type="spellEnd"/>
      <w:r w:rsidRPr="004772A9">
        <w:rPr>
          <w:bCs/>
          <w:sz w:val="20"/>
          <w:szCs w:val="20"/>
        </w:rPr>
        <w:t xml:space="preserve"> Nichols…. The three defendants still face the prospect of years in prison after they were convicted of federal charges last year, though they were acquitted of the most serious charges then, too. </w:t>
      </w:r>
      <w:hyperlink r:id="rId717" w:history="1">
        <w:r w:rsidRPr="004772A9">
          <w:rPr>
            <w:rStyle w:val="Hyperlink"/>
            <w:bCs/>
            <w:sz w:val="20"/>
            <w:szCs w:val="20"/>
          </w:rPr>
          <w:t>https://www.pbs.org/newshour/nation/3-former-memphis-police-officers-acquitted-in-state-trial-over-fatal-beating-of-tyre-nichols</w:t>
        </w:r>
      </w:hyperlink>
      <w:r w:rsidRPr="004772A9">
        <w:rPr>
          <w:bCs/>
          <w:sz w:val="20"/>
          <w:szCs w:val="20"/>
        </w:rPr>
        <w:t xml:space="preserve">  See also: Feb. 2, 2023: 7th Memphis Officer Disciplined, EMTs Fired </w:t>
      </w:r>
      <w:proofErr w:type="gramStart"/>
      <w:r w:rsidRPr="004772A9">
        <w:rPr>
          <w:bCs/>
          <w:sz w:val="20"/>
          <w:szCs w:val="20"/>
        </w:rPr>
        <w:t>In</w:t>
      </w:r>
      <w:proofErr w:type="gramEnd"/>
      <w:r w:rsidRPr="004772A9">
        <w:rPr>
          <w:bCs/>
          <w:sz w:val="20"/>
          <w:szCs w:val="20"/>
        </w:rPr>
        <w:t xml:space="preserve"> Nichols Death. </w:t>
      </w:r>
      <w:hyperlink r:id="rId718" w:history="1">
        <w:r w:rsidRPr="004772A9">
          <w:rPr>
            <w:rStyle w:val="Hyperlink"/>
            <w:bCs/>
            <w:sz w:val="20"/>
            <w:szCs w:val="20"/>
          </w:rPr>
          <w:t>https://apnews.com/article/tyre-nichols-memphis-police-officer-suspended-179a49b0e8b1c6494af2e6408581d47f</w:t>
        </w:r>
      </w:hyperlink>
      <w:r w:rsidRPr="004772A9">
        <w:rPr>
          <w:bCs/>
          <w:sz w:val="20"/>
          <w:szCs w:val="20"/>
        </w:rPr>
        <w:t xml:space="preserve"> </w:t>
      </w:r>
    </w:p>
    <w:p w14:paraId="51904BA3" w14:textId="77777777" w:rsidR="00797838" w:rsidRDefault="00797838" w:rsidP="00CA14A7">
      <w:pPr>
        <w:ind w:left="720"/>
        <w:rPr>
          <w:bCs/>
          <w:sz w:val="20"/>
          <w:szCs w:val="20"/>
        </w:rPr>
      </w:pPr>
    </w:p>
    <w:p w14:paraId="5D69983D" w14:textId="77777777" w:rsidR="00797838" w:rsidRPr="00556D1D" w:rsidRDefault="00797838" w:rsidP="00797838">
      <w:pPr>
        <w:ind w:left="720"/>
        <w:rPr>
          <w:b/>
          <w:bCs/>
          <w:sz w:val="20"/>
          <w:szCs w:val="20"/>
        </w:rPr>
      </w:pPr>
      <w:r>
        <w:rPr>
          <w:rFonts w:ascii="Arial Black" w:hAnsi="Arial Black"/>
          <w:b/>
          <w:color w:val="EE0000"/>
          <w:sz w:val="20"/>
          <w:szCs w:val="20"/>
        </w:rPr>
        <w:t>3/19/</w:t>
      </w:r>
      <w:r w:rsidRPr="0007197F">
        <w:rPr>
          <w:rFonts w:ascii="Arial Black" w:hAnsi="Arial Black"/>
          <w:b/>
          <w:color w:val="EE0000"/>
          <w:sz w:val="20"/>
          <w:szCs w:val="20"/>
        </w:rPr>
        <w:t>2025 Current Event</w:t>
      </w:r>
      <w:r>
        <w:rPr>
          <w:rFonts w:ascii="Arial Black" w:hAnsi="Arial Black"/>
          <w:b/>
          <w:color w:val="EE0000"/>
          <w:sz w:val="20"/>
          <w:szCs w:val="20"/>
        </w:rPr>
        <w:t xml:space="preserve">: </w:t>
      </w:r>
      <w:r w:rsidRPr="00556D1D">
        <w:rPr>
          <w:bCs/>
          <w:sz w:val="20"/>
          <w:szCs w:val="20"/>
        </w:rPr>
        <w:t xml:space="preserve">CO - Colo. Fire Chief Resigns After Responding </w:t>
      </w:r>
      <w:proofErr w:type="gramStart"/>
      <w:r w:rsidRPr="00556D1D">
        <w:rPr>
          <w:bCs/>
          <w:sz w:val="20"/>
          <w:szCs w:val="20"/>
        </w:rPr>
        <w:t>To</w:t>
      </w:r>
      <w:proofErr w:type="gramEnd"/>
      <w:r w:rsidRPr="00556D1D">
        <w:rPr>
          <w:bCs/>
          <w:sz w:val="20"/>
          <w:szCs w:val="20"/>
        </w:rPr>
        <w:t xml:space="preserve"> EMS Calls </w:t>
      </w:r>
      <w:proofErr w:type="gramStart"/>
      <w:r w:rsidRPr="00556D1D">
        <w:rPr>
          <w:bCs/>
          <w:sz w:val="20"/>
          <w:szCs w:val="20"/>
        </w:rPr>
        <w:t>With</w:t>
      </w:r>
      <w:proofErr w:type="gramEnd"/>
      <w:r w:rsidRPr="00556D1D">
        <w:rPr>
          <w:bCs/>
          <w:sz w:val="20"/>
          <w:szCs w:val="20"/>
        </w:rPr>
        <w:t xml:space="preserve"> Expired Certification. [TV VIDEO.] </w:t>
      </w:r>
      <w:hyperlink r:id="rId719" w:history="1">
        <w:r w:rsidRPr="00556D1D">
          <w:rPr>
            <w:rStyle w:val="Hyperlink"/>
            <w:bCs/>
            <w:sz w:val="20"/>
            <w:szCs w:val="20"/>
          </w:rPr>
          <w:t>https://www.firerescue1.com/fire-chief/colo-fire-chief-resigns-after-responding-to-ems-calls-with-expired-certification?utm_source=delivra&amp;utm_medium=email&amp;utm_campaign=FR1-Daily-3-19-25&amp;utm_id=8659326&amp;dlv-emuid=fed355b8-46a2-4fa4-b55c-4d602dde33c4&amp;dlv-mlid=8659326</w:t>
        </w:r>
      </w:hyperlink>
    </w:p>
    <w:p w14:paraId="065A9DEF" w14:textId="77777777" w:rsidR="00797838" w:rsidRPr="004772A9" w:rsidRDefault="00797838" w:rsidP="00CA14A7">
      <w:pPr>
        <w:ind w:left="720"/>
        <w:rPr>
          <w:bCs/>
          <w:sz w:val="20"/>
          <w:szCs w:val="20"/>
        </w:rPr>
      </w:pPr>
    </w:p>
    <w:p w14:paraId="397E0BFD" w14:textId="77777777" w:rsidR="00BE1EC6" w:rsidRPr="001922D9" w:rsidRDefault="00BE1EC6" w:rsidP="00BE1EC6">
      <w:pPr>
        <w:ind w:left="720"/>
        <w:rPr>
          <w:rFonts w:ascii="Arial Black" w:hAnsi="Arial Black"/>
          <w:color w:val="EE0000"/>
          <w:sz w:val="20"/>
          <w:szCs w:val="20"/>
        </w:rPr>
      </w:pPr>
    </w:p>
    <w:p w14:paraId="7112D996" w14:textId="4508DB1C" w:rsidR="00BE1EC6" w:rsidRDefault="00BE1EC6" w:rsidP="00BE1EC6">
      <w:pPr>
        <w:ind w:left="720"/>
        <w:rPr>
          <w:sz w:val="20"/>
          <w:szCs w:val="20"/>
        </w:rPr>
      </w:pPr>
      <w:r w:rsidRPr="0075183B">
        <w:rPr>
          <w:rFonts w:ascii="Arial Black" w:hAnsi="Arial Black"/>
          <w:bCs/>
          <w:color w:val="EE0000"/>
          <w:sz w:val="20"/>
          <w:szCs w:val="20"/>
        </w:rPr>
        <w:t>2/3/2025 Current Event:</w:t>
      </w:r>
      <w:r w:rsidRPr="0075183B">
        <w:rPr>
          <w:bCs/>
          <w:color w:val="EE0000"/>
          <w:szCs w:val="24"/>
        </w:rPr>
        <w:t xml:space="preserve"> </w:t>
      </w:r>
      <w:r w:rsidRPr="0075183B">
        <w:rPr>
          <w:bCs/>
          <w:sz w:val="20"/>
          <w:szCs w:val="20"/>
        </w:rPr>
        <w:t xml:space="preserve"> OH - Former Clark County (OH) EMS Leader Sentenced To 12 Months </w:t>
      </w:r>
      <w:proofErr w:type="gramStart"/>
      <w:r w:rsidRPr="0075183B">
        <w:rPr>
          <w:bCs/>
          <w:sz w:val="20"/>
          <w:szCs w:val="20"/>
        </w:rPr>
        <w:t>For</w:t>
      </w:r>
      <w:proofErr w:type="gramEnd"/>
      <w:r w:rsidRPr="0075183B">
        <w:rPr>
          <w:bCs/>
          <w:sz w:val="20"/>
          <w:szCs w:val="20"/>
        </w:rPr>
        <w:t xml:space="preserve"> Drug Thefts.  </w:t>
      </w:r>
      <w:hyperlink r:id="rId720" w:history="1">
        <w:r w:rsidRPr="0075183B">
          <w:rPr>
            <w:rStyle w:val="Hyperlink"/>
            <w:bCs/>
            <w:sz w:val="20"/>
            <w:szCs w:val="20"/>
          </w:rPr>
          <w:t>https://www.jems.com/news/former-clark-county-oh-ems-leader-sentenced-to-12-months-for-drug-thefts/?utm_medium=email&amp;utm_source=fe_daily_newsletter&amp;utm_campaign=2025-2-4&amp;oly_enc_id=0573H1103045H2E</w:t>
        </w:r>
      </w:hyperlink>
    </w:p>
    <w:p w14:paraId="7B32511D" w14:textId="77777777" w:rsidR="00BE1EC6" w:rsidRDefault="00BE1EC6" w:rsidP="00BE1EC6">
      <w:pPr>
        <w:ind w:left="720"/>
        <w:rPr>
          <w:sz w:val="20"/>
          <w:szCs w:val="20"/>
        </w:rPr>
      </w:pPr>
    </w:p>
    <w:p w14:paraId="545ECF07" w14:textId="68E65AAA" w:rsidR="00BE1EC6" w:rsidRDefault="00BE1EC6" w:rsidP="00BE1EC6">
      <w:pPr>
        <w:ind w:left="720"/>
      </w:pPr>
      <w:r w:rsidRPr="00BE1EC6">
        <w:rPr>
          <w:rFonts w:ascii="Arial Black" w:hAnsi="Arial Black"/>
          <w:color w:val="EE0000"/>
          <w:sz w:val="20"/>
          <w:szCs w:val="20"/>
        </w:rPr>
        <w:t>1/31/2025 Current Event</w:t>
      </w:r>
      <w:r>
        <w:rPr>
          <w:szCs w:val="24"/>
        </w:rPr>
        <w:t xml:space="preserve">: </w:t>
      </w:r>
      <w:r w:rsidRPr="00BE1EC6">
        <w:rPr>
          <w:sz w:val="20"/>
          <w:szCs w:val="20"/>
        </w:rPr>
        <w:t xml:space="preserve">UT - Salt Lake City Fire Captain Charged </w:t>
      </w:r>
      <w:proofErr w:type="gramStart"/>
      <w:r w:rsidRPr="00BE1EC6">
        <w:rPr>
          <w:sz w:val="20"/>
          <w:szCs w:val="20"/>
        </w:rPr>
        <w:t>With</w:t>
      </w:r>
      <w:proofErr w:type="gramEnd"/>
      <w:r w:rsidRPr="00BE1EC6">
        <w:rPr>
          <w:sz w:val="20"/>
          <w:szCs w:val="20"/>
        </w:rPr>
        <w:t xml:space="preserve"> Sexually Abusing EMS Students.  [TV VIDEO.] </w:t>
      </w:r>
      <w:hyperlink r:id="rId721" w:history="1">
        <w:r w:rsidRPr="00BE1EC6">
          <w:rPr>
            <w:rStyle w:val="Hyperlink"/>
            <w:sz w:val="20"/>
            <w:szCs w:val="20"/>
          </w:rPr>
          <w:t>https://www.firerescue1.com/legal/salt-lake-city-fire-captain-charged-with-sexually-abusing-ems-students?utm_source=delivra&amp;utm_medium=email&amp;utm_campaign=FR1-Daily-1-31-25&amp;utm_id=8440130&amp;dlv-emuid=fed355b8-46a2-4fa4-b55c-4d602dde33c4&amp;dlv-mlid=8440130</w:t>
        </w:r>
      </w:hyperlink>
    </w:p>
    <w:p w14:paraId="5228D0B6" w14:textId="77777777" w:rsidR="003C4875" w:rsidRDefault="003C4875" w:rsidP="00BE1EC6">
      <w:pPr>
        <w:ind w:left="720"/>
        <w:rPr>
          <w:sz w:val="20"/>
          <w:szCs w:val="20"/>
        </w:rPr>
      </w:pPr>
    </w:p>
    <w:p w14:paraId="72F6DD3F" w14:textId="77777777" w:rsidR="00AA386B" w:rsidRDefault="00AA386B" w:rsidP="00770053">
      <w:pPr>
        <w:pStyle w:val="NoSpacing"/>
        <w:rPr>
          <w:rFonts w:ascii="Arial Black" w:hAnsi="Arial Black"/>
          <w:b/>
          <w:color w:val="EE0000"/>
          <w:sz w:val="28"/>
          <w:szCs w:val="28"/>
        </w:rPr>
      </w:pPr>
    </w:p>
    <w:p w14:paraId="0E745D00" w14:textId="77777777" w:rsidR="008101BD" w:rsidRPr="00AA386B" w:rsidRDefault="008101BD" w:rsidP="008101BD">
      <w:pPr>
        <w:pStyle w:val="NoSpacing"/>
        <w:rPr>
          <w:rFonts w:ascii="Arial Black" w:hAnsi="Arial Black"/>
          <w:bCs/>
          <w:color w:val="EE0000"/>
          <w:sz w:val="28"/>
          <w:szCs w:val="28"/>
        </w:rPr>
      </w:pPr>
      <w:r w:rsidRPr="00AA386B">
        <w:rPr>
          <w:rFonts w:ascii="Arial Black" w:hAnsi="Arial Black"/>
          <w:color w:val="EE0000"/>
          <w:sz w:val="28"/>
          <w:szCs w:val="28"/>
        </w:rPr>
        <w:t>NY: EMT LICENSE REVOKED – 26 PATIENTS / VITAL SIGNS</w:t>
      </w:r>
    </w:p>
    <w:p w14:paraId="21208698" w14:textId="77777777" w:rsidR="008101BD" w:rsidRDefault="008101BD" w:rsidP="008101BD">
      <w:pPr>
        <w:pStyle w:val="NoSpacing"/>
      </w:pPr>
    </w:p>
    <w:p w14:paraId="180A6C02" w14:textId="77D83488" w:rsidR="008101BD" w:rsidRDefault="008101BD" w:rsidP="008101BD">
      <w:pPr>
        <w:rPr>
          <w:rFonts w:ascii="Arial Black" w:hAnsi="Arial Black"/>
          <w:b/>
          <w:color w:val="EE0000"/>
          <w:sz w:val="28"/>
          <w:szCs w:val="28"/>
        </w:rPr>
      </w:pPr>
      <w:r>
        <w:t xml:space="preserve">On February 26, 2026, in </w:t>
      </w:r>
      <w:r w:rsidRPr="0087051E">
        <w:rPr>
          <w:u w:val="single"/>
        </w:rPr>
        <w:t xml:space="preserve">In </w:t>
      </w:r>
      <w:proofErr w:type="gramStart"/>
      <w:r w:rsidRPr="0087051E">
        <w:rPr>
          <w:u w:val="single"/>
        </w:rPr>
        <w:t>The</w:t>
      </w:r>
      <w:proofErr w:type="gramEnd"/>
      <w:r w:rsidRPr="0087051E">
        <w:rPr>
          <w:u w:val="single"/>
        </w:rPr>
        <w:t xml:space="preserve"> Matter of Andrew P. DeWolf v. James McDonald, Commissioner of Health, et al</w:t>
      </w:r>
      <w:r>
        <w:t xml:space="preserve">., </w:t>
      </w:r>
      <w:r w:rsidRPr="001E064D">
        <w:t>the Supreme Court of New York, Third Department</w:t>
      </w:r>
      <w:r>
        <w:t xml:space="preserve"> held (5 to 0) that the revocation and $26,000 fine is supported by the administrative record (May 2024 and December 2024 final orders) and the appeal is moot.  </w:t>
      </w:r>
      <w:hyperlink r:id="rId722" w:history="1">
        <w:r w:rsidRPr="000D51C6">
          <w:rPr>
            <w:rStyle w:val="Hyperlink"/>
          </w:rPr>
          <w:t>https://law.justia.com/cases/new-york/appellate-division-third-department/2026/cv-24-1117-cv-25-0151.html</w:t>
        </w:r>
      </w:hyperlink>
    </w:p>
    <w:p w14:paraId="0364E0CF" w14:textId="77777777" w:rsidR="008101BD" w:rsidRDefault="008101BD" w:rsidP="00C73A8A">
      <w:pPr>
        <w:rPr>
          <w:rFonts w:ascii="Arial Black" w:hAnsi="Arial Black"/>
          <w:b/>
          <w:color w:val="EE0000"/>
          <w:sz w:val="28"/>
          <w:szCs w:val="28"/>
        </w:rPr>
      </w:pPr>
    </w:p>
    <w:p w14:paraId="044780E9" w14:textId="77777777" w:rsidR="00871201" w:rsidRPr="00BC60DC" w:rsidRDefault="00871201" w:rsidP="00871201">
      <w:pPr>
        <w:pStyle w:val="NoSpacing"/>
        <w:rPr>
          <w:b/>
          <w:bCs/>
        </w:rPr>
      </w:pPr>
      <w:r>
        <w:rPr>
          <w:b/>
        </w:rPr>
        <w:t xml:space="preserve">Legal lesson learned: EMTs must follow their protocol on monitoring patients’ vital signs </w:t>
      </w:r>
      <w:proofErr w:type="gramStart"/>
      <w:r>
        <w:rPr>
          <w:b/>
        </w:rPr>
        <w:t>and also</w:t>
      </w:r>
      <w:proofErr w:type="gramEnd"/>
      <w:r>
        <w:rPr>
          <w:b/>
        </w:rPr>
        <w:t xml:space="preserve"> follow medical directions.</w:t>
      </w:r>
    </w:p>
    <w:p w14:paraId="106BB110" w14:textId="77777777" w:rsidR="008101BD" w:rsidRDefault="008101BD" w:rsidP="00C73A8A">
      <w:pPr>
        <w:rPr>
          <w:rFonts w:ascii="Arial Black" w:hAnsi="Arial Black"/>
          <w:b/>
          <w:color w:val="EE0000"/>
          <w:sz w:val="28"/>
          <w:szCs w:val="28"/>
        </w:rPr>
      </w:pPr>
    </w:p>
    <w:p w14:paraId="05DEDBB3" w14:textId="77777777" w:rsidR="00871201" w:rsidRDefault="00871201" w:rsidP="00C73A8A">
      <w:pPr>
        <w:rPr>
          <w:rFonts w:ascii="Arial Black" w:hAnsi="Arial Black"/>
          <w:b/>
          <w:color w:val="EE0000"/>
          <w:sz w:val="28"/>
          <w:szCs w:val="28"/>
        </w:rPr>
      </w:pPr>
    </w:p>
    <w:p w14:paraId="5F2591BD" w14:textId="77777777" w:rsidR="00871201" w:rsidRDefault="00871201" w:rsidP="00C73A8A">
      <w:pPr>
        <w:rPr>
          <w:rFonts w:ascii="Arial Black" w:hAnsi="Arial Black"/>
          <w:b/>
          <w:color w:val="EE0000"/>
          <w:sz w:val="28"/>
          <w:szCs w:val="28"/>
        </w:rPr>
      </w:pPr>
    </w:p>
    <w:p w14:paraId="35B88EB5" w14:textId="77777777" w:rsidR="00871201" w:rsidRDefault="00871201" w:rsidP="00C73A8A">
      <w:pPr>
        <w:rPr>
          <w:rFonts w:ascii="Arial Black" w:hAnsi="Arial Black"/>
          <w:b/>
          <w:color w:val="EE0000"/>
          <w:sz w:val="28"/>
          <w:szCs w:val="28"/>
        </w:rPr>
      </w:pPr>
    </w:p>
    <w:p w14:paraId="56B84DE3" w14:textId="77777777" w:rsidR="00D7050B" w:rsidRPr="00D7050B" w:rsidRDefault="00D7050B" w:rsidP="00D7050B">
      <w:pPr>
        <w:pStyle w:val="NoSpacing"/>
        <w:rPr>
          <w:rFonts w:ascii="Arial Black" w:hAnsi="Arial Black"/>
          <w:b/>
          <w:color w:val="EE0000"/>
          <w:sz w:val="28"/>
          <w:szCs w:val="28"/>
        </w:rPr>
      </w:pPr>
      <w:r w:rsidRPr="00D7050B">
        <w:rPr>
          <w:rFonts w:ascii="Arial Black" w:hAnsi="Arial Black"/>
          <w:b/>
          <w:color w:val="EE0000"/>
          <w:sz w:val="28"/>
          <w:szCs w:val="28"/>
        </w:rPr>
        <w:t xml:space="preserve">FL: B/C FIRED – REFUSED TO ISSUE COVID REPRIMANDS </w:t>
      </w:r>
    </w:p>
    <w:p w14:paraId="7790D68D" w14:textId="77777777" w:rsidR="00D7050B" w:rsidRDefault="00D7050B" w:rsidP="00D7050B">
      <w:pPr>
        <w:pStyle w:val="NoSpacing"/>
        <w:rPr>
          <w:rFonts w:ascii="Arial Black" w:hAnsi="Arial Black"/>
          <w:b/>
          <w:sz w:val="28"/>
          <w:szCs w:val="28"/>
        </w:rPr>
      </w:pPr>
    </w:p>
    <w:p w14:paraId="0A83DE4E" w14:textId="77777777" w:rsidR="00D7050B" w:rsidRDefault="00D7050B" w:rsidP="00D7050B">
      <w:pPr>
        <w:pStyle w:val="NoSpacing"/>
      </w:pPr>
      <w:r>
        <w:t xml:space="preserve">On February 13, 2026, in </w:t>
      </w:r>
      <w:r w:rsidRPr="00805F39">
        <w:rPr>
          <w:u w:val="single"/>
        </w:rPr>
        <w:t>Stephen M. Davis v. Orange County</w:t>
      </w:r>
      <w:r>
        <w:t xml:space="preserve">, the United States Court of Appeals for the Eleventh Circuit (Atlanta) held (3 to 0; unpublished decision) that his lawsuit was properly dismissed.  </w:t>
      </w:r>
      <w:r w:rsidRPr="00CD2C4C">
        <w:t xml:space="preserve">Davis worked for the department for 15 years and advanced through the ranks to battalion chief. In 2021, Davis was terminated after he did not reprimand department personnel who refused the Orange County’s mandated COVID-19 vaccine. </w:t>
      </w:r>
      <w:r>
        <w:t xml:space="preserve"> Davis has failed to allege an” objectively reasonable” belief that issuing the written reprimands to firefighters who hadn’t timely provided a vaccination certificate or exemption request, because the union had negotiated an MOU with the County that COVID reprimands could not be considered or used in a union member’s performance evaluation, and that no further disciplinary action could be taken against employees who didn’t file a timely vaccination certificate or exemption request. </w:t>
      </w:r>
      <w:hyperlink r:id="rId723" w:history="1">
        <w:r w:rsidRPr="002B0907">
          <w:rPr>
            <w:rStyle w:val="Hyperlink"/>
          </w:rPr>
          <w:t>https://www.govinfo.gov/content/pkg/USCOURTS-ca11-25-11434/pdf/USCOURTS-ca11-25-11434-0.pdf</w:t>
        </w:r>
      </w:hyperlink>
      <w:r>
        <w:t xml:space="preserve"> </w:t>
      </w:r>
    </w:p>
    <w:p w14:paraId="416652B2" w14:textId="77777777" w:rsidR="0001366A" w:rsidRDefault="0001366A" w:rsidP="00D7050B">
      <w:pPr>
        <w:pStyle w:val="NoSpacing"/>
      </w:pPr>
    </w:p>
    <w:p w14:paraId="6845F646" w14:textId="77777777" w:rsidR="0001366A" w:rsidRDefault="0001366A" w:rsidP="00D7050B">
      <w:pPr>
        <w:pStyle w:val="NoSpacing"/>
      </w:pPr>
    </w:p>
    <w:p w14:paraId="548A9DC0" w14:textId="77777777" w:rsidR="0001366A" w:rsidRDefault="0001366A" w:rsidP="0001366A">
      <w:pPr>
        <w:pStyle w:val="NoSpacing"/>
        <w:rPr>
          <w:b/>
          <w:bCs/>
        </w:rPr>
      </w:pPr>
      <w:r>
        <w:rPr>
          <w:b/>
        </w:rPr>
        <w:t>Legal lesson learned:  Davis should have consulted an employment layer before refusing to issue the COVID reprimands.</w:t>
      </w:r>
    </w:p>
    <w:p w14:paraId="64D2BE51" w14:textId="77777777" w:rsidR="0001366A" w:rsidRDefault="0001366A" w:rsidP="0001366A">
      <w:pPr>
        <w:pStyle w:val="NoSpacing"/>
        <w:rPr>
          <w:b/>
          <w:bCs/>
        </w:rPr>
      </w:pPr>
    </w:p>
    <w:p w14:paraId="03DC1507" w14:textId="77777777" w:rsidR="0001366A" w:rsidRDefault="0001366A" w:rsidP="0001366A">
      <w:pPr>
        <w:pStyle w:val="NoSpacing"/>
        <w:ind w:left="720"/>
      </w:pPr>
      <w:r>
        <w:t xml:space="preserve">Note: See June 15, </w:t>
      </w:r>
      <w:proofErr w:type="gramStart"/>
      <w:r>
        <w:t>2024</w:t>
      </w:r>
      <w:proofErr w:type="gramEnd"/>
      <w:r>
        <w:t xml:space="preserve"> article</w:t>
      </w:r>
      <w:r w:rsidRPr="001260AC">
        <w:rPr>
          <w:b/>
        </w:rPr>
        <w:t xml:space="preserve">: </w:t>
      </w:r>
      <w:r>
        <w:rPr>
          <w:b/>
        </w:rPr>
        <w:t>“</w:t>
      </w:r>
      <w:r w:rsidRPr="001260AC">
        <w:t>BREAKING: Former Orange County Fire Rescue battalion chief announces candidacy for County Commission District 1</w:t>
      </w:r>
      <w:r>
        <w:t xml:space="preserve">. </w:t>
      </w:r>
      <w:hyperlink r:id="rId724" w:history="1">
        <w:r w:rsidRPr="002B0907">
          <w:rPr>
            <w:rStyle w:val="Hyperlink"/>
          </w:rPr>
          <w:t>https://www.orangeobserver.com/news/2024/jun/15/breaking-former-orange-county-fire-rescue-battalion-chief-announces-candidacy-for-county-commission-district-1/</w:t>
        </w:r>
      </w:hyperlink>
      <w:r>
        <w:t xml:space="preserve"> </w:t>
      </w:r>
    </w:p>
    <w:p w14:paraId="2D1F5ABA" w14:textId="77777777" w:rsidR="0001366A" w:rsidRDefault="0001366A" w:rsidP="0001366A">
      <w:pPr>
        <w:pStyle w:val="NoSpacing"/>
        <w:ind w:left="720"/>
      </w:pPr>
    </w:p>
    <w:p w14:paraId="26E8595A" w14:textId="77777777" w:rsidR="0001366A" w:rsidRPr="00A21182" w:rsidRDefault="0001366A" w:rsidP="0001366A">
      <w:pPr>
        <w:pStyle w:val="NoSpacing"/>
        <w:ind w:left="720"/>
      </w:pPr>
      <w:r>
        <w:t>“</w:t>
      </w:r>
      <w:r w:rsidRPr="00722EC8">
        <w:t xml:space="preserve">Stephen Davis, a former Orange County Fire Rescue battalion chief has filed as a qualified write-in candidate for the </w:t>
      </w:r>
      <w:proofErr w:type="gramStart"/>
      <w:r w:rsidRPr="00722EC8">
        <w:t>District</w:t>
      </w:r>
      <w:proofErr w:type="gramEnd"/>
      <w:r w:rsidRPr="00722EC8">
        <w:t xml:space="preserve"> 1 Orange County Commission seat.</w:t>
      </w:r>
      <w:r>
        <w:t xml:space="preserve"> </w:t>
      </w:r>
      <w:r w:rsidRPr="00722EC8">
        <w:t xml:space="preserve">Davis joins incumbent Nicole Wilson and challenger Austin Arthur in the race. </w:t>
      </w:r>
      <w:proofErr w:type="spellStart"/>
      <w:r w:rsidRPr="00722EC8">
        <w:t>Davis’</w:t>
      </w:r>
      <w:proofErr w:type="spellEnd"/>
      <w:r w:rsidRPr="00722EC8">
        <w:t xml:space="preserve"> candidacy also moves the race from November general election up to the primary ballot, Aug. 20.</w:t>
      </w:r>
      <w:r>
        <w:t xml:space="preserve"> </w:t>
      </w:r>
      <w:r w:rsidRPr="00722EC8">
        <w:t xml:space="preserve">If one candidate gets 50% plus one vote in the primary, that person wins the seat, Orange County Supervisor of Elections Public Information Officer Christopher Heath said. </w:t>
      </w:r>
      <w:r>
        <w:t xml:space="preserve"> </w:t>
      </w:r>
      <w:r w:rsidRPr="00722EC8">
        <w:t>Davis worked for the department for 15 years and advanced through the ranks to battalion chief. In 2021, Davis was terminated after he did not reprimand department personnel who refused the Orange County’s mandated COVID-19 vaccine.</w:t>
      </w:r>
      <w:r w:rsidRPr="00A21182">
        <w:rPr>
          <w:rFonts w:eastAsia="Times New Roman"/>
        </w:rPr>
        <w:t xml:space="preserve"> </w:t>
      </w:r>
      <w:r w:rsidRPr="00A21182">
        <w:t xml:space="preserve">He later filed a lawsuit against the county for wrongful termination </w:t>
      </w:r>
      <w:proofErr w:type="gramStart"/>
      <w:r w:rsidRPr="00A21182">
        <w:t>and also</w:t>
      </w:r>
      <w:proofErr w:type="gramEnd"/>
      <w:r w:rsidRPr="00A21182">
        <w:t xml:space="preserve"> has written a book about his experience.</w:t>
      </w:r>
      <w:r>
        <w:t xml:space="preserve"> ‘</w:t>
      </w:r>
      <w:r w:rsidRPr="00A21182">
        <w:t>History has now proven Orange County was wrong to mandate the so-called vaccine,</w:t>
      </w:r>
      <w:r>
        <w:t>’</w:t>
      </w:r>
      <w:r w:rsidRPr="00A21182">
        <w:t xml:space="preserve"> Davis said. </w:t>
      </w:r>
      <w:r>
        <w:t>‘</w:t>
      </w:r>
      <w:r w:rsidRPr="00A21182">
        <w:t>It did not stop the spread. Worse, Commissioner Nicole Wilson ridiculed and showed disdain for the firefighters who refused it. That’s why I’m running — to make sure this issue does not go away.</w:t>
      </w:r>
      <w:r>
        <w:t>’”</w:t>
      </w:r>
    </w:p>
    <w:p w14:paraId="3AB8ABFC" w14:textId="77777777" w:rsidR="0001366A" w:rsidRDefault="0001366A" w:rsidP="0001366A">
      <w:pPr>
        <w:rPr>
          <w:rFonts w:ascii="Arial Black" w:hAnsi="Arial Black"/>
          <w:b/>
          <w:bCs/>
          <w:szCs w:val="24"/>
        </w:rPr>
      </w:pPr>
    </w:p>
    <w:p w14:paraId="7D7A3686" w14:textId="77777777" w:rsidR="0001366A" w:rsidRDefault="0001366A" w:rsidP="00D7050B">
      <w:pPr>
        <w:pStyle w:val="NoSpacing"/>
      </w:pPr>
    </w:p>
    <w:p w14:paraId="125ADAA8" w14:textId="77777777" w:rsidR="00D7050B" w:rsidRDefault="00D7050B" w:rsidP="00D7050B">
      <w:pPr>
        <w:pStyle w:val="NoSpacing"/>
        <w:rPr>
          <w:bCs/>
        </w:rPr>
      </w:pPr>
    </w:p>
    <w:p w14:paraId="76DEA6F7" w14:textId="77777777" w:rsidR="00D7050B" w:rsidRDefault="00D7050B" w:rsidP="00C73A8A">
      <w:pPr>
        <w:rPr>
          <w:rFonts w:ascii="Arial Black" w:hAnsi="Arial Black"/>
          <w:b/>
          <w:color w:val="EE0000"/>
          <w:sz w:val="28"/>
          <w:szCs w:val="28"/>
        </w:rPr>
      </w:pPr>
    </w:p>
    <w:p w14:paraId="2D5E132E" w14:textId="74523297" w:rsidR="00C73A8A" w:rsidRPr="00C73A8A" w:rsidRDefault="00C73A8A" w:rsidP="00C73A8A">
      <w:pPr>
        <w:rPr>
          <w:color w:val="EE0000"/>
        </w:rPr>
      </w:pPr>
      <w:r w:rsidRPr="00C73A8A">
        <w:rPr>
          <w:rFonts w:ascii="Arial Black" w:hAnsi="Arial Black"/>
          <w:b/>
          <w:color w:val="EE0000"/>
          <w:sz w:val="28"/>
          <w:szCs w:val="28"/>
        </w:rPr>
        <w:t>IL: CPT / FFs WORE TRUMP MASKS STATION – CASE PROCEED</w:t>
      </w:r>
    </w:p>
    <w:p w14:paraId="16653FAC" w14:textId="77777777" w:rsidR="00C73A8A" w:rsidRDefault="00C73A8A" w:rsidP="00C73A8A"/>
    <w:p w14:paraId="0D12A8DA" w14:textId="3B5A686F" w:rsidR="00C73A8A" w:rsidRDefault="00C73A8A" w:rsidP="00C73A8A">
      <w:r>
        <w:t xml:space="preserve">On January 27, 2026, in </w:t>
      </w:r>
      <w:r w:rsidRPr="00F55727">
        <w:rPr>
          <w:u w:val="single"/>
        </w:rPr>
        <w:t>Curt Koopman v. City of Evanston, et al</w:t>
      </w:r>
      <w:r>
        <w:t xml:space="preserve">., U.S. District Court Judge </w:t>
      </w:r>
      <w:r w:rsidRPr="00F55727">
        <w:t>Joan B. Gottschall</w:t>
      </w:r>
      <w:r>
        <w:t xml:space="preserve">, United States District Court for Northern District of Illinois, Eastern Division, denied the City’s motion to dismiss. The </w:t>
      </w:r>
      <w:proofErr w:type="gramStart"/>
      <w:r>
        <w:t>Captain</w:t>
      </w:r>
      <w:proofErr w:type="gramEnd"/>
      <w:r>
        <w:t xml:space="preserve"> and other members of his crew briefly wore Trump masks while watch the inauguration on TV, and a photo was taken.  During the disciplinary interrogation, the </w:t>
      </w:r>
      <w:proofErr w:type="gramStart"/>
      <w:r>
        <w:t>Captain</w:t>
      </w:r>
      <w:proofErr w:type="gramEnd"/>
      <w:r>
        <w:t xml:space="preserve"> was asked “whether he supported Donald Trump during the recent presidential election.”</w:t>
      </w:r>
      <w:r w:rsidRPr="008367D7">
        <w:t xml:space="preserve"> </w:t>
      </w:r>
      <w:hyperlink r:id="rId725" w:history="1">
        <w:r w:rsidRPr="00560ED8">
          <w:rPr>
            <w:rStyle w:val="Hyperlink"/>
            <w:rFonts w:eastAsia="Arial"/>
          </w:rPr>
          <w:t>https://cases.justia.com/federal/district-courts/illinois/ilndce/1:2025cv10892/485962/24/0.pdf?ts=1769597667</w:t>
        </w:r>
      </w:hyperlink>
    </w:p>
    <w:p w14:paraId="5D0E8B5F" w14:textId="77777777" w:rsidR="00C73A8A" w:rsidRDefault="00C73A8A" w:rsidP="00C84B94">
      <w:pPr>
        <w:rPr>
          <w:rFonts w:ascii="Arial Black" w:hAnsi="Arial Black"/>
          <w:color w:val="EE0000"/>
          <w:sz w:val="28"/>
          <w:szCs w:val="28"/>
        </w:rPr>
      </w:pPr>
    </w:p>
    <w:p w14:paraId="7B9B6B3A" w14:textId="77777777" w:rsidR="00C73A8A" w:rsidRDefault="00C73A8A" w:rsidP="00C84B94">
      <w:pPr>
        <w:rPr>
          <w:rFonts w:ascii="Arial Black" w:hAnsi="Arial Black"/>
          <w:color w:val="EE0000"/>
          <w:sz w:val="28"/>
          <w:szCs w:val="28"/>
        </w:rPr>
      </w:pPr>
    </w:p>
    <w:p w14:paraId="5C208D9C" w14:textId="77777777" w:rsidR="00894672" w:rsidRPr="00894672" w:rsidRDefault="00894672" w:rsidP="00894672">
      <w:pPr>
        <w:rPr>
          <w:rFonts w:ascii="Arial Black" w:hAnsi="Arial Black"/>
          <w:color w:val="EE0000"/>
          <w:sz w:val="28"/>
          <w:szCs w:val="28"/>
        </w:rPr>
      </w:pPr>
      <w:r w:rsidRPr="00894672">
        <w:rPr>
          <w:rFonts w:ascii="Arial Black" w:hAnsi="Arial Black"/>
          <w:color w:val="EE0000"/>
          <w:sz w:val="28"/>
          <w:szCs w:val="28"/>
        </w:rPr>
        <w:t>MA: FF FIRED – MUST FIRST APPEAL TO CIVIL SERVICE COMM.</w:t>
      </w:r>
    </w:p>
    <w:p w14:paraId="7B413227" w14:textId="77777777" w:rsidR="00894672" w:rsidRDefault="00894672" w:rsidP="00894672"/>
    <w:p w14:paraId="67E58438" w14:textId="207673B2" w:rsidR="00894672" w:rsidRDefault="00894672" w:rsidP="00894672">
      <w:r>
        <w:t xml:space="preserve">On January 5, 2026, in </w:t>
      </w:r>
      <w:r w:rsidRPr="00EC756F">
        <w:rPr>
          <w:u w:val="single"/>
        </w:rPr>
        <w:t>Casley Bailey v. Boston Fire Department</w:t>
      </w:r>
      <w:r>
        <w:t xml:space="preserve">, the Commonwealth of Massachusetts Appeal Court held (3 to 0; unpublished opinion) that the trial court properly denied his “emergency motion for a preliminary injunction to stay the disciplinary proceedings.” He was fired the same day (regarding alleged workplace injury) he filed his complaint; he must first exercise his appeal rights to the state’s Civil Service Commission (where he has previously appealed </w:t>
      </w:r>
      <w:proofErr w:type="gramStart"/>
      <w:r>
        <w:t>other</w:t>
      </w:r>
      <w:proofErr w:type="gramEnd"/>
      <w:r>
        <w:t xml:space="preserve"> discipline). </w:t>
      </w:r>
      <w:hyperlink r:id="rId726" w:history="1">
        <w:r w:rsidRPr="001D590B">
          <w:rPr>
            <w:rStyle w:val="Hyperlink"/>
            <w:rFonts w:eastAsia="Arial"/>
          </w:rPr>
          <w:t>file:///C:/Users/lawre/Downloads/25P0275.pdf</w:t>
        </w:r>
      </w:hyperlink>
      <w:r>
        <w:t xml:space="preserve">  </w:t>
      </w:r>
    </w:p>
    <w:p w14:paraId="7F7553C6" w14:textId="77777777" w:rsidR="00671DDE" w:rsidRDefault="00671DDE" w:rsidP="00894672"/>
    <w:p w14:paraId="6D8550D6" w14:textId="205F8315" w:rsidR="00671DDE" w:rsidRPr="00671DDE" w:rsidRDefault="00671DDE" w:rsidP="00894672">
      <w:pPr>
        <w:rPr>
          <w:b/>
          <w:bCs/>
        </w:rPr>
      </w:pPr>
      <w:r w:rsidRPr="00671DDE">
        <w:rPr>
          <w:b/>
          <w:bCs/>
        </w:rPr>
        <w:t xml:space="preserve">Legal lesson learned: </w:t>
      </w:r>
      <w:r w:rsidR="007D7B90">
        <w:rPr>
          <w:b/>
          <w:bCs/>
        </w:rPr>
        <w:t xml:space="preserve">must exhaust appeal rights with Civil Service Commission before going to court. </w:t>
      </w:r>
    </w:p>
    <w:p w14:paraId="7A7734E9" w14:textId="77777777" w:rsidR="00FF1CA3" w:rsidRDefault="00FF1CA3" w:rsidP="00894672"/>
    <w:p w14:paraId="0E27A2C1" w14:textId="77777777" w:rsidR="00FF1CA3" w:rsidRDefault="00FF1CA3" w:rsidP="00894672"/>
    <w:p w14:paraId="06640365" w14:textId="77777777" w:rsidR="00CD0785" w:rsidRDefault="00CD0785" w:rsidP="00894672"/>
    <w:p w14:paraId="2F55096A" w14:textId="77777777" w:rsidR="00CD0785" w:rsidRDefault="00CD0785" w:rsidP="00894672"/>
    <w:p w14:paraId="5CDC330B" w14:textId="77777777" w:rsidR="00CD0785" w:rsidRDefault="00CD0785" w:rsidP="00894672"/>
    <w:p w14:paraId="1F2F01E6" w14:textId="77777777" w:rsidR="00CD0785" w:rsidRDefault="00CD0785" w:rsidP="00894672"/>
    <w:p w14:paraId="750DF1AF" w14:textId="77777777" w:rsidR="00CD0785" w:rsidRPr="00CD0785" w:rsidRDefault="00CD0785" w:rsidP="00CD0785">
      <w:pPr>
        <w:pStyle w:val="NoSpacing"/>
        <w:rPr>
          <w:rFonts w:ascii="Arial Black" w:hAnsi="Arial Black"/>
          <w:b/>
          <w:color w:val="EE0000"/>
          <w:sz w:val="28"/>
          <w:szCs w:val="28"/>
        </w:rPr>
      </w:pPr>
      <w:r w:rsidRPr="00CD0785">
        <w:rPr>
          <w:rFonts w:ascii="Arial Black" w:hAnsi="Arial Black"/>
          <w:b/>
          <w:color w:val="EE0000"/>
          <w:sz w:val="28"/>
          <w:szCs w:val="28"/>
        </w:rPr>
        <w:t xml:space="preserve">NY: EMS OFFICER – DIDN’T WRITE RPT TO CHIEF – 1-YR SUSP  </w:t>
      </w:r>
    </w:p>
    <w:p w14:paraId="32FDCDF9" w14:textId="77777777" w:rsidR="00CD0785" w:rsidRDefault="00CD0785" w:rsidP="00CD0785">
      <w:pPr>
        <w:pStyle w:val="NoSpacing"/>
        <w:rPr>
          <w:rFonts w:ascii="Arial Black" w:hAnsi="Arial Black"/>
          <w:b/>
          <w:sz w:val="28"/>
          <w:szCs w:val="28"/>
        </w:rPr>
      </w:pPr>
    </w:p>
    <w:p w14:paraId="6AC7261C" w14:textId="4DD385A0" w:rsidR="00CD0785" w:rsidRDefault="00CD0785" w:rsidP="00CD0785">
      <w:r w:rsidRPr="003D20B2">
        <w:rPr>
          <w:szCs w:val="24"/>
        </w:rPr>
        <w:t xml:space="preserve">On July 24, 2025, in </w:t>
      </w:r>
      <w:r w:rsidRPr="003D20B2">
        <w:rPr>
          <w:szCs w:val="24"/>
          <w:u w:val="single"/>
        </w:rPr>
        <w:t>Joseph Oginski v. Vigilant Engine And Hook And Ladder Company, Inc, et al</w:t>
      </w:r>
      <w:r w:rsidRPr="003D20B2">
        <w:rPr>
          <w:szCs w:val="24"/>
        </w:rPr>
        <w:t xml:space="preserve">.,  U.S. District Court Judge Joan M. </w:t>
      </w:r>
      <w:proofErr w:type="spellStart"/>
      <w:r w:rsidRPr="003D20B2">
        <w:rPr>
          <w:szCs w:val="24"/>
        </w:rPr>
        <w:t>Azrack</w:t>
      </w:r>
      <w:proofErr w:type="spellEnd"/>
      <w:r w:rsidRPr="003D20B2">
        <w:rPr>
          <w:szCs w:val="24"/>
        </w:rPr>
        <w:t>, United States District Court for Eastern District of New York, dismissed the lawsuit alleging retaliation in violation of his Constitutional right to free speech since his communications were not as a citizen but as a member on the department.  The plaintiff was EMS 1</w:t>
      </w:r>
      <w:r w:rsidRPr="003D20B2">
        <w:rPr>
          <w:szCs w:val="24"/>
          <w:vertAlign w:val="superscript"/>
        </w:rPr>
        <w:t>st</w:t>
      </w:r>
      <w:r w:rsidRPr="003D20B2">
        <w:rPr>
          <w:szCs w:val="24"/>
        </w:rPr>
        <w:t xml:space="preserve"> Assistant Chief of the department and had repeatedly urged the Board, including in a lengthy e-mail of August 7, 2022, to direct the Fire Chief to have all members use of the County Communication’s </w:t>
      </w:r>
      <w:proofErr w:type="spellStart"/>
      <w:r w:rsidRPr="003D20B2">
        <w:rPr>
          <w:szCs w:val="24"/>
        </w:rPr>
        <w:t>Bryx</w:t>
      </w:r>
      <w:proofErr w:type="spellEnd"/>
      <w:r w:rsidRPr="003D20B2">
        <w:rPr>
          <w:szCs w:val="24"/>
        </w:rPr>
        <w:t xml:space="preserve"> 911 App for early notification of runs. The Board declined to do this.  On September 18, </w:t>
      </w:r>
      <w:proofErr w:type="gramStart"/>
      <w:r w:rsidRPr="003D20B2">
        <w:rPr>
          <w:szCs w:val="24"/>
        </w:rPr>
        <w:t>2022</w:t>
      </w:r>
      <w:proofErr w:type="gramEnd"/>
      <w:r w:rsidRPr="003D20B2">
        <w:rPr>
          <w:szCs w:val="24"/>
        </w:rPr>
        <w:t xml:space="preserve"> the plaintiff responded to EMS call at nursing home for COVID patient; he refused to go in until fit tested COVID masks were brought from fire station to the ambulance.  The Fire Chief ordered him to submit a written report, which he refused to provide until meeting with Board’s Chair and attorney.  After a Board hearing on November 1, </w:t>
      </w:r>
      <w:proofErr w:type="gramStart"/>
      <w:r w:rsidRPr="003D20B2">
        <w:rPr>
          <w:szCs w:val="24"/>
        </w:rPr>
        <w:t>2022</w:t>
      </w:r>
      <w:proofErr w:type="gramEnd"/>
      <w:r w:rsidRPr="003D20B2">
        <w:rPr>
          <w:szCs w:val="24"/>
        </w:rPr>
        <w:t xml:space="preserve"> he was suspended for one year.  The case was first submitted to a U.S. Magistrate Judge who concluded that Oginski’s communications with the FD Board were part of official duties, and not as a private citizen; Federal Judge </w:t>
      </w:r>
      <w:proofErr w:type="spellStart"/>
      <w:r w:rsidRPr="003D20B2">
        <w:rPr>
          <w:szCs w:val="24"/>
        </w:rPr>
        <w:t>Azrack</w:t>
      </w:r>
      <w:proofErr w:type="spellEnd"/>
      <w:r w:rsidRPr="003D20B2">
        <w:rPr>
          <w:szCs w:val="24"/>
        </w:rPr>
        <w:t xml:space="preserve"> agreed. THE COURT HELD: “Here, however, the  communications at issue were made in the context of his employment and pursuant to Plaintiff's official duties.” </w:t>
      </w:r>
      <w:hyperlink r:id="rId727" w:history="1">
        <w:r w:rsidRPr="003D20B2">
          <w:rPr>
            <w:rStyle w:val="Hyperlink"/>
            <w:szCs w:val="24"/>
          </w:rPr>
          <w:t>https://public.fastcase.com/jaEE2PXzRXmZ99jOLMt1Iur66SqTUHCh2%2F6i5JSa4l6hU%2FvLi%2B5AObhTx2DvFKDq?utm_medium=email&amp;_hsenc=p2ANqtz--swmEKE2bBH1yxnsdN_yPFP1ssqGq5KgURTPyK4vIy-QrvDWKI9I9IkKVZfzKsNc7HzZR6NsXw-W4jNuqGESlXN6G9zw&amp;_hsmi=226712652&amp;utm_content=226712652&amp;utm_source=hs_email</w:t>
        </w:r>
      </w:hyperlink>
    </w:p>
    <w:p w14:paraId="167BC805" w14:textId="77777777" w:rsidR="002417A6" w:rsidRDefault="002417A6" w:rsidP="00CD0785"/>
    <w:p w14:paraId="021B4157" w14:textId="77777777" w:rsidR="002417A6" w:rsidRPr="003D20B2" w:rsidRDefault="002417A6" w:rsidP="002417A6">
      <w:pPr>
        <w:pStyle w:val="NoSpacing"/>
        <w:rPr>
          <w:b/>
          <w:bCs/>
          <w:szCs w:val="24"/>
        </w:rPr>
      </w:pPr>
      <w:r w:rsidRPr="003D20B2">
        <w:rPr>
          <w:b/>
          <w:szCs w:val="24"/>
        </w:rPr>
        <w:t>Legal lesson learned:  EMS officer’s e-mails and other communications with Fire Department Board are not protected by First Amendment; his refusal to complete a written report to the Fire Chief about an EMS run is basis for discipline.</w:t>
      </w:r>
    </w:p>
    <w:p w14:paraId="6AA661B9" w14:textId="77777777" w:rsidR="002417A6" w:rsidRPr="003D20B2" w:rsidRDefault="002417A6" w:rsidP="002417A6">
      <w:pPr>
        <w:pStyle w:val="NoSpacing"/>
        <w:rPr>
          <w:szCs w:val="24"/>
        </w:rPr>
      </w:pPr>
    </w:p>
    <w:p w14:paraId="2F524484" w14:textId="4C40E3B5" w:rsidR="002417A6" w:rsidRDefault="008B75B8" w:rsidP="008B75B8">
      <w:pPr>
        <w:ind w:left="720"/>
        <w:rPr>
          <w:szCs w:val="24"/>
        </w:rPr>
      </w:pPr>
      <w:r>
        <w:rPr>
          <w:szCs w:val="24"/>
        </w:rPr>
        <w:t xml:space="preserve">Note: </w:t>
      </w:r>
      <w:r w:rsidR="002417A6" w:rsidRPr="003D20B2">
        <w:rPr>
          <w:szCs w:val="24"/>
        </w:rPr>
        <w:t xml:space="preserve">See June 18, </w:t>
      </w:r>
      <w:proofErr w:type="gramStart"/>
      <w:r w:rsidR="002417A6" w:rsidRPr="003D20B2">
        <w:rPr>
          <w:szCs w:val="24"/>
        </w:rPr>
        <w:t>2025</w:t>
      </w:r>
      <w:proofErr w:type="gramEnd"/>
      <w:r w:rsidR="002417A6" w:rsidRPr="003D20B2">
        <w:rPr>
          <w:szCs w:val="24"/>
        </w:rPr>
        <w:t xml:space="preserve"> Report and Recommendation of U.S. Magistrate Judge Shield. </w:t>
      </w:r>
      <w:hyperlink r:id="rId728" w:history="1">
        <w:r w:rsidR="00967096" w:rsidRPr="00450CFC">
          <w:rPr>
            <w:rStyle w:val="Hyperlink"/>
            <w:szCs w:val="24"/>
          </w:rPr>
          <w:t>https://public.fastcase.com/jaEE2PXzRXmZ99jOLMt1Ii3GHq1DqUk6JcIatDazVs2MT6qOPN%2BlSHCpyD6INecs?utm_medium=email&amp;_hsenc=p2ANqtz--mlDS8haOQgu8WvAgxTOdChC-L5bDfnY4D7GnlMH_0KI2lqvAqiMoF8QlUmIn8nD4qRtsgkZAeTqUVI7tJfHdW7459rg&amp;_hsmi=226712652&amp;utm_content=226712652&amp;utm_source=hs_email</w:t>
        </w:r>
      </w:hyperlink>
    </w:p>
    <w:p w14:paraId="23E39600" w14:textId="77777777" w:rsidR="00F33E61" w:rsidRDefault="00F33E61" w:rsidP="008B75B8">
      <w:pPr>
        <w:ind w:left="720"/>
        <w:rPr>
          <w:szCs w:val="24"/>
        </w:rPr>
      </w:pPr>
    </w:p>
    <w:p w14:paraId="711E4B93" w14:textId="77777777" w:rsidR="00F33E61" w:rsidRDefault="00F33E61" w:rsidP="008B75B8">
      <w:pPr>
        <w:ind w:left="720"/>
        <w:rPr>
          <w:szCs w:val="24"/>
        </w:rPr>
      </w:pPr>
    </w:p>
    <w:p w14:paraId="4891ADC9" w14:textId="77777777" w:rsidR="00F33E61" w:rsidRDefault="00F33E61" w:rsidP="008B75B8">
      <w:pPr>
        <w:ind w:left="720"/>
        <w:rPr>
          <w:szCs w:val="24"/>
        </w:rPr>
      </w:pPr>
    </w:p>
    <w:p w14:paraId="42F81CD8" w14:textId="77777777" w:rsidR="00F33E61" w:rsidRPr="00F33E61" w:rsidRDefault="00F33E61" w:rsidP="00F33E61">
      <w:pPr>
        <w:rPr>
          <w:rFonts w:ascii="Arial Black" w:hAnsi="Arial Black"/>
          <w:b/>
          <w:color w:val="EE0000"/>
          <w:sz w:val="28"/>
          <w:szCs w:val="28"/>
        </w:rPr>
      </w:pPr>
      <w:r w:rsidRPr="00F33E61">
        <w:rPr>
          <w:rFonts w:ascii="Arial Black" w:hAnsi="Arial Black"/>
          <w:b/>
          <w:color w:val="EE0000"/>
          <w:sz w:val="28"/>
          <w:szCs w:val="28"/>
        </w:rPr>
        <w:t xml:space="preserve">NY: FDNY / EMS PAY – CAN’T DEPOSE FDNY COMMISSIONER </w:t>
      </w:r>
    </w:p>
    <w:p w14:paraId="034E102B" w14:textId="77777777" w:rsidR="00F33E61" w:rsidRDefault="00F33E61" w:rsidP="00F33E61">
      <w:pPr>
        <w:rPr>
          <w:szCs w:val="24"/>
        </w:rPr>
      </w:pPr>
    </w:p>
    <w:p w14:paraId="4377734B" w14:textId="77FEC164" w:rsidR="00F33E61" w:rsidRPr="005C6596" w:rsidRDefault="00F33E61" w:rsidP="00F33E61">
      <w:pPr>
        <w:rPr>
          <w:bCs/>
          <w:szCs w:val="24"/>
        </w:rPr>
      </w:pPr>
      <w:r w:rsidRPr="005C6596">
        <w:rPr>
          <w:szCs w:val="24"/>
        </w:rPr>
        <w:t xml:space="preserve">On June 20, 2025, in </w:t>
      </w:r>
      <w:r w:rsidRPr="005C6596">
        <w:rPr>
          <w:szCs w:val="24"/>
          <w:u w:val="single"/>
        </w:rPr>
        <w:t>Local 2507, Uniformed EMTs, Paramedics &amp; Fire Inspectors, et al. v. City of New York</w:t>
      </w:r>
      <w:r w:rsidRPr="005C6596">
        <w:rPr>
          <w:szCs w:val="24"/>
        </w:rPr>
        <w:t xml:space="preserve">, U. S. Magistrate Judge Gabriel W. Gorenstein, United States District Court for Southern District of New York, denied the Union motion to compel the deposition of FDNY Commissioner Robert Tucker.  He is a “high-level” government </w:t>
      </w:r>
      <w:proofErr w:type="gramStart"/>
      <w:r w:rsidRPr="005C6596">
        <w:rPr>
          <w:szCs w:val="24"/>
        </w:rPr>
        <w:t>official</w:t>
      </w:r>
      <w:proofErr w:type="gramEnd"/>
      <w:r w:rsidRPr="005C6596">
        <w:rPr>
          <w:szCs w:val="24"/>
        </w:rPr>
        <w:t xml:space="preserve"> and courts protect such individuals from depositions unless “exceptional circumstances.” He was appointed less than a year ago, well after the lawsuit was filed, and has not been involved in collective bargaining on this issue. THE COURT HELD: “A deposition of a high-level governmental or corporate officer is commonly referred to as an ‘apex deposition’ and may not be ordered absent a special showing by the party seeking the deposition. With respect to governmental officials, the Second Circuit noted in </w:t>
      </w:r>
      <w:r w:rsidRPr="005C6596">
        <w:rPr>
          <w:i/>
          <w:iCs/>
          <w:szCs w:val="24"/>
        </w:rPr>
        <w:t>Lederman v. N.Y. City Dept. of Parks and Recreation</w:t>
      </w:r>
      <w:r w:rsidRPr="005C6596">
        <w:rPr>
          <w:szCs w:val="24"/>
        </w:rPr>
        <w:t>, 731 F.3d 199 (2d Cir. 2013), that courts have commonly held that ‘a high-ranking government official should not - absent exceptional circumstances - be deposed or called to testify regarding the reasons for taking official action, including the manner and extent of his study of the record and his consultation with subordinates.’”</w:t>
      </w:r>
      <w:hyperlink r:id="rId729" w:history="1">
        <w:r w:rsidRPr="005C6596">
          <w:rPr>
            <w:rStyle w:val="Hyperlink"/>
            <w:szCs w:val="24"/>
          </w:rPr>
          <w:t>https://caselaw.findlaw.com/court/us-dis-crt-sd-new-yor/117411673.html</w:t>
        </w:r>
      </w:hyperlink>
      <w:r w:rsidRPr="005C6596">
        <w:rPr>
          <w:szCs w:val="24"/>
        </w:rPr>
        <w:t xml:space="preserve"> </w:t>
      </w:r>
    </w:p>
    <w:p w14:paraId="731C0C10" w14:textId="77777777" w:rsidR="00F33E61" w:rsidRDefault="00F33E61" w:rsidP="00F33E61">
      <w:pPr>
        <w:pStyle w:val="NoSpacing"/>
        <w:rPr>
          <w:b/>
          <w:szCs w:val="24"/>
        </w:rPr>
      </w:pPr>
    </w:p>
    <w:p w14:paraId="588EE281" w14:textId="4360F45A" w:rsidR="00F33E61" w:rsidRPr="005C6596" w:rsidRDefault="00F33E61" w:rsidP="00F33E61">
      <w:pPr>
        <w:pStyle w:val="NoSpacing"/>
        <w:rPr>
          <w:b/>
          <w:bCs/>
          <w:szCs w:val="24"/>
        </w:rPr>
      </w:pPr>
      <w:r w:rsidRPr="005C6596">
        <w:rPr>
          <w:b/>
          <w:szCs w:val="24"/>
        </w:rPr>
        <w:t xml:space="preserve">Legal </w:t>
      </w:r>
      <w:proofErr w:type="gramStart"/>
      <w:r w:rsidRPr="005C6596">
        <w:rPr>
          <w:b/>
          <w:szCs w:val="24"/>
        </w:rPr>
        <w:t>lesson</w:t>
      </w:r>
      <w:proofErr w:type="gramEnd"/>
      <w:r>
        <w:rPr>
          <w:b/>
          <w:szCs w:val="24"/>
        </w:rPr>
        <w:t xml:space="preserve"> </w:t>
      </w:r>
      <w:r w:rsidRPr="005C6596">
        <w:rPr>
          <w:b/>
          <w:szCs w:val="24"/>
        </w:rPr>
        <w:t xml:space="preserve">learned: High </w:t>
      </w:r>
      <w:r w:rsidRPr="005C6596">
        <w:rPr>
          <w:b/>
          <w:bCs/>
          <w:szCs w:val="24"/>
        </w:rPr>
        <w:t xml:space="preserve">level government officials </w:t>
      </w:r>
      <w:r w:rsidRPr="005C6596">
        <w:rPr>
          <w:b/>
          <w:szCs w:val="24"/>
        </w:rPr>
        <w:t>are generally protected from depositions</w:t>
      </w:r>
      <w:r w:rsidRPr="005C6596">
        <w:rPr>
          <w:b/>
          <w:bCs/>
          <w:szCs w:val="24"/>
        </w:rPr>
        <w:t xml:space="preserve"> so they can do their jobs without disruption.</w:t>
      </w:r>
    </w:p>
    <w:p w14:paraId="757FCD69" w14:textId="77777777" w:rsidR="00F33E61" w:rsidRDefault="00F33E61" w:rsidP="008B75B8">
      <w:pPr>
        <w:ind w:left="720"/>
      </w:pPr>
    </w:p>
    <w:p w14:paraId="47AF7CEC" w14:textId="77777777" w:rsidR="00C73A8A" w:rsidRDefault="00C73A8A" w:rsidP="00C84B94">
      <w:pPr>
        <w:rPr>
          <w:rFonts w:ascii="Arial Black" w:hAnsi="Arial Black"/>
          <w:color w:val="EE0000"/>
          <w:sz w:val="28"/>
          <w:szCs w:val="28"/>
        </w:rPr>
      </w:pPr>
    </w:p>
    <w:p w14:paraId="7E701838" w14:textId="77777777" w:rsidR="00C73A8A" w:rsidRDefault="00C73A8A" w:rsidP="00C84B94">
      <w:pPr>
        <w:rPr>
          <w:rFonts w:ascii="Arial Black" w:hAnsi="Arial Black"/>
          <w:color w:val="EE0000"/>
          <w:sz w:val="28"/>
          <w:szCs w:val="28"/>
        </w:rPr>
      </w:pPr>
    </w:p>
    <w:p w14:paraId="2FA6DEFE" w14:textId="32583EDB" w:rsidR="00C84B94" w:rsidRDefault="00C84B94" w:rsidP="00C84B94">
      <w:pPr>
        <w:rPr>
          <w:rFonts w:ascii="Arial Black" w:hAnsi="Arial Black"/>
          <w:color w:val="EE0000"/>
          <w:sz w:val="28"/>
          <w:szCs w:val="28"/>
        </w:rPr>
      </w:pPr>
      <w:r w:rsidRPr="001126D5">
        <w:rPr>
          <w:rFonts w:ascii="Arial Black" w:hAnsi="Arial Black"/>
          <w:color w:val="EE0000"/>
          <w:sz w:val="28"/>
          <w:szCs w:val="28"/>
        </w:rPr>
        <w:t>NY: EMT FACING REV. LICENSE – CAN HAVE JURY TRIAL</w:t>
      </w:r>
    </w:p>
    <w:p w14:paraId="43A4B365" w14:textId="77777777" w:rsidR="00C73A8A" w:rsidRDefault="00C73A8A" w:rsidP="00C84B94">
      <w:pPr>
        <w:rPr>
          <w:szCs w:val="24"/>
        </w:rPr>
      </w:pPr>
    </w:p>
    <w:p w14:paraId="2FC57F1B" w14:textId="4928F751" w:rsidR="00C84B94" w:rsidRDefault="00C84B94" w:rsidP="00C84B94">
      <w:pPr>
        <w:rPr>
          <w:szCs w:val="24"/>
        </w:rPr>
      </w:pPr>
      <w:r w:rsidRPr="00233326">
        <w:rPr>
          <w:szCs w:val="24"/>
        </w:rPr>
        <w:t xml:space="preserve">On April 14, 2025, in </w:t>
      </w:r>
      <w:r w:rsidRPr="00233326">
        <w:rPr>
          <w:szCs w:val="24"/>
          <w:u w:val="single"/>
        </w:rPr>
        <w:t>Justin Ball v. The New York State Department of Health</w:t>
      </w:r>
      <w:r w:rsidRPr="00233326">
        <w:rPr>
          <w:b/>
          <w:szCs w:val="24"/>
        </w:rPr>
        <w:t xml:space="preserve">,  </w:t>
      </w:r>
      <w:r w:rsidRPr="00233326">
        <w:rPr>
          <w:szCs w:val="24"/>
        </w:rPr>
        <w:t xml:space="preserve">N.Y. Supreme Court Justice Thomas Marcelle held that the EMT, facing loss of his license for improperly handling </w:t>
      </w:r>
      <w:proofErr w:type="gramStart"/>
      <w:r w:rsidRPr="00233326">
        <w:rPr>
          <w:szCs w:val="24"/>
        </w:rPr>
        <w:t>an</w:t>
      </w:r>
      <w:proofErr w:type="gramEnd"/>
      <w:r w:rsidRPr="00233326">
        <w:rPr>
          <w:szCs w:val="24"/>
        </w:rPr>
        <w:t xml:space="preserve"> patient with “scorn and ridicule” is entitled to a jury trial, rather than administrative hearing before the Department of Health. </w:t>
      </w:r>
      <w:hyperlink r:id="rId730" w:history="1">
        <w:r w:rsidRPr="003870A5">
          <w:rPr>
            <w:rStyle w:val="Hyperlink"/>
            <w:szCs w:val="24"/>
          </w:rPr>
          <w:t>https://law.justia.com/cases/new-york/other-courts/2025/2025-ny-slip-op-25090.html</w:t>
        </w:r>
      </w:hyperlink>
      <w:r>
        <w:rPr>
          <w:szCs w:val="24"/>
        </w:rPr>
        <w:t xml:space="preserve"> </w:t>
      </w:r>
    </w:p>
    <w:p w14:paraId="4BC019EF" w14:textId="77777777" w:rsidR="00206614" w:rsidRDefault="00206614" w:rsidP="00C84B94">
      <w:pPr>
        <w:rPr>
          <w:szCs w:val="24"/>
        </w:rPr>
      </w:pPr>
    </w:p>
    <w:p w14:paraId="3227FFBA" w14:textId="77777777" w:rsidR="00206614" w:rsidRPr="00F62D6C" w:rsidRDefault="00206614" w:rsidP="00206614">
      <w:pPr>
        <w:rPr>
          <w:b/>
          <w:bCs/>
        </w:rPr>
      </w:pPr>
      <w:r w:rsidRPr="00BA7C2E">
        <w:rPr>
          <w:b/>
          <w:szCs w:val="24"/>
        </w:rPr>
        <w:t>Legal Lesson Learned:  A novel decision; State of NY is likely to appeal</w:t>
      </w:r>
      <w:r>
        <w:rPr>
          <w:b/>
        </w:rPr>
        <w:t xml:space="preserve">. </w:t>
      </w:r>
    </w:p>
    <w:p w14:paraId="27E5B39B" w14:textId="77777777" w:rsidR="00206614" w:rsidRPr="00233326" w:rsidRDefault="00206614" w:rsidP="00C84B94">
      <w:pPr>
        <w:rPr>
          <w:b/>
          <w:bCs/>
          <w:szCs w:val="24"/>
        </w:rPr>
      </w:pPr>
    </w:p>
    <w:p w14:paraId="46A9F790" w14:textId="77777777" w:rsidR="00C84B94" w:rsidRDefault="00C84B94" w:rsidP="00CD4048">
      <w:pPr>
        <w:pStyle w:val="NoSpacing"/>
        <w:rPr>
          <w:b/>
          <w:sz w:val="40"/>
          <w:szCs w:val="40"/>
        </w:rPr>
      </w:pPr>
    </w:p>
    <w:p w14:paraId="018B3778" w14:textId="77777777" w:rsidR="00CD4048" w:rsidRDefault="00CD4048" w:rsidP="00CD4048">
      <w:pPr>
        <w:autoSpaceDE w:val="0"/>
        <w:autoSpaceDN w:val="0"/>
        <w:adjustRightInd w:val="0"/>
        <w:rPr>
          <w:b/>
          <w:sz w:val="22"/>
          <w:szCs w:val="40"/>
        </w:rPr>
      </w:pPr>
    </w:p>
    <w:p w14:paraId="5D6913E3" w14:textId="77777777" w:rsidR="00967096" w:rsidRDefault="00967096" w:rsidP="00CD4048">
      <w:pPr>
        <w:autoSpaceDE w:val="0"/>
        <w:autoSpaceDN w:val="0"/>
        <w:adjustRightInd w:val="0"/>
        <w:rPr>
          <w:szCs w:val="24"/>
        </w:rPr>
      </w:pPr>
    </w:p>
    <w:p w14:paraId="17AFAFE0" w14:textId="77777777" w:rsidR="00073B75" w:rsidRPr="00E774EE" w:rsidRDefault="00073B75" w:rsidP="00073B75">
      <w:pPr>
        <w:pStyle w:val="NoSpacing"/>
        <w:rPr>
          <w:rFonts w:ascii="Arial Black" w:hAnsi="Arial Black"/>
          <w:color w:val="EE0000"/>
          <w:sz w:val="28"/>
          <w:szCs w:val="28"/>
        </w:rPr>
      </w:pPr>
      <w:r w:rsidRPr="00E774EE">
        <w:rPr>
          <w:rFonts w:ascii="Arial Black" w:hAnsi="Arial Black"/>
          <w:color w:val="EE0000"/>
          <w:sz w:val="28"/>
          <w:szCs w:val="28"/>
        </w:rPr>
        <w:t>DC: MEDIC FIRED – COVID - 6-YR OLD BOY NOT EVALUATED</w:t>
      </w:r>
    </w:p>
    <w:p w14:paraId="49FAD83A" w14:textId="77777777" w:rsidR="00073B75" w:rsidRDefault="00073B75" w:rsidP="00073B75">
      <w:pPr>
        <w:rPr>
          <w:szCs w:val="24"/>
        </w:rPr>
      </w:pPr>
    </w:p>
    <w:p w14:paraId="3745F739" w14:textId="77777777" w:rsidR="00073B75" w:rsidRPr="000F03D9" w:rsidRDefault="00073B75" w:rsidP="00073B75">
      <w:pPr>
        <w:rPr>
          <w:b/>
          <w:bCs/>
          <w:szCs w:val="24"/>
        </w:rPr>
      </w:pPr>
      <w:r w:rsidRPr="000F03D9">
        <w:rPr>
          <w:szCs w:val="24"/>
        </w:rPr>
        <w:t xml:space="preserve">On March 31, 2025, in </w:t>
      </w:r>
      <w:proofErr w:type="spellStart"/>
      <w:r w:rsidRPr="000F03D9">
        <w:rPr>
          <w:szCs w:val="24"/>
          <w:u w:val="single"/>
        </w:rPr>
        <w:t>Danaryae</w:t>
      </w:r>
      <w:proofErr w:type="spellEnd"/>
      <w:r w:rsidRPr="000F03D9">
        <w:rPr>
          <w:szCs w:val="24"/>
          <w:u w:val="single"/>
        </w:rPr>
        <w:t xml:space="preserve"> Lewis v. District of Columbia</w:t>
      </w:r>
      <w:r w:rsidRPr="000F03D9">
        <w:rPr>
          <w:szCs w:val="24"/>
        </w:rPr>
        <w:t xml:space="preserve">, U.S. District Court Judge Carl  J. Nichols, U.S. District Court for District of Columbia, denied the City’s motion for summary judgment.  She alleges that during COVID white and Hispanic EMS likewise did not put on PPE and enter homes to evaluate patients.  </w:t>
      </w:r>
      <w:hyperlink r:id="rId731" w:history="1">
        <w:r w:rsidRPr="000F03D9">
          <w:rPr>
            <w:rStyle w:val="Hyperlink"/>
            <w:szCs w:val="24"/>
          </w:rPr>
          <w:t>https://public.fastcase.com/jaEE2PXzRXmZ99jOLMt1IuWGAIUpkkorrJl529LJ3awEx3zEi%2Byx9rGBI4x8eUTPQhULRQSbbdyTI3aaLB6SYlAXn8jJowYQjsFj%2FU%2FJFgg%3D?utm_medium=email&amp;_hsenc=p2ANqtz-83fSGxDadFaAqcLR0jtt8PGQuvqaI_epd1KGRFswTzY3809DqN4cnTFvjtIk9nPU87syAh5PxEK-y1xpj2mK9t5ywDKQ&amp;_hsmi=226712652&amp;utm_content=226712652&amp;utm_source=hs_email</w:t>
        </w:r>
      </w:hyperlink>
    </w:p>
    <w:p w14:paraId="122A0A7F" w14:textId="77777777" w:rsidR="00073B75" w:rsidRDefault="00073B75" w:rsidP="00073B75">
      <w:pPr>
        <w:pStyle w:val="NoSpacing"/>
        <w:rPr>
          <w:b/>
          <w:szCs w:val="24"/>
        </w:rPr>
      </w:pPr>
    </w:p>
    <w:p w14:paraId="71E153DE" w14:textId="77777777" w:rsidR="00073B75" w:rsidRPr="000F03D9" w:rsidRDefault="00073B75" w:rsidP="00073B75">
      <w:pPr>
        <w:pStyle w:val="NoSpacing"/>
        <w:rPr>
          <w:b/>
          <w:bCs/>
          <w:szCs w:val="24"/>
        </w:rPr>
      </w:pPr>
      <w:r w:rsidRPr="000F03D9">
        <w:rPr>
          <w:b/>
          <w:szCs w:val="24"/>
        </w:rPr>
        <w:t xml:space="preserve">Legal Lesson Learned: Case will now proceed to pre-trial discovery.  COVID protocols must be followed, including </w:t>
      </w:r>
      <w:proofErr w:type="gramStart"/>
      <w:r w:rsidRPr="000F03D9">
        <w:rPr>
          <w:b/>
          <w:szCs w:val="24"/>
        </w:rPr>
        <w:t>donning</w:t>
      </w:r>
      <w:proofErr w:type="gramEnd"/>
      <w:r w:rsidRPr="000F03D9">
        <w:rPr>
          <w:b/>
          <w:szCs w:val="24"/>
        </w:rPr>
        <w:t xml:space="preserve"> PPE if needed to assess a patient. </w:t>
      </w:r>
    </w:p>
    <w:p w14:paraId="59D499F2" w14:textId="29F5086D" w:rsidR="00F16FC4" w:rsidRDefault="00967096" w:rsidP="00CD4048">
      <w:pPr>
        <w:autoSpaceDE w:val="0"/>
        <w:autoSpaceDN w:val="0"/>
        <w:adjustRightInd w:val="0"/>
        <w:rPr>
          <w:szCs w:val="24"/>
        </w:rPr>
      </w:pPr>
      <w:r>
        <w:rPr>
          <w:szCs w:val="24"/>
        </w:rPr>
        <w:t>***</w:t>
      </w:r>
    </w:p>
    <w:p w14:paraId="6CB16AF1" w14:textId="77777777" w:rsidR="00F16FC4" w:rsidRDefault="00F16FC4" w:rsidP="00CD4048">
      <w:pPr>
        <w:autoSpaceDE w:val="0"/>
        <w:autoSpaceDN w:val="0"/>
        <w:adjustRightInd w:val="0"/>
        <w:rPr>
          <w:szCs w:val="24"/>
        </w:rPr>
      </w:pPr>
    </w:p>
    <w:p w14:paraId="2F0E5E97" w14:textId="77777777" w:rsidR="00F16FC4" w:rsidRDefault="00F16FC4" w:rsidP="00CD4048">
      <w:pPr>
        <w:autoSpaceDE w:val="0"/>
        <w:autoSpaceDN w:val="0"/>
        <w:adjustRightInd w:val="0"/>
        <w:rPr>
          <w:szCs w:val="24"/>
        </w:rPr>
      </w:pPr>
    </w:p>
    <w:p w14:paraId="54DB9623" w14:textId="6D60A106" w:rsidR="00CD4048" w:rsidRDefault="00CD4048" w:rsidP="00CD4048">
      <w:pPr>
        <w:autoSpaceDE w:val="0"/>
        <w:autoSpaceDN w:val="0"/>
        <w:adjustRightInd w:val="0"/>
        <w:rPr>
          <w:szCs w:val="24"/>
        </w:rPr>
      </w:pPr>
      <w:r>
        <w:rPr>
          <w:szCs w:val="24"/>
        </w:rPr>
        <w:t xml:space="preserve">Due process regarding termination or other serious discipline of an EMS employee includes providing an employee with adequate notice of charges and an opportunity to respond to those charges in a pre-disciplinary meeting with the EMS Chief of other key decision </w:t>
      </w:r>
      <w:proofErr w:type="gramStart"/>
      <w:r>
        <w:rPr>
          <w:szCs w:val="24"/>
        </w:rPr>
        <w:t>maker</w:t>
      </w:r>
      <w:proofErr w:type="gramEnd"/>
      <w:r>
        <w:rPr>
          <w:szCs w:val="24"/>
        </w:rPr>
        <w:t>.   If the department is a public entity, state laws may mandate additional procedural rights of the employee.</w:t>
      </w:r>
    </w:p>
    <w:p w14:paraId="071BA89E" w14:textId="77777777" w:rsidR="00CD4048" w:rsidRDefault="00CD4048" w:rsidP="00CD4048">
      <w:pPr>
        <w:autoSpaceDE w:val="0"/>
        <w:autoSpaceDN w:val="0"/>
        <w:adjustRightInd w:val="0"/>
        <w:rPr>
          <w:szCs w:val="24"/>
        </w:rPr>
      </w:pPr>
    </w:p>
    <w:p w14:paraId="4B20638E" w14:textId="77777777" w:rsidR="00CD4048" w:rsidRDefault="00CD4048" w:rsidP="00CD4048">
      <w:pPr>
        <w:autoSpaceDE w:val="0"/>
        <w:autoSpaceDN w:val="0"/>
        <w:adjustRightInd w:val="0"/>
        <w:rPr>
          <w:b/>
          <w:szCs w:val="24"/>
        </w:rPr>
      </w:pPr>
      <w:r>
        <w:rPr>
          <w:b/>
          <w:szCs w:val="24"/>
        </w:rPr>
        <w:t xml:space="preserve">11.1 Loudermill Pre-disciplinary Conference </w:t>
      </w:r>
    </w:p>
    <w:p w14:paraId="3498143B" w14:textId="77777777" w:rsidR="00CD4048" w:rsidRDefault="00CD4048" w:rsidP="00CD4048">
      <w:pPr>
        <w:autoSpaceDE w:val="0"/>
        <w:autoSpaceDN w:val="0"/>
        <w:adjustRightInd w:val="0"/>
        <w:rPr>
          <w:b/>
          <w:szCs w:val="24"/>
        </w:rPr>
      </w:pPr>
    </w:p>
    <w:p w14:paraId="494CE683" w14:textId="77777777" w:rsidR="00CD4048" w:rsidRDefault="00CD4048" w:rsidP="00CD4048">
      <w:pPr>
        <w:autoSpaceDE w:val="0"/>
        <w:autoSpaceDN w:val="0"/>
        <w:adjustRightInd w:val="0"/>
        <w:rPr>
          <w:szCs w:val="24"/>
        </w:rPr>
      </w:pPr>
      <w:r>
        <w:rPr>
          <w:szCs w:val="24"/>
        </w:rPr>
        <w:t xml:space="preserve">The U.S. Supreme Court in </w:t>
      </w:r>
      <w:r>
        <w:rPr>
          <w:iCs/>
          <w:szCs w:val="24"/>
          <w:u w:val="single"/>
        </w:rPr>
        <w:t>Cleveland Board of Education vs. Loudermill</w:t>
      </w:r>
      <w:r>
        <w:rPr>
          <w:szCs w:val="24"/>
        </w:rPr>
        <w:t>, 470 U.S. 532, (1985) the Court held that a public employee has a due process right to receive notice and an opportunity to respond to charges before disciplinary action takes place.  The Court held:</w:t>
      </w:r>
    </w:p>
    <w:p w14:paraId="26340995" w14:textId="77777777" w:rsidR="00CD4048" w:rsidRDefault="00CD4048" w:rsidP="00CD4048">
      <w:pPr>
        <w:autoSpaceDE w:val="0"/>
        <w:autoSpaceDN w:val="0"/>
        <w:adjustRightInd w:val="0"/>
        <w:rPr>
          <w:szCs w:val="24"/>
        </w:rPr>
      </w:pPr>
    </w:p>
    <w:p w14:paraId="35605260" w14:textId="77777777" w:rsidR="00CD4048" w:rsidRDefault="00CD4048" w:rsidP="00CD4048">
      <w:pPr>
        <w:autoSpaceDE w:val="0"/>
        <w:autoSpaceDN w:val="0"/>
        <w:adjustRightInd w:val="0"/>
        <w:ind w:left="720" w:firstLine="60"/>
        <w:rPr>
          <w:szCs w:val="24"/>
        </w:rPr>
      </w:pPr>
      <w:r>
        <w:rPr>
          <w:szCs w:val="24"/>
        </w:rPr>
        <w:t>"[t]</w:t>
      </w:r>
      <w:proofErr w:type="gramStart"/>
      <w:r>
        <w:rPr>
          <w:szCs w:val="24"/>
        </w:rPr>
        <w:t>he</w:t>
      </w:r>
      <w:proofErr w:type="gramEnd"/>
      <w:r>
        <w:rPr>
          <w:szCs w:val="24"/>
        </w:rPr>
        <w:t xml:space="preserve"> tenured public employee is entitled to oral or written notice of the charges against him, an explanation of the employer's evidence, and an opportunity to present his side of the story."  </w:t>
      </w:r>
    </w:p>
    <w:p w14:paraId="4B44FE06" w14:textId="77777777" w:rsidR="00CD4048" w:rsidRDefault="00CD4048" w:rsidP="00CD4048">
      <w:pPr>
        <w:autoSpaceDE w:val="0"/>
        <w:autoSpaceDN w:val="0"/>
        <w:adjustRightInd w:val="0"/>
        <w:ind w:firstLine="720"/>
        <w:rPr>
          <w:szCs w:val="24"/>
        </w:rPr>
      </w:pPr>
      <w:hyperlink r:id="rId732" w:history="1">
        <w:r>
          <w:rPr>
            <w:rStyle w:val="Hyperlink"/>
            <w:szCs w:val="24"/>
          </w:rPr>
          <w:t>http://caselaw.lp.findlaw.com/scripts/getcase.pl?court=us&amp;vol=470&amp;invol=53</w:t>
        </w:r>
      </w:hyperlink>
      <w:r>
        <w:rPr>
          <w:szCs w:val="24"/>
        </w:rPr>
        <w:t xml:space="preserve"> </w:t>
      </w:r>
    </w:p>
    <w:p w14:paraId="30D1FB28" w14:textId="77777777" w:rsidR="00CD4048" w:rsidRDefault="00CD4048" w:rsidP="00CD4048">
      <w:pPr>
        <w:autoSpaceDE w:val="0"/>
        <w:autoSpaceDN w:val="0"/>
        <w:adjustRightInd w:val="0"/>
        <w:rPr>
          <w:szCs w:val="24"/>
        </w:rPr>
      </w:pPr>
    </w:p>
    <w:p w14:paraId="029CF23F" w14:textId="77777777" w:rsidR="00E626ED" w:rsidRDefault="00E626ED" w:rsidP="00CD4048">
      <w:pPr>
        <w:autoSpaceDE w:val="0"/>
        <w:autoSpaceDN w:val="0"/>
        <w:adjustRightInd w:val="0"/>
        <w:rPr>
          <w:szCs w:val="24"/>
        </w:rPr>
      </w:pPr>
    </w:p>
    <w:p w14:paraId="5A05FDA7" w14:textId="77777777" w:rsidR="00CD4048" w:rsidRDefault="00CD4048" w:rsidP="00CD4048">
      <w:pPr>
        <w:autoSpaceDE w:val="0"/>
        <w:autoSpaceDN w:val="0"/>
        <w:adjustRightInd w:val="0"/>
        <w:rPr>
          <w:szCs w:val="24"/>
        </w:rPr>
      </w:pPr>
      <w:r>
        <w:rPr>
          <w:szCs w:val="24"/>
        </w:rPr>
        <w:t xml:space="preserve">Some Key Facts: </w:t>
      </w:r>
    </w:p>
    <w:p w14:paraId="32E0D44D" w14:textId="77777777" w:rsidR="00CD4048" w:rsidRDefault="00CD4048" w:rsidP="00CD4048">
      <w:pPr>
        <w:pStyle w:val="NormalWeb"/>
        <w:ind w:left="720"/>
      </w:pPr>
      <w:r>
        <w:t xml:space="preserve">“In 1979 the Cleveland Board of Education, hired respondent James Loudermill as a security guard. On his job application, Loudermill stated that he had never been convicted of a felony. Eleven months later, as part of a routine examination of his employment records, the Board discovered that in fact Loudermill had been convicted of grand larceny in 1968. By letter dated November 3, 1980, the Board's Business Manager informed Loudermill that he had been dismissed because of his dishonesty in filling out the employment application. Loudermill was not afforded an opportunity to respond to the charge of dishonesty or to challenge his dismissal. On November 13, the Board adopted a resolution officially approving the discharge. </w:t>
      </w:r>
    </w:p>
    <w:p w14:paraId="763D5647" w14:textId="77777777" w:rsidR="00CD4048" w:rsidRDefault="00CD4048" w:rsidP="00CD4048">
      <w:pPr>
        <w:pStyle w:val="NormalWeb"/>
        <w:ind w:left="720"/>
      </w:pPr>
    </w:p>
    <w:p w14:paraId="2A23C680" w14:textId="77777777" w:rsidR="00CD4048" w:rsidRDefault="00CD4048" w:rsidP="00CD4048">
      <w:pPr>
        <w:pStyle w:val="NormalWeb"/>
        <w:ind w:left="720"/>
      </w:pPr>
      <w:r>
        <w:t xml:space="preserve">Under Ohio law, Loudermill was a ‘classified civil servant.’ Such employees can be terminated only for </w:t>
      </w:r>
      <w:proofErr w:type="gramStart"/>
      <w:r>
        <w:t>cause, and</w:t>
      </w:r>
      <w:proofErr w:type="gramEnd"/>
      <w:r>
        <w:t xml:space="preserve"> may obtain administrative review if discharged. Pursuant to this provision, Loudermill filed an appeal with the Cleveland Civil Service Commission on November 12. The Commission appointed a referee, who held a hearing on January 29, 1981. Loudermill argued that he had thought that his 1968 larceny conviction was for a misdemeanor rather than a felony. The referee recommended reinstatement. On July 20, 1981, the</w:t>
      </w:r>
      <w:r>
        <w:rPr>
          <w:sz w:val="20"/>
          <w:szCs w:val="20"/>
        </w:rPr>
        <w:t xml:space="preserve"> </w:t>
      </w:r>
      <w:r>
        <w:t xml:space="preserve">full Commission heard argument and orally announced that it would uphold the dismissal. Proposed findings of fact and conclusions of law followed on August 10, and Loudermill's attorneys were advised of the result by mail on August 21. Although the Commission's decision was subject to judicial review in the state courts, Loudermill instead brought the present suit in the Federal District Court for the Northern District of Ohio. The complaint alleged that [Ohio Revised Code] 124.34 was unconstitutional on its face because it did not provide the </w:t>
      </w:r>
      <w:proofErr w:type="gramStart"/>
      <w:r>
        <w:t>employee</w:t>
      </w:r>
      <w:proofErr w:type="gramEnd"/>
      <w:r>
        <w:t xml:space="preserve"> an opportunity to respond to the charges against him prior to removal. As a result, discharged employees were deprived of liberty and property without due process. The complaint also alleged that the provision was unconstitutional as applied because discharged employees were </w:t>
      </w:r>
      <w:r>
        <w:tab/>
        <w:t xml:space="preserve">not given sufficiently </w:t>
      </w:r>
      <w:r>
        <w:tab/>
        <w:t>prompt post-removal hearings....’</w:t>
      </w:r>
    </w:p>
    <w:p w14:paraId="3982D4C6" w14:textId="77777777" w:rsidR="00CD4048" w:rsidRDefault="00CD4048" w:rsidP="00CD4048">
      <w:pPr>
        <w:pStyle w:val="NormalWeb"/>
        <w:ind w:left="720"/>
      </w:pPr>
    </w:p>
    <w:p w14:paraId="6B297337" w14:textId="77777777" w:rsidR="00CD4048" w:rsidRDefault="00CD4048" w:rsidP="00CD4048">
      <w:pPr>
        <w:pStyle w:val="NormalWeb"/>
      </w:pPr>
      <w:r>
        <w:t>Holding: [Termination reversed.]</w:t>
      </w:r>
    </w:p>
    <w:p w14:paraId="3035E32B" w14:textId="77777777" w:rsidR="00CD4048" w:rsidRDefault="00CD4048" w:rsidP="00CD4048">
      <w:pPr>
        <w:pStyle w:val="NormalWeb"/>
      </w:pPr>
    </w:p>
    <w:p w14:paraId="1E58A88A" w14:textId="77777777" w:rsidR="00CD4048" w:rsidRDefault="00CD4048" w:rsidP="00CD4048">
      <w:pPr>
        <w:pStyle w:val="NormalWeb"/>
        <w:ind w:left="720"/>
      </w:pPr>
      <w:r>
        <w:t>“An essential principle of due process is that a deprivation of life, liberty, or property ‘be preceded by notice and opportunity for hearing appropriate to the nature of the case.’ We have described ‘the root requirement’ of the Due Process Clause as being ‘that an individual be given an opportunity for a hearing before he is deprived of any significant property interest.’ This principle requires ‘some kind of a hearing’ prior to the discharge of an employee who has a constitutionally protected property interest in his employment.”</w:t>
      </w:r>
    </w:p>
    <w:p w14:paraId="4A466749" w14:textId="77777777" w:rsidR="00E626ED" w:rsidRDefault="00E626ED" w:rsidP="00CD4048">
      <w:pPr>
        <w:pStyle w:val="NormalWeb"/>
        <w:ind w:left="720"/>
      </w:pPr>
    </w:p>
    <w:p w14:paraId="09F53B5B" w14:textId="77777777" w:rsidR="00E626ED" w:rsidRDefault="00E626ED" w:rsidP="00CD4048">
      <w:pPr>
        <w:pStyle w:val="NormalWeb"/>
        <w:ind w:left="720"/>
      </w:pPr>
    </w:p>
    <w:p w14:paraId="1FF2D1C0" w14:textId="77777777" w:rsidR="00E626ED" w:rsidRDefault="00E626ED" w:rsidP="00CD4048">
      <w:pPr>
        <w:pStyle w:val="NormalWeb"/>
        <w:ind w:left="720"/>
      </w:pPr>
    </w:p>
    <w:p w14:paraId="4165755D" w14:textId="77777777" w:rsidR="00E626ED" w:rsidRDefault="00E626ED" w:rsidP="00CD4048">
      <w:pPr>
        <w:pStyle w:val="NormalWeb"/>
        <w:ind w:left="720"/>
      </w:pPr>
    </w:p>
    <w:p w14:paraId="6C54369E" w14:textId="77777777" w:rsidR="00CD4048" w:rsidRDefault="00CD4048" w:rsidP="00CD4048">
      <w:pPr>
        <w:pStyle w:val="NormalWeb"/>
        <w:rPr>
          <w:b/>
          <w:bCs/>
        </w:rPr>
      </w:pPr>
      <w:r>
        <w:rPr>
          <w:b/>
          <w:bCs/>
        </w:rPr>
        <w:t>11.1.2   Weingarten rights – Union Representation</w:t>
      </w:r>
    </w:p>
    <w:p w14:paraId="75C03053" w14:textId="77777777" w:rsidR="00CD4048" w:rsidRDefault="00CD4048" w:rsidP="00CD4048">
      <w:pPr>
        <w:pStyle w:val="NormalWeb"/>
      </w:pPr>
    </w:p>
    <w:p w14:paraId="690AD3C4" w14:textId="77777777" w:rsidR="00CD4048" w:rsidRDefault="00CD4048" w:rsidP="00CD4048">
      <w:pPr>
        <w:pStyle w:val="NormalWeb"/>
        <w:rPr>
          <w:bCs/>
        </w:rPr>
      </w:pPr>
      <w:r>
        <w:rPr>
          <w:bCs/>
        </w:rPr>
        <w:t xml:space="preserve">The right of employees to have union representation at investigatory interviews was announced by the U.S. Supreme Court in a 1975 case, </w:t>
      </w:r>
      <w:hyperlink r:id="rId733" w:history="1">
        <w:r w:rsidRPr="00BF4C77">
          <w:rPr>
            <w:rStyle w:val="Emphasis"/>
            <w:bCs/>
          </w:rPr>
          <w:t>NLRB vs. Weingarten, Inc.</w:t>
        </w:r>
        <w:r w:rsidRPr="00BF4C77">
          <w:rPr>
            <w:rStyle w:val="Hyperlink"/>
            <w:bCs/>
            <w:color w:val="auto"/>
            <w:u w:val="none"/>
          </w:rPr>
          <w:t>, 420 U.S. 251 (1975).</w:t>
        </w:r>
      </w:hyperlink>
      <w:r>
        <w:rPr>
          <w:bCs/>
        </w:rPr>
        <w:t xml:space="preserve"> These rights have become known as the “</w:t>
      </w:r>
      <w:r>
        <w:rPr>
          <w:bCs/>
          <w:iCs/>
        </w:rPr>
        <w:t>Weingarten</w:t>
      </w:r>
      <w:r>
        <w:rPr>
          <w:bCs/>
        </w:rPr>
        <w:t xml:space="preserve"> rights.”      </w:t>
      </w:r>
      <w:hyperlink r:id="rId734" w:history="1">
        <w:r>
          <w:rPr>
            <w:rStyle w:val="Hyperlink"/>
            <w:bCs/>
          </w:rPr>
          <w:t>http://caselaw.lp.findlaw.com/scripts/getcase.pl?court=us&amp;vol=420&amp;invol=251</w:t>
        </w:r>
      </w:hyperlink>
    </w:p>
    <w:p w14:paraId="5F6AEA88" w14:textId="77777777" w:rsidR="00CD4048" w:rsidRDefault="00CD4048" w:rsidP="00CD4048">
      <w:pPr>
        <w:pStyle w:val="NormalWeb"/>
        <w:rPr>
          <w:bCs/>
        </w:rPr>
      </w:pPr>
    </w:p>
    <w:p w14:paraId="23B44590" w14:textId="77777777" w:rsidR="00CD4048" w:rsidRDefault="00CD4048" w:rsidP="00CD4048">
      <w:pPr>
        <w:pStyle w:val="NormalWeb"/>
        <w:rPr>
          <w:bCs/>
        </w:rPr>
      </w:pPr>
      <w:r>
        <w:rPr>
          <w:bCs/>
        </w:rPr>
        <w:t>The case began when the union representing a food worker filed an unfair charge with the National Labor Relations Board when an investigator continue</w:t>
      </w:r>
      <w:r w:rsidR="00C539A4">
        <w:rPr>
          <w:bCs/>
        </w:rPr>
        <w:t>d</w:t>
      </w:r>
      <w:r>
        <w:rPr>
          <w:bCs/>
        </w:rPr>
        <w:t xml:space="preserve"> to question the employee about food theft, after she requested a union representative be present.  </w:t>
      </w:r>
    </w:p>
    <w:p w14:paraId="55DD7D34" w14:textId="77777777" w:rsidR="00CD4048" w:rsidRDefault="00CD4048" w:rsidP="00CD4048">
      <w:pPr>
        <w:shd w:val="clear" w:color="auto" w:fill="FFFFFF"/>
        <w:spacing w:before="100" w:beforeAutospacing="1" w:after="225"/>
        <w:ind w:left="720"/>
        <w:rPr>
          <w:rFonts w:eastAsia="Times New Roman"/>
          <w:szCs w:val="24"/>
        </w:rPr>
      </w:pPr>
      <w:r>
        <w:rPr>
          <w:rFonts w:eastAsia="Times New Roman"/>
          <w:szCs w:val="24"/>
        </w:rPr>
        <w:t xml:space="preserve">“Respondent [Weingarten, Inc.]  operates a chain of some 100 retail stores with lunch counters at some, and so-called lobby food operations at others, dispensing food to take out or eat on the premises. Respondent's sales personnel are represented for </w:t>
      </w:r>
      <w:proofErr w:type="gramStart"/>
      <w:r>
        <w:rPr>
          <w:rFonts w:eastAsia="Times New Roman"/>
          <w:szCs w:val="24"/>
        </w:rPr>
        <w:t>collective-bargaining</w:t>
      </w:r>
      <w:proofErr w:type="gramEnd"/>
      <w:r>
        <w:rPr>
          <w:rFonts w:eastAsia="Times New Roman"/>
          <w:szCs w:val="24"/>
        </w:rPr>
        <w:t xml:space="preserve"> purposes by Retail Clerks Union, Local 455. </w:t>
      </w:r>
    </w:p>
    <w:p w14:paraId="2D191034" w14:textId="77777777" w:rsidR="00CD4048" w:rsidRDefault="00CD4048" w:rsidP="00CD4048">
      <w:pPr>
        <w:shd w:val="clear" w:color="auto" w:fill="FFFFFF"/>
        <w:spacing w:before="100" w:beforeAutospacing="1" w:after="225"/>
        <w:ind w:left="720"/>
        <w:rPr>
          <w:rFonts w:eastAsia="Times New Roman"/>
          <w:szCs w:val="24"/>
        </w:rPr>
      </w:pPr>
    </w:p>
    <w:p w14:paraId="358F6C57" w14:textId="77777777" w:rsidR="00CD4048" w:rsidRDefault="00CD4048" w:rsidP="00CD4048">
      <w:pPr>
        <w:shd w:val="clear" w:color="auto" w:fill="FFFFFF"/>
        <w:spacing w:before="100" w:beforeAutospacing="1" w:after="225"/>
        <w:rPr>
          <w:rFonts w:eastAsia="Times New Roman"/>
          <w:szCs w:val="24"/>
        </w:rPr>
      </w:pPr>
      <w:r>
        <w:rPr>
          <w:rFonts w:eastAsia="Times New Roman"/>
          <w:szCs w:val="24"/>
        </w:rPr>
        <w:tab/>
      </w:r>
      <w:proofErr w:type="spellStart"/>
      <w:r>
        <w:rPr>
          <w:rFonts w:eastAsia="Times New Roman"/>
          <w:szCs w:val="24"/>
        </w:rPr>
        <w:t>Leura</w:t>
      </w:r>
      <w:proofErr w:type="spellEnd"/>
      <w:r>
        <w:rPr>
          <w:rFonts w:eastAsia="Times New Roman"/>
          <w:szCs w:val="24"/>
        </w:rPr>
        <w:t xml:space="preserve"> Collins, one of the sales personnel, worked at the lunch counter at Store No. 2 from </w:t>
      </w:r>
      <w:r>
        <w:rPr>
          <w:rFonts w:eastAsia="Times New Roman"/>
          <w:szCs w:val="24"/>
        </w:rPr>
        <w:tab/>
        <w:t xml:space="preserve">1961 to 1970 when she was transferred to the lobby operation at Store No. 98. </w:t>
      </w:r>
      <w:r>
        <w:rPr>
          <w:rFonts w:eastAsia="Times New Roman"/>
          <w:szCs w:val="24"/>
        </w:rPr>
        <w:tab/>
        <w:t xml:space="preserve">Respondent maintains a companywide security department staffed by ‘Loss Prevention </w:t>
      </w:r>
      <w:r>
        <w:rPr>
          <w:rFonts w:eastAsia="Times New Roman"/>
          <w:szCs w:val="24"/>
        </w:rPr>
        <w:tab/>
        <w:t xml:space="preserve">Specialists’ who work undercover in all stores to guard against loss from shoplifting and </w:t>
      </w:r>
      <w:r>
        <w:rPr>
          <w:rFonts w:eastAsia="Times New Roman"/>
          <w:szCs w:val="24"/>
        </w:rPr>
        <w:tab/>
        <w:t xml:space="preserve">employee dishonesty. </w:t>
      </w:r>
    </w:p>
    <w:p w14:paraId="5A3C0A17" w14:textId="77777777" w:rsidR="00CD4048" w:rsidRDefault="00CD4048" w:rsidP="00CD4048">
      <w:pPr>
        <w:shd w:val="clear" w:color="auto" w:fill="FFFFFF"/>
        <w:spacing w:before="100" w:beforeAutospacing="1" w:after="225"/>
        <w:rPr>
          <w:rFonts w:eastAsia="Times New Roman"/>
          <w:szCs w:val="24"/>
        </w:rPr>
      </w:pPr>
    </w:p>
    <w:p w14:paraId="4C5BEEF1" w14:textId="77777777" w:rsidR="00CD4048" w:rsidRDefault="00CD4048" w:rsidP="00CD4048">
      <w:pPr>
        <w:shd w:val="clear" w:color="auto" w:fill="FFFFFF"/>
        <w:spacing w:before="100" w:beforeAutospacing="1" w:after="225"/>
        <w:ind w:left="720"/>
        <w:rPr>
          <w:rFonts w:eastAsia="Times New Roman"/>
          <w:szCs w:val="24"/>
        </w:rPr>
      </w:pPr>
      <w:r>
        <w:rPr>
          <w:rFonts w:eastAsia="Times New Roman"/>
          <w:szCs w:val="24"/>
        </w:rPr>
        <w:t xml:space="preserve">In June 1972, "Specialist" Hardy, without the knowledge of the store manager, spent two days observing the lobby operation at Store No. 98 investigating a report that Collins was taking money from a cash register. When Hardy's surveillance of Collins at work turned up no evidence to support the report, Hardy disclosed his presence to the store manager and reported that he could find nothing wrong. The store manager then told him that a fellow lobby employee of Collins had just reported that Collins had purchased a box of chicken that sold for </w:t>
      </w:r>
      <w:proofErr w:type="gramStart"/>
      <w:r>
        <w:rPr>
          <w:rFonts w:eastAsia="Times New Roman"/>
          <w:szCs w:val="24"/>
        </w:rPr>
        <w:t>$2.98, but</w:t>
      </w:r>
      <w:proofErr w:type="gramEnd"/>
      <w:r>
        <w:rPr>
          <w:rFonts w:eastAsia="Times New Roman"/>
          <w:szCs w:val="24"/>
        </w:rPr>
        <w:t xml:space="preserve"> had placed only $1 in the cash register. </w:t>
      </w:r>
    </w:p>
    <w:p w14:paraId="7DEA848A" w14:textId="77777777" w:rsidR="00CD4048" w:rsidRDefault="00CD4048" w:rsidP="00CD4048">
      <w:pPr>
        <w:shd w:val="clear" w:color="auto" w:fill="FFFFFF"/>
        <w:spacing w:before="100" w:beforeAutospacing="1" w:after="225"/>
        <w:ind w:left="720"/>
        <w:rPr>
          <w:rFonts w:eastAsia="Times New Roman"/>
          <w:szCs w:val="24"/>
        </w:rPr>
      </w:pPr>
    </w:p>
    <w:p w14:paraId="28EB9F0A" w14:textId="77777777" w:rsidR="00CD4048" w:rsidRDefault="00CD4048" w:rsidP="00CD4048">
      <w:pPr>
        <w:shd w:val="clear" w:color="auto" w:fill="FFFFFF"/>
        <w:spacing w:before="100" w:beforeAutospacing="1" w:after="225"/>
        <w:rPr>
          <w:rFonts w:eastAsia="Times New Roman"/>
          <w:szCs w:val="24"/>
        </w:rPr>
      </w:pPr>
      <w:r>
        <w:rPr>
          <w:rFonts w:eastAsia="Times New Roman"/>
          <w:szCs w:val="24"/>
        </w:rPr>
        <w:tab/>
        <w:t xml:space="preserve">Collins was summoned to an interview with Specialist Hardy and the store manager, and </w:t>
      </w:r>
      <w:r>
        <w:rPr>
          <w:rFonts w:eastAsia="Times New Roman"/>
          <w:szCs w:val="24"/>
        </w:rPr>
        <w:tab/>
        <w:t xml:space="preserve">Hardy questioned her. The [National Labor Relations] Board found that several times </w:t>
      </w:r>
      <w:r>
        <w:rPr>
          <w:rFonts w:eastAsia="Times New Roman"/>
          <w:szCs w:val="24"/>
        </w:rPr>
        <w:tab/>
        <w:t xml:space="preserve">during the questioning she asked the store manager to call the union shop steward or </w:t>
      </w:r>
      <w:r>
        <w:rPr>
          <w:rFonts w:eastAsia="Times New Roman"/>
          <w:szCs w:val="24"/>
        </w:rPr>
        <w:tab/>
        <w:t xml:space="preserve">some other union representative to the interview, and that her requests were denied. </w:t>
      </w:r>
    </w:p>
    <w:p w14:paraId="724114AD" w14:textId="77777777" w:rsidR="00CD4048" w:rsidRDefault="00CD4048" w:rsidP="00CD4048">
      <w:pPr>
        <w:shd w:val="clear" w:color="auto" w:fill="FFFFFF"/>
        <w:spacing w:before="100" w:beforeAutospacing="1" w:after="225"/>
        <w:ind w:left="720"/>
        <w:rPr>
          <w:rFonts w:eastAsia="Times New Roman"/>
          <w:szCs w:val="24"/>
        </w:rPr>
      </w:pPr>
      <w:r>
        <w:rPr>
          <w:rFonts w:eastAsia="Times New Roman"/>
          <w:szCs w:val="24"/>
        </w:rPr>
        <w:t xml:space="preserve">Collins admitted that she had purchased some chicken, a loaf of bread, and some cake which she said she paid for and donated to her church for a church dinner. She explained that she purchased four pieces of chicken for which the price was $1, but that because the lobby department was out of the small-size boxes in which such purchases were usually packaged she put the chicken into the larger box normally used for packaging larger quantities. Specialist Hardy left the interview to check Collins' explanation with the fellow employee who had reported Collins. This employee confirmed that the lobby department had run out of small boxes </w:t>
      </w:r>
      <w:proofErr w:type="gramStart"/>
      <w:r>
        <w:rPr>
          <w:rFonts w:eastAsia="Times New Roman"/>
          <w:szCs w:val="24"/>
        </w:rPr>
        <w:t>and also</w:t>
      </w:r>
      <w:proofErr w:type="gramEnd"/>
      <w:r>
        <w:rPr>
          <w:rFonts w:eastAsia="Times New Roman"/>
          <w:szCs w:val="24"/>
        </w:rPr>
        <w:t xml:space="preserve"> said that she did not know how many pieces of chicken Collins had put in the larger box. Specialist Hardy returned to the interview, told Collins that her explanation had checked out, that he was sorry if he had inconvenienced her, and that the matter was closed. </w:t>
      </w:r>
    </w:p>
    <w:p w14:paraId="45C32D14" w14:textId="77777777" w:rsidR="00CD4048" w:rsidRDefault="00CD4048" w:rsidP="00CD4048">
      <w:pPr>
        <w:shd w:val="clear" w:color="auto" w:fill="FFFFFF"/>
        <w:spacing w:before="100" w:beforeAutospacing="1" w:after="225"/>
        <w:ind w:left="720"/>
        <w:rPr>
          <w:rFonts w:eastAsia="Times New Roman"/>
          <w:szCs w:val="24"/>
        </w:rPr>
      </w:pPr>
    </w:p>
    <w:p w14:paraId="6BA53865" w14:textId="77777777" w:rsidR="00CD4048" w:rsidRDefault="00CD4048" w:rsidP="00CD4048">
      <w:pPr>
        <w:shd w:val="clear" w:color="auto" w:fill="FFFFFF"/>
        <w:spacing w:before="100" w:beforeAutospacing="1" w:after="225"/>
        <w:rPr>
          <w:rFonts w:eastAsia="Times New Roman"/>
          <w:szCs w:val="24"/>
        </w:rPr>
      </w:pPr>
      <w:r>
        <w:rPr>
          <w:rFonts w:eastAsia="Times New Roman"/>
          <w:szCs w:val="24"/>
        </w:rPr>
        <w:tab/>
        <w:t xml:space="preserve">Collins thereupon burst into tears and blurted out that the only thing she had ever gotten </w:t>
      </w:r>
      <w:r>
        <w:rPr>
          <w:rFonts w:eastAsia="Times New Roman"/>
          <w:szCs w:val="24"/>
        </w:rPr>
        <w:tab/>
        <w:t xml:space="preserve">from the store without paying for it was her free lunch. This revelation surprised the store </w:t>
      </w:r>
      <w:r>
        <w:rPr>
          <w:rFonts w:eastAsia="Times New Roman"/>
          <w:szCs w:val="24"/>
        </w:rPr>
        <w:tab/>
        <w:t xml:space="preserve">manager and Hardy because, although free lunches had been provided at Store No. 2 </w:t>
      </w:r>
      <w:r>
        <w:rPr>
          <w:rFonts w:eastAsia="Times New Roman"/>
          <w:szCs w:val="24"/>
        </w:rPr>
        <w:tab/>
        <w:t xml:space="preserve">when Collins worked at the lunch counter there, company policy was not to provide free </w:t>
      </w:r>
      <w:r>
        <w:rPr>
          <w:rFonts w:eastAsia="Times New Roman"/>
          <w:szCs w:val="24"/>
        </w:rPr>
        <w:tab/>
        <w:t xml:space="preserve">lunches at stores operating lobby departments. In consequence, the store manager and </w:t>
      </w:r>
      <w:r>
        <w:rPr>
          <w:rFonts w:eastAsia="Times New Roman"/>
          <w:szCs w:val="24"/>
        </w:rPr>
        <w:tab/>
        <w:t xml:space="preserve">Specialist Hardy closely interrogated Collins about violations of the policy in the lobby </w:t>
      </w:r>
      <w:r>
        <w:rPr>
          <w:rFonts w:eastAsia="Times New Roman"/>
          <w:szCs w:val="24"/>
        </w:rPr>
        <w:tab/>
        <w:t>department at Store No. 98.</w:t>
      </w:r>
    </w:p>
    <w:p w14:paraId="3C717C9E" w14:textId="77777777" w:rsidR="00CD4048" w:rsidRDefault="00CD4048" w:rsidP="00CD4048">
      <w:pPr>
        <w:shd w:val="clear" w:color="auto" w:fill="FFFFFF"/>
        <w:spacing w:before="100" w:beforeAutospacing="1" w:after="225"/>
        <w:rPr>
          <w:rFonts w:eastAsia="Times New Roman"/>
          <w:szCs w:val="24"/>
        </w:rPr>
      </w:pPr>
      <w:r>
        <w:rPr>
          <w:rFonts w:eastAsia="Times New Roman"/>
          <w:szCs w:val="24"/>
        </w:rPr>
        <w:t xml:space="preserve"> </w:t>
      </w:r>
    </w:p>
    <w:p w14:paraId="68C69209" w14:textId="77777777" w:rsidR="00CD4048" w:rsidRDefault="00CD4048" w:rsidP="00CD4048">
      <w:pPr>
        <w:shd w:val="clear" w:color="auto" w:fill="FFFFFF"/>
        <w:spacing w:before="100" w:beforeAutospacing="1" w:after="225"/>
        <w:ind w:left="720"/>
        <w:rPr>
          <w:rFonts w:eastAsia="Times New Roman"/>
          <w:szCs w:val="24"/>
        </w:rPr>
      </w:pPr>
      <w:r>
        <w:rPr>
          <w:rFonts w:eastAsia="Times New Roman"/>
          <w:szCs w:val="24"/>
        </w:rPr>
        <w:t>Collins again asked that a shop steward be called to the interview, but the store manager denied her request. Based on her answers to his questions, Specialist Hardy prepared a written statement which included a computation that Collins owed the store approximately $160 for lunches. Collins refused to sign the statement.</w:t>
      </w:r>
    </w:p>
    <w:p w14:paraId="24DD5EE7" w14:textId="77777777" w:rsidR="00CD4048" w:rsidRDefault="00CD4048" w:rsidP="00CD4048">
      <w:pPr>
        <w:shd w:val="clear" w:color="auto" w:fill="FFFFFF"/>
        <w:spacing w:before="100" w:beforeAutospacing="1" w:after="225"/>
        <w:ind w:left="720"/>
        <w:rPr>
          <w:rFonts w:eastAsia="Times New Roman"/>
          <w:szCs w:val="24"/>
        </w:rPr>
      </w:pPr>
      <w:r>
        <w:rPr>
          <w:rFonts w:eastAsia="Times New Roman"/>
          <w:szCs w:val="24"/>
        </w:rPr>
        <w:t xml:space="preserve"> </w:t>
      </w:r>
    </w:p>
    <w:p w14:paraId="5B8E9284" w14:textId="77777777" w:rsidR="00CD4048" w:rsidRDefault="00CD4048" w:rsidP="00CD4048">
      <w:pPr>
        <w:shd w:val="clear" w:color="auto" w:fill="FFFFFF"/>
        <w:spacing w:before="100" w:beforeAutospacing="1" w:after="225"/>
        <w:ind w:left="720"/>
        <w:rPr>
          <w:rFonts w:eastAsia="Times New Roman"/>
          <w:szCs w:val="24"/>
        </w:rPr>
      </w:pPr>
      <w:r>
        <w:rPr>
          <w:rFonts w:eastAsia="Times New Roman"/>
          <w:szCs w:val="24"/>
        </w:rPr>
        <w:t xml:space="preserve">The Board found that Collins, as well as most, if not all, employees in the lobby department of Store No. 98, including the manager of that department, took lunch from the lobby without paying for it, apparently because no contrary policy was ever made known to them. Indeed, when company headquarters advised Specialist Hardy by telephone during the interview that headquarters itself was uncertain whether the policy against providing free lunches at lobby departments was in effect at Store No. 98, he terminated his interrogation of Collins. The store manager asked Collins not to discuss the matter with anyone because he considered it a private matter between her and the company, of no concern to others. Collins, however, reported the details of the interview fully to her shop steward and other union representatives, and this unfair labor practice proceeding </w:t>
      </w:r>
      <w:proofErr w:type="gramStart"/>
      <w:r>
        <w:rPr>
          <w:rFonts w:eastAsia="Times New Roman"/>
          <w:szCs w:val="24"/>
        </w:rPr>
        <w:t>resulted.”</w:t>
      </w:r>
      <w:proofErr w:type="gramEnd"/>
    </w:p>
    <w:p w14:paraId="0797C08D" w14:textId="77777777" w:rsidR="00CD4048" w:rsidRDefault="00CD4048" w:rsidP="00CD4048">
      <w:pPr>
        <w:shd w:val="clear" w:color="auto" w:fill="FFFFFF"/>
        <w:spacing w:before="100" w:beforeAutospacing="1" w:after="225"/>
        <w:ind w:left="720"/>
        <w:rPr>
          <w:rFonts w:eastAsia="Times New Roman"/>
          <w:szCs w:val="24"/>
        </w:rPr>
      </w:pPr>
    </w:p>
    <w:p w14:paraId="63C29898" w14:textId="77777777" w:rsidR="00CD4048" w:rsidRDefault="00CD4048" w:rsidP="00CD4048">
      <w:pPr>
        <w:shd w:val="clear" w:color="auto" w:fill="FFFFFF"/>
        <w:spacing w:before="100" w:beforeAutospacing="1" w:after="225"/>
        <w:rPr>
          <w:rFonts w:eastAsia="Times New Roman"/>
          <w:szCs w:val="24"/>
        </w:rPr>
      </w:pPr>
      <w:r>
        <w:rPr>
          <w:rFonts w:eastAsia="Times New Roman"/>
          <w:szCs w:val="24"/>
        </w:rPr>
        <w:t xml:space="preserve">The U.S. Supreme Court held: </w:t>
      </w:r>
      <w:r>
        <w:rPr>
          <w:rFonts w:eastAsia="Times New Roman"/>
          <w:szCs w:val="24"/>
        </w:rPr>
        <w:tab/>
      </w:r>
    </w:p>
    <w:p w14:paraId="3B64E1FA" w14:textId="77777777" w:rsidR="00CD4048" w:rsidRDefault="00CD4048" w:rsidP="00CD4048">
      <w:pPr>
        <w:pStyle w:val="NormalWeb"/>
        <w:ind w:left="720"/>
      </w:pPr>
      <w:r>
        <w:t>“The action of an employee in seeking to have the assistance of his union representative at a confrontation with his employer clearly falls within the literal wording of 7 that "[e]</w:t>
      </w:r>
      <w:proofErr w:type="spellStart"/>
      <w:r w:rsidR="003A5DAC">
        <w:t>mployees</w:t>
      </w:r>
      <w:proofErr w:type="spellEnd"/>
      <w:r>
        <w:t xml:space="preserve"> shall have the right . . . to engage in . . . concerted activities for the purpose of . . . mutual aid or protection."</w:t>
      </w:r>
    </w:p>
    <w:p w14:paraId="283DF6BC" w14:textId="77777777" w:rsidR="00CD4048" w:rsidRDefault="00CD4048" w:rsidP="00CD4048">
      <w:pPr>
        <w:pStyle w:val="NormalWeb"/>
        <w:ind w:left="720"/>
      </w:pPr>
    </w:p>
    <w:p w14:paraId="6C2F45A3" w14:textId="77777777" w:rsidR="00CD4048" w:rsidRDefault="00CD4048" w:rsidP="00CD4048">
      <w:pPr>
        <w:autoSpaceDE w:val="0"/>
        <w:autoSpaceDN w:val="0"/>
        <w:adjustRightInd w:val="0"/>
        <w:rPr>
          <w:b/>
          <w:szCs w:val="24"/>
        </w:rPr>
      </w:pPr>
      <w:r>
        <w:rPr>
          <w:b/>
          <w:szCs w:val="24"/>
        </w:rPr>
        <w:t>11.1.3 Garrity Orders – Internal Investigations Where Employee “Takes the 5</w:t>
      </w:r>
      <w:r>
        <w:rPr>
          <w:b/>
          <w:szCs w:val="24"/>
          <w:vertAlign w:val="superscript"/>
        </w:rPr>
        <w:t>th</w:t>
      </w:r>
      <w:r>
        <w:rPr>
          <w:b/>
          <w:szCs w:val="24"/>
        </w:rPr>
        <w:t xml:space="preserve">” </w:t>
      </w:r>
    </w:p>
    <w:p w14:paraId="6C8F7905" w14:textId="77777777" w:rsidR="00CD4048" w:rsidRDefault="00CD4048" w:rsidP="00CD4048">
      <w:pPr>
        <w:autoSpaceDE w:val="0"/>
        <w:autoSpaceDN w:val="0"/>
        <w:adjustRightInd w:val="0"/>
        <w:rPr>
          <w:b/>
          <w:szCs w:val="24"/>
        </w:rPr>
      </w:pPr>
    </w:p>
    <w:p w14:paraId="5722A9EE" w14:textId="77777777" w:rsidR="00CD4048" w:rsidRDefault="00CD4048" w:rsidP="00CD4048">
      <w:pPr>
        <w:rPr>
          <w:szCs w:val="24"/>
          <w:lang w:val="en"/>
        </w:rPr>
      </w:pPr>
      <w:r>
        <w:rPr>
          <w:szCs w:val="24"/>
        </w:rPr>
        <w:t xml:space="preserve">“Garrity orders” are named after the </w:t>
      </w:r>
      <w:r>
        <w:rPr>
          <w:szCs w:val="24"/>
          <w:lang w:val="en"/>
        </w:rPr>
        <w:t xml:space="preserve">U.S. Supreme Court decision in </w:t>
      </w:r>
      <w:r>
        <w:rPr>
          <w:szCs w:val="24"/>
          <w:u w:val="single"/>
          <w:lang w:val="en"/>
        </w:rPr>
        <w:t>Garrity v. New Jersey</w:t>
      </w:r>
      <w:r>
        <w:rPr>
          <w:szCs w:val="24"/>
          <w:lang w:val="en"/>
        </w:rPr>
        <w:t xml:space="preserve">, 385 U.S. 493 (1967), which reversed the criminal convictions of police officers after they admitted to ticket fixing during interviews by investigators from the New Jersey State Patrol.    </w:t>
      </w:r>
    </w:p>
    <w:p w14:paraId="67DDE5B4" w14:textId="77777777" w:rsidR="00CD4048" w:rsidRDefault="00CD4048" w:rsidP="00CD4048">
      <w:pPr>
        <w:rPr>
          <w:szCs w:val="24"/>
          <w:lang w:val="en"/>
        </w:rPr>
      </w:pPr>
      <w:hyperlink r:id="rId735" w:history="1">
        <w:r>
          <w:rPr>
            <w:rStyle w:val="Hyperlink"/>
            <w:szCs w:val="24"/>
            <w:lang w:val="en"/>
          </w:rPr>
          <w:t>http://caselaw.lp.findlaw.com/scripts/getcase.pl?navby=case&amp;court=us&amp;vol=385&amp;invol=493</w:t>
        </w:r>
      </w:hyperlink>
      <w:r>
        <w:rPr>
          <w:szCs w:val="24"/>
          <w:lang w:val="en"/>
        </w:rPr>
        <w:t xml:space="preserve"> </w:t>
      </w:r>
    </w:p>
    <w:p w14:paraId="46C206DA" w14:textId="77777777" w:rsidR="00CD4048" w:rsidRDefault="00CD4048" w:rsidP="00CD4048">
      <w:pPr>
        <w:rPr>
          <w:szCs w:val="24"/>
          <w:lang w:val="en"/>
        </w:rPr>
      </w:pPr>
    </w:p>
    <w:p w14:paraId="1C8DB895" w14:textId="77777777" w:rsidR="00CD4048" w:rsidRDefault="00CD4048" w:rsidP="00CD4048">
      <w:pPr>
        <w:rPr>
          <w:szCs w:val="24"/>
          <w:lang w:val="en"/>
        </w:rPr>
      </w:pPr>
      <w:r>
        <w:rPr>
          <w:szCs w:val="24"/>
          <w:lang w:val="en"/>
        </w:rPr>
        <w:t xml:space="preserve">The NJ Supreme Court asked for the Attorney General to launch the investigation after the Court received information by irregularities in a municipal court.   The police officers were given </w:t>
      </w:r>
      <w:r>
        <w:rPr>
          <w:szCs w:val="24"/>
          <w:u w:val="single"/>
          <w:lang w:val="en"/>
        </w:rPr>
        <w:t xml:space="preserve">Miranda </w:t>
      </w:r>
      <w:r>
        <w:rPr>
          <w:szCs w:val="24"/>
          <w:lang w:val="en"/>
        </w:rPr>
        <w:t xml:space="preserve">warnings prior to their interviews.  </w:t>
      </w:r>
    </w:p>
    <w:p w14:paraId="03EEE860" w14:textId="77777777" w:rsidR="00CD4048" w:rsidRDefault="00CD4048" w:rsidP="00CD4048">
      <w:pPr>
        <w:rPr>
          <w:szCs w:val="24"/>
          <w:lang w:val="en"/>
        </w:rPr>
      </w:pPr>
    </w:p>
    <w:p w14:paraId="7F555FD9" w14:textId="77777777" w:rsidR="00CD4048" w:rsidRDefault="00CD4048" w:rsidP="00CD4048">
      <w:pPr>
        <w:rPr>
          <w:szCs w:val="24"/>
          <w:lang w:val="en"/>
        </w:rPr>
      </w:pPr>
      <w:r>
        <w:rPr>
          <w:szCs w:val="24"/>
          <w:lang w:val="en"/>
        </w:rPr>
        <w:t>The police officers were between “a rock and the whirlpool” because a New Jersey statute authorized that they be fired if they refused to answer questions about their official duties.</w:t>
      </w:r>
    </w:p>
    <w:p w14:paraId="094AF1C9" w14:textId="77777777" w:rsidR="00CD4048" w:rsidRDefault="00CD4048" w:rsidP="00CD4048">
      <w:pPr>
        <w:rPr>
          <w:szCs w:val="24"/>
          <w:lang w:val="en"/>
        </w:rPr>
      </w:pPr>
    </w:p>
    <w:p w14:paraId="1B2A5981" w14:textId="77777777" w:rsidR="00CD4048" w:rsidRDefault="00CD4048" w:rsidP="00CD4048">
      <w:pPr>
        <w:ind w:left="720"/>
        <w:rPr>
          <w:szCs w:val="24"/>
        </w:rPr>
      </w:pPr>
      <w:r>
        <w:rPr>
          <w:szCs w:val="24"/>
        </w:rPr>
        <w:t>"Any person holding or who has held any elective or appointive public office, position or employment (whether state, county or municipal), who refuses to testify upon matters relating to the office, position or employment in any criminal proceeding wherein he is a defendant or is called as a witness on behalf of the prosecution, upon the ground that his answer may tend to incriminate him or compel him to be a witness against himself or refuses to waive immunity when called by a grand jury to testify thereon or who willfully refuses or fails to appear before any court, commission or body of this state which has the right to inquire under oath upon matters relating to the office, position or employment of such person or who, having been sworn, refuses to testify or to answer any material question upon the ground that his answer may tend to incriminate him or compel him to be a witness against himself, shall, if holding elective or public office, position or employment, be removed there from or shall there by forfeit his office, position or employment and any vested or future right of tenure or pension granted to him by any law of this state provided the inquiry relates to a matter which occurred or arose within the preceding five years. Any person so forfeiting his office, position or employment shall not thereafter be eligible for election or appointment to any public office, position or employment in this state." N. J. Rev. Stat. 2A:81-17.1 (Supp. 1965).</w:t>
      </w:r>
    </w:p>
    <w:p w14:paraId="42B86728" w14:textId="77777777" w:rsidR="00CD4048" w:rsidRDefault="00CD4048" w:rsidP="00CD4048">
      <w:pPr>
        <w:ind w:left="720"/>
        <w:rPr>
          <w:szCs w:val="24"/>
        </w:rPr>
      </w:pPr>
    </w:p>
    <w:p w14:paraId="375A3356" w14:textId="77777777" w:rsidR="00CD4048" w:rsidRDefault="00CD4048" w:rsidP="00CD4048">
      <w:pPr>
        <w:autoSpaceDE w:val="0"/>
        <w:autoSpaceDN w:val="0"/>
        <w:adjustRightInd w:val="0"/>
        <w:rPr>
          <w:b/>
          <w:szCs w:val="24"/>
        </w:rPr>
      </w:pPr>
    </w:p>
    <w:p w14:paraId="1A7040DD" w14:textId="77777777" w:rsidR="00CD4048" w:rsidRDefault="00CD4048" w:rsidP="00CD4048">
      <w:pPr>
        <w:autoSpaceDE w:val="0"/>
        <w:autoSpaceDN w:val="0"/>
        <w:adjustRightInd w:val="0"/>
        <w:rPr>
          <w:b/>
          <w:szCs w:val="24"/>
        </w:rPr>
      </w:pPr>
    </w:p>
    <w:p w14:paraId="5F7510DC" w14:textId="77777777" w:rsidR="00CD4048" w:rsidRDefault="00CD4048" w:rsidP="00CD4048">
      <w:pPr>
        <w:autoSpaceDE w:val="0"/>
        <w:autoSpaceDN w:val="0"/>
        <w:adjustRightInd w:val="0"/>
        <w:rPr>
          <w:b/>
          <w:szCs w:val="24"/>
        </w:rPr>
      </w:pPr>
    </w:p>
    <w:p w14:paraId="2914B911" w14:textId="77777777" w:rsidR="00CD4048" w:rsidRDefault="00CD4048" w:rsidP="00CD4048">
      <w:pPr>
        <w:autoSpaceDE w:val="0"/>
        <w:autoSpaceDN w:val="0"/>
        <w:adjustRightInd w:val="0"/>
        <w:rPr>
          <w:b/>
          <w:szCs w:val="24"/>
        </w:rPr>
      </w:pPr>
      <w:r>
        <w:rPr>
          <w:b/>
          <w:szCs w:val="24"/>
        </w:rPr>
        <w:t xml:space="preserve">11.1.4   Misfeasance, Malfeasance </w:t>
      </w:r>
    </w:p>
    <w:p w14:paraId="1B0C7F4B" w14:textId="77777777" w:rsidR="00CD4048" w:rsidRDefault="00CD4048" w:rsidP="00CD4048">
      <w:pPr>
        <w:autoSpaceDE w:val="0"/>
        <w:autoSpaceDN w:val="0"/>
        <w:adjustRightInd w:val="0"/>
        <w:rPr>
          <w:szCs w:val="24"/>
        </w:rPr>
      </w:pPr>
    </w:p>
    <w:p w14:paraId="497C29FA" w14:textId="77777777" w:rsidR="00CD4048" w:rsidRDefault="00CD4048" w:rsidP="00CD4048">
      <w:pPr>
        <w:autoSpaceDE w:val="0"/>
        <w:autoSpaceDN w:val="0"/>
        <w:adjustRightInd w:val="0"/>
        <w:rPr>
          <w:szCs w:val="24"/>
        </w:rPr>
      </w:pPr>
      <w:r>
        <w:rPr>
          <w:szCs w:val="24"/>
        </w:rPr>
        <w:t xml:space="preserve">In Ohio a </w:t>
      </w:r>
      <w:proofErr w:type="gramStart"/>
      <w:r>
        <w:rPr>
          <w:szCs w:val="24"/>
        </w:rPr>
        <w:t>full time</w:t>
      </w:r>
      <w:proofErr w:type="gramEnd"/>
      <w:r>
        <w:rPr>
          <w:szCs w:val="24"/>
        </w:rPr>
        <w:t xml:space="preserve"> member of a municipal corporation (city) Fire or EMS department, or a </w:t>
      </w:r>
      <w:proofErr w:type="gramStart"/>
      <w:r>
        <w:rPr>
          <w:szCs w:val="24"/>
        </w:rPr>
        <w:t>full time</w:t>
      </w:r>
      <w:proofErr w:type="gramEnd"/>
      <w:r>
        <w:rPr>
          <w:szCs w:val="24"/>
        </w:rPr>
        <w:t xml:space="preserve"> member of a Township department, can be fired for misfeasance or malfeasance.  </w:t>
      </w:r>
    </w:p>
    <w:p w14:paraId="3B632B78" w14:textId="77777777" w:rsidR="00CD4048" w:rsidRDefault="00CD4048" w:rsidP="00CD4048">
      <w:pPr>
        <w:autoSpaceDE w:val="0"/>
        <w:autoSpaceDN w:val="0"/>
        <w:adjustRightInd w:val="0"/>
        <w:rPr>
          <w:szCs w:val="24"/>
        </w:rPr>
      </w:pPr>
    </w:p>
    <w:p w14:paraId="668777A7" w14:textId="77777777" w:rsidR="00CD4048" w:rsidRDefault="00CD4048" w:rsidP="00CD4048">
      <w:pPr>
        <w:autoSpaceDE w:val="0"/>
        <w:autoSpaceDN w:val="0"/>
        <w:adjustRightInd w:val="0"/>
        <w:ind w:left="720"/>
      </w:pPr>
      <w:r>
        <w:t xml:space="preserve">“This court, relying on the Ohio Supreme Court case of State ex rel. Neal v. State Civil Service Commission, explained that ‘misfeasance’ is the improper doing of an act that a person might lawfully do and ‘malfeasance’ is the doing of an act that a person ought not to do at all.”  </w:t>
      </w:r>
      <w:hyperlink r:id="rId736" w:history="1">
        <w:r>
          <w:rPr>
            <w:rStyle w:val="Hyperlink"/>
          </w:rPr>
          <w:t>http://ohio-supreme-court.vlex.com/vid/fisher-v-stonelick-twp-223534795</w:t>
        </w:r>
      </w:hyperlink>
      <w:r>
        <w:t xml:space="preserve"> </w:t>
      </w:r>
    </w:p>
    <w:p w14:paraId="7606326F" w14:textId="77777777" w:rsidR="00CD4048" w:rsidRDefault="00CD4048" w:rsidP="00CD4048">
      <w:pPr>
        <w:pStyle w:val="NoSpacing"/>
        <w:ind w:left="720"/>
      </w:pPr>
      <w:r>
        <w:t xml:space="preserve">Under Ohio Revised Code 505.38, permanent (no longer in probationary period) full time, paid firefighters are also entitled to a full hearing before the three Township Trustees. </w:t>
      </w:r>
    </w:p>
    <w:p w14:paraId="66C9B453" w14:textId="77777777" w:rsidR="00CD4048" w:rsidRDefault="00CD4048" w:rsidP="00CD4048">
      <w:pPr>
        <w:pStyle w:val="NoSpacing"/>
      </w:pPr>
    </w:p>
    <w:p w14:paraId="6317B27C" w14:textId="77777777" w:rsidR="00CD4048" w:rsidRDefault="00CD4048" w:rsidP="00CD4048">
      <w:pPr>
        <w:pStyle w:val="NoSpacing"/>
        <w:rPr>
          <w:bCs/>
          <w:kern w:val="36"/>
          <w:szCs w:val="24"/>
          <w:lang w:val="en"/>
        </w:rPr>
      </w:pPr>
      <w:r>
        <w:rPr>
          <w:bCs/>
          <w:kern w:val="36"/>
          <w:szCs w:val="24"/>
          <w:lang w:val="en"/>
        </w:rPr>
        <w:tab/>
        <w:t xml:space="preserve">505.38 </w:t>
      </w:r>
    </w:p>
    <w:p w14:paraId="1F273330" w14:textId="77777777" w:rsidR="00CD4048" w:rsidRDefault="00CD4048" w:rsidP="00CD4048">
      <w:pPr>
        <w:pStyle w:val="NoSpacing"/>
        <w:ind w:firstLine="720"/>
        <w:rPr>
          <w:szCs w:val="24"/>
          <w:u w:val="single"/>
        </w:rPr>
      </w:pPr>
      <w:r>
        <w:rPr>
          <w:bCs/>
          <w:kern w:val="36"/>
          <w:szCs w:val="24"/>
          <w:lang w:val="en"/>
        </w:rPr>
        <w:t>Appointment of firefighting personnel</w:t>
      </w:r>
    </w:p>
    <w:p w14:paraId="3DE380BE" w14:textId="77777777" w:rsidR="00CD4048" w:rsidRDefault="00CD4048" w:rsidP="00CD4048">
      <w:pPr>
        <w:spacing w:before="100" w:beforeAutospacing="1" w:after="100" w:afterAutospacing="1"/>
        <w:ind w:left="720"/>
        <w:jc w:val="both"/>
      </w:pPr>
      <w:r>
        <w:rPr>
          <w:szCs w:val="24"/>
        </w:rPr>
        <w:t>“</w:t>
      </w:r>
      <w:r w:rsidRPr="005F05B7">
        <w:rPr>
          <w:szCs w:val="24"/>
          <w:lang w:val="en"/>
        </w:rPr>
        <w:t>The board shall provide for the employment of firefighters as it considers best and shall fix their compensation. No person shall be appointed as a permanent full-time paid me</w:t>
      </w:r>
      <w:r>
        <w:rPr>
          <w:szCs w:val="24"/>
          <w:lang w:val="en"/>
        </w:rPr>
        <w:t>mber, whose duties include fire</w:t>
      </w:r>
      <w:r w:rsidRPr="005F05B7">
        <w:rPr>
          <w:szCs w:val="24"/>
          <w:lang w:val="en"/>
        </w:rPr>
        <w:t xml:space="preserve">fighting, of the fire department of any township or fire district unless that person has received a certificate issued under former section </w:t>
      </w:r>
      <w:hyperlink r:id="rId737" w:tooltip="3303.07" w:history="1">
        <w:r w:rsidRPr="005F05B7">
          <w:rPr>
            <w:rStyle w:val="Hyperlink"/>
            <w:color w:val="auto"/>
            <w:szCs w:val="24"/>
            <w:u w:val="none"/>
            <w:lang w:val="en"/>
          </w:rPr>
          <w:t>3303.07</w:t>
        </w:r>
      </w:hyperlink>
      <w:r w:rsidRPr="005F05B7">
        <w:rPr>
          <w:szCs w:val="24"/>
          <w:lang w:val="en"/>
        </w:rPr>
        <w:t xml:space="preserve"> or section </w:t>
      </w:r>
      <w:hyperlink r:id="rId738" w:tooltip="4765.55" w:history="1">
        <w:r w:rsidRPr="005F05B7">
          <w:rPr>
            <w:rStyle w:val="Hyperlink"/>
            <w:color w:val="auto"/>
            <w:szCs w:val="24"/>
            <w:u w:val="none"/>
            <w:lang w:val="en"/>
          </w:rPr>
          <w:t>4765.55</w:t>
        </w:r>
      </w:hyperlink>
      <w:r w:rsidRPr="005F05B7">
        <w:rPr>
          <w:szCs w:val="24"/>
          <w:lang w:val="en"/>
        </w:rPr>
        <w:t xml:space="preserve"> of the Revised Code evidencing satisfactory completion of a firefighter training program. Those appointees shall continue in office until removed from office as provided by </w:t>
      </w:r>
      <w:r>
        <w:rPr>
          <w:szCs w:val="24"/>
          <w:lang w:val="en"/>
        </w:rPr>
        <w:t>s</w:t>
      </w:r>
      <w:r w:rsidRPr="005F05B7">
        <w:rPr>
          <w:szCs w:val="24"/>
          <w:lang w:val="en"/>
        </w:rPr>
        <w:t xml:space="preserve">ections </w:t>
      </w:r>
      <w:hyperlink r:id="rId739" w:tooltip="733.35" w:history="1">
        <w:r w:rsidRPr="005F05B7">
          <w:rPr>
            <w:rStyle w:val="Hyperlink"/>
            <w:color w:val="auto"/>
            <w:szCs w:val="24"/>
            <w:u w:val="none"/>
            <w:lang w:val="en"/>
          </w:rPr>
          <w:t>733.35</w:t>
        </w:r>
      </w:hyperlink>
      <w:r w:rsidRPr="005F05B7">
        <w:rPr>
          <w:szCs w:val="24"/>
          <w:lang w:val="en"/>
        </w:rPr>
        <w:t xml:space="preserve"> to </w:t>
      </w:r>
      <w:hyperlink r:id="rId740" w:tooltip="733.39" w:history="1">
        <w:r w:rsidRPr="005F05B7">
          <w:rPr>
            <w:rStyle w:val="Hyperlink"/>
            <w:color w:val="auto"/>
            <w:szCs w:val="24"/>
            <w:u w:val="none"/>
            <w:lang w:val="en"/>
          </w:rPr>
          <w:t>733.39</w:t>
        </w:r>
      </w:hyperlink>
      <w:r w:rsidRPr="005F05B7">
        <w:rPr>
          <w:szCs w:val="24"/>
          <w:lang w:val="en"/>
        </w:rPr>
        <w:t xml:space="preserve"> of the Revised Code. To initiate removal proceedings, and for that purpose, the board shall designate the fire chief or a private citizen to investigate the conduct and prepare the necessary charges in conformity with those sections.” - </w:t>
      </w:r>
      <w:hyperlink r:id="rId741" w:history="1">
        <w:r w:rsidRPr="005F05B7">
          <w:rPr>
            <w:rStyle w:val="Hyperlink"/>
            <w:color w:val="auto"/>
            <w:u w:val="none"/>
          </w:rPr>
          <w:t>http://codes.ohio.gov/orc/505.38</w:t>
        </w:r>
      </w:hyperlink>
      <w:r w:rsidRPr="005F05B7">
        <w:t xml:space="preserve"> </w:t>
      </w:r>
    </w:p>
    <w:p w14:paraId="5BCEDDBA" w14:textId="77777777" w:rsidR="00CD4048" w:rsidRPr="005F05B7" w:rsidRDefault="00CD4048" w:rsidP="00CD4048">
      <w:pPr>
        <w:spacing w:before="100" w:beforeAutospacing="1" w:after="100" w:afterAutospacing="1"/>
        <w:ind w:left="720"/>
        <w:jc w:val="both"/>
      </w:pPr>
    </w:p>
    <w:p w14:paraId="2A1D0735" w14:textId="77777777" w:rsidR="00CD4048" w:rsidRDefault="00CD4048" w:rsidP="00CD4048">
      <w:pPr>
        <w:autoSpaceDE w:val="0"/>
        <w:autoSpaceDN w:val="0"/>
        <w:adjustRightInd w:val="0"/>
        <w:rPr>
          <w:b/>
          <w:szCs w:val="24"/>
        </w:rPr>
      </w:pPr>
    </w:p>
    <w:p w14:paraId="36AA3F8A" w14:textId="77777777" w:rsidR="00CD4048" w:rsidRDefault="00CD4048" w:rsidP="00CD4048">
      <w:pPr>
        <w:autoSpaceDE w:val="0"/>
        <w:autoSpaceDN w:val="0"/>
        <w:adjustRightInd w:val="0"/>
        <w:rPr>
          <w:b/>
          <w:szCs w:val="24"/>
        </w:rPr>
      </w:pPr>
      <w:r>
        <w:rPr>
          <w:b/>
          <w:szCs w:val="24"/>
        </w:rPr>
        <w:t xml:space="preserve">11.1.5   Written Charges &amp; Hearing </w:t>
      </w:r>
    </w:p>
    <w:p w14:paraId="3C546F51" w14:textId="77777777" w:rsidR="00CD4048" w:rsidRDefault="00CD4048" w:rsidP="00CD4048">
      <w:pPr>
        <w:autoSpaceDE w:val="0"/>
        <w:autoSpaceDN w:val="0"/>
        <w:adjustRightInd w:val="0"/>
        <w:rPr>
          <w:szCs w:val="24"/>
        </w:rPr>
      </w:pPr>
    </w:p>
    <w:p w14:paraId="0E3F5CA2" w14:textId="77777777" w:rsidR="00CD4048" w:rsidRDefault="00CD4048" w:rsidP="00CD4048">
      <w:pPr>
        <w:autoSpaceDE w:val="0"/>
        <w:autoSpaceDN w:val="0"/>
        <w:adjustRightInd w:val="0"/>
        <w:rPr>
          <w:szCs w:val="24"/>
        </w:rPr>
      </w:pPr>
      <w:r>
        <w:rPr>
          <w:szCs w:val="24"/>
        </w:rPr>
        <w:t xml:space="preserve">Written charges must be filed and then proven at a hearing.  If the city has a civil service commission, the hearing is heard before the commission.   </w:t>
      </w:r>
    </w:p>
    <w:p w14:paraId="2FD15D0A" w14:textId="77777777" w:rsidR="00CD4048" w:rsidRDefault="00CD4048" w:rsidP="00CD4048">
      <w:pPr>
        <w:autoSpaceDE w:val="0"/>
        <w:autoSpaceDN w:val="0"/>
        <w:adjustRightInd w:val="0"/>
        <w:rPr>
          <w:szCs w:val="24"/>
        </w:rPr>
      </w:pPr>
    </w:p>
    <w:p w14:paraId="0DEB063A" w14:textId="77777777" w:rsidR="00CD4048" w:rsidRDefault="00CD4048" w:rsidP="00CD4048">
      <w:pPr>
        <w:spacing w:before="120"/>
        <w:outlineLvl w:val="2"/>
        <w:rPr>
          <w:bCs/>
          <w:szCs w:val="24"/>
          <w:lang w:val="en"/>
        </w:rPr>
      </w:pPr>
      <w:bookmarkStart w:id="58" w:name="733.35"/>
      <w:r>
        <w:rPr>
          <w:rFonts w:ascii="Verdana" w:hAnsi="Verdana"/>
          <w:b/>
          <w:bCs/>
          <w:sz w:val="27"/>
          <w:szCs w:val="27"/>
          <w:lang w:val="en"/>
        </w:rPr>
        <w:tab/>
      </w:r>
      <w:r>
        <w:rPr>
          <w:bCs/>
          <w:szCs w:val="24"/>
          <w:lang w:val="en"/>
        </w:rPr>
        <w:t xml:space="preserve">Ohio Revised Code: </w:t>
      </w:r>
    </w:p>
    <w:p w14:paraId="0C5A9E63" w14:textId="77777777" w:rsidR="00CD4048" w:rsidRDefault="00CD4048" w:rsidP="00CD4048">
      <w:pPr>
        <w:spacing w:before="120"/>
        <w:ind w:firstLine="720"/>
        <w:outlineLvl w:val="2"/>
        <w:rPr>
          <w:bCs/>
          <w:szCs w:val="24"/>
          <w:lang w:val="en"/>
        </w:rPr>
      </w:pPr>
      <w:r>
        <w:rPr>
          <w:bCs/>
          <w:szCs w:val="24"/>
          <w:lang w:val="en"/>
        </w:rPr>
        <w:t>733.35 Mayor shall file charges against delinquent officers.</w:t>
      </w:r>
      <w:bookmarkEnd w:id="58"/>
    </w:p>
    <w:p w14:paraId="0B7B021A" w14:textId="77777777" w:rsidR="00CD4048" w:rsidRDefault="00CD4048" w:rsidP="00CD4048">
      <w:pPr>
        <w:spacing w:before="100" w:beforeAutospacing="1" w:after="100" w:afterAutospacing="1"/>
        <w:ind w:left="720"/>
        <w:jc w:val="both"/>
        <w:rPr>
          <w:szCs w:val="24"/>
          <w:lang w:val="en"/>
        </w:rPr>
      </w:pPr>
      <w:r>
        <w:rPr>
          <w:szCs w:val="24"/>
          <w:lang w:val="en"/>
        </w:rPr>
        <w:t xml:space="preserve">“The mayor of a municipal corporation shall have general supervision over each department and the officers provided for in Title </w:t>
      </w:r>
      <w:r>
        <w:rPr>
          <w:rStyle w:val="caps"/>
          <w:szCs w:val="24"/>
          <w:lang w:val="en"/>
        </w:rPr>
        <w:t>VII</w:t>
      </w:r>
      <w:r>
        <w:rPr>
          <w:szCs w:val="24"/>
          <w:lang w:val="en"/>
        </w:rPr>
        <w:t xml:space="preserve"> of the Revised Code. When the mayor has reason to believe that the head of a department or such officer has been guilty, in the performance of his official duty, of bribery, misfeasance, malfeasance, nonfeasance, misconduct in office, gross neglect of duty, gross immorality, or habitual drunkenness, he shall immediately file with the legislative authority, except when the removal of such head of department or officer is otherwise provided for, written charges against such person, setting forth in detail a statement of such alleged guilt, and, at the same time, or as soon thereafter as possible, serve a true copy of such charges upon the person against whom they are made. Such service may be </w:t>
      </w:r>
      <w:proofErr w:type="gramStart"/>
      <w:r>
        <w:rPr>
          <w:szCs w:val="24"/>
          <w:lang w:val="en"/>
        </w:rPr>
        <w:t>made</w:t>
      </w:r>
      <w:proofErr w:type="gramEnd"/>
      <w:r>
        <w:rPr>
          <w:szCs w:val="24"/>
          <w:lang w:val="en"/>
        </w:rPr>
        <w:t xml:space="preserve"> on the person or by leaving a copy of the charges at the office of such person. Return thereof shall be made to the legislative authority, as is provided for the return of the service of summons in a civil action.”      </w:t>
      </w:r>
    </w:p>
    <w:p w14:paraId="090C5386" w14:textId="77777777" w:rsidR="00CD4048" w:rsidRDefault="00CD4048" w:rsidP="00CD4048">
      <w:pPr>
        <w:spacing w:before="100" w:beforeAutospacing="1" w:after="100" w:afterAutospacing="1"/>
        <w:ind w:left="720"/>
        <w:jc w:val="both"/>
        <w:rPr>
          <w:szCs w:val="24"/>
          <w:lang w:val="en"/>
        </w:rPr>
      </w:pPr>
      <w:hyperlink r:id="rId742" w:history="1">
        <w:r>
          <w:rPr>
            <w:rStyle w:val="Hyperlink"/>
            <w:szCs w:val="24"/>
            <w:lang w:val="en"/>
          </w:rPr>
          <w:t>http://caselaw.lp.findlaw.com/scripts/getcase.pl?navby=case&amp;court=us&amp;vol=385&amp;invol=493</w:t>
        </w:r>
      </w:hyperlink>
      <w:r>
        <w:rPr>
          <w:szCs w:val="24"/>
          <w:lang w:val="en"/>
        </w:rPr>
        <w:t xml:space="preserve"> </w:t>
      </w:r>
    </w:p>
    <w:p w14:paraId="38ECF85F" w14:textId="77777777" w:rsidR="00CD4048" w:rsidRDefault="00CD4048" w:rsidP="00CD4048">
      <w:pPr>
        <w:spacing w:before="100" w:beforeAutospacing="1" w:after="100" w:afterAutospacing="1"/>
        <w:jc w:val="both"/>
        <w:rPr>
          <w:szCs w:val="24"/>
          <w:lang w:val="en"/>
        </w:rPr>
      </w:pPr>
    </w:p>
    <w:p w14:paraId="7601334B" w14:textId="77777777" w:rsidR="00CD4048" w:rsidRDefault="00CD4048" w:rsidP="00CD4048">
      <w:pPr>
        <w:spacing w:before="100" w:beforeAutospacing="1" w:after="100" w:afterAutospacing="1"/>
        <w:ind w:firstLine="720"/>
        <w:jc w:val="both"/>
        <w:rPr>
          <w:szCs w:val="24"/>
          <w:lang w:val="en"/>
        </w:rPr>
      </w:pPr>
      <w:r>
        <w:rPr>
          <w:szCs w:val="24"/>
          <w:lang w:val="en"/>
        </w:rPr>
        <w:t>Ohio Revised Code 777.36</w:t>
      </w:r>
    </w:p>
    <w:p w14:paraId="2719BBD5" w14:textId="77777777" w:rsidR="00CD4048" w:rsidRDefault="00CD4048" w:rsidP="00CD4048">
      <w:pPr>
        <w:spacing w:before="100" w:beforeAutospacing="1" w:after="100" w:afterAutospacing="1"/>
        <w:ind w:firstLine="720"/>
        <w:jc w:val="both"/>
        <w:rPr>
          <w:szCs w:val="24"/>
          <w:lang w:val="en"/>
        </w:rPr>
      </w:pPr>
      <w:r>
        <w:rPr>
          <w:szCs w:val="24"/>
          <w:lang w:val="en"/>
        </w:rPr>
        <w:t>Hearing of charges – action of legislative authority</w:t>
      </w:r>
    </w:p>
    <w:p w14:paraId="2147B053" w14:textId="77777777" w:rsidR="00CD4048" w:rsidRDefault="00CD4048" w:rsidP="00CD4048">
      <w:pPr>
        <w:spacing w:before="120"/>
        <w:outlineLvl w:val="2"/>
        <w:rPr>
          <w:szCs w:val="24"/>
          <w:lang w:val="en"/>
        </w:rPr>
      </w:pPr>
      <w:r>
        <w:rPr>
          <w:bCs/>
          <w:szCs w:val="24"/>
          <w:lang w:val="en"/>
        </w:rPr>
        <w:tab/>
      </w:r>
      <w:r>
        <w:rPr>
          <w:szCs w:val="24"/>
          <w:lang w:val="en"/>
        </w:rPr>
        <w:t xml:space="preserve">“Charges filed with the legislative authority under </w:t>
      </w:r>
      <w:r w:rsidRPr="005F05B7">
        <w:rPr>
          <w:szCs w:val="24"/>
          <w:lang w:val="en"/>
        </w:rPr>
        <w:t xml:space="preserve">section </w:t>
      </w:r>
      <w:hyperlink r:id="rId743" w:tooltip="733.35" w:history="1">
        <w:r w:rsidRPr="005F05B7">
          <w:rPr>
            <w:rStyle w:val="Hyperlink"/>
            <w:color w:val="auto"/>
            <w:szCs w:val="24"/>
            <w:u w:val="none"/>
            <w:lang w:val="en"/>
          </w:rPr>
          <w:t>733.35</w:t>
        </w:r>
      </w:hyperlink>
      <w:r w:rsidRPr="005F05B7">
        <w:rPr>
          <w:szCs w:val="24"/>
          <w:lang w:val="en"/>
        </w:rPr>
        <w:t xml:space="preserve"> of the Revised Code, </w:t>
      </w:r>
      <w:r w:rsidRPr="005F05B7">
        <w:rPr>
          <w:szCs w:val="24"/>
          <w:lang w:val="en"/>
        </w:rPr>
        <w:tab/>
        <w:t xml:space="preserve">shall be heard at the next regular meeting thereof, unless the legislative authority extends </w:t>
      </w:r>
      <w:r w:rsidRPr="005F05B7">
        <w:rPr>
          <w:szCs w:val="24"/>
          <w:lang w:val="en"/>
        </w:rPr>
        <w:tab/>
        <w:t xml:space="preserve">the time for the hearing, which shall be done only on the application of the accused. The </w:t>
      </w:r>
      <w:r w:rsidRPr="005F05B7">
        <w:rPr>
          <w:szCs w:val="24"/>
          <w:lang w:val="en"/>
        </w:rPr>
        <w:tab/>
        <w:t xml:space="preserve">accused may appear in person and by counsel, examine all witnesses, and answer all </w:t>
      </w:r>
      <w:r w:rsidRPr="005F05B7">
        <w:rPr>
          <w:szCs w:val="24"/>
          <w:lang w:val="en"/>
        </w:rPr>
        <w:tab/>
        <w:t xml:space="preserve">charges against him. The judgment or action of the legislative authority shall be final, but </w:t>
      </w:r>
      <w:r w:rsidRPr="005F05B7">
        <w:rPr>
          <w:szCs w:val="24"/>
          <w:lang w:val="en"/>
        </w:rPr>
        <w:tab/>
        <w:t>to remove such officer the votes of two thirds of all members elected</w:t>
      </w:r>
      <w:r>
        <w:rPr>
          <w:szCs w:val="24"/>
          <w:lang w:val="en"/>
        </w:rPr>
        <w:t xml:space="preserve"> thereto shall be </w:t>
      </w:r>
      <w:r>
        <w:rPr>
          <w:szCs w:val="24"/>
          <w:lang w:val="en"/>
        </w:rPr>
        <w:tab/>
        <w:t xml:space="preserve">required.” </w:t>
      </w:r>
    </w:p>
    <w:p w14:paraId="564420BD" w14:textId="77777777" w:rsidR="00CD4048" w:rsidRDefault="00CD4048" w:rsidP="00CD4048">
      <w:pPr>
        <w:spacing w:before="120"/>
        <w:ind w:firstLine="720"/>
        <w:outlineLvl w:val="2"/>
        <w:rPr>
          <w:szCs w:val="24"/>
          <w:lang w:val="en"/>
        </w:rPr>
      </w:pPr>
      <w:hyperlink r:id="rId744" w:history="1">
        <w:r w:rsidRPr="005F05B7">
          <w:rPr>
            <w:rStyle w:val="Hyperlink"/>
            <w:bCs/>
            <w:color w:val="auto"/>
            <w:szCs w:val="24"/>
            <w:u w:val="none"/>
            <w:lang w:val="en"/>
          </w:rPr>
          <w:t>http://codes.ohio.gov/orc/733.36</w:t>
        </w:r>
      </w:hyperlink>
      <w:r>
        <w:rPr>
          <w:bCs/>
          <w:szCs w:val="24"/>
          <w:lang w:val="en"/>
        </w:rPr>
        <w:t xml:space="preserve"> </w:t>
      </w:r>
      <w:r w:rsidRPr="005F05B7">
        <w:rPr>
          <w:szCs w:val="24"/>
          <w:lang w:val="en"/>
        </w:rPr>
        <w:tab/>
        <w:t xml:space="preserve">   </w:t>
      </w:r>
    </w:p>
    <w:p w14:paraId="0EA8E288" w14:textId="77777777" w:rsidR="00CD4048" w:rsidRDefault="00CD4048" w:rsidP="00CD4048">
      <w:pPr>
        <w:spacing w:before="120"/>
        <w:outlineLvl w:val="2"/>
        <w:rPr>
          <w:szCs w:val="24"/>
          <w:lang w:val="en"/>
        </w:rPr>
      </w:pPr>
    </w:p>
    <w:p w14:paraId="00073627" w14:textId="77777777" w:rsidR="00CD4048" w:rsidRPr="005F05B7" w:rsidRDefault="00CD4048" w:rsidP="00CD4048">
      <w:pPr>
        <w:spacing w:before="120"/>
        <w:outlineLvl w:val="2"/>
        <w:rPr>
          <w:szCs w:val="24"/>
          <w:lang w:val="en"/>
        </w:rPr>
      </w:pPr>
    </w:p>
    <w:p w14:paraId="2FB5393B" w14:textId="77777777" w:rsidR="00CD4048" w:rsidRDefault="00CD4048" w:rsidP="00CD4048">
      <w:pPr>
        <w:spacing w:before="120"/>
        <w:outlineLvl w:val="2"/>
        <w:rPr>
          <w:szCs w:val="24"/>
          <w:lang w:val="en"/>
        </w:rPr>
      </w:pPr>
      <w:r>
        <w:rPr>
          <w:szCs w:val="24"/>
          <w:lang w:val="en"/>
        </w:rPr>
        <w:tab/>
      </w:r>
      <w:r>
        <w:rPr>
          <w:szCs w:val="24"/>
          <w:lang w:val="en"/>
        </w:rPr>
        <w:tab/>
      </w:r>
      <w:r>
        <w:rPr>
          <w:szCs w:val="24"/>
          <w:lang w:val="en"/>
        </w:rPr>
        <w:tab/>
      </w:r>
      <w:r>
        <w:rPr>
          <w:szCs w:val="24"/>
          <w:lang w:val="en"/>
        </w:rPr>
        <w:tab/>
        <w:t xml:space="preserve"> </w:t>
      </w:r>
    </w:p>
    <w:p w14:paraId="566155B7" w14:textId="77777777" w:rsidR="00CD4048" w:rsidRDefault="00CD4048" w:rsidP="00CD4048">
      <w:pPr>
        <w:pStyle w:val="NoSpacing"/>
        <w:rPr>
          <w:b/>
        </w:rPr>
      </w:pPr>
      <w:r>
        <w:rPr>
          <w:b/>
        </w:rPr>
        <w:t xml:space="preserve">11.1.6   Termination </w:t>
      </w:r>
      <w:proofErr w:type="gramStart"/>
      <w:r>
        <w:rPr>
          <w:b/>
        </w:rPr>
        <w:t>Of</w:t>
      </w:r>
      <w:proofErr w:type="gramEnd"/>
      <w:r>
        <w:rPr>
          <w:b/>
        </w:rPr>
        <w:t xml:space="preserve"> Township Paramedic – Upheld </w:t>
      </w:r>
      <w:proofErr w:type="gramStart"/>
      <w:r>
        <w:rPr>
          <w:b/>
        </w:rPr>
        <w:t>For</w:t>
      </w:r>
      <w:proofErr w:type="gramEnd"/>
      <w:r>
        <w:rPr>
          <w:b/>
        </w:rPr>
        <w:t xml:space="preserve"> Not Riding </w:t>
      </w:r>
      <w:proofErr w:type="gramStart"/>
      <w:r>
        <w:rPr>
          <w:b/>
        </w:rPr>
        <w:t>In</w:t>
      </w:r>
      <w:proofErr w:type="gramEnd"/>
      <w:r>
        <w:rPr>
          <w:b/>
        </w:rPr>
        <w:t xml:space="preserve"> Back </w:t>
      </w:r>
      <w:proofErr w:type="gramStart"/>
      <w:r>
        <w:rPr>
          <w:b/>
        </w:rPr>
        <w:t>Of</w:t>
      </w:r>
      <w:proofErr w:type="gramEnd"/>
      <w:r>
        <w:rPr>
          <w:b/>
        </w:rPr>
        <w:t xml:space="preserve"> Ambulance </w:t>
      </w:r>
      <w:proofErr w:type="gramStart"/>
      <w:r>
        <w:rPr>
          <w:b/>
        </w:rPr>
        <w:t>On</w:t>
      </w:r>
      <w:proofErr w:type="gramEnd"/>
      <w:r>
        <w:rPr>
          <w:b/>
        </w:rPr>
        <w:t xml:space="preserve"> ALS Transport</w:t>
      </w:r>
    </w:p>
    <w:p w14:paraId="6F222751" w14:textId="77777777" w:rsidR="00CD4048" w:rsidRDefault="00CD4048" w:rsidP="00CD4048">
      <w:pPr>
        <w:autoSpaceDE w:val="0"/>
        <w:autoSpaceDN w:val="0"/>
        <w:adjustRightInd w:val="0"/>
        <w:ind w:left="720"/>
        <w:rPr>
          <w:szCs w:val="24"/>
        </w:rPr>
      </w:pPr>
    </w:p>
    <w:p w14:paraId="0C4B4677" w14:textId="77777777" w:rsidR="00CD4048" w:rsidRDefault="00CD4048" w:rsidP="00CD4048">
      <w:pPr>
        <w:autoSpaceDE w:val="0"/>
        <w:autoSpaceDN w:val="0"/>
        <w:adjustRightInd w:val="0"/>
        <w:ind w:firstLine="720"/>
      </w:pPr>
      <w:r>
        <w:rPr>
          <w:u w:val="single"/>
        </w:rPr>
        <w:t>Fisher v. Stonelick Twp</w:t>
      </w:r>
      <w:r>
        <w:t>., 2010-Ohio-4944</w:t>
      </w:r>
    </w:p>
    <w:p w14:paraId="3EDAF668" w14:textId="77777777" w:rsidR="00CD4048" w:rsidRDefault="00CD4048" w:rsidP="00CD4048">
      <w:pPr>
        <w:autoSpaceDE w:val="0"/>
        <w:autoSpaceDN w:val="0"/>
        <w:adjustRightInd w:val="0"/>
        <w:ind w:left="720"/>
      </w:pPr>
      <w:hyperlink r:id="rId745" w:history="1">
        <w:r>
          <w:rPr>
            <w:rStyle w:val="Hyperlink"/>
          </w:rPr>
          <w:t>http://ohio-supreme-court.vlex.com/vid/fisher-v-stonelick-twp-223534795</w:t>
        </w:r>
      </w:hyperlink>
      <w:r>
        <w:t xml:space="preserve"> </w:t>
      </w:r>
    </w:p>
    <w:p w14:paraId="712BCFF1" w14:textId="77777777" w:rsidR="00CD4048" w:rsidRDefault="00CD4048" w:rsidP="00CD4048">
      <w:pPr>
        <w:autoSpaceDE w:val="0"/>
        <w:autoSpaceDN w:val="0"/>
        <w:adjustRightInd w:val="0"/>
        <w:ind w:left="720"/>
      </w:pPr>
    </w:p>
    <w:p w14:paraId="38D53A6D" w14:textId="77777777" w:rsidR="00CD4048" w:rsidRDefault="00CD4048" w:rsidP="00CD4048">
      <w:pPr>
        <w:autoSpaceDE w:val="0"/>
        <w:autoSpaceDN w:val="0"/>
        <w:adjustRightInd w:val="0"/>
        <w:ind w:left="720"/>
      </w:pPr>
      <w:r>
        <w:t xml:space="preserve">Termination of paramedic was upheld for not riding </w:t>
      </w:r>
      <w:proofErr w:type="gramStart"/>
      <w:r>
        <w:t>in back of</w:t>
      </w:r>
      <w:proofErr w:type="gramEnd"/>
      <w:r>
        <w:t xml:space="preserve"> ambulance on an ALS transport after roll-over motor vehicle accident.  There was only EMT-B </w:t>
      </w:r>
      <w:proofErr w:type="gramStart"/>
      <w:r>
        <w:t>in</w:t>
      </w:r>
      <w:proofErr w:type="gramEnd"/>
      <w:r>
        <w:t xml:space="preserve"> the back.   </w:t>
      </w:r>
    </w:p>
    <w:p w14:paraId="672F3466" w14:textId="77777777" w:rsidR="00CD4048" w:rsidRDefault="00CD4048" w:rsidP="00CD4048">
      <w:pPr>
        <w:autoSpaceDE w:val="0"/>
        <w:autoSpaceDN w:val="0"/>
        <w:adjustRightInd w:val="0"/>
        <w:ind w:left="720"/>
      </w:pPr>
    </w:p>
    <w:p w14:paraId="18FA0DDD" w14:textId="77777777" w:rsidR="00CD4048" w:rsidRDefault="00CD4048" w:rsidP="00CD4048">
      <w:pPr>
        <w:autoSpaceDE w:val="0"/>
        <w:autoSpaceDN w:val="0"/>
        <w:adjustRightInd w:val="0"/>
        <w:ind w:left="720"/>
      </w:pPr>
      <w:r>
        <w:t>“According to the common pleas court, there was no procedure dictating that the EMT with the highest certification ride in the back of the life squad and administer patient care. However, the common pleas court observed that the trustees in deciding to Fisher's employment, ‘felt, based on the accident the patient went through, and the fact that she was in some distress and morbidly obese, that Lt. Fisher, who was the first to assess the patient and the paramedic on the scene, should have made the choice to stay with the patient and, by not making that choice, he showed an indifference to patient care.’"</w:t>
      </w:r>
    </w:p>
    <w:p w14:paraId="4BF2A4D6" w14:textId="77777777" w:rsidR="00CD4048" w:rsidRDefault="00CD4048" w:rsidP="00CD4048">
      <w:pPr>
        <w:autoSpaceDE w:val="0"/>
        <w:autoSpaceDN w:val="0"/>
        <w:adjustRightInd w:val="0"/>
        <w:ind w:left="720"/>
      </w:pPr>
    </w:p>
    <w:p w14:paraId="36AA7F82" w14:textId="77777777" w:rsidR="00CD4048" w:rsidRDefault="00CD4048" w:rsidP="00CD4048">
      <w:pPr>
        <w:autoSpaceDE w:val="0"/>
        <w:autoSpaceDN w:val="0"/>
        <w:adjustRightInd w:val="0"/>
        <w:rPr>
          <w:szCs w:val="24"/>
        </w:rPr>
      </w:pPr>
    </w:p>
    <w:p w14:paraId="45EA68EE" w14:textId="77777777" w:rsidR="00CD4048" w:rsidRDefault="00CD4048" w:rsidP="00CD4048">
      <w:pPr>
        <w:autoSpaceDE w:val="0"/>
        <w:autoSpaceDN w:val="0"/>
        <w:adjustRightInd w:val="0"/>
        <w:rPr>
          <w:b/>
          <w:szCs w:val="24"/>
        </w:rPr>
      </w:pPr>
      <w:r>
        <w:rPr>
          <w:b/>
          <w:szCs w:val="24"/>
        </w:rPr>
        <w:t xml:space="preserve">11.1.7    Termination </w:t>
      </w:r>
      <w:proofErr w:type="gramStart"/>
      <w:r>
        <w:rPr>
          <w:b/>
          <w:szCs w:val="24"/>
        </w:rPr>
        <w:t>Of</w:t>
      </w:r>
      <w:proofErr w:type="gramEnd"/>
      <w:r>
        <w:rPr>
          <w:b/>
          <w:szCs w:val="24"/>
        </w:rPr>
        <w:t xml:space="preserve"> Paramedic – Failed Drug Test - Court </w:t>
      </w:r>
      <w:proofErr w:type="gramStart"/>
      <w:r>
        <w:rPr>
          <w:b/>
          <w:szCs w:val="24"/>
        </w:rPr>
        <w:t>Of</w:t>
      </w:r>
      <w:proofErr w:type="gramEnd"/>
      <w:r>
        <w:rPr>
          <w:b/>
          <w:szCs w:val="24"/>
        </w:rPr>
        <w:t xml:space="preserve"> Appeals Reverses Termination Because No Witness Testified </w:t>
      </w:r>
      <w:proofErr w:type="gramStart"/>
      <w:r>
        <w:rPr>
          <w:b/>
          <w:szCs w:val="24"/>
        </w:rPr>
        <w:t>From</w:t>
      </w:r>
      <w:proofErr w:type="gramEnd"/>
      <w:r>
        <w:rPr>
          <w:b/>
          <w:szCs w:val="24"/>
        </w:rPr>
        <w:t xml:space="preserve"> Drug Testing Company – City Has Appealed to Ohio Supreme Court</w:t>
      </w:r>
    </w:p>
    <w:p w14:paraId="4CC84FF9" w14:textId="77777777" w:rsidR="00CD4048" w:rsidRDefault="00CD4048" w:rsidP="00CD4048">
      <w:pPr>
        <w:autoSpaceDE w:val="0"/>
        <w:autoSpaceDN w:val="0"/>
        <w:adjustRightInd w:val="0"/>
        <w:rPr>
          <w:szCs w:val="24"/>
        </w:rPr>
      </w:pPr>
    </w:p>
    <w:p w14:paraId="3BB0D14F" w14:textId="77777777" w:rsidR="00CD4048" w:rsidRDefault="00CD4048" w:rsidP="00CD4048">
      <w:pPr>
        <w:autoSpaceDE w:val="0"/>
        <w:autoSpaceDN w:val="0"/>
        <w:adjustRightInd w:val="0"/>
        <w:rPr>
          <w:szCs w:val="24"/>
        </w:rPr>
      </w:pPr>
      <w:r>
        <w:rPr>
          <w:szCs w:val="24"/>
        </w:rPr>
        <w:t>Courts will reverse termination if there is a significant breach of due process.  The City strongly disagreed with this decision</w:t>
      </w:r>
      <w:r w:rsidR="00D55984">
        <w:rPr>
          <w:szCs w:val="24"/>
        </w:rPr>
        <w:t xml:space="preserve"> </w:t>
      </w:r>
      <w:r>
        <w:rPr>
          <w:szCs w:val="24"/>
        </w:rPr>
        <w:t>and appealed to the Ohio Supreme Court.  Oral argument before the 7-judges will occur on May 9, 2012.</w:t>
      </w:r>
    </w:p>
    <w:p w14:paraId="095A92FA" w14:textId="77777777" w:rsidR="00CD4048" w:rsidRDefault="00CD4048" w:rsidP="00CD4048">
      <w:pPr>
        <w:autoSpaceDE w:val="0"/>
        <w:autoSpaceDN w:val="0"/>
        <w:adjustRightInd w:val="0"/>
        <w:rPr>
          <w:szCs w:val="24"/>
        </w:rPr>
      </w:pPr>
      <w:hyperlink r:id="rId746" w:history="1">
        <w:r>
          <w:rPr>
            <w:rStyle w:val="Hyperlink"/>
            <w:szCs w:val="24"/>
          </w:rPr>
          <w:t>http://www.supremecourt.ohio.gov/Clerk/calendar/</w:t>
        </w:r>
      </w:hyperlink>
      <w:r>
        <w:rPr>
          <w:szCs w:val="24"/>
        </w:rPr>
        <w:t xml:space="preserve"> </w:t>
      </w:r>
    </w:p>
    <w:p w14:paraId="72C53B09" w14:textId="77777777" w:rsidR="00CD4048" w:rsidRDefault="00CD4048" w:rsidP="00CD4048">
      <w:pPr>
        <w:autoSpaceDE w:val="0"/>
        <w:autoSpaceDN w:val="0"/>
        <w:adjustRightInd w:val="0"/>
        <w:rPr>
          <w:szCs w:val="24"/>
        </w:rPr>
      </w:pPr>
    </w:p>
    <w:p w14:paraId="1376CDA5" w14:textId="77777777" w:rsidR="00CD4048" w:rsidRDefault="00CD4048" w:rsidP="00CD4048">
      <w:pPr>
        <w:autoSpaceDE w:val="0"/>
        <w:autoSpaceDN w:val="0"/>
        <w:adjustRightInd w:val="0"/>
        <w:rPr>
          <w:szCs w:val="24"/>
        </w:rPr>
      </w:pPr>
      <w:r>
        <w:rPr>
          <w:szCs w:val="24"/>
        </w:rPr>
        <w:t xml:space="preserve">On July 15, </w:t>
      </w:r>
      <w:proofErr w:type="gramStart"/>
      <w:r>
        <w:rPr>
          <w:szCs w:val="24"/>
        </w:rPr>
        <w:t>2011</w:t>
      </w:r>
      <w:proofErr w:type="gramEnd"/>
      <w:r>
        <w:rPr>
          <w:szCs w:val="24"/>
        </w:rPr>
        <w:t xml:space="preserve"> in </w:t>
      </w:r>
      <w:r>
        <w:rPr>
          <w:szCs w:val="24"/>
          <w:u w:val="single"/>
        </w:rPr>
        <w:t>Ronald L. Royse v. City of Dayton</w:t>
      </w:r>
      <w:r>
        <w:rPr>
          <w:szCs w:val="24"/>
        </w:rPr>
        <w:t xml:space="preserve">, the Ohio Court of Appeals for the Second District (2 to 1 decision) overturned the termination of a firefighter / paramedic with the City of Dayton, who had tested positive for cocaine on a return-to-work drug test.   He was terminated after a pre-disciplinary meeting with the Fire Chief, and then a full hearing before the city’s Civil Service Commission.  He appealed to Court of Common Pleas, which also upheld the termination.  The Court of Appeals, however, reversed the termination because the city failed to call a witness from the drug testing company lab in Memphis, TN or the medical reviewers in Michigan.  </w:t>
      </w:r>
    </w:p>
    <w:p w14:paraId="4FBBF2B4" w14:textId="77777777" w:rsidR="00CD4048" w:rsidRDefault="00CD4048" w:rsidP="00CD4048">
      <w:pPr>
        <w:autoSpaceDE w:val="0"/>
        <w:autoSpaceDN w:val="0"/>
        <w:adjustRightInd w:val="0"/>
        <w:rPr>
          <w:szCs w:val="24"/>
        </w:rPr>
      </w:pPr>
      <w:hyperlink r:id="rId747" w:history="1">
        <w:r>
          <w:rPr>
            <w:rStyle w:val="Hyperlink"/>
            <w:szCs w:val="24"/>
          </w:rPr>
          <w:t>http://statecasefiles.justia.com/documents/ohio/second-district-court-of-appeals/2011-ohio-3509.pdf?ts=132390635</w:t>
        </w:r>
      </w:hyperlink>
      <w:r>
        <w:rPr>
          <w:szCs w:val="24"/>
        </w:rPr>
        <w:t xml:space="preserve"> </w:t>
      </w:r>
    </w:p>
    <w:p w14:paraId="785AD355" w14:textId="77777777" w:rsidR="00CD4048" w:rsidRDefault="00CD4048" w:rsidP="00CD4048">
      <w:pPr>
        <w:spacing w:before="100" w:beforeAutospacing="1" w:after="100" w:afterAutospacing="1" w:line="220" w:lineRule="atLeast"/>
        <w:rPr>
          <w:rFonts w:eastAsia="Times New Roman"/>
          <w:szCs w:val="24"/>
        </w:rPr>
      </w:pPr>
      <w:r>
        <w:rPr>
          <w:rFonts w:eastAsia="Times New Roman"/>
          <w:szCs w:val="24"/>
        </w:rPr>
        <w:t xml:space="preserve">The trial judge had ruled that the drug test results were admissible as a business record.  The Court of Appeals 2-judge majority disagreed.  </w:t>
      </w:r>
    </w:p>
    <w:p w14:paraId="4F6A4BF4" w14:textId="77777777" w:rsidR="00CD4048" w:rsidRDefault="00CD4048" w:rsidP="00CD4048">
      <w:pPr>
        <w:pStyle w:val="NormalWeb"/>
        <w:spacing w:line="220" w:lineRule="atLeast"/>
        <w:ind w:left="720"/>
      </w:pPr>
      <w:r>
        <w:t>“At the hearing before the Board, two witnesses, Ken Thomas and Maurice Evans, testified on behalf of the City of Dayton. They described the process that takes place when a firefighter is submitted to a random drug test. Evans and an employee of Concentra Medical Center collect the urine samples from the firefighter being tested. The samples are sealed and shipped to ATN, a laboratory in Memphis, Tennessee. ATN performs tests on the samples to determine whether the samples contain drugs. ATN then sends the results of the tests to Alternative Safety &amp; Testing Solutions ("ASTS"), a company in Michigan. A medical review officer employed by ASTS then reviews the results produced by ATN to determine whether the test results are positive or negative for the presence of marijuana, cocaine, amphetamines, opiates, or PCP. If the medical review officer interprets the results of ATN's study to be positive for any of these five substances, then the medical review officer attempts to contact the employee. Finally, ASTS sends the medical review officer's positive test report to Ken Thomas, the Safety Administrator for the City of Dayton.</w:t>
      </w:r>
    </w:p>
    <w:p w14:paraId="3BF0B505" w14:textId="77777777" w:rsidR="00CD4048" w:rsidRDefault="00CD4048" w:rsidP="00CD4048">
      <w:pPr>
        <w:pStyle w:val="NormalWeb"/>
        <w:spacing w:line="220" w:lineRule="atLeast"/>
      </w:pPr>
      <w:r>
        <w:tab/>
        <w:t xml:space="preserve">At the hearing before the Board, the City of Dayton submitted copies of the medical </w:t>
      </w:r>
      <w:r>
        <w:tab/>
        <w:t xml:space="preserve">review officer's two reports that found that Royse's urine samples tested positive for </w:t>
      </w:r>
      <w:r>
        <w:tab/>
        <w:t xml:space="preserve">cocaine on May 14, </w:t>
      </w:r>
      <w:proofErr w:type="gramStart"/>
      <w:r>
        <w:t>2007</w:t>
      </w:r>
      <w:proofErr w:type="gramEnd"/>
      <w:r>
        <w:t xml:space="preserve"> and November 16, 2007. (City of Dayton's Exhibits 6, 7.) </w:t>
      </w:r>
    </w:p>
    <w:p w14:paraId="1C5D5171" w14:textId="77777777" w:rsidR="00CD4048" w:rsidRDefault="00CD4048" w:rsidP="00CD4048">
      <w:pPr>
        <w:pStyle w:val="NormalWeb"/>
        <w:spacing w:line="220" w:lineRule="atLeast"/>
        <w:ind w:left="720"/>
      </w:pPr>
      <w:r>
        <w:t xml:space="preserve">No person testified regarding the methodology of the tests performed by ATN or the results of these tests that ATN forwarded to ASTS. Further, no person testified on behalf of ASTS regarding what </w:t>
      </w:r>
      <w:proofErr w:type="gramStart"/>
      <w:r>
        <w:t>particular data</w:t>
      </w:r>
      <w:proofErr w:type="gramEnd"/>
      <w:r>
        <w:t xml:space="preserve"> the medical review officer reviewed or why the officer concluded that Royse's test results were positive for cocaine.</w:t>
      </w:r>
    </w:p>
    <w:p w14:paraId="430A209C" w14:textId="77777777" w:rsidR="009B3F8A" w:rsidRDefault="00CD4048" w:rsidP="00CD4048">
      <w:pPr>
        <w:pStyle w:val="NormalWeb"/>
        <w:spacing w:line="220" w:lineRule="atLeast"/>
      </w:pPr>
      <w:r>
        <w:tab/>
      </w:r>
    </w:p>
    <w:p w14:paraId="7691E23A" w14:textId="77777777" w:rsidR="009B3F8A" w:rsidRDefault="00CD4048" w:rsidP="009B3F8A">
      <w:pPr>
        <w:pStyle w:val="NormalWeb"/>
        <w:spacing w:line="220" w:lineRule="atLeast"/>
        <w:ind w:firstLine="720"/>
      </w:pPr>
      <w:r>
        <w:t>***</w:t>
      </w:r>
    </w:p>
    <w:p w14:paraId="55A0B7F1" w14:textId="77777777" w:rsidR="00CD4048" w:rsidRDefault="00CD4048" w:rsidP="009B3F8A">
      <w:pPr>
        <w:pStyle w:val="NormalWeb"/>
        <w:spacing w:line="220" w:lineRule="atLeast"/>
        <w:ind w:left="720"/>
      </w:pPr>
      <w:r>
        <w:t>Without testimony from a witness that could testify, based on personal knowledge, regarding the testing procedures and internal recordkeeping of ATN and ASTS, the [Civil Service Commission] Board and trial court should not have relied on the positive test results.”</w:t>
      </w:r>
    </w:p>
    <w:p w14:paraId="11BD6F8C" w14:textId="77777777" w:rsidR="00CD4048" w:rsidRDefault="00CD4048" w:rsidP="00CD4048">
      <w:pPr>
        <w:spacing w:before="100" w:beforeAutospacing="1" w:after="100" w:afterAutospacing="1" w:line="220" w:lineRule="atLeast"/>
        <w:rPr>
          <w:rFonts w:eastAsia="Times New Roman"/>
          <w:szCs w:val="24"/>
        </w:rPr>
      </w:pPr>
    </w:p>
    <w:p w14:paraId="2B6CFCEA" w14:textId="77777777" w:rsidR="00CD4048" w:rsidRDefault="00CD4048" w:rsidP="00CD4048">
      <w:pPr>
        <w:spacing w:before="100" w:beforeAutospacing="1" w:after="100" w:afterAutospacing="1" w:line="220" w:lineRule="atLeast"/>
        <w:rPr>
          <w:rFonts w:eastAsia="Times New Roman"/>
          <w:szCs w:val="24"/>
        </w:rPr>
      </w:pPr>
      <w:r>
        <w:rPr>
          <w:rFonts w:eastAsia="Times New Roman"/>
          <w:szCs w:val="24"/>
        </w:rPr>
        <w:t>The dissenting judge wrote a strong dissent:</w:t>
      </w:r>
    </w:p>
    <w:p w14:paraId="0F2F798C" w14:textId="77777777" w:rsidR="00CD4048" w:rsidRDefault="00CD4048" w:rsidP="00CD4048">
      <w:pPr>
        <w:spacing w:before="100" w:beforeAutospacing="1" w:after="100" w:afterAutospacing="1" w:line="220" w:lineRule="atLeast"/>
        <w:rPr>
          <w:rFonts w:eastAsia="Times New Roman"/>
          <w:szCs w:val="24"/>
        </w:rPr>
      </w:pPr>
    </w:p>
    <w:p w14:paraId="2B56AFDA" w14:textId="77777777" w:rsidR="00CD4048" w:rsidRDefault="00CD4048" w:rsidP="00CD4048">
      <w:pPr>
        <w:spacing w:before="100" w:beforeAutospacing="1" w:after="100" w:afterAutospacing="1" w:line="220" w:lineRule="atLeast"/>
        <w:ind w:left="720" w:firstLine="60"/>
        <w:rPr>
          <w:szCs w:val="24"/>
        </w:rPr>
      </w:pPr>
      <w:r>
        <w:rPr>
          <w:rFonts w:eastAsia="Times New Roman"/>
          <w:szCs w:val="24"/>
        </w:rPr>
        <w:t>“</w:t>
      </w:r>
      <w:r>
        <w:rPr>
          <w:szCs w:val="24"/>
        </w:rPr>
        <w:t xml:space="preserve">In addition to a strict legal analysis why the rules of evidence do not apply in administrative settings, there are numerous practical implications here: (1) this is </w:t>
      </w:r>
      <w:r>
        <w:rPr>
          <w:szCs w:val="24"/>
        </w:rPr>
        <w:tab/>
        <w:t>an administrative proceeding in which strict rules of evidence should not apply; (2) administrative officials often are not legally trained or versed in the nuances of evidentiary rules; (3) at the administrative level, there is no burden or expense-shifting mechanism, such as a request for admissions, to require parties either to admit apparent facts or to bear the cost of proving them; (4) out-of-state test suppliers are routinely relied upon for accuracy in many walks of life, including medicine; and (5) nothing in the record suggests that Royse ever denied having a cocaine-abuse problem.”</w:t>
      </w:r>
    </w:p>
    <w:p w14:paraId="37A4F651" w14:textId="77777777" w:rsidR="00CD4048" w:rsidRDefault="00CD4048" w:rsidP="00CD4048">
      <w:pPr>
        <w:spacing w:before="100" w:beforeAutospacing="1" w:after="100" w:afterAutospacing="1" w:line="220" w:lineRule="atLeast"/>
        <w:ind w:left="720" w:firstLine="60"/>
        <w:rPr>
          <w:szCs w:val="24"/>
        </w:rPr>
      </w:pPr>
    </w:p>
    <w:p w14:paraId="4E8A5D23" w14:textId="77777777" w:rsidR="00CD4048" w:rsidRDefault="00CD4048" w:rsidP="00CD4048">
      <w:pPr>
        <w:spacing w:before="100" w:beforeAutospacing="1" w:after="100" w:afterAutospacing="1" w:line="220" w:lineRule="atLeast"/>
        <w:ind w:left="720" w:firstLine="60"/>
        <w:rPr>
          <w:rFonts w:eastAsia="Times New Roman"/>
          <w:szCs w:val="24"/>
        </w:rPr>
      </w:pPr>
    </w:p>
    <w:p w14:paraId="2D23EE25" w14:textId="77777777" w:rsidR="00CD4048" w:rsidRDefault="00CD4048" w:rsidP="00CD4048">
      <w:pPr>
        <w:spacing w:before="100" w:beforeAutospacing="1" w:after="100" w:afterAutospacing="1" w:line="220" w:lineRule="atLeast"/>
        <w:rPr>
          <w:b/>
          <w:szCs w:val="24"/>
        </w:rPr>
      </w:pPr>
      <w:r>
        <w:rPr>
          <w:b/>
          <w:szCs w:val="24"/>
        </w:rPr>
        <w:t xml:space="preserve">11.1.8   Termination Upheld – Failure </w:t>
      </w:r>
      <w:proofErr w:type="gramStart"/>
      <w:r>
        <w:rPr>
          <w:b/>
          <w:szCs w:val="24"/>
        </w:rPr>
        <w:t>To</w:t>
      </w:r>
      <w:proofErr w:type="gramEnd"/>
      <w:r>
        <w:rPr>
          <w:b/>
          <w:szCs w:val="24"/>
        </w:rPr>
        <w:t xml:space="preserve"> Attend Required 50% Of Trainings</w:t>
      </w:r>
    </w:p>
    <w:p w14:paraId="5673C088" w14:textId="77777777" w:rsidR="00CD4048" w:rsidRDefault="00CD4048" w:rsidP="00CD4048">
      <w:pPr>
        <w:spacing w:before="100" w:beforeAutospacing="1" w:after="100" w:afterAutospacing="1" w:line="220" w:lineRule="atLeast"/>
        <w:rPr>
          <w:szCs w:val="24"/>
          <w:lang w:val="en"/>
        </w:rPr>
      </w:pPr>
      <w:r>
        <w:rPr>
          <w:b/>
          <w:szCs w:val="24"/>
        </w:rPr>
        <w:tab/>
      </w:r>
      <w:r>
        <w:rPr>
          <w:b/>
          <w:szCs w:val="24"/>
        </w:rPr>
        <w:tab/>
      </w:r>
    </w:p>
    <w:p w14:paraId="31ADF900" w14:textId="77777777" w:rsidR="00CD4048" w:rsidRDefault="00CD4048" w:rsidP="00CD4048">
      <w:pPr>
        <w:spacing w:before="100" w:beforeAutospacing="1" w:after="100" w:afterAutospacing="1"/>
        <w:rPr>
          <w:szCs w:val="24"/>
          <w:lang w:val="en"/>
        </w:rPr>
      </w:pPr>
      <w:r>
        <w:rPr>
          <w:szCs w:val="24"/>
          <w:lang w:val="en"/>
        </w:rPr>
        <w:t>On</w:t>
      </w:r>
      <w:r>
        <w:rPr>
          <w:szCs w:val="24"/>
        </w:rPr>
        <w:t xml:space="preserve"> Nov. 21, </w:t>
      </w:r>
      <w:proofErr w:type="gramStart"/>
      <w:r>
        <w:rPr>
          <w:szCs w:val="24"/>
        </w:rPr>
        <w:t>2011</w:t>
      </w:r>
      <w:proofErr w:type="gramEnd"/>
      <w:r>
        <w:rPr>
          <w:szCs w:val="24"/>
        </w:rPr>
        <w:t xml:space="preserve">  in </w:t>
      </w:r>
      <w:r>
        <w:rPr>
          <w:szCs w:val="24"/>
          <w:u w:val="single"/>
        </w:rPr>
        <w:t>Thomas Todd v. The Board of Trustees of Nimishillen Township</w:t>
      </w:r>
      <w:r>
        <w:rPr>
          <w:szCs w:val="24"/>
        </w:rPr>
        <w:t xml:space="preserve">, the Ohio Court of Appeals upheld the termination of a firefighter, paramedic who only attended 23.4% of </w:t>
      </w:r>
      <w:proofErr w:type="gramStart"/>
      <w:r>
        <w:rPr>
          <w:szCs w:val="24"/>
        </w:rPr>
        <w:t>trainings</w:t>
      </w:r>
      <w:proofErr w:type="gramEnd"/>
      <w:r>
        <w:rPr>
          <w:szCs w:val="24"/>
        </w:rPr>
        <w:t xml:space="preserve">, where the fire department requirement was 50%.     </w:t>
      </w:r>
      <w:hyperlink r:id="rId748" w:history="1">
        <w:r>
          <w:rPr>
            <w:rStyle w:val="Hyperlink"/>
            <w:szCs w:val="24"/>
            <w:lang w:val="en"/>
          </w:rPr>
          <w:t>http://www.supremecourt.ohio.gov/rod/docs/pdf/5/2011/2011-Ohio-6045.pdf</w:t>
        </w:r>
      </w:hyperlink>
      <w:r>
        <w:rPr>
          <w:szCs w:val="24"/>
          <w:lang w:val="en"/>
        </w:rPr>
        <w:t xml:space="preserve"> </w:t>
      </w:r>
    </w:p>
    <w:p w14:paraId="7A36356F" w14:textId="77777777" w:rsidR="00CD4048" w:rsidRDefault="00CD4048" w:rsidP="00CD4048">
      <w:pPr>
        <w:spacing w:before="100" w:beforeAutospacing="1" w:after="100" w:afterAutospacing="1"/>
        <w:rPr>
          <w:szCs w:val="24"/>
          <w:lang w:val="en"/>
        </w:rPr>
      </w:pPr>
    </w:p>
    <w:p w14:paraId="0CACEB9F" w14:textId="77777777" w:rsidR="00CD4048" w:rsidRDefault="00CD4048" w:rsidP="00CD4048">
      <w:pPr>
        <w:autoSpaceDE w:val="0"/>
        <w:autoSpaceDN w:val="0"/>
        <w:adjustRightInd w:val="0"/>
        <w:ind w:left="720"/>
        <w:rPr>
          <w:szCs w:val="24"/>
        </w:rPr>
      </w:pPr>
      <w:r>
        <w:rPr>
          <w:szCs w:val="24"/>
        </w:rPr>
        <w:t>“Chief Richard Peterson testified that Mr. Thomas Todd attended only 11 training sessions out of 47 offered in the year 2009. This amounted to only 23.4</w:t>
      </w:r>
      <w:proofErr w:type="gramStart"/>
      <w:r>
        <w:rPr>
          <w:szCs w:val="24"/>
        </w:rPr>
        <w:t>% attendance</w:t>
      </w:r>
      <w:proofErr w:type="gramEnd"/>
      <w:r>
        <w:rPr>
          <w:szCs w:val="24"/>
        </w:rPr>
        <w:t xml:space="preserve"> of the total </w:t>
      </w:r>
      <w:proofErr w:type="gramStart"/>
      <w:r>
        <w:rPr>
          <w:szCs w:val="24"/>
        </w:rPr>
        <w:t>trainings</w:t>
      </w:r>
      <w:proofErr w:type="gramEnd"/>
      <w:r>
        <w:rPr>
          <w:szCs w:val="24"/>
        </w:rPr>
        <w:t xml:space="preserve"> offered. The fire department had a requirement that firefighters attend at least 50% of all </w:t>
      </w:r>
      <w:proofErr w:type="gramStart"/>
      <w:r>
        <w:rPr>
          <w:szCs w:val="24"/>
        </w:rPr>
        <w:t>trainings</w:t>
      </w:r>
      <w:proofErr w:type="gramEnd"/>
      <w:r>
        <w:rPr>
          <w:szCs w:val="24"/>
        </w:rPr>
        <w:t xml:space="preserve"> offered. When he (Chief Peterson) and Assistant Chief Tesch spoke with Mr. Thomas Todd about his deficiency in July of 2009, he admitted that he knew of the requirement, he knew that he did not attend the </w:t>
      </w:r>
      <w:proofErr w:type="gramStart"/>
      <w:r>
        <w:rPr>
          <w:szCs w:val="24"/>
        </w:rPr>
        <w:t>meetings, and</w:t>
      </w:r>
      <w:proofErr w:type="gramEnd"/>
      <w:r>
        <w:rPr>
          <w:szCs w:val="24"/>
        </w:rPr>
        <w:t xml:space="preserve"> indicated that he did not feel that he should have to attend them because in his opinion they were not worthwhile trainings. Chief Peterson further testified that this lack of training constituted a dangerous safety liability. He further testified that he met with </w:t>
      </w:r>
      <w:proofErr w:type="gramStart"/>
      <w:r>
        <w:rPr>
          <w:szCs w:val="24"/>
        </w:rPr>
        <w:t>all of</w:t>
      </w:r>
      <w:proofErr w:type="gramEnd"/>
      <w:r>
        <w:rPr>
          <w:szCs w:val="24"/>
        </w:rPr>
        <w:t xml:space="preserve"> the individuals who had fallen short of the training requirements and that Mr. Thomas Todd was not singled out for termination. In fact, Thomas Todd was the only firefighter who was significantly short on his </w:t>
      </w:r>
      <w:proofErr w:type="gramStart"/>
      <w:r>
        <w:rPr>
          <w:szCs w:val="24"/>
        </w:rPr>
        <w:t>requirements</w:t>
      </w:r>
      <w:proofErr w:type="gramEnd"/>
      <w:r>
        <w:rPr>
          <w:szCs w:val="24"/>
        </w:rPr>
        <w:t xml:space="preserve"> who did not voluntarily resign his position. He testified that the fire department handbook gave him, the assistant chief, and the division chiefs the right to discipline any firefighter for a violation of the regulations contained therein.</w:t>
      </w:r>
    </w:p>
    <w:p w14:paraId="60D7F5D2" w14:textId="77777777" w:rsidR="00CD4048" w:rsidRDefault="00CD4048" w:rsidP="00CD4048">
      <w:pPr>
        <w:autoSpaceDE w:val="0"/>
        <w:autoSpaceDN w:val="0"/>
        <w:adjustRightInd w:val="0"/>
        <w:rPr>
          <w:szCs w:val="24"/>
        </w:rPr>
      </w:pPr>
    </w:p>
    <w:p w14:paraId="57FE68EE" w14:textId="77777777" w:rsidR="00CD4048" w:rsidRDefault="00CD4048" w:rsidP="00CD4048">
      <w:pPr>
        <w:autoSpaceDE w:val="0"/>
        <w:autoSpaceDN w:val="0"/>
        <w:adjustRightInd w:val="0"/>
        <w:rPr>
          <w:szCs w:val="24"/>
        </w:rPr>
      </w:pPr>
      <w:r>
        <w:rPr>
          <w:szCs w:val="24"/>
        </w:rPr>
        <w:tab/>
        <w:t>***</w:t>
      </w:r>
    </w:p>
    <w:p w14:paraId="560C6506" w14:textId="77777777" w:rsidR="00CD4048" w:rsidRDefault="00CD4048" w:rsidP="00CD4048">
      <w:pPr>
        <w:pStyle w:val="NormalWeb"/>
        <w:spacing w:line="220" w:lineRule="atLeast"/>
      </w:pPr>
      <w:r>
        <w:rPr>
          <w:rFonts w:eastAsia="Calibri"/>
        </w:rPr>
        <w:tab/>
      </w:r>
      <w:r>
        <w:t xml:space="preserve">We find appellee had before </w:t>
      </w:r>
      <w:proofErr w:type="gramStart"/>
      <w:r>
        <w:t>it</w:t>
      </w:r>
      <w:proofErr w:type="gramEnd"/>
      <w:r>
        <w:t xml:space="preserve"> evidence presented by Chief Peterson that the failure to </w:t>
      </w:r>
      <w:r>
        <w:tab/>
        <w:t xml:space="preserve">attend fifty percent of the training classes was gross neglect of duty. This is further </w:t>
      </w:r>
      <w:r>
        <w:tab/>
        <w:t xml:space="preserve">substantiated by the fact that </w:t>
      </w:r>
      <w:proofErr w:type="gramStart"/>
      <w:r>
        <w:t>appellant</w:t>
      </w:r>
      <w:proofErr w:type="gramEnd"/>
      <w:r>
        <w:t xml:space="preserve"> only attended eleven out of forty-seven training </w:t>
      </w:r>
      <w:r>
        <w:tab/>
        <w:t xml:space="preserve">sessions (23.4%), well below the fifty percent requirement. Although Chief Peterson may </w:t>
      </w:r>
      <w:r>
        <w:tab/>
        <w:t xml:space="preserve">have been slow to react to appellant's delinquencies, he did not schedule appellant for </w:t>
      </w:r>
      <w:r>
        <w:tab/>
        <w:t>duty from June to August.</w:t>
      </w:r>
    </w:p>
    <w:p w14:paraId="348C8CF8" w14:textId="77777777" w:rsidR="00CD4048" w:rsidRDefault="00CD4048" w:rsidP="00CD4048">
      <w:pPr>
        <w:pStyle w:val="NormalWeb"/>
        <w:spacing w:line="220" w:lineRule="atLeast"/>
      </w:pPr>
      <w:r>
        <w:t>         </w:t>
      </w:r>
      <w:r>
        <w:tab/>
        <w:t xml:space="preserve">Upon review, we find the record contains credible evidence that appellant's failure to </w:t>
      </w:r>
      <w:r>
        <w:tab/>
        <w:t xml:space="preserve">attend the training sessions constituted gross neglect of </w:t>
      </w:r>
      <w:proofErr w:type="gramStart"/>
      <w:r>
        <w:t>duty.”</w:t>
      </w:r>
      <w:proofErr w:type="gramEnd"/>
    </w:p>
    <w:p w14:paraId="0F08CE41" w14:textId="77777777" w:rsidR="00CD4048" w:rsidRDefault="00CD4048" w:rsidP="00CD4048">
      <w:pPr>
        <w:pStyle w:val="NormalWeb"/>
        <w:spacing w:line="220" w:lineRule="atLeast"/>
      </w:pPr>
    </w:p>
    <w:p w14:paraId="5FDD4404" w14:textId="77777777" w:rsidR="00CD4048" w:rsidRDefault="00CD4048" w:rsidP="00CD4048">
      <w:pPr>
        <w:autoSpaceDE w:val="0"/>
        <w:autoSpaceDN w:val="0"/>
        <w:adjustRightInd w:val="0"/>
        <w:rPr>
          <w:b/>
          <w:sz w:val="40"/>
          <w:szCs w:val="40"/>
        </w:rPr>
      </w:pPr>
      <w:r>
        <w:rPr>
          <w:b/>
          <w:sz w:val="40"/>
          <w:szCs w:val="40"/>
        </w:rPr>
        <w:t>11.2 RETALIATION</w:t>
      </w:r>
    </w:p>
    <w:p w14:paraId="46873454" w14:textId="77777777" w:rsidR="0007197F" w:rsidRDefault="0007197F" w:rsidP="00CD4048">
      <w:pPr>
        <w:autoSpaceDE w:val="0"/>
        <w:autoSpaceDN w:val="0"/>
        <w:adjustRightInd w:val="0"/>
        <w:rPr>
          <w:b/>
          <w:sz w:val="40"/>
          <w:szCs w:val="40"/>
        </w:rPr>
      </w:pPr>
    </w:p>
    <w:p w14:paraId="0A72EE2F" w14:textId="77777777" w:rsidR="004E0D99" w:rsidRDefault="004E0D99" w:rsidP="004E0D99">
      <w:pPr>
        <w:autoSpaceDE w:val="0"/>
        <w:autoSpaceDN w:val="0"/>
        <w:adjustRightInd w:val="0"/>
        <w:ind w:left="1440"/>
        <w:rPr>
          <w:sz w:val="20"/>
          <w:szCs w:val="20"/>
        </w:rPr>
      </w:pPr>
    </w:p>
    <w:p w14:paraId="762833B9" w14:textId="258D6131" w:rsidR="004E0D99" w:rsidRDefault="004E0D99" w:rsidP="00C051A3">
      <w:pPr>
        <w:autoSpaceDE w:val="0"/>
        <w:autoSpaceDN w:val="0"/>
        <w:adjustRightInd w:val="0"/>
        <w:ind w:left="720"/>
      </w:pPr>
      <w:r>
        <w:rPr>
          <w:rFonts w:ascii="Arial Black" w:hAnsi="Arial Black"/>
          <w:b/>
          <w:color w:val="EE0000"/>
          <w:sz w:val="20"/>
          <w:szCs w:val="20"/>
        </w:rPr>
        <w:t>10/20/</w:t>
      </w:r>
      <w:r w:rsidRPr="0007197F">
        <w:rPr>
          <w:rFonts w:ascii="Arial Black" w:hAnsi="Arial Black"/>
          <w:b/>
          <w:color w:val="EE0000"/>
          <w:sz w:val="20"/>
          <w:szCs w:val="20"/>
        </w:rPr>
        <w:t>2025 Current Event</w:t>
      </w:r>
      <w:r>
        <w:rPr>
          <w:rFonts w:ascii="Arial Black" w:hAnsi="Arial Black"/>
          <w:b/>
          <w:color w:val="EE0000"/>
          <w:sz w:val="20"/>
          <w:szCs w:val="20"/>
        </w:rPr>
        <w:t>:</w:t>
      </w:r>
      <w:r w:rsidR="003B0FE9">
        <w:rPr>
          <w:rFonts w:ascii="Arial Black" w:hAnsi="Arial Black"/>
          <w:b/>
          <w:color w:val="EE0000"/>
          <w:sz w:val="20"/>
          <w:szCs w:val="20"/>
        </w:rPr>
        <w:t xml:space="preserve"> </w:t>
      </w:r>
      <w:r w:rsidRPr="0007197F">
        <w:rPr>
          <w:bCs/>
          <w:sz w:val="20"/>
          <w:szCs w:val="20"/>
        </w:rPr>
        <w:t xml:space="preserve">TX – Texas Fire Chief Resigns After Union Dispute, EMS Merger Controversy. </w:t>
      </w:r>
      <w:r w:rsidRPr="0007197F">
        <w:rPr>
          <w:sz w:val="20"/>
          <w:szCs w:val="20"/>
        </w:rPr>
        <w:t>[TV VIDEO.]</w:t>
      </w:r>
      <w:r w:rsidRPr="0007197F">
        <w:rPr>
          <w:bCs/>
          <w:sz w:val="20"/>
          <w:szCs w:val="20"/>
        </w:rPr>
        <w:t xml:space="preserve"> Fort Worth Fire Chief Jim Davis steps down after being placed on administrative leave amid firefighter union concerns over the MedStar merger and ambulance duty requirements.  </w:t>
      </w:r>
      <w:r w:rsidRPr="0007197F">
        <w:rPr>
          <w:b/>
          <w:bCs/>
          <w:sz w:val="20"/>
          <w:szCs w:val="20"/>
        </w:rPr>
        <w:t xml:space="preserve"> </w:t>
      </w:r>
      <w:hyperlink r:id="rId749" w:history="1">
        <w:r w:rsidRPr="0007197F">
          <w:rPr>
            <w:rStyle w:val="Hyperlink"/>
            <w:bCs/>
            <w:sz w:val="20"/>
            <w:szCs w:val="20"/>
          </w:rPr>
          <w:t>https://www.firerescue1.com/labor-and-union-issues/texas-fire-chief-resigns-after-union-dispute-ems-merger-controversy?utm_source=delivra&amp;utm_medium=email&amp;utm_campaign=FR1-Rewind-10-26-25&amp;utm_id=9688981&amp;dlv-emuid=fed355b8-46a2-4fa4-b55c-4d602dde33c4&amp;dlv-mlid=9688981</w:t>
        </w:r>
      </w:hyperlink>
    </w:p>
    <w:p w14:paraId="7F553850" w14:textId="77777777" w:rsidR="004E0D99" w:rsidRDefault="004E0D99" w:rsidP="004E0D99">
      <w:pPr>
        <w:autoSpaceDE w:val="0"/>
        <w:autoSpaceDN w:val="0"/>
        <w:adjustRightInd w:val="0"/>
        <w:ind w:left="1440"/>
        <w:rPr>
          <w:sz w:val="20"/>
          <w:szCs w:val="20"/>
        </w:rPr>
      </w:pPr>
    </w:p>
    <w:p w14:paraId="6842D07C" w14:textId="77777777" w:rsidR="004E0D99" w:rsidRDefault="004E0D99" w:rsidP="00CD4048">
      <w:pPr>
        <w:autoSpaceDE w:val="0"/>
        <w:autoSpaceDN w:val="0"/>
        <w:adjustRightInd w:val="0"/>
        <w:rPr>
          <w:rFonts w:ascii="Arial Black" w:hAnsi="Arial Black"/>
          <w:b/>
          <w:color w:val="EE0000"/>
          <w:szCs w:val="24"/>
        </w:rPr>
      </w:pPr>
    </w:p>
    <w:p w14:paraId="35074951" w14:textId="77777777" w:rsidR="00CD4048" w:rsidRDefault="00CD4048" w:rsidP="00CD4048">
      <w:pPr>
        <w:pStyle w:val="NormalWeb"/>
        <w:spacing w:line="220" w:lineRule="atLeast"/>
        <w:rPr>
          <w:b/>
        </w:rPr>
      </w:pPr>
      <w:r>
        <w:rPr>
          <w:b/>
        </w:rPr>
        <w:t xml:space="preserve">11.2.1 Employees Protected </w:t>
      </w:r>
      <w:proofErr w:type="gramStart"/>
      <w:r>
        <w:rPr>
          <w:b/>
        </w:rPr>
        <w:t>By</w:t>
      </w:r>
      <w:proofErr w:type="gramEnd"/>
      <w:r>
        <w:rPr>
          <w:b/>
        </w:rPr>
        <w:t xml:space="preserve"> Statutes</w:t>
      </w:r>
    </w:p>
    <w:p w14:paraId="73947E11" w14:textId="77777777" w:rsidR="00CD4048" w:rsidRDefault="00CD4048" w:rsidP="00CD4048">
      <w:pPr>
        <w:pStyle w:val="NormalWeb"/>
        <w:spacing w:line="220" w:lineRule="atLeast"/>
        <w:rPr>
          <w:b/>
        </w:rPr>
      </w:pPr>
    </w:p>
    <w:p w14:paraId="22B5439F" w14:textId="77777777" w:rsidR="00CD4048" w:rsidRDefault="00CD4048" w:rsidP="00CD4048">
      <w:pPr>
        <w:pStyle w:val="NormalWeb"/>
        <w:spacing w:line="220" w:lineRule="atLeast"/>
      </w:pPr>
      <w:r>
        <w:t xml:space="preserve">EMS employees are protected under federal and state statutes from retaliation by their employer. For example, submitting a complaint to EEOC or to OSHA.   Likewise, in most states employees are protected from retaliation for filing a complaint with the state EEOC, or with the state-OSHA office, </w:t>
      </w:r>
      <w:proofErr w:type="gramStart"/>
      <w:r>
        <w:t>or in</w:t>
      </w:r>
      <w:proofErr w:type="gramEnd"/>
      <w:r>
        <w:t xml:space="preserve"> filing a worker’s comp claim for a work-place injury. </w:t>
      </w:r>
    </w:p>
    <w:p w14:paraId="1EEFDE8A" w14:textId="77777777" w:rsidR="00CD4048" w:rsidRDefault="00CD4048" w:rsidP="00CD4048">
      <w:pPr>
        <w:pStyle w:val="NormalWeb"/>
        <w:spacing w:line="220" w:lineRule="atLeast"/>
      </w:pPr>
    </w:p>
    <w:p w14:paraId="73391B50" w14:textId="77777777" w:rsidR="00CD4048" w:rsidRDefault="00CD4048" w:rsidP="00CD4048">
      <w:pPr>
        <w:pStyle w:val="NormalWeb"/>
        <w:spacing w:line="220" w:lineRule="atLeast"/>
      </w:pPr>
    </w:p>
    <w:p w14:paraId="70D9BB54" w14:textId="77777777" w:rsidR="00CD4048" w:rsidRDefault="00CD4048" w:rsidP="00CD4048">
      <w:pPr>
        <w:pStyle w:val="NormalWeb"/>
        <w:spacing w:line="220" w:lineRule="atLeast"/>
      </w:pPr>
    </w:p>
    <w:p w14:paraId="6BF47BAD" w14:textId="77777777" w:rsidR="00CD4048" w:rsidRDefault="00CD4048" w:rsidP="00CD4048">
      <w:pPr>
        <w:pStyle w:val="NormalWeb"/>
        <w:spacing w:line="220" w:lineRule="atLeast"/>
        <w:rPr>
          <w:b/>
        </w:rPr>
      </w:pPr>
      <w:r>
        <w:rPr>
          <w:b/>
        </w:rPr>
        <w:t xml:space="preserve">11.2.2   U.S. Department of Justice Sues City of Selma, TX – Ethnic Slurs </w:t>
      </w:r>
      <w:proofErr w:type="gramStart"/>
      <w:r>
        <w:rPr>
          <w:b/>
        </w:rPr>
        <w:t>By</w:t>
      </w:r>
      <w:proofErr w:type="gramEnd"/>
      <w:r>
        <w:rPr>
          <w:b/>
        </w:rPr>
        <w:t xml:space="preserve"> Fire Chief</w:t>
      </w:r>
    </w:p>
    <w:p w14:paraId="1D3986EC" w14:textId="77777777" w:rsidR="00CD4048" w:rsidRDefault="00CD4048" w:rsidP="00CD4048">
      <w:pPr>
        <w:pStyle w:val="NormalWeb"/>
        <w:spacing w:line="220" w:lineRule="atLeast"/>
      </w:pPr>
    </w:p>
    <w:p w14:paraId="42F9D4F1" w14:textId="77777777" w:rsidR="00CD4048" w:rsidRDefault="00CD4048" w:rsidP="00CD4048">
      <w:pPr>
        <w:pStyle w:val="NormalWeb"/>
        <w:spacing w:line="220" w:lineRule="atLeast"/>
      </w:pPr>
      <w:r>
        <w:t xml:space="preserve">On Dec. 20, 2011, the U.S. Department of Justice filed a lawsuit on behalf of firefighter who had filed a charge with the EEOC.   </w:t>
      </w:r>
    </w:p>
    <w:p w14:paraId="056AE6CA" w14:textId="77777777" w:rsidR="00CD4048" w:rsidRDefault="00CD4048" w:rsidP="00CD4048">
      <w:pPr>
        <w:ind w:firstLine="720"/>
        <w:rPr>
          <w:rFonts w:eastAsia="Times New Roman"/>
          <w:bCs/>
          <w:szCs w:val="24"/>
        </w:rPr>
      </w:pPr>
      <w:r>
        <w:rPr>
          <w:rFonts w:eastAsia="Times New Roman"/>
          <w:bCs/>
          <w:szCs w:val="24"/>
        </w:rPr>
        <w:t>“PRESS RELEASE</w:t>
      </w:r>
    </w:p>
    <w:p w14:paraId="71248090" w14:textId="77777777" w:rsidR="00CD4048" w:rsidRDefault="00CD4048" w:rsidP="00CD4048">
      <w:pPr>
        <w:ind w:left="720"/>
        <w:rPr>
          <w:rFonts w:eastAsia="Times New Roman"/>
          <w:szCs w:val="24"/>
        </w:rPr>
      </w:pPr>
      <w:r>
        <w:rPr>
          <w:rFonts w:eastAsia="Times New Roman"/>
          <w:bCs/>
          <w:szCs w:val="24"/>
        </w:rPr>
        <w:t>U.S. Department of Justice</w:t>
      </w:r>
    </w:p>
    <w:p w14:paraId="20650276" w14:textId="77777777" w:rsidR="00CD4048" w:rsidRDefault="00CD4048" w:rsidP="00CD4048">
      <w:pPr>
        <w:ind w:firstLine="720"/>
        <w:rPr>
          <w:rFonts w:eastAsia="Times New Roman"/>
          <w:szCs w:val="24"/>
        </w:rPr>
      </w:pPr>
      <w:r>
        <w:rPr>
          <w:rFonts w:eastAsia="Times New Roman"/>
          <w:szCs w:val="24"/>
        </w:rPr>
        <w:t>Office of Public Affairs</w:t>
      </w:r>
    </w:p>
    <w:p w14:paraId="5E1C1CF1" w14:textId="77777777" w:rsidR="00CD4048" w:rsidRDefault="00CD4048" w:rsidP="00CD4048">
      <w:pPr>
        <w:ind w:firstLine="720"/>
        <w:rPr>
          <w:rFonts w:eastAsia="Times New Roman"/>
          <w:szCs w:val="24"/>
        </w:rPr>
      </w:pPr>
      <w:r>
        <w:rPr>
          <w:rFonts w:eastAsia="Times New Roman"/>
          <w:szCs w:val="24"/>
        </w:rPr>
        <w:t>FOR IMMEDIATE RELEASE</w:t>
      </w:r>
    </w:p>
    <w:p w14:paraId="778F2C9A" w14:textId="77777777" w:rsidR="00CD4048" w:rsidRDefault="00CD4048" w:rsidP="00CD4048">
      <w:pPr>
        <w:ind w:firstLine="720"/>
        <w:rPr>
          <w:rFonts w:eastAsia="Times New Roman"/>
          <w:szCs w:val="24"/>
        </w:rPr>
      </w:pPr>
      <w:r>
        <w:rPr>
          <w:rFonts w:eastAsia="Times New Roman"/>
          <w:szCs w:val="24"/>
        </w:rPr>
        <w:t>Friday, March 30, 2012</w:t>
      </w:r>
    </w:p>
    <w:p w14:paraId="4AAF1518" w14:textId="77777777" w:rsidR="00CD4048" w:rsidRDefault="00CD4048" w:rsidP="00CD4048">
      <w:pPr>
        <w:rPr>
          <w:rFonts w:eastAsia="Times New Roman"/>
          <w:szCs w:val="24"/>
        </w:rPr>
      </w:pPr>
    </w:p>
    <w:p w14:paraId="39C90B04" w14:textId="77777777" w:rsidR="00CD4048" w:rsidRDefault="00CD4048" w:rsidP="00CD4048">
      <w:pPr>
        <w:ind w:left="720"/>
        <w:rPr>
          <w:rFonts w:eastAsia="Times New Roman"/>
          <w:b/>
          <w:szCs w:val="24"/>
        </w:rPr>
      </w:pPr>
      <w:r>
        <w:rPr>
          <w:rFonts w:eastAsia="Times New Roman"/>
          <w:b/>
          <w:szCs w:val="24"/>
        </w:rPr>
        <w:t>Justice Department Files Lawsuit Alleging Retaliation by the City of Selma, Texas, Fire Department</w:t>
      </w:r>
    </w:p>
    <w:p w14:paraId="70B8755D" w14:textId="77777777" w:rsidR="00CD4048" w:rsidRDefault="00CD4048" w:rsidP="00CD4048">
      <w:pPr>
        <w:spacing w:before="100" w:beforeAutospacing="1" w:after="100" w:afterAutospacing="1"/>
        <w:ind w:left="720"/>
        <w:rPr>
          <w:rFonts w:eastAsia="Times New Roman"/>
          <w:szCs w:val="24"/>
        </w:rPr>
      </w:pPr>
      <w:r>
        <w:rPr>
          <w:rFonts w:eastAsia="Times New Roman"/>
          <w:szCs w:val="24"/>
        </w:rPr>
        <w:t>WASHINGTON – The Department of Justice announced today the filing of a civil suit against the city of Selma, Texas, alleging that the city discriminated against firefighter Adam Sadler in violation of Title VII of the Civil Rights Act of 1964.  The complaint alleges that the city violated Title VII by retaliating against Mr. Sadler because he engaged in activity protected under the act.  The suit was filed in the U.S. District Court for the Western District of Texas.</w:t>
      </w:r>
    </w:p>
    <w:p w14:paraId="6F7B539D" w14:textId="77777777" w:rsidR="00CD4048" w:rsidRDefault="00CD4048" w:rsidP="00CD4048">
      <w:pPr>
        <w:spacing w:before="100" w:beforeAutospacing="1" w:after="100" w:afterAutospacing="1"/>
        <w:ind w:left="720"/>
        <w:rPr>
          <w:rFonts w:eastAsia="Times New Roman"/>
          <w:szCs w:val="24"/>
        </w:rPr>
      </w:pPr>
      <w:r>
        <w:rPr>
          <w:rFonts w:eastAsia="Times New Roman"/>
          <w:szCs w:val="24"/>
        </w:rPr>
        <w:t>According to the Justice Department’s complaint, in 2009, the fire chief sought and received permission from the city administrator to demote Sadler from lieutenant to firefighter because Sadler complained of the fire chief’s use of ethnic slurs in the workplace.  The complaint alleges that the demotion occurred less than one month after Sadler submitted a complaint to the city regarding the fire chief’s use of the discriminatory comments.</w:t>
      </w:r>
    </w:p>
    <w:p w14:paraId="69439E5A" w14:textId="77777777" w:rsidR="00CD4048" w:rsidRDefault="00CD4048" w:rsidP="00CD4048">
      <w:pPr>
        <w:spacing w:before="100" w:beforeAutospacing="1" w:after="100" w:afterAutospacing="1"/>
        <w:ind w:left="720"/>
        <w:rPr>
          <w:rFonts w:eastAsia="Times New Roman"/>
          <w:szCs w:val="24"/>
        </w:rPr>
      </w:pPr>
      <w:r>
        <w:rPr>
          <w:rFonts w:eastAsia="Times New Roman"/>
          <w:szCs w:val="24"/>
        </w:rPr>
        <w:t>‘Title VII protects an employee from retaliation when he or she opposes employment discrimination.  The Department of Justice is committed to enforcing Title VII’s anti-retaliation provisions,’ said Thomas E. Perez, Assistant Attorney General for the Civil Rights Division.  ‘A person cannot be demoted from his position because he complains to his employer about the use of discriminatory comments in the workplace.’</w:t>
      </w:r>
    </w:p>
    <w:p w14:paraId="621EC752" w14:textId="77777777" w:rsidR="00CD4048" w:rsidRDefault="00CD4048" w:rsidP="00CD4048">
      <w:pPr>
        <w:spacing w:before="100" w:beforeAutospacing="1" w:after="100" w:afterAutospacing="1"/>
        <w:ind w:left="720"/>
        <w:rPr>
          <w:rFonts w:eastAsia="Times New Roman"/>
          <w:szCs w:val="24"/>
        </w:rPr>
      </w:pPr>
      <w:r>
        <w:rPr>
          <w:rFonts w:eastAsia="Times New Roman"/>
          <w:szCs w:val="24"/>
        </w:rPr>
        <w:t xml:space="preserve">The San Antonio Field Office of the Equal Employment Opportunity Commission (EEOC) investigated and attempted to resolve Sadler’s charge of discrimination before referring it to the Department of Justice for litigation.  More information about the EEOC is available on its website at </w:t>
      </w:r>
      <w:hyperlink r:id="rId750" w:history="1">
        <w:r>
          <w:rPr>
            <w:rFonts w:eastAsia="Times New Roman"/>
            <w:color w:val="0000FF"/>
            <w:szCs w:val="24"/>
            <w:u w:val="single"/>
          </w:rPr>
          <w:t>www.eeoc.gov</w:t>
        </w:r>
      </w:hyperlink>
      <w:r>
        <w:rPr>
          <w:rFonts w:eastAsia="Times New Roman"/>
          <w:szCs w:val="24"/>
        </w:rPr>
        <w:t>.</w:t>
      </w:r>
    </w:p>
    <w:p w14:paraId="51D192D1" w14:textId="77777777" w:rsidR="00CD4048" w:rsidRDefault="00CD4048" w:rsidP="00CD4048">
      <w:pPr>
        <w:spacing w:before="100" w:beforeAutospacing="1" w:after="100" w:afterAutospacing="1"/>
        <w:ind w:left="720"/>
        <w:rPr>
          <w:rFonts w:eastAsia="Times New Roman"/>
          <w:szCs w:val="24"/>
        </w:rPr>
      </w:pPr>
      <w:r>
        <w:rPr>
          <w:rFonts w:eastAsia="Times New Roman"/>
          <w:szCs w:val="24"/>
        </w:rPr>
        <w:t xml:space="preserve">The enforcement of Title VII is a top priority of the Justice Department’s Civil Rights Division.” - </w:t>
      </w:r>
      <w:hyperlink r:id="rId751" w:history="1">
        <w:r>
          <w:rPr>
            <w:rStyle w:val="Hyperlink"/>
            <w:rFonts w:eastAsia="Times New Roman"/>
            <w:szCs w:val="24"/>
          </w:rPr>
          <w:t>http://www.justice.gov/opa/pr/2012/March/12-crt-409.html</w:t>
        </w:r>
      </w:hyperlink>
      <w:r>
        <w:rPr>
          <w:rFonts w:eastAsia="Times New Roman"/>
          <w:szCs w:val="24"/>
        </w:rPr>
        <w:t xml:space="preserve"> </w:t>
      </w:r>
    </w:p>
    <w:p w14:paraId="6FFA49B1" w14:textId="77777777" w:rsidR="00CD4048" w:rsidRDefault="00CD4048" w:rsidP="00CD4048">
      <w:pPr>
        <w:spacing w:before="100" w:beforeAutospacing="1" w:after="100" w:afterAutospacing="1"/>
        <w:ind w:left="720"/>
        <w:rPr>
          <w:rFonts w:eastAsia="Times New Roman"/>
          <w:szCs w:val="24"/>
        </w:rPr>
      </w:pPr>
    </w:p>
    <w:p w14:paraId="6FEA0F79" w14:textId="77777777" w:rsidR="00CD4048" w:rsidRDefault="00CD4048" w:rsidP="00CD4048">
      <w:pPr>
        <w:pStyle w:val="NormalWeb"/>
        <w:spacing w:line="220" w:lineRule="atLeast"/>
        <w:rPr>
          <w:b/>
        </w:rPr>
      </w:pPr>
      <w:r>
        <w:rPr>
          <w:b/>
        </w:rPr>
        <w:t>11.2.3   State Laws Also Protect Employees Against Retaliation</w:t>
      </w:r>
    </w:p>
    <w:p w14:paraId="01607EAF" w14:textId="77777777" w:rsidR="00CD4048" w:rsidRDefault="00CD4048" w:rsidP="00CD4048">
      <w:pPr>
        <w:pStyle w:val="NormalWeb"/>
        <w:spacing w:line="220" w:lineRule="atLeast"/>
        <w:rPr>
          <w:b/>
        </w:rPr>
      </w:pPr>
    </w:p>
    <w:p w14:paraId="6DE8BE70" w14:textId="77777777" w:rsidR="00CD4048" w:rsidRDefault="00CD4048" w:rsidP="00CD4048">
      <w:pPr>
        <w:pStyle w:val="NormalWeb"/>
        <w:spacing w:line="220" w:lineRule="atLeast"/>
      </w:pPr>
      <w:r>
        <w:t xml:space="preserve">In Ohio, for example, an employee who testifies on behalf of another who has filed a charge of sexual harassment (or race or age discrimination) with the Ohio Civil Rights Commission, the employer may not retaliate against either employee under Ohio Revised Code 4112.02 (I).   </w:t>
      </w:r>
    </w:p>
    <w:p w14:paraId="14DEB7BE" w14:textId="77777777" w:rsidR="00CD4048" w:rsidRDefault="00CD4048" w:rsidP="00CD4048">
      <w:pPr>
        <w:spacing w:before="48"/>
        <w:outlineLvl w:val="1"/>
        <w:rPr>
          <w:rFonts w:eastAsia="Times New Roman"/>
          <w:bCs/>
          <w:kern w:val="36"/>
          <w:sz w:val="22"/>
          <w:szCs w:val="24"/>
          <w:lang w:val="en"/>
        </w:rPr>
      </w:pPr>
      <w:r>
        <w:rPr>
          <w:rFonts w:eastAsia="Times New Roman"/>
          <w:bCs/>
          <w:kern w:val="36"/>
          <w:szCs w:val="24"/>
          <w:lang w:val="en"/>
        </w:rPr>
        <w:tab/>
      </w:r>
      <w:r>
        <w:rPr>
          <w:rFonts w:eastAsia="Times New Roman"/>
          <w:bCs/>
          <w:kern w:val="36"/>
          <w:sz w:val="22"/>
          <w:szCs w:val="24"/>
          <w:lang w:val="en"/>
        </w:rPr>
        <w:t xml:space="preserve">Ohio Revised Code 4112.02 </w:t>
      </w:r>
    </w:p>
    <w:p w14:paraId="3F3BA600" w14:textId="77777777" w:rsidR="00CD4048" w:rsidRDefault="00CD4048" w:rsidP="00CD4048">
      <w:pPr>
        <w:spacing w:before="48"/>
        <w:ind w:firstLine="720"/>
        <w:outlineLvl w:val="1"/>
        <w:rPr>
          <w:rFonts w:eastAsia="Times New Roman"/>
          <w:bCs/>
          <w:kern w:val="36"/>
          <w:sz w:val="22"/>
          <w:szCs w:val="24"/>
          <w:lang w:val="en"/>
        </w:rPr>
      </w:pPr>
      <w:r>
        <w:rPr>
          <w:rFonts w:eastAsia="Times New Roman"/>
          <w:bCs/>
          <w:kern w:val="36"/>
          <w:sz w:val="22"/>
          <w:szCs w:val="24"/>
          <w:lang w:val="en"/>
        </w:rPr>
        <w:t>Unlawful discriminatory practices.</w:t>
      </w:r>
    </w:p>
    <w:p w14:paraId="6E5C2DC1" w14:textId="77777777" w:rsidR="00CD4048" w:rsidRDefault="00CD4048" w:rsidP="00CD4048">
      <w:pPr>
        <w:spacing w:before="100" w:beforeAutospacing="1" w:after="100" w:afterAutospacing="1"/>
        <w:jc w:val="both"/>
        <w:rPr>
          <w:rFonts w:eastAsia="Times New Roman"/>
          <w:sz w:val="22"/>
          <w:szCs w:val="24"/>
          <w:lang w:val="en"/>
        </w:rPr>
      </w:pPr>
      <w:r>
        <w:rPr>
          <w:rFonts w:ascii="Verdana" w:eastAsia="Times New Roman" w:hAnsi="Verdana"/>
          <w:sz w:val="22"/>
          <w:szCs w:val="19"/>
          <w:lang w:val="en"/>
        </w:rPr>
        <w:tab/>
        <w:t>“</w:t>
      </w:r>
      <w:r>
        <w:rPr>
          <w:rFonts w:eastAsia="Times New Roman"/>
          <w:sz w:val="22"/>
          <w:szCs w:val="24"/>
          <w:lang w:val="en"/>
        </w:rPr>
        <w:t>It shall be an unlawful discriminatory practice: ***</w:t>
      </w:r>
    </w:p>
    <w:p w14:paraId="61544A8F" w14:textId="77777777" w:rsidR="00CD4048" w:rsidRDefault="00CD4048" w:rsidP="00CD4048">
      <w:pPr>
        <w:pStyle w:val="NormalWeb"/>
        <w:spacing w:line="220" w:lineRule="atLeast"/>
        <w:ind w:left="720"/>
      </w:pPr>
      <w:r>
        <w:rPr>
          <w:sz w:val="22"/>
          <w:lang w:val="en"/>
        </w:rPr>
        <w:t xml:space="preserve">(I) For any person to discriminate in any manner against any other person because that  person has opposed any unlawful discriminatory practice defined in this section or because that person has made a charge, testified, assisted, or participated in any manner in any investigation, proceeding, or hearing under sections </w:t>
      </w:r>
      <w:hyperlink r:id="rId752" w:tooltip="4112.01" w:history="1">
        <w:r>
          <w:rPr>
            <w:rStyle w:val="Hyperlink"/>
            <w:sz w:val="22"/>
            <w:lang w:val="en"/>
          </w:rPr>
          <w:t>4112.01</w:t>
        </w:r>
      </w:hyperlink>
      <w:r>
        <w:rPr>
          <w:sz w:val="22"/>
          <w:lang w:val="en"/>
        </w:rPr>
        <w:t xml:space="preserve"> to </w:t>
      </w:r>
      <w:hyperlink r:id="rId753" w:tooltip="4112.07" w:history="1">
        <w:r>
          <w:rPr>
            <w:rStyle w:val="Hyperlink"/>
            <w:sz w:val="22"/>
            <w:lang w:val="en"/>
          </w:rPr>
          <w:t>4112.07</w:t>
        </w:r>
      </w:hyperlink>
      <w:r>
        <w:rPr>
          <w:sz w:val="22"/>
          <w:lang w:val="en"/>
        </w:rPr>
        <w:t xml:space="preserve"> of the Revised Code.”      </w:t>
      </w:r>
      <w:hyperlink r:id="rId754" w:history="1">
        <w:r>
          <w:rPr>
            <w:rStyle w:val="Hyperlink"/>
            <w:sz w:val="22"/>
          </w:rPr>
          <w:t>http://codes.ohio.gov/orc/4112.02</w:t>
        </w:r>
      </w:hyperlink>
      <w:r>
        <w:rPr>
          <w:sz w:val="22"/>
        </w:rPr>
        <w:t xml:space="preserve"> </w:t>
      </w:r>
      <w:r>
        <w:tab/>
      </w:r>
      <w:r>
        <w:tab/>
      </w:r>
      <w:r>
        <w:tab/>
      </w:r>
      <w:r>
        <w:tab/>
      </w:r>
    </w:p>
    <w:p w14:paraId="79BD3D1E" w14:textId="77777777" w:rsidR="00CD4048" w:rsidRDefault="00CD4048" w:rsidP="00CD4048">
      <w:pPr>
        <w:autoSpaceDE w:val="0"/>
        <w:autoSpaceDN w:val="0"/>
        <w:adjustRightInd w:val="0"/>
        <w:rPr>
          <w:szCs w:val="24"/>
        </w:rPr>
      </w:pPr>
      <w:r>
        <w:rPr>
          <w:szCs w:val="24"/>
        </w:rPr>
        <w:t>Many states also protect employees from retaliation for filing a worker’s compensation claim.    For example, Ohio Revised Code 4123.90 provides in pertinent part, that</w:t>
      </w:r>
    </w:p>
    <w:p w14:paraId="6BDE9AB0" w14:textId="77777777" w:rsidR="00CD4048" w:rsidRDefault="00CD4048" w:rsidP="00CD4048">
      <w:pPr>
        <w:autoSpaceDE w:val="0"/>
        <w:autoSpaceDN w:val="0"/>
        <w:adjustRightInd w:val="0"/>
        <w:rPr>
          <w:szCs w:val="24"/>
        </w:rPr>
      </w:pPr>
    </w:p>
    <w:p w14:paraId="55E13644" w14:textId="77777777" w:rsidR="00CD4048" w:rsidRDefault="00CD4048" w:rsidP="00CD4048">
      <w:pPr>
        <w:autoSpaceDE w:val="0"/>
        <w:autoSpaceDN w:val="0"/>
        <w:adjustRightInd w:val="0"/>
        <w:rPr>
          <w:szCs w:val="24"/>
        </w:rPr>
      </w:pPr>
      <w:r>
        <w:rPr>
          <w:szCs w:val="24"/>
        </w:rPr>
        <w:tab/>
        <w:t>"[</w:t>
      </w:r>
      <w:proofErr w:type="gramStart"/>
      <w:r>
        <w:rPr>
          <w:szCs w:val="24"/>
        </w:rPr>
        <w:t>n]o</w:t>
      </w:r>
      <w:proofErr w:type="gramEnd"/>
      <w:r>
        <w:rPr>
          <w:szCs w:val="24"/>
        </w:rPr>
        <w:t xml:space="preserve"> employer shall discharge . . . any employee because the employee filed a claim or </w:t>
      </w:r>
      <w:r>
        <w:rPr>
          <w:szCs w:val="24"/>
        </w:rPr>
        <w:tab/>
        <w:t xml:space="preserve">instituted, pursued or testified in any proceedings under the workers' compensation act </w:t>
      </w:r>
      <w:r>
        <w:rPr>
          <w:szCs w:val="24"/>
        </w:rPr>
        <w:tab/>
        <w:t xml:space="preserve">for an injury or occupational disease which occurred in the course of and arising out of </w:t>
      </w:r>
      <w:r>
        <w:rPr>
          <w:szCs w:val="24"/>
        </w:rPr>
        <w:tab/>
        <w:t>his employment with that employer."</w:t>
      </w:r>
    </w:p>
    <w:p w14:paraId="3BEBB0EF" w14:textId="77777777" w:rsidR="00CD4048" w:rsidRDefault="00CD4048" w:rsidP="00CD4048">
      <w:pPr>
        <w:autoSpaceDE w:val="0"/>
        <w:autoSpaceDN w:val="0"/>
        <w:adjustRightInd w:val="0"/>
        <w:ind w:firstLine="720"/>
        <w:rPr>
          <w:szCs w:val="24"/>
        </w:rPr>
      </w:pPr>
      <w:hyperlink r:id="rId755" w:history="1">
        <w:r>
          <w:rPr>
            <w:rStyle w:val="Hyperlink"/>
            <w:szCs w:val="24"/>
          </w:rPr>
          <w:t>http://codes.ohio.gov/orc/4123.90</w:t>
        </w:r>
      </w:hyperlink>
      <w:r>
        <w:rPr>
          <w:szCs w:val="24"/>
        </w:rPr>
        <w:t xml:space="preserve"> </w:t>
      </w:r>
    </w:p>
    <w:p w14:paraId="5BEF9FAF" w14:textId="77777777" w:rsidR="00CD4048" w:rsidRDefault="00CD4048" w:rsidP="00CD4048">
      <w:pPr>
        <w:autoSpaceDE w:val="0"/>
        <w:autoSpaceDN w:val="0"/>
        <w:adjustRightInd w:val="0"/>
        <w:ind w:firstLine="720"/>
        <w:rPr>
          <w:szCs w:val="24"/>
        </w:rPr>
      </w:pPr>
    </w:p>
    <w:p w14:paraId="12CDD4C5" w14:textId="77777777" w:rsidR="00CD4048" w:rsidRDefault="00CD4048" w:rsidP="00CD4048">
      <w:pPr>
        <w:autoSpaceDE w:val="0"/>
        <w:autoSpaceDN w:val="0"/>
        <w:adjustRightInd w:val="0"/>
        <w:rPr>
          <w:szCs w:val="24"/>
        </w:rPr>
      </w:pPr>
    </w:p>
    <w:p w14:paraId="7D683505" w14:textId="77777777" w:rsidR="00CD4048" w:rsidRDefault="00CD4048" w:rsidP="00CD4048">
      <w:pPr>
        <w:autoSpaceDE w:val="0"/>
        <w:autoSpaceDN w:val="0"/>
        <w:adjustRightInd w:val="0"/>
        <w:rPr>
          <w:b/>
          <w:szCs w:val="24"/>
        </w:rPr>
      </w:pPr>
      <w:r>
        <w:rPr>
          <w:b/>
          <w:szCs w:val="24"/>
        </w:rPr>
        <w:t xml:space="preserve">11.2.4   Employee Not Immune </w:t>
      </w:r>
      <w:proofErr w:type="gramStart"/>
      <w:r>
        <w:rPr>
          <w:b/>
          <w:szCs w:val="24"/>
        </w:rPr>
        <w:t>From</w:t>
      </w:r>
      <w:proofErr w:type="gramEnd"/>
      <w:r>
        <w:rPr>
          <w:b/>
          <w:szCs w:val="24"/>
        </w:rPr>
        <w:t xml:space="preserve"> Discipline – False Workers Comp Injury Claim</w:t>
      </w:r>
    </w:p>
    <w:p w14:paraId="21C70E82" w14:textId="77777777" w:rsidR="00CD4048" w:rsidRDefault="00CD4048" w:rsidP="00CD4048">
      <w:pPr>
        <w:autoSpaceDE w:val="0"/>
        <w:autoSpaceDN w:val="0"/>
        <w:adjustRightInd w:val="0"/>
        <w:rPr>
          <w:szCs w:val="24"/>
        </w:rPr>
      </w:pPr>
    </w:p>
    <w:p w14:paraId="6C845748" w14:textId="77777777" w:rsidR="00CD4048" w:rsidRDefault="00CD4048" w:rsidP="00CD4048">
      <w:pPr>
        <w:autoSpaceDE w:val="0"/>
        <w:autoSpaceDN w:val="0"/>
        <w:adjustRightInd w:val="0"/>
        <w:rPr>
          <w:szCs w:val="24"/>
        </w:rPr>
      </w:pPr>
      <w:r>
        <w:rPr>
          <w:szCs w:val="24"/>
        </w:rPr>
        <w:t xml:space="preserve">Protection against retaliation does not, however, mean the employee is immune from discipline. For example, on Nov. 30, </w:t>
      </w:r>
      <w:proofErr w:type="gramStart"/>
      <w:r>
        <w:rPr>
          <w:szCs w:val="24"/>
        </w:rPr>
        <w:t>2011</w:t>
      </w:r>
      <w:proofErr w:type="gramEnd"/>
      <w:r>
        <w:rPr>
          <w:szCs w:val="24"/>
        </w:rPr>
        <w:t xml:space="preserve"> in </w:t>
      </w:r>
      <w:r>
        <w:rPr>
          <w:szCs w:val="24"/>
          <w:u w:val="single"/>
        </w:rPr>
        <w:t>Duane A. Drummond v. PACCAR, Inc., doing business as Kenworth Truck Company</w:t>
      </w:r>
      <w:r>
        <w:rPr>
          <w:szCs w:val="24"/>
        </w:rPr>
        <w:t>, the Ohio Court of Appeal for Fourth District held that an employee was lawfully terminated after the employee, with 15-pound lifting restriction, was videotaped repeatedly lifting children onto the back of animals at a rodeo.</w:t>
      </w:r>
    </w:p>
    <w:p w14:paraId="2C155EFE" w14:textId="77777777" w:rsidR="00CD4048" w:rsidRDefault="00CD4048" w:rsidP="00CD4048">
      <w:pPr>
        <w:autoSpaceDE w:val="0"/>
        <w:autoSpaceDN w:val="0"/>
        <w:adjustRightInd w:val="0"/>
        <w:rPr>
          <w:szCs w:val="24"/>
        </w:rPr>
      </w:pPr>
    </w:p>
    <w:p w14:paraId="4AE9F73C" w14:textId="77777777" w:rsidR="00CD4048" w:rsidRDefault="00CD4048" w:rsidP="00CD4048">
      <w:pPr>
        <w:autoSpaceDE w:val="0"/>
        <w:autoSpaceDN w:val="0"/>
        <w:adjustRightInd w:val="0"/>
        <w:ind w:left="720"/>
        <w:rPr>
          <w:szCs w:val="24"/>
        </w:rPr>
      </w:pPr>
      <w:r>
        <w:rPr>
          <w:szCs w:val="24"/>
        </w:rPr>
        <w:t xml:space="preserve">“Appellant began working for Kenworth in 1987. In 2001, he sustained a lower back injury </w:t>
      </w:r>
      <w:proofErr w:type="gramStart"/>
      <w:r>
        <w:rPr>
          <w:szCs w:val="24"/>
        </w:rPr>
        <w:t>during the course of</w:t>
      </w:r>
      <w:proofErr w:type="gramEnd"/>
      <w:r>
        <w:rPr>
          <w:szCs w:val="24"/>
        </w:rPr>
        <w:t xml:space="preserve"> his employment and he could not work. Appellant returned to Kenworth on January 11, 2002, but did so under restrictions, including a restriction that he lift no more than fifteen pounds. Kenworth heard that appellant may be working at a local rodeo on the evening of February 8, 2002, and hired a private detective to investigate. At the rodeo, the detective videotaped appellant lifting children onto the back of animals. Appellant was thereafter terminated from his employment.</w:t>
      </w:r>
    </w:p>
    <w:p w14:paraId="0CBEA526" w14:textId="77777777" w:rsidR="00CD4048" w:rsidRDefault="00CD4048" w:rsidP="00CD4048">
      <w:pPr>
        <w:autoSpaceDE w:val="0"/>
        <w:autoSpaceDN w:val="0"/>
        <w:adjustRightInd w:val="0"/>
        <w:rPr>
          <w:szCs w:val="24"/>
        </w:rPr>
      </w:pPr>
    </w:p>
    <w:p w14:paraId="08D248F2" w14:textId="77777777" w:rsidR="00CD4048" w:rsidRDefault="00CD4048" w:rsidP="00CD4048">
      <w:pPr>
        <w:autoSpaceDE w:val="0"/>
        <w:autoSpaceDN w:val="0"/>
        <w:adjustRightInd w:val="0"/>
        <w:rPr>
          <w:szCs w:val="24"/>
        </w:rPr>
      </w:pPr>
      <w:r>
        <w:rPr>
          <w:szCs w:val="24"/>
        </w:rPr>
        <w:tab/>
        <w:t>***</w:t>
      </w:r>
    </w:p>
    <w:p w14:paraId="064530DA" w14:textId="77777777" w:rsidR="00CD4048" w:rsidRDefault="00CD4048" w:rsidP="00CD4048">
      <w:pPr>
        <w:autoSpaceDE w:val="0"/>
        <w:autoSpaceDN w:val="0"/>
        <w:adjustRightInd w:val="0"/>
        <w:rPr>
          <w:szCs w:val="24"/>
        </w:rPr>
      </w:pPr>
    </w:p>
    <w:p w14:paraId="276FD2DE" w14:textId="77777777" w:rsidR="00CD4048" w:rsidRDefault="00CD4048" w:rsidP="00CD4048">
      <w:pPr>
        <w:autoSpaceDE w:val="0"/>
        <w:autoSpaceDN w:val="0"/>
        <w:adjustRightInd w:val="0"/>
        <w:ind w:left="720"/>
        <w:rPr>
          <w:szCs w:val="24"/>
        </w:rPr>
      </w:pPr>
      <w:r>
        <w:rPr>
          <w:szCs w:val="24"/>
        </w:rPr>
        <w:t xml:space="preserve">We note that R.C. 4123.90 does not prohibit a termination that an employee may personally perceive as unfair; rather, the statute prohibits a termination in retaliation for filing a workers' compensation claim. Thus, we agree with the trial court's conclusion that appellant's evidentiary materials do not create a genuine issue of material fact concerning the stated legitimate reasons that supported his </w:t>
      </w:r>
      <w:proofErr w:type="gramStart"/>
      <w:r>
        <w:rPr>
          <w:szCs w:val="24"/>
        </w:rPr>
        <w:t>discharge</w:t>
      </w:r>
      <w:r>
        <w:rPr>
          <w:rFonts w:ascii="Tahoma" w:hAnsi="Tahoma" w:cs="Tahoma"/>
          <w:sz w:val="18"/>
          <w:szCs w:val="18"/>
        </w:rPr>
        <w:t>.”</w:t>
      </w:r>
      <w:proofErr w:type="gramEnd"/>
    </w:p>
    <w:p w14:paraId="07F966EB" w14:textId="77777777" w:rsidR="00CD4048" w:rsidRDefault="00CD4048" w:rsidP="00CD4048">
      <w:pPr>
        <w:autoSpaceDE w:val="0"/>
        <w:autoSpaceDN w:val="0"/>
        <w:adjustRightInd w:val="0"/>
        <w:ind w:left="720"/>
        <w:rPr>
          <w:szCs w:val="24"/>
        </w:rPr>
      </w:pPr>
      <w:hyperlink r:id="rId756" w:history="1">
        <w:r>
          <w:rPr>
            <w:rStyle w:val="Hyperlink"/>
            <w:szCs w:val="24"/>
          </w:rPr>
          <w:t>http://statecasefiles.justia.com/documents/ohio/fourth-district-court-of-appeals/11ca3226.pdf?ts=1323907703</w:t>
        </w:r>
      </w:hyperlink>
      <w:r>
        <w:rPr>
          <w:szCs w:val="24"/>
        </w:rPr>
        <w:t xml:space="preserve"> </w:t>
      </w:r>
    </w:p>
    <w:p w14:paraId="05EDF7CD" w14:textId="77777777" w:rsidR="00CD4048" w:rsidRDefault="00CD4048" w:rsidP="00CD4048">
      <w:pPr>
        <w:autoSpaceDE w:val="0"/>
        <w:autoSpaceDN w:val="0"/>
        <w:adjustRightInd w:val="0"/>
        <w:ind w:left="720"/>
        <w:rPr>
          <w:szCs w:val="24"/>
        </w:rPr>
      </w:pPr>
    </w:p>
    <w:p w14:paraId="15483051" w14:textId="77777777" w:rsidR="00CD4048" w:rsidRDefault="00CD4048" w:rsidP="00CD4048">
      <w:pPr>
        <w:autoSpaceDE w:val="0"/>
        <w:autoSpaceDN w:val="0"/>
        <w:adjustRightInd w:val="0"/>
        <w:rPr>
          <w:szCs w:val="24"/>
        </w:rPr>
      </w:pPr>
      <w:r>
        <w:rPr>
          <w:szCs w:val="24"/>
        </w:rPr>
        <w:t xml:space="preserve"> </w:t>
      </w:r>
    </w:p>
    <w:p w14:paraId="0D7259C9" w14:textId="77777777" w:rsidR="00CD4048" w:rsidRDefault="00CD4048" w:rsidP="00CD4048">
      <w:pPr>
        <w:autoSpaceDE w:val="0"/>
        <w:autoSpaceDN w:val="0"/>
        <w:adjustRightInd w:val="0"/>
        <w:rPr>
          <w:b/>
          <w:sz w:val="40"/>
          <w:szCs w:val="40"/>
        </w:rPr>
      </w:pPr>
      <w:r>
        <w:rPr>
          <w:b/>
          <w:sz w:val="40"/>
          <w:szCs w:val="40"/>
        </w:rPr>
        <w:t>11.3   WARN Act</w:t>
      </w:r>
    </w:p>
    <w:p w14:paraId="76EB3CFF" w14:textId="77777777" w:rsidR="00CD4048" w:rsidRDefault="00CD4048" w:rsidP="00CD4048">
      <w:pPr>
        <w:autoSpaceDE w:val="0"/>
        <w:autoSpaceDN w:val="0"/>
        <w:adjustRightInd w:val="0"/>
        <w:rPr>
          <w:b/>
          <w:szCs w:val="24"/>
        </w:rPr>
      </w:pPr>
    </w:p>
    <w:p w14:paraId="398FFFB1" w14:textId="77777777" w:rsidR="000C20B7" w:rsidRDefault="000C20B7" w:rsidP="00CD4048">
      <w:pPr>
        <w:autoSpaceDE w:val="0"/>
        <w:autoSpaceDN w:val="0"/>
        <w:adjustRightInd w:val="0"/>
        <w:rPr>
          <w:szCs w:val="24"/>
        </w:rPr>
      </w:pPr>
    </w:p>
    <w:p w14:paraId="64510948" w14:textId="77777777" w:rsidR="00522904" w:rsidRPr="003A5DAC" w:rsidRDefault="00522904" w:rsidP="00522904">
      <w:pPr>
        <w:pStyle w:val="Heading2"/>
        <w:jc w:val="left"/>
        <w:rPr>
          <w:sz w:val="28"/>
          <w:szCs w:val="28"/>
        </w:rPr>
      </w:pPr>
      <w:r w:rsidRPr="003A5DAC">
        <w:rPr>
          <w:sz w:val="28"/>
          <w:szCs w:val="28"/>
        </w:rPr>
        <w:t>The WARN Act and COVID-19: What are Employers Obligated to Do?</w:t>
      </w:r>
    </w:p>
    <w:p w14:paraId="13DE0326" w14:textId="77777777" w:rsidR="00522904" w:rsidRDefault="00522904" w:rsidP="000C20B7">
      <w:pPr>
        <w:pStyle w:val="Heading2"/>
        <w:jc w:val="left"/>
        <w:rPr>
          <w:rFonts w:ascii="Times New Roman" w:hAnsi="Times New Roman" w:cs="Times New Roman"/>
          <w:b w:val="0"/>
        </w:rPr>
      </w:pPr>
      <w:r>
        <w:rPr>
          <w:rFonts w:ascii="Times New Roman" w:hAnsi="Times New Roman" w:cs="Times New Roman"/>
          <w:b w:val="0"/>
        </w:rPr>
        <w:t>(April 7, 2020)</w:t>
      </w:r>
    </w:p>
    <w:p w14:paraId="472B832C" w14:textId="77777777" w:rsidR="00522904" w:rsidRDefault="00522904" w:rsidP="00522904"/>
    <w:p w14:paraId="6B541BEE" w14:textId="77777777" w:rsidR="00522904" w:rsidRDefault="00522904" w:rsidP="00522904">
      <w:pPr>
        <w:ind w:left="720"/>
        <w:rPr>
          <w:b/>
        </w:rPr>
      </w:pPr>
      <w:r>
        <w:t xml:space="preserve">“Under WARN, generally, employers with 100 or more full time workers (total) must provide written notice at least sixty (60) calendar days in advance of covered plan closings and mass layoffs, as described below. *** Many states, including New York, California, Massachusetts, Illinois, and New Jersey, have their own mini-WARN acts, with varying thresholds and notice periods.” </w:t>
      </w:r>
      <w:hyperlink r:id="rId757" w:history="1">
        <w:r w:rsidRPr="00D52AB9">
          <w:rPr>
            <w:rStyle w:val="Hyperlink"/>
          </w:rPr>
          <w:t>https://www.jdsupra.com/legalnews/the-warn-act-and-covid-19-what-are-34697/</w:t>
        </w:r>
      </w:hyperlink>
      <w:r>
        <w:rPr>
          <w:b/>
        </w:rPr>
        <w:t xml:space="preserve"> </w:t>
      </w:r>
    </w:p>
    <w:p w14:paraId="14C05759" w14:textId="77777777" w:rsidR="00522904" w:rsidRDefault="00522904" w:rsidP="00522904">
      <w:pPr>
        <w:ind w:left="720"/>
        <w:rPr>
          <w:b/>
        </w:rPr>
      </w:pPr>
    </w:p>
    <w:p w14:paraId="31E3BBBD" w14:textId="77777777" w:rsidR="00522904" w:rsidRDefault="00522904" w:rsidP="00522904">
      <w:pPr>
        <w:ind w:left="720"/>
        <w:rPr>
          <w:b/>
        </w:rPr>
      </w:pPr>
    </w:p>
    <w:p w14:paraId="08A6034D" w14:textId="77777777" w:rsidR="00522904" w:rsidRPr="003A5DAC" w:rsidRDefault="00522904" w:rsidP="00522904">
      <w:pPr>
        <w:pStyle w:val="Heading1"/>
        <w:jc w:val="left"/>
        <w:rPr>
          <w:sz w:val="28"/>
          <w:szCs w:val="28"/>
        </w:rPr>
      </w:pPr>
      <w:r w:rsidRPr="003A5DAC">
        <w:rPr>
          <w:sz w:val="28"/>
          <w:szCs w:val="28"/>
        </w:rPr>
        <w:t>New Jersey Delays Expansive Amendments to State’s WARN Act and Excludes COVID-19 Layoffs from Coverage</w:t>
      </w:r>
    </w:p>
    <w:p w14:paraId="63D958F1" w14:textId="77777777" w:rsidR="00522904" w:rsidRDefault="00522904" w:rsidP="00522904">
      <w:r>
        <w:tab/>
        <w:t>(April 21, 2020)</w:t>
      </w:r>
    </w:p>
    <w:p w14:paraId="243609B1" w14:textId="77777777" w:rsidR="00522904" w:rsidRPr="00522904" w:rsidRDefault="00522904" w:rsidP="00522904"/>
    <w:p w14:paraId="481E939B" w14:textId="77777777" w:rsidR="00522904" w:rsidRDefault="00522904" w:rsidP="00522904">
      <w:pPr>
        <w:ind w:left="720"/>
        <w:rPr>
          <w:b/>
        </w:rPr>
      </w:pPr>
      <w:r>
        <w:t xml:space="preserve">“The NJ WARN Act now excludes from the definition of a covered ‘mass layoff’ a layoff made necessary because of a ‘natural disaster’ or ‘national emergency.’ Thus, the NJ WARN Act now expressly excludes mass layoffs due to COVID-19 from its requirements. Previously, the NJ </w:t>
      </w:r>
      <w:proofErr w:type="gramStart"/>
      <w:r>
        <w:t>WARN</w:t>
      </w:r>
      <w:proofErr w:type="gramEnd"/>
      <w:r>
        <w:t xml:space="preserve"> Act contained an exception only for a termination of operations resulting from a ‘natural disaster’ or ‘national emergency.’ Now, mass layoffs resulting from the same circumstances are also excluded. In addition, the new amendment is effective immediately and is retroactive to March 9, 2020, the date Governor Murphy declared a state of emergency in New Jersey.”</w:t>
      </w:r>
      <w:r w:rsidRPr="00522904">
        <w:t xml:space="preserve"> </w:t>
      </w:r>
      <w:hyperlink r:id="rId758" w:history="1">
        <w:r w:rsidRPr="00D52AB9">
          <w:rPr>
            <w:rStyle w:val="Hyperlink"/>
          </w:rPr>
          <w:t>https://blogs.orrick.com/employment/2020/04/21/new-jersey-delays-expansive-amendments-to-states-warn-act-and-excludes-covid-19-layoffs-from-coverage/</w:t>
        </w:r>
      </w:hyperlink>
      <w:r>
        <w:t xml:space="preserve"> </w:t>
      </w:r>
    </w:p>
    <w:p w14:paraId="58118603" w14:textId="77777777" w:rsidR="00522904" w:rsidRDefault="00522904" w:rsidP="000C20B7">
      <w:pPr>
        <w:pStyle w:val="Heading2"/>
        <w:jc w:val="left"/>
        <w:rPr>
          <w:rFonts w:ascii="Times New Roman" w:hAnsi="Times New Roman" w:cs="Times New Roman"/>
          <w:b w:val="0"/>
        </w:rPr>
      </w:pPr>
    </w:p>
    <w:p w14:paraId="334EFFBA" w14:textId="77777777" w:rsidR="00522904" w:rsidRDefault="00522904" w:rsidP="000C20B7">
      <w:pPr>
        <w:pStyle w:val="Heading2"/>
        <w:jc w:val="left"/>
        <w:rPr>
          <w:rFonts w:ascii="Times New Roman" w:hAnsi="Times New Roman" w:cs="Times New Roman"/>
          <w:b w:val="0"/>
        </w:rPr>
      </w:pPr>
    </w:p>
    <w:p w14:paraId="78B545DA" w14:textId="77777777" w:rsidR="000C20B7" w:rsidRPr="000C20B7" w:rsidRDefault="000C20B7" w:rsidP="000C20B7">
      <w:pPr>
        <w:pStyle w:val="Heading2"/>
        <w:jc w:val="left"/>
        <w:rPr>
          <w:rFonts w:ascii="Times New Roman" w:hAnsi="Times New Roman" w:cs="Times New Roman"/>
          <w:b w:val="0"/>
          <w:sz w:val="36"/>
          <w:szCs w:val="36"/>
        </w:rPr>
      </w:pPr>
      <w:r w:rsidRPr="000C20B7">
        <w:rPr>
          <w:rFonts w:ascii="Times New Roman" w:hAnsi="Times New Roman" w:cs="Times New Roman"/>
          <w:b w:val="0"/>
        </w:rPr>
        <w:t xml:space="preserve">See May 6, </w:t>
      </w:r>
      <w:proofErr w:type="gramStart"/>
      <w:r w:rsidRPr="000C20B7">
        <w:rPr>
          <w:rFonts w:ascii="Times New Roman" w:hAnsi="Times New Roman" w:cs="Times New Roman"/>
          <w:b w:val="0"/>
        </w:rPr>
        <w:t>2018</w:t>
      </w:r>
      <w:proofErr w:type="gramEnd"/>
      <w:r w:rsidRPr="000C20B7">
        <w:rPr>
          <w:rFonts w:ascii="Times New Roman" w:hAnsi="Times New Roman" w:cs="Times New Roman"/>
          <w:b w:val="0"/>
        </w:rPr>
        <w:t xml:space="preserve"> article, “Employers Must Follow WARN Act Requirements in Layoffs and Plant Closings,” </w:t>
      </w:r>
      <w:hyperlink r:id="rId759" w:history="1">
        <w:r w:rsidRPr="00203DAC">
          <w:rPr>
            <w:rStyle w:val="Hyperlink"/>
            <w:rFonts w:ascii="Times New Roman" w:hAnsi="Times New Roman" w:cs="Times New Roman"/>
            <w:b w:val="0"/>
          </w:rPr>
          <w:t>https://www.thebalancecareers.com/warn-act-layoff-requirements-1918297</w:t>
        </w:r>
      </w:hyperlink>
      <w:r>
        <w:rPr>
          <w:rFonts w:ascii="Times New Roman" w:hAnsi="Times New Roman" w:cs="Times New Roman"/>
          <w:b w:val="0"/>
        </w:rPr>
        <w:t xml:space="preserve"> </w:t>
      </w:r>
    </w:p>
    <w:p w14:paraId="5D45C0BE" w14:textId="77777777" w:rsidR="000C20B7" w:rsidRDefault="000C20B7" w:rsidP="00CD4048">
      <w:pPr>
        <w:autoSpaceDE w:val="0"/>
        <w:autoSpaceDN w:val="0"/>
        <w:adjustRightInd w:val="0"/>
        <w:rPr>
          <w:szCs w:val="24"/>
        </w:rPr>
      </w:pPr>
    </w:p>
    <w:p w14:paraId="58001F4D" w14:textId="77777777" w:rsidR="00B61F35" w:rsidRDefault="00CD4048" w:rsidP="00CD4048">
      <w:pPr>
        <w:autoSpaceDE w:val="0"/>
        <w:autoSpaceDN w:val="0"/>
        <w:adjustRightInd w:val="0"/>
        <w:rPr>
          <w:szCs w:val="24"/>
        </w:rPr>
      </w:pPr>
      <w:r>
        <w:rPr>
          <w:szCs w:val="24"/>
        </w:rPr>
        <w:t xml:space="preserve">Unfortunately, EMS layoffs have occurred.  </w:t>
      </w:r>
      <w:r w:rsidR="00B61F35">
        <w:rPr>
          <w:szCs w:val="24"/>
        </w:rPr>
        <w:t xml:space="preserve">For example, see Jan. 11, </w:t>
      </w:r>
      <w:proofErr w:type="gramStart"/>
      <w:r w:rsidR="00B61F35">
        <w:rPr>
          <w:szCs w:val="24"/>
        </w:rPr>
        <w:t>2018</w:t>
      </w:r>
      <w:proofErr w:type="gramEnd"/>
      <w:r w:rsidR="00B61F35">
        <w:rPr>
          <w:szCs w:val="24"/>
        </w:rPr>
        <w:t xml:space="preserve"> article:</w:t>
      </w:r>
    </w:p>
    <w:p w14:paraId="17BDA47E" w14:textId="77777777" w:rsidR="00B61F35" w:rsidRPr="00B61F35" w:rsidRDefault="00B61F35" w:rsidP="00B61F35">
      <w:pPr>
        <w:pStyle w:val="Heading1"/>
        <w:jc w:val="left"/>
        <w:rPr>
          <w:b w:val="0"/>
          <w:sz w:val="24"/>
          <w:szCs w:val="24"/>
        </w:rPr>
      </w:pPr>
      <w:r>
        <w:rPr>
          <w:b w:val="0"/>
          <w:sz w:val="24"/>
          <w:szCs w:val="24"/>
        </w:rPr>
        <w:t>“</w:t>
      </w:r>
      <w:r w:rsidRPr="00B61F35">
        <w:rPr>
          <w:b w:val="0"/>
          <w:sz w:val="24"/>
          <w:szCs w:val="24"/>
        </w:rPr>
        <w:t>QUINCY, Mass. — Fallon Ambulance Service laid off 23 staff members – about 3 percent of its total staff – Tuesday, three weeks after Weymouth announced it will not renew its contract with the company.</w:t>
      </w:r>
      <w:r>
        <w:rPr>
          <w:b w:val="0"/>
          <w:sz w:val="24"/>
          <w:szCs w:val="24"/>
        </w:rPr>
        <w:t>”</w:t>
      </w:r>
      <w:r w:rsidRPr="00B61F35">
        <w:rPr>
          <w:b w:val="0"/>
          <w:sz w:val="24"/>
          <w:szCs w:val="24"/>
        </w:rPr>
        <w:t xml:space="preserve"> </w:t>
      </w:r>
      <w:r>
        <w:rPr>
          <w:b w:val="0"/>
          <w:sz w:val="24"/>
          <w:szCs w:val="24"/>
        </w:rPr>
        <w:t xml:space="preserve"> </w:t>
      </w:r>
      <w:hyperlink r:id="rId760" w:history="1">
        <w:r w:rsidRPr="00203DAC">
          <w:rPr>
            <w:rStyle w:val="Hyperlink"/>
            <w:b w:val="0"/>
            <w:sz w:val="24"/>
            <w:szCs w:val="24"/>
          </w:rPr>
          <w:t>https://www.ems1.com/budget/articles/372710048-Troubled-EMS-agency-lays-off-23-staff-members/</w:t>
        </w:r>
      </w:hyperlink>
      <w:r>
        <w:rPr>
          <w:b w:val="0"/>
          <w:sz w:val="24"/>
          <w:szCs w:val="24"/>
        </w:rPr>
        <w:t xml:space="preserve"> </w:t>
      </w:r>
    </w:p>
    <w:p w14:paraId="615C2F3E" w14:textId="77777777" w:rsidR="00B61F35" w:rsidRDefault="00B61F35" w:rsidP="00B61F35"/>
    <w:p w14:paraId="288D4394" w14:textId="77777777" w:rsidR="00CD4048" w:rsidRDefault="00CD4048" w:rsidP="00CD4048">
      <w:pPr>
        <w:pStyle w:val="NormalWeb"/>
        <w:rPr>
          <w:b/>
        </w:rPr>
      </w:pPr>
      <w:r>
        <w:rPr>
          <w:b/>
        </w:rPr>
        <w:t>11.3.1   U.S. Department of Labor – WARN Act</w:t>
      </w:r>
    </w:p>
    <w:p w14:paraId="4E664760" w14:textId="77777777" w:rsidR="00CD4048" w:rsidRDefault="00CD4048" w:rsidP="00CD4048">
      <w:pPr>
        <w:pStyle w:val="NormalWeb"/>
        <w:ind w:left="720"/>
      </w:pPr>
      <w:r>
        <w:t>“The Worker Adjustment and Retraining Notification Act (</w:t>
      </w:r>
      <w:r>
        <w:rPr>
          <w:b/>
          <w:bCs/>
        </w:rPr>
        <w:t>WARN</w:t>
      </w:r>
      <w:r>
        <w:t xml:space="preserve">) was enacted on August 4, </w:t>
      </w:r>
      <w:proofErr w:type="gramStart"/>
      <w:r>
        <w:t>1988</w:t>
      </w:r>
      <w:proofErr w:type="gramEnd"/>
      <w:r>
        <w:t xml:space="preserve"> and became effective on February 4, 1989.</w:t>
      </w:r>
    </w:p>
    <w:p w14:paraId="44CD1A12" w14:textId="77777777" w:rsidR="00CD4048" w:rsidRDefault="00CD4048" w:rsidP="00CD4048">
      <w:pPr>
        <w:pStyle w:val="NormalWeb"/>
        <w:ind w:firstLine="720"/>
      </w:pPr>
      <w:r>
        <w:rPr>
          <w:b/>
          <w:bCs/>
        </w:rPr>
        <w:t>General Provisions</w:t>
      </w:r>
    </w:p>
    <w:p w14:paraId="0B6E0979" w14:textId="77777777" w:rsidR="00CD4048" w:rsidRDefault="00CD4048" w:rsidP="00CD4048">
      <w:pPr>
        <w:pStyle w:val="NormalWeb"/>
        <w:ind w:left="720"/>
      </w:pPr>
      <w:r>
        <w:rPr>
          <w:b/>
          <w:bCs/>
        </w:rPr>
        <w:t>WARN</w:t>
      </w:r>
      <w:r>
        <w:t xml:space="preserve"> offers protection to workers, their families and communities by requiring employers to provide notice 60 days in advance of covered plant closings and covered mass layoffs. This notice must be provided to either affected workers or their representatives (e.g., a labor union); to the State dislocated worker unit; and to the appropriate unit of local government.</w:t>
      </w:r>
    </w:p>
    <w:p w14:paraId="176E0DC6" w14:textId="77777777" w:rsidR="00CD4048" w:rsidRDefault="00CD4048" w:rsidP="00CD4048">
      <w:pPr>
        <w:pStyle w:val="NormalWeb"/>
        <w:ind w:firstLine="720"/>
        <w:rPr>
          <w:b/>
          <w:bCs/>
        </w:rPr>
      </w:pPr>
    </w:p>
    <w:p w14:paraId="74131BD9" w14:textId="77777777" w:rsidR="00CD4048" w:rsidRDefault="00CD4048" w:rsidP="00CD4048">
      <w:pPr>
        <w:pStyle w:val="NormalWeb"/>
        <w:ind w:firstLine="720"/>
      </w:pPr>
      <w:r>
        <w:rPr>
          <w:b/>
          <w:bCs/>
        </w:rPr>
        <w:t>Employer Coverage</w:t>
      </w:r>
    </w:p>
    <w:p w14:paraId="1C205982" w14:textId="77777777" w:rsidR="00CD4048" w:rsidRDefault="00CD4048" w:rsidP="00CD4048">
      <w:pPr>
        <w:pStyle w:val="NormalWeb"/>
        <w:ind w:left="720"/>
      </w:pPr>
      <w:r>
        <w:t xml:space="preserve">In general, employers are covered by </w:t>
      </w:r>
      <w:r>
        <w:rPr>
          <w:b/>
          <w:bCs/>
        </w:rPr>
        <w:t>WARN</w:t>
      </w:r>
      <w:r>
        <w:t xml:space="preserve"> if they have 100 or more employees, not counting employees who have worked less than 6 months in the last 12 months and not counting employees who work an average of less than 20 hours a week. Private, for-profit employers and private, nonprofit employers are covered, as are public and quasi-public entities which operate in a commercial context and are separately organized from the regular government. Regular Federal, State, and local government entities which provide public services are not covered.</w:t>
      </w:r>
    </w:p>
    <w:p w14:paraId="20168581" w14:textId="77777777" w:rsidR="00CD4048" w:rsidRDefault="00CD4048" w:rsidP="00CD4048">
      <w:pPr>
        <w:pStyle w:val="NormalWeb"/>
        <w:ind w:left="720"/>
      </w:pPr>
      <w:r>
        <w:t>***</w:t>
      </w:r>
    </w:p>
    <w:p w14:paraId="1B0C5EF6" w14:textId="77777777" w:rsidR="00CD4048" w:rsidRDefault="00CD4048" w:rsidP="00CD4048">
      <w:pPr>
        <w:pStyle w:val="NormalWeb"/>
        <w:ind w:firstLine="720"/>
      </w:pPr>
      <w:r>
        <w:rPr>
          <w:b/>
          <w:bCs/>
        </w:rPr>
        <w:t>Notification Period</w:t>
      </w:r>
    </w:p>
    <w:p w14:paraId="44A3C694" w14:textId="77777777" w:rsidR="00CD4048" w:rsidRDefault="00CD4048" w:rsidP="00CD4048">
      <w:pPr>
        <w:pStyle w:val="NormalWeb"/>
        <w:ind w:left="720"/>
      </w:pPr>
      <w:r>
        <w:t>With three exceptions, notice must be timed to reach the required parties at least 60 days before a closing or layoff. When the individual employment separations for a closing or layoff occur on more than one day, the notices are due to the representative(s), State dislocated worker unit and local government at least 60 days before each separation. If the workers are not represented, each worker's notice is due at least 60 days before that worker's separation.</w:t>
      </w:r>
    </w:p>
    <w:p w14:paraId="5A05F2FB" w14:textId="77777777" w:rsidR="00CD4048" w:rsidRDefault="00CD4048" w:rsidP="00CD4048">
      <w:pPr>
        <w:pStyle w:val="NormalWeb"/>
        <w:ind w:firstLine="720"/>
      </w:pPr>
      <w:r>
        <w:t>The exceptions to 60-day notice are:</w:t>
      </w:r>
    </w:p>
    <w:p w14:paraId="31477182" w14:textId="77777777" w:rsidR="00CD4048" w:rsidRDefault="00CD4048" w:rsidP="00CD4048">
      <w:pPr>
        <w:pStyle w:val="NormalWeb"/>
        <w:ind w:left="720"/>
      </w:pPr>
      <w:r>
        <w:t xml:space="preserve">(1) Faltering company. This exception, to be narrowly construed, covers situations where a company has sought new capital or business </w:t>
      </w:r>
      <w:proofErr w:type="gramStart"/>
      <w:r>
        <w:t>in order to</w:t>
      </w:r>
      <w:proofErr w:type="gramEnd"/>
      <w:r>
        <w:t xml:space="preserve"> stay open and where giving notice would ruin the opportunity to get the new capital or business, and applies only to plant closings; </w:t>
      </w:r>
    </w:p>
    <w:p w14:paraId="1CDA5867" w14:textId="77777777" w:rsidR="00CD4048" w:rsidRDefault="00CD4048" w:rsidP="00CD4048">
      <w:pPr>
        <w:pStyle w:val="NormalWeb"/>
        <w:ind w:left="720"/>
      </w:pPr>
      <w:r>
        <w:t xml:space="preserve">(2) unforeseeable business circumstances. This exception applies to closings and layoffs that are caused by business circumstances that were not reasonably foreseeable at the time notice would otherwise have been required; and </w:t>
      </w:r>
    </w:p>
    <w:p w14:paraId="7F7E2887" w14:textId="77777777" w:rsidR="00CD4048" w:rsidRDefault="00CD4048" w:rsidP="00CD4048">
      <w:pPr>
        <w:pStyle w:val="NormalWeb"/>
        <w:ind w:left="720"/>
      </w:pPr>
      <w:r>
        <w:t>(3) Natural disaster. This applies where a closing or layoff is the direct result of a natural disaster, such as a flood, earthquake, drought or storm.</w:t>
      </w:r>
    </w:p>
    <w:p w14:paraId="25E5BD54" w14:textId="77777777" w:rsidR="00CD4048" w:rsidRDefault="00CD4048" w:rsidP="00CD4048">
      <w:pPr>
        <w:pStyle w:val="NormalWeb"/>
        <w:ind w:left="720"/>
      </w:pPr>
      <w:r>
        <w:t xml:space="preserve">If an employer provides less than 60 </w:t>
      </w:r>
      <w:proofErr w:type="gramStart"/>
      <w:r>
        <w:t>days</w:t>
      </w:r>
      <w:proofErr w:type="gramEnd"/>
      <w:r>
        <w:t xml:space="preserve"> advance notice of a closing or layoff and relies on one of these three exceptions, the employer bears the burden of proof that the conditions for the exception have been met. The employer also must give as much notice as is practicable. When the notices are given, they must include a brief statement of the reason for reducing the notice period in addition to the items required in notices.”    </w:t>
      </w:r>
      <w:hyperlink r:id="rId761" w:history="1">
        <w:r>
          <w:rPr>
            <w:rStyle w:val="Hyperlink"/>
          </w:rPr>
          <w:t>http://www.doleta.gov/programs/factsht/warn.htm</w:t>
        </w:r>
      </w:hyperlink>
      <w:r>
        <w:t xml:space="preserve"> </w:t>
      </w:r>
    </w:p>
    <w:p w14:paraId="799D03C6" w14:textId="77777777" w:rsidR="00CD4048" w:rsidRDefault="00CD4048" w:rsidP="00CD4048">
      <w:pPr>
        <w:autoSpaceDE w:val="0"/>
        <w:autoSpaceDN w:val="0"/>
        <w:adjustRightInd w:val="0"/>
        <w:rPr>
          <w:b/>
          <w:szCs w:val="24"/>
        </w:rPr>
      </w:pPr>
    </w:p>
    <w:p w14:paraId="17A6AEFB" w14:textId="77777777" w:rsidR="00CD4048" w:rsidRDefault="00CD4048" w:rsidP="00CD4048">
      <w:pPr>
        <w:autoSpaceDE w:val="0"/>
        <w:autoSpaceDN w:val="0"/>
        <w:adjustRightInd w:val="0"/>
        <w:rPr>
          <w:b/>
          <w:sz w:val="40"/>
          <w:szCs w:val="40"/>
        </w:rPr>
      </w:pPr>
    </w:p>
    <w:p w14:paraId="709383F6" w14:textId="77777777" w:rsidR="00CD4048" w:rsidRDefault="00CD4048" w:rsidP="00CD4048">
      <w:pPr>
        <w:autoSpaceDE w:val="0"/>
        <w:autoSpaceDN w:val="0"/>
        <w:adjustRightInd w:val="0"/>
        <w:rPr>
          <w:b/>
          <w:sz w:val="40"/>
          <w:szCs w:val="40"/>
        </w:rPr>
      </w:pPr>
    </w:p>
    <w:p w14:paraId="663A57B8" w14:textId="77777777" w:rsidR="00CD4048" w:rsidRDefault="00CD4048" w:rsidP="00CD4048">
      <w:pPr>
        <w:autoSpaceDE w:val="0"/>
        <w:autoSpaceDN w:val="0"/>
        <w:adjustRightInd w:val="0"/>
        <w:rPr>
          <w:b/>
          <w:sz w:val="40"/>
          <w:szCs w:val="40"/>
        </w:rPr>
      </w:pPr>
      <w:r>
        <w:rPr>
          <w:b/>
          <w:sz w:val="40"/>
          <w:szCs w:val="40"/>
        </w:rPr>
        <w:t>11.4 POLICY MANUALS</w:t>
      </w:r>
    </w:p>
    <w:p w14:paraId="674428A6" w14:textId="77777777" w:rsidR="00CD4048" w:rsidRDefault="00CD4048" w:rsidP="00CD4048">
      <w:pPr>
        <w:autoSpaceDE w:val="0"/>
        <w:autoSpaceDN w:val="0"/>
        <w:adjustRightInd w:val="0"/>
        <w:rPr>
          <w:b/>
          <w:sz w:val="22"/>
          <w:szCs w:val="40"/>
        </w:rPr>
      </w:pPr>
    </w:p>
    <w:p w14:paraId="3CD85D58" w14:textId="77777777" w:rsidR="00CD4048" w:rsidRDefault="00CD4048" w:rsidP="00CD4048">
      <w:pPr>
        <w:autoSpaceDE w:val="0"/>
        <w:autoSpaceDN w:val="0"/>
        <w:adjustRightInd w:val="0"/>
        <w:rPr>
          <w:szCs w:val="24"/>
        </w:rPr>
      </w:pPr>
      <w:r>
        <w:rPr>
          <w:szCs w:val="24"/>
        </w:rPr>
        <w:t xml:space="preserve">EMS employee handbooks and other policy manuals are very important, since they set the “ground rules” for all employees.  Courts have held that these documents, including reference to “at will” status of employees, are legally enforceable unless contradicted by another agreement, such as Collective Bargaining Agreement.   </w:t>
      </w:r>
    </w:p>
    <w:p w14:paraId="5381C82B" w14:textId="77777777" w:rsidR="00CD4048" w:rsidRDefault="00CD4048" w:rsidP="00CD4048">
      <w:pPr>
        <w:autoSpaceDE w:val="0"/>
        <w:autoSpaceDN w:val="0"/>
        <w:adjustRightInd w:val="0"/>
        <w:rPr>
          <w:b/>
          <w:szCs w:val="24"/>
        </w:rPr>
      </w:pPr>
    </w:p>
    <w:p w14:paraId="34E8F33D" w14:textId="77777777" w:rsidR="00CD4048" w:rsidRDefault="00CD4048" w:rsidP="00CD4048">
      <w:pPr>
        <w:autoSpaceDE w:val="0"/>
        <w:autoSpaceDN w:val="0"/>
        <w:adjustRightInd w:val="0"/>
        <w:rPr>
          <w:b/>
          <w:szCs w:val="24"/>
        </w:rPr>
      </w:pPr>
      <w:r>
        <w:rPr>
          <w:b/>
          <w:szCs w:val="24"/>
        </w:rPr>
        <w:t xml:space="preserve">11.5.1   Policy Manuals - Phoenix Fire Department </w:t>
      </w:r>
    </w:p>
    <w:p w14:paraId="67C827ED" w14:textId="77777777" w:rsidR="00CD4048" w:rsidRDefault="00CD4048" w:rsidP="00CD4048">
      <w:pPr>
        <w:autoSpaceDE w:val="0"/>
        <w:autoSpaceDN w:val="0"/>
        <w:adjustRightInd w:val="0"/>
        <w:rPr>
          <w:szCs w:val="24"/>
        </w:rPr>
      </w:pPr>
    </w:p>
    <w:p w14:paraId="04B094DB" w14:textId="77777777" w:rsidR="00CD4048" w:rsidRDefault="00CD4048" w:rsidP="00CD4048">
      <w:pPr>
        <w:autoSpaceDE w:val="0"/>
        <w:autoSpaceDN w:val="0"/>
        <w:adjustRightInd w:val="0"/>
        <w:rPr>
          <w:szCs w:val="24"/>
        </w:rPr>
      </w:pPr>
      <w:r>
        <w:rPr>
          <w:szCs w:val="24"/>
        </w:rPr>
        <w:t xml:space="preserve">See Phoenix Fire Department’s Operations Manual, which includes following. </w:t>
      </w:r>
    </w:p>
    <w:p w14:paraId="054B3C4D" w14:textId="77777777" w:rsidR="00CD4048" w:rsidRDefault="00CD4048" w:rsidP="00CD4048">
      <w:pPr>
        <w:autoSpaceDE w:val="0"/>
        <w:autoSpaceDN w:val="0"/>
        <w:adjustRightInd w:val="0"/>
        <w:rPr>
          <w:szCs w:val="24"/>
        </w:rPr>
      </w:pPr>
    </w:p>
    <w:p w14:paraId="325505EE" w14:textId="77777777" w:rsidR="00CD4048" w:rsidRDefault="00CD4048" w:rsidP="00776F37">
      <w:pPr>
        <w:numPr>
          <w:ilvl w:val="0"/>
          <w:numId w:val="29"/>
        </w:numPr>
        <w:autoSpaceDE w:val="0"/>
        <w:autoSpaceDN w:val="0"/>
        <w:adjustRightInd w:val="0"/>
        <w:rPr>
          <w:szCs w:val="24"/>
        </w:rPr>
      </w:pPr>
      <w:r>
        <w:rPr>
          <w:szCs w:val="24"/>
        </w:rPr>
        <w:t>Employee Discipline:  http://phoenix.gov/FIRE/10205.pdf.</w:t>
      </w:r>
    </w:p>
    <w:p w14:paraId="02D13888" w14:textId="77777777" w:rsidR="00CD4048" w:rsidRDefault="00CD4048" w:rsidP="00776F37">
      <w:pPr>
        <w:numPr>
          <w:ilvl w:val="0"/>
          <w:numId w:val="29"/>
        </w:numPr>
        <w:autoSpaceDE w:val="0"/>
        <w:autoSpaceDN w:val="0"/>
        <w:adjustRightInd w:val="0"/>
        <w:rPr>
          <w:szCs w:val="24"/>
        </w:rPr>
      </w:pPr>
      <w:r>
        <w:rPr>
          <w:szCs w:val="24"/>
        </w:rPr>
        <w:t>Sick Leave: http://email.phoenix.gov/FIRE/10302a.pdf.</w:t>
      </w:r>
    </w:p>
    <w:p w14:paraId="2F726E4F" w14:textId="77777777" w:rsidR="00CD4048" w:rsidRDefault="00CD4048" w:rsidP="00776F37">
      <w:pPr>
        <w:numPr>
          <w:ilvl w:val="0"/>
          <w:numId w:val="29"/>
        </w:numPr>
        <w:autoSpaceDE w:val="0"/>
        <w:autoSpaceDN w:val="0"/>
        <w:adjustRightInd w:val="0"/>
        <w:rPr>
          <w:szCs w:val="24"/>
        </w:rPr>
      </w:pPr>
      <w:r>
        <w:rPr>
          <w:szCs w:val="24"/>
        </w:rPr>
        <w:t>Health Center:  http://www.phoenixfirehealth.com/AnnualPhysicalComponents.pdf.</w:t>
      </w:r>
    </w:p>
    <w:p w14:paraId="53FE8951" w14:textId="77777777" w:rsidR="00CD4048" w:rsidRDefault="00CD4048" w:rsidP="00776F37">
      <w:pPr>
        <w:numPr>
          <w:ilvl w:val="0"/>
          <w:numId w:val="29"/>
        </w:numPr>
        <w:autoSpaceDE w:val="0"/>
        <w:autoSpaceDN w:val="0"/>
        <w:adjustRightInd w:val="0"/>
        <w:rPr>
          <w:szCs w:val="24"/>
        </w:rPr>
      </w:pPr>
      <w:r>
        <w:rPr>
          <w:szCs w:val="24"/>
        </w:rPr>
        <w:t>Employee Assistance Program: http://www.pueblogrande.com/FIRE/10501a.pdf.</w:t>
      </w:r>
    </w:p>
    <w:p w14:paraId="66E6D73E" w14:textId="77777777" w:rsidR="00CD4048" w:rsidRDefault="00CD4048" w:rsidP="00776F37">
      <w:pPr>
        <w:numPr>
          <w:ilvl w:val="0"/>
          <w:numId w:val="29"/>
        </w:numPr>
        <w:autoSpaceDE w:val="0"/>
        <w:autoSpaceDN w:val="0"/>
        <w:adjustRightInd w:val="0"/>
        <w:rPr>
          <w:szCs w:val="24"/>
        </w:rPr>
      </w:pPr>
      <w:r>
        <w:rPr>
          <w:szCs w:val="24"/>
        </w:rPr>
        <w:t>Shift Trades:  http://www.pueblogrande.com/FIRE/10305.pdf.</w:t>
      </w:r>
    </w:p>
    <w:p w14:paraId="40DC582A" w14:textId="77777777" w:rsidR="00CD4048" w:rsidRDefault="00CD4048" w:rsidP="00776F37">
      <w:pPr>
        <w:numPr>
          <w:ilvl w:val="0"/>
          <w:numId w:val="29"/>
        </w:numPr>
        <w:autoSpaceDE w:val="0"/>
        <w:autoSpaceDN w:val="0"/>
        <w:adjustRightInd w:val="0"/>
        <w:rPr>
          <w:szCs w:val="24"/>
        </w:rPr>
      </w:pPr>
      <w:r>
        <w:rPr>
          <w:szCs w:val="24"/>
        </w:rPr>
        <w:t>Drivers Licenses: http://phoenix.gov/FIRE/10207.pdf.</w:t>
      </w:r>
    </w:p>
    <w:p w14:paraId="602F19A6" w14:textId="77777777" w:rsidR="00CD4048" w:rsidRDefault="00CD4048" w:rsidP="00776F37">
      <w:pPr>
        <w:numPr>
          <w:ilvl w:val="0"/>
          <w:numId w:val="29"/>
        </w:numPr>
        <w:autoSpaceDE w:val="0"/>
        <w:autoSpaceDN w:val="0"/>
        <w:adjustRightInd w:val="0"/>
        <w:rPr>
          <w:szCs w:val="24"/>
        </w:rPr>
      </w:pPr>
      <w:r>
        <w:rPr>
          <w:szCs w:val="24"/>
        </w:rPr>
        <w:t>Uniform, Insignias and Hair Regulations: http://www.pueblogrande.com/FIRE/10202.pdf.</w:t>
      </w:r>
    </w:p>
    <w:p w14:paraId="09F7DFB5" w14:textId="77777777" w:rsidR="00CD4048" w:rsidRDefault="00CD4048" w:rsidP="00776F37">
      <w:pPr>
        <w:numPr>
          <w:ilvl w:val="0"/>
          <w:numId w:val="29"/>
        </w:numPr>
        <w:autoSpaceDE w:val="0"/>
        <w:autoSpaceDN w:val="0"/>
        <w:adjustRightInd w:val="0"/>
        <w:rPr>
          <w:szCs w:val="24"/>
        </w:rPr>
      </w:pPr>
      <w:r>
        <w:rPr>
          <w:szCs w:val="24"/>
        </w:rPr>
        <w:t>Hearing conservation:  http://phoenix.gov/FIRE/11016.pdf.</w:t>
      </w:r>
    </w:p>
    <w:p w14:paraId="054DD389" w14:textId="77777777" w:rsidR="00CD4048" w:rsidRDefault="00CD4048" w:rsidP="00776F37">
      <w:pPr>
        <w:numPr>
          <w:ilvl w:val="0"/>
          <w:numId w:val="29"/>
        </w:numPr>
        <w:autoSpaceDE w:val="0"/>
        <w:autoSpaceDN w:val="0"/>
        <w:adjustRightInd w:val="0"/>
        <w:rPr>
          <w:szCs w:val="24"/>
        </w:rPr>
      </w:pPr>
      <w:r>
        <w:rPr>
          <w:szCs w:val="24"/>
        </w:rPr>
        <w:t>Retirement and Separation: http://phoenix.gov/FIRE/10503.pdf.</w:t>
      </w:r>
    </w:p>
    <w:p w14:paraId="15B8EBC4" w14:textId="77777777" w:rsidR="00CD4048" w:rsidRDefault="00CD4048" w:rsidP="00CD4048">
      <w:pPr>
        <w:autoSpaceDE w:val="0"/>
        <w:autoSpaceDN w:val="0"/>
        <w:adjustRightInd w:val="0"/>
        <w:ind w:left="720"/>
        <w:rPr>
          <w:szCs w:val="24"/>
        </w:rPr>
      </w:pPr>
    </w:p>
    <w:p w14:paraId="72396C22" w14:textId="77777777" w:rsidR="00CD4048" w:rsidRDefault="00CD4048" w:rsidP="00CD4048">
      <w:pPr>
        <w:autoSpaceDE w:val="0"/>
        <w:autoSpaceDN w:val="0"/>
        <w:adjustRightInd w:val="0"/>
        <w:rPr>
          <w:b/>
          <w:szCs w:val="24"/>
        </w:rPr>
      </w:pPr>
      <w:r>
        <w:rPr>
          <w:b/>
          <w:szCs w:val="24"/>
        </w:rPr>
        <w:t>11.5.2 Sexual Harassment – Employer Affirmative Defense</w:t>
      </w:r>
    </w:p>
    <w:p w14:paraId="1FF63B75" w14:textId="77777777" w:rsidR="00CD4048" w:rsidRDefault="00CD4048" w:rsidP="00CD4048">
      <w:pPr>
        <w:autoSpaceDE w:val="0"/>
        <w:autoSpaceDN w:val="0"/>
        <w:adjustRightInd w:val="0"/>
        <w:rPr>
          <w:szCs w:val="24"/>
        </w:rPr>
      </w:pPr>
    </w:p>
    <w:p w14:paraId="4453A895" w14:textId="77777777" w:rsidR="00CD4048" w:rsidRDefault="00CD4048" w:rsidP="00CD4048">
      <w:pPr>
        <w:autoSpaceDE w:val="0"/>
        <w:autoSpaceDN w:val="0"/>
        <w:adjustRightInd w:val="0"/>
        <w:rPr>
          <w:szCs w:val="24"/>
        </w:rPr>
      </w:pPr>
      <w:r>
        <w:rPr>
          <w:szCs w:val="24"/>
        </w:rPr>
        <w:t xml:space="preserve">EMS department employee handbooks should also include a provision on filing of sexual harassment, racial discrimination and other complaints.  Employers have an “affirmative defense” if employees fail to utilize the internal complaint process.  Under the U.S. Supreme Court’s decision in </w:t>
      </w:r>
      <w:r>
        <w:rPr>
          <w:iCs/>
          <w:szCs w:val="24"/>
          <w:u w:val="single"/>
        </w:rPr>
        <w:t>Pennsylvania State Police v. Suders</w:t>
      </w:r>
      <w:r w:rsidRPr="00951073">
        <w:rPr>
          <w:i/>
          <w:iCs/>
          <w:szCs w:val="24"/>
        </w:rPr>
        <w:t xml:space="preserve">, </w:t>
      </w:r>
      <w:hyperlink r:id="rId762" w:tgtFrame="_self" w:history="1">
        <w:r w:rsidRPr="00951073">
          <w:rPr>
            <w:rStyle w:val="Hyperlink"/>
            <w:color w:val="auto"/>
            <w:szCs w:val="24"/>
            <w:u w:val="none"/>
          </w:rPr>
          <w:t>542 U.S. 129</w:t>
        </w:r>
      </w:hyperlink>
      <w:r w:rsidRPr="00951073">
        <w:rPr>
          <w:szCs w:val="24"/>
        </w:rPr>
        <w:t xml:space="preserve"> (2004</w:t>
      </w:r>
      <w:r>
        <w:rPr>
          <w:szCs w:val="24"/>
        </w:rPr>
        <w:t xml:space="preserve">),  while a hostile-work-environment claim requires a plaintiff to prove "severe or pervasive" harassment, "[a] hostile-environment constructive discharge claim entails something more: A plaintiff who advances such a compound claim must show working conditions so intolerable that a reasonable person would have felt compelled to resign." </w:t>
      </w:r>
    </w:p>
    <w:p w14:paraId="587734FE" w14:textId="77777777" w:rsidR="00CD4048" w:rsidRDefault="00CD4048" w:rsidP="00CD4048">
      <w:pPr>
        <w:autoSpaceDE w:val="0"/>
        <w:autoSpaceDN w:val="0"/>
        <w:adjustRightInd w:val="0"/>
        <w:rPr>
          <w:szCs w:val="24"/>
        </w:rPr>
      </w:pPr>
      <w:hyperlink r:id="rId763" w:history="1">
        <w:r>
          <w:rPr>
            <w:rStyle w:val="Hyperlink"/>
            <w:szCs w:val="24"/>
          </w:rPr>
          <w:t>http://www.law.cornell.edu/supct/html/03-95.ZS.html</w:t>
        </w:r>
      </w:hyperlink>
      <w:r>
        <w:rPr>
          <w:szCs w:val="24"/>
        </w:rPr>
        <w:t xml:space="preserve"> </w:t>
      </w:r>
    </w:p>
    <w:p w14:paraId="7038DE72" w14:textId="77777777" w:rsidR="00CD4048" w:rsidRDefault="00CD4048" w:rsidP="00CD4048">
      <w:pPr>
        <w:autoSpaceDE w:val="0"/>
        <w:autoSpaceDN w:val="0"/>
        <w:adjustRightInd w:val="0"/>
        <w:rPr>
          <w:szCs w:val="24"/>
        </w:rPr>
      </w:pPr>
    </w:p>
    <w:p w14:paraId="50BAA403" w14:textId="77777777" w:rsidR="00CD4048" w:rsidRDefault="00CD4048" w:rsidP="00CD4048">
      <w:pPr>
        <w:autoSpaceDE w:val="0"/>
        <w:autoSpaceDN w:val="0"/>
        <w:adjustRightInd w:val="0"/>
        <w:rPr>
          <w:szCs w:val="24"/>
        </w:rPr>
      </w:pPr>
    </w:p>
    <w:p w14:paraId="2332F6CF" w14:textId="77777777" w:rsidR="00CD4048" w:rsidRDefault="00CD4048" w:rsidP="00CD4048">
      <w:pPr>
        <w:autoSpaceDE w:val="0"/>
        <w:autoSpaceDN w:val="0"/>
        <w:adjustRightInd w:val="0"/>
        <w:rPr>
          <w:b/>
          <w:sz w:val="22"/>
          <w:szCs w:val="40"/>
        </w:rPr>
      </w:pPr>
    </w:p>
    <w:p w14:paraId="7533365E" w14:textId="77777777" w:rsidR="00CD4048" w:rsidRDefault="00CD4048" w:rsidP="00CD4048">
      <w:pPr>
        <w:autoSpaceDE w:val="0"/>
        <w:autoSpaceDN w:val="0"/>
        <w:adjustRightInd w:val="0"/>
        <w:rPr>
          <w:b/>
          <w:sz w:val="40"/>
          <w:szCs w:val="40"/>
        </w:rPr>
      </w:pPr>
      <w:r>
        <w:rPr>
          <w:b/>
          <w:sz w:val="40"/>
          <w:szCs w:val="40"/>
        </w:rPr>
        <w:t>11.</w:t>
      </w:r>
      <w:r w:rsidR="00813FBA">
        <w:rPr>
          <w:b/>
          <w:sz w:val="40"/>
          <w:szCs w:val="40"/>
        </w:rPr>
        <w:t>5</w:t>
      </w:r>
      <w:r>
        <w:rPr>
          <w:b/>
          <w:sz w:val="40"/>
          <w:szCs w:val="40"/>
        </w:rPr>
        <w:t xml:space="preserve"> EMPLOYMENT AT WILL; RIGHT TO WORK</w:t>
      </w:r>
    </w:p>
    <w:p w14:paraId="6F7BA231" w14:textId="77777777" w:rsidR="00936654" w:rsidRDefault="00936654" w:rsidP="00936654">
      <w:pPr>
        <w:ind w:left="1440"/>
        <w:rPr>
          <w:rFonts w:ascii="Arial Black" w:hAnsi="Arial Black"/>
          <w:b/>
          <w:color w:val="EE0000"/>
          <w:sz w:val="20"/>
          <w:szCs w:val="20"/>
        </w:rPr>
      </w:pPr>
    </w:p>
    <w:p w14:paraId="69CE197C" w14:textId="461E3678" w:rsidR="00936654" w:rsidRDefault="00936654" w:rsidP="00936654">
      <w:pPr>
        <w:ind w:left="1440"/>
        <w:rPr>
          <w:sz w:val="20"/>
          <w:szCs w:val="20"/>
        </w:rPr>
      </w:pPr>
      <w:r>
        <w:rPr>
          <w:rFonts w:ascii="Arial Black" w:hAnsi="Arial Black"/>
          <w:b/>
          <w:color w:val="EE0000"/>
          <w:sz w:val="20"/>
          <w:szCs w:val="20"/>
        </w:rPr>
        <w:t>9/30/</w:t>
      </w:r>
      <w:r w:rsidRPr="0007197F">
        <w:rPr>
          <w:rFonts w:ascii="Arial Black" w:hAnsi="Arial Black"/>
          <w:b/>
          <w:color w:val="EE0000"/>
          <w:sz w:val="20"/>
          <w:szCs w:val="20"/>
        </w:rPr>
        <w:t>2025 Current Event</w:t>
      </w:r>
      <w:r>
        <w:rPr>
          <w:rFonts w:ascii="Arial Black" w:hAnsi="Arial Black"/>
          <w:b/>
          <w:color w:val="EE0000"/>
          <w:sz w:val="20"/>
          <w:szCs w:val="20"/>
        </w:rPr>
        <w:t>:</w:t>
      </w:r>
      <w:r w:rsidRPr="00BF00A7">
        <w:rPr>
          <w:bCs/>
          <w:sz w:val="20"/>
          <w:szCs w:val="20"/>
        </w:rPr>
        <w:t xml:space="preserve"> CT - Conn. FD Recruits Resign After Allegedly Cheating </w:t>
      </w:r>
      <w:proofErr w:type="gramStart"/>
      <w:r w:rsidRPr="00BF00A7">
        <w:rPr>
          <w:bCs/>
          <w:sz w:val="20"/>
          <w:szCs w:val="20"/>
        </w:rPr>
        <w:t>On</w:t>
      </w:r>
      <w:proofErr w:type="gramEnd"/>
      <w:r w:rsidRPr="00BF00A7">
        <w:rPr>
          <w:bCs/>
          <w:sz w:val="20"/>
          <w:szCs w:val="20"/>
        </w:rPr>
        <w:t xml:space="preserve"> EMT Exam. </w:t>
      </w:r>
      <w:r>
        <w:rPr>
          <w:bCs/>
          <w:sz w:val="20"/>
          <w:szCs w:val="20"/>
        </w:rPr>
        <w:t xml:space="preserve"> </w:t>
      </w:r>
      <w:r w:rsidRPr="00BF00A7">
        <w:rPr>
          <w:bCs/>
          <w:sz w:val="20"/>
          <w:szCs w:val="20"/>
        </w:rPr>
        <w:t xml:space="preserve">An internal probe found the Waterbury recruits used phones and computers during the proctored test.  [TV VIDEO.] </w:t>
      </w:r>
      <w:hyperlink r:id="rId764" w:history="1">
        <w:r w:rsidRPr="00BF00A7">
          <w:rPr>
            <w:rStyle w:val="Hyperlink"/>
            <w:bCs/>
            <w:sz w:val="20"/>
            <w:szCs w:val="20"/>
          </w:rPr>
          <w:t>https://www.firerescue1.com/recruit-rookie-and-probationary-firefighters/conn-fd-recruits-resign-after-allegedly-cheating-on-emt-exam?utm_source=delivra&amp;utm_medium=email&amp;utm_campaign=FR1-Daily-9-30-25&amp;utm_id=9569923&amp;dlv-emuid=fed355b8-46a2-4fa4-b55c-4d602dde33c4&amp;dlv-mlid=9569923</w:t>
        </w:r>
      </w:hyperlink>
    </w:p>
    <w:p w14:paraId="22B4A0F6" w14:textId="77777777" w:rsidR="00936654" w:rsidRDefault="00936654" w:rsidP="00936654">
      <w:pPr>
        <w:ind w:left="1440"/>
        <w:rPr>
          <w:b/>
          <w:szCs w:val="24"/>
        </w:rPr>
      </w:pPr>
    </w:p>
    <w:p w14:paraId="068FBAF6" w14:textId="77777777" w:rsidR="00936654" w:rsidRDefault="00936654" w:rsidP="00936654">
      <w:pPr>
        <w:ind w:left="1440"/>
        <w:rPr>
          <w:b/>
          <w:szCs w:val="24"/>
        </w:rPr>
      </w:pPr>
    </w:p>
    <w:p w14:paraId="53042EAE" w14:textId="7CBF9F66" w:rsidR="00936654" w:rsidRPr="00556D1D" w:rsidRDefault="00936654" w:rsidP="00936654">
      <w:pPr>
        <w:ind w:left="1440"/>
        <w:rPr>
          <w:b/>
          <w:bCs/>
          <w:sz w:val="20"/>
          <w:szCs w:val="20"/>
        </w:rPr>
      </w:pPr>
      <w:r>
        <w:rPr>
          <w:rFonts w:ascii="Arial Black" w:hAnsi="Arial Black"/>
          <w:b/>
          <w:color w:val="EE0000"/>
          <w:sz w:val="20"/>
          <w:szCs w:val="20"/>
        </w:rPr>
        <w:t>3/19/</w:t>
      </w:r>
      <w:r w:rsidRPr="0007197F">
        <w:rPr>
          <w:rFonts w:ascii="Arial Black" w:hAnsi="Arial Black"/>
          <w:b/>
          <w:color w:val="EE0000"/>
          <w:sz w:val="20"/>
          <w:szCs w:val="20"/>
        </w:rPr>
        <w:t>2025 Current Event</w:t>
      </w:r>
      <w:r>
        <w:rPr>
          <w:rFonts w:ascii="Arial Black" w:hAnsi="Arial Black"/>
          <w:b/>
          <w:color w:val="EE0000"/>
          <w:sz w:val="20"/>
          <w:szCs w:val="20"/>
        </w:rPr>
        <w:t xml:space="preserve">: </w:t>
      </w:r>
      <w:r w:rsidRPr="00556D1D">
        <w:rPr>
          <w:bCs/>
          <w:sz w:val="20"/>
          <w:szCs w:val="20"/>
        </w:rPr>
        <w:t xml:space="preserve">CO - Colo. Fire Chief Resigns After Responding </w:t>
      </w:r>
      <w:proofErr w:type="gramStart"/>
      <w:r w:rsidRPr="00556D1D">
        <w:rPr>
          <w:bCs/>
          <w:sz w:val="20"/>
          <w:szCs w:val="20"/>
        </w:rPr>
        <w:t>To</w:t>
      </w:r>
      <w:proofErr w:type="gramEnd"/>
      <w:r w:rsidRPr="00556D1D">
        <w:rPr>
          <w:bCs/>
          <w:sz w:val="20"/>
          <w:szCs w:val="20"/>
        </w:rPr>
        <w:t xml:space="preserve"> EMS Calls </w:t>
      </w:r>
      <w:proofErr w:type="gramStart"/>
      <w:r w:rsidRPr="00556D1D">
        <w:rPr>
          <w:bCs/>
          <w:sz w:val="20"/>
          <w:szCs w:val="20"/>
        </w:rPr>
        <w:t>With</w:t>
      </w:r>
      <w:proofErr w:type="gramEnd"/>
      <w:r w:rsidRPr="00556D1D">
        <w:rPr>
          <w:bCs/>
          <w:sz w:val="20"/>
          <w:szCs w:val="20"/>
        </w:rPr>
        <w:t xml:space="preserve"> Expired Certification. [TV VIDEO.] </w:t>
      </w:r>
      <w:hyperlink r:id="rId765" w:history="1">
        <w:r w:rsidRPr="00556D1D">
          <w:rPr>
            <w:rStyle w:val="Hyperlink"/>
            <w:bCs/>
            <w:sz w:val="20"/>
            <w:szCs w:val="20"/>
          </w:rPr>
          <w:t>https://www.firerescue1.com/fire-chief/colo-fire-chief-resigns-after-responding-to-ems-calls-with-expired-certification?utm_source=delivra&amp;utm_medium=email&amp;utm_campaign=FR1-Daily-3-19-25&amp;utm_id=8659326&amp;dlv-emuid=fed355b8-46a2-4fa4-b55c-4d602dde33c4&amp;dlv-mlid=8659326</w:t>
        </w:r>
      </w:hyperlink>
    </w:p>
    <w:p w14:paraId="627FB5B5" w14:textId="77777777" w:rsidR="00936654" w:rsidRDefault="00936654" w:rsidP="00936654">
      <w:pPr>
        <w:ind w:left="1440"/>
        <w:rPr>
          <w:b/>
          <w:szCs w:val="24"/>
        </w:rPr>
      </w:pPr>
    </w:p>
    <w:p w14:paraId="2A0827D9" w14:textId="77777777" w:rsidR="00BF00A7" w:rsidRDefault="00BF00A7" w:rsidP="00CD4048">
      <w:pPr>
        <w:autoSpaceDE w:val="0"/>
        <w:autoSpaceDN w:val="0"/>
        <w:adjustRightInd w:val="0"/>
        <w:rPr>
          <w:b/>
          <w:sz w:val="40"/>
          <w:szCs w:val="40"/>
        </w:rPr>
      </w:pPr>
    </w:p>
    <w:p w14:paraId="15ED69FB" w14:textId="77777777" w:rsidR="00CD4048" w:rsidRDefault="00CD4048" w:rsidP="00CD4048">
      <w:pPr>
        <w:autoSpaceDE w:val="0"/>
        <w:autoSpaceDN w:val="0"/>
        <w:adjustRightInd w:val="0"/>
        <w:rPr>
          <w:b/>
          <w:sz w:val="22"/>
          <w:szCs w:val="40"/>
        </w:rPr>
      </w:pPr>
    </w:p>
    <w:p w14:paraId="500773DC" w14:textId="77777777" w:rsidR="00CD4048" w:rsidRDefault="00CD4048" w:rsidP="00CD4048">
      <w:pPr>
        <w:spacing w:line="220" w:lineRule="atLeast"/>
        <w:rPr>
          <w:szCs w:val="24"/>
        </w:rPr>
      </w:pPr>
      <w:r>
        <w:rPr>
          <w:szCs w:val="24"/>
        </w:rPr>
        <w:t xml:space="preserve">In many states, the “employment at will” doctrine is still very much in effect.  Either party to an at-will employment relationship may generally terminate the relationship at any time and for any reason not contrary to law. Employees may not be terminated if there is a clear public policy protecting the employee from retaliation.  </w:t>
      </w:r>
    </w:p>
    <w:p w14:paraId="48F4A92C" w14:textId="77777777" w:rsidR="00CD4048" w:rsidRDefault="00CD4048" w:rsidP="00CD4048">
      <w:pPr>
        <w:autoSpaceDE w:val="0"/>
        <w:autoSpaceDN w:val="0"/>
        <w:adjustRightInd w:val="0"/>
        <w:rPr>
          <w:b/>
          <w:szCs w:val="24"/>
        </w:rPr>
      </w:pPr>
    </w:p>
    <w:p w14:paraId="6D0AC630" w14:textId="77777777" w:rsidR="00CD4048" w:rsidRDefault="00CD4048" w:rsidP="00CD4048">
      <w:pPr>
        <w:autoSpaceDE w:val="0"/>
        <w:autoSpaceDN w:val="0"/>
        <w:adjustRightInd w:val="0"/>
        <w:rPr>
          <w:b/>
          <w:szCs w:val="24"/>
        </w:rPr>
      </w:pPr>
      <w:r>
        <w:rPr>
          <w:b/>
          <w:szCs w:val="24"/>
        </w:rPr>
        <w:t>11.6.1 At Will Employees – Employee Handbook</w:t>
      </w:r>
    </w:p>
    <w:p w14:paraId="51620B09" w14:textId="77777777" w:rsidR="00CD4048" w:rsidRDefault="00CD4048" w:rsidP="00CD4048">
      <w:pPr>
        <w:autoSpaceDE w:val="0"/>
        <w:autoSpaceDN w:val="0"/>
        <w:adjustRightInd w:val="0"/>
        <w:rPr>
          <w:szCs w:val="24"/>
        </w:rPr>
      </w:pPr>
    </w:p>
    <w:p w14:paraId="394E2BD1" w14:textId="77777777" w:rsidR="00CD4048" w:rsidRDefault="00CD4048" w:rsidP="00CD4048">
      <w:pPr>
        <w:autoSpaceDE w:val="0"/>
        <w:autoSpaceDN w:val="0"/>
        <w:adjustRightInd w:val="0"/>
        <w:rPr>
          <w:szCs w:val="24"/>
        </w:rPr>
      </w:pPr>
      <w:r>
        <w:rPr>
          <w:szCs w:val="24"/>
        </w:rPr>
        <w:t>For EMS departments in “at will” states, the employee handbook should also state that employees are employed for an indefinite term and may be terminated without cause at any time.   If employee</w:t>
      </w:r>
      <w:r w:rsidR="00D55984">
        <w:rPr>
          <w:szCs w:val="24"/>
        </w:rPr>
        <w:t>s</w:t>
      </w:r>
      <w:r>
        <w:rPr>
          <w:szCs w:val="24"/>
        </w:rPr>
        <w:t xml:space="preserve"> are covered by a collective bargaining agreement, then the handbook should </w:t>
      </w:r>
      <w:proofErr w:type="gramStart"/>
      <w:r>
        <w:rPr>
          <w:szCs w:val="24"/>
        </w:rPr>
        <w:t>make reference</w:t>
      </w:r>
      <w:proofErr w:type="gramEnd"/>
      <w:r>
        <w:rPr>
          <w:szCs w:val="24"/>
        </w:rPr>
        <w:t xml:space="preserve"> to the CBA.   If there are state laws protecting employment, then the handbook should reference the state law.  </w:t>
      </w:r>
    </w:p>
    <w:p w14:paraId="06F3B8B6" w14:textId="77777777" w:rsidR="00CD4048" w:rsidRDefault="00CD4048" w:rsidP="00CD4048">
      <w:pPr>
        <w:autoSpaceDE w:val="0"/>
        <w:autoSpaceDN w:val="0"/>
        <w:adjustRightInd w:val="0"/>
        <w:rPr>
          <w:szCs w:val="24"/>
        </w:rPr>
      </w:pPr>
    </w:p>
    <w:p w14:paraId="4F01D20B" w14:textId="77777777" w:rsidR="00CD4048" w:rsidRDefault="00CD4048" w:rsidP="00CD4048">
      <w:pPr>
        <w:autoSpaceDE w:val="0"/>
        <w:autoSpaceDN w:val="0"/>
        <w:adjustRightInd w:val="0"/>
        <w:rPr>
          <w:bCs/>
          <w:szCs w:val="24"/>
        </w:rPr>
      </w:pPr>
      <w:r>
        <w:rPr>
          <w:szCs w:val="24"/>
        </w:rPr>
        <w:t xml:space="preserve">Well written </w:t>
      </w:r>
      <w:proofErr w:type="gramStart"/>
      <w:r>
        <w:rPr>
          <w:szCs w:val="24"/>
        </w:rPr>
        <w:t>handbook</w:t>
      </w:r>
      <w:proofErr w:type="gramEnd"/>
      <w:r>
        <w:rPr>
          <w:szCs w:val="24"/>
        </w:rPr>
        <w:t xml:space="preserve"> can be an effective defense in litigation.  For example, on Dec. 7, </w:t>
      </w:r>
      <w:proofErr w:type="gramStart"/>
      <w:r>
        <w:rPr>
          <w:szCs w:val="24"/>
        </w:rPr>
        <w:t>2011</w:t>
      </w:r>
      <w:proofErr w:type="gramEnd"/>
      <w:r>
        <w:rPr>
          <w:szCs w:val="24"/>
        </w:rPr>
        <w:t xml:space="preserve"> in </w:t>
      </w:r>
      <w:r>
        <w:rPr>
          <w:bCs/>
          <w:szCs w:val="24"/>
          <w:u w:val="single"/>
        </w:rPr>
        <w:t>Gradisher v. Barberton Citizens Hospital</w:t>
      </w:r>
      <w:r>
        <w:rPr>
          <w:bCs/>
          <w:szCs w:val="24"/>
        </w:rPr>
        <w:t>, the Ohio Court of Appeals for 9</w:t>
      </w:r>
      <w:r>
        <w:rPr>
          <w:bCs/>
          <w:szCs w:val="24"/>
          <w:vertAlign w:val="superscript"/>
        </w:rPr>
        <w:t>th</w:t>
      </w:r>
      <w:r>
        <w:rPr>
          <w:bCs/>
          <w:szCs w:val="24"/>
        </w:rPr>
        <w:t xml:space="preserve"> District, upheld the termination of a hospital employee who was fired for violation of several disciplinary rules. </w:t>
      </w:r>
    </w:p>
    <w:p w14:paraId="13E3C51E" w14:textId="77777777" w:rsidR="00CD4048" w:rsidRDefault="00CD4048" w:rsidP="00CD4048">
      <w:pPr>
        <w:autoSpaceDE w:val="0"/>
        <w:autoSpaceDN w:val="0"/>
        <w:adjustRightInd w:val="0"/>
        <w:rPr>
          <w:szCs w:val="24"/>
        </w:rPr>
      </w:pPr>
    </w:p>
    <w:p w14:paraId="240DD090" w14:textId="77777777" w:rsidR="00CD4048" w:rsidRDefault="00CD4048" w:rsidP="00CD4048">
      <w:pPr>
        <w:autoSpaceDE w:val="0"/>
        <w:autoSpaceDN w:val="0"/>
        <w:adjustRightInd w:val="0"/>
        <w:ind w:left="720"/>
        <w:rPr>
          <w:szCs w:val="24"/>
        </w:rPr>
      </w:pPr>
      <w:r>
        <w:rPr>
          <w:szCs w:val="24"/>
        </w:rPr>
        <w:t xml:space="preserve">“At his deposition, Mr. Gradisher admitted receiving, reading, and signing an employee handbook acknowledgement card that provided that ‘all employees are employed for an indefinite </w:t>
      </w:r>
      <w:proofErr w:type="gramStart"/>
      <w:r>
        <w:rPr>
          <w:szCs w:val="24"/>
        </w:rPr>
        <w:t>term</w:t>
      </w:r>
      <w:proofErr w:type="gramEnd"/>
      <w:r>
        <w:rPr>
          <w:szCs w:val="24"/>
        </w:rPr>
        <w:t xml:space="preserve"> and employment may be terminated without cause at any time, at the will of the . . . facility. This status can only be altered by a written contract of employment which is specific as to all material terms and is signed by both the employee and the Chief Executive Officer of [the hospital].’ Mr. Gradisher did not submit a written contract of employment signed by himself and the hospital's chief executive officer. He also failed to identify any specific representations by his supervisors that suggested that his employment was not </w:t>
      </w:r>
      <w:proofErr w:type="gramStart"/>
      <w:r>
        <w:rPr>
          <w:szCs w:val="24"/>
        </w:rPr>
        <w:t>at-will</w:t>
      </w:r>
      <w:proofErr w:type="gramEnd"/>
      <w:r>
        <w:rPr>
          <w:szCs w:val="24"/>
        </w:rPr>
        <w:t>. We, therefore, conclude that the trial court correctly granted summary judgment to the hospital on Mr. Gradisher's breach of implied contract and promissory estoppel claims. Mr. Gradisher's assignment of error is overruled.”</w:t>
      </w:r>
    </w:p>
    <w:p w14:paraId="4106F4C9" w14:textId="77777777" w:rsidR="00CD4048" w:rsidRDefault="00CD4048" w:rsidP="00CD4048">
      <w:pPr>
        <w:autoSpaceDE w:val="0"/>
        <w:autoSpaceDN w:val="0"/>
        <w:adjustRightInd w:val="0"/>
        <w:ind w:left="720"/>
        <w:rPr>
          <w:bCs/>
          <w:szCs w:val="24"/>
        </w:rPr>
      </w:pPr>
      <w:hyperlink r:id="rId766" w:history="1">
        <w:r>
          <w:rPr>
            <w:rStyle w:val="Hyperlink"/>
            <w:szCs w:val="24"/>
          </w:rPr>
          <w:t>http://www.leagle.com/xmlResult.aspx?xmldoc=In%20OHCO%2020111207624.xml&amp;docbase=CSLWAR3-2007-CURR</w:t>
        </w:r>
      </w:hyperlink>
      <w:r>
        <w:rPr>
          <w:szCs w:val="24"/>
        </w:rPr>
        <w:t xml:space="preserve"> </w:t>
      </w:r>
      <w:r>
        <w:rPr>
          <w:szCs w:val="24"/>
        </w:rPr>
        <w:tab/>
      </w:r>
      <w:r>
        <w:rPr>
          <w:bCs/>
          <w:szCs w:val="24"/>
        </w:rPr>
        <w:t xml:space="preserve"> </w:t>
      </w:r>
    </w:p>
    <w:p w14:paraId="42E9A001" w14:textId="77777777" w:rsidR="00CD4048" w:rsidRDefault="00CD4048" w:rsidP="00CD4048">
      <w:pPr>
        <w:autoSpaceDE w:val="0"/>
        <w:autoSpaceDN w:val="0"/>
        <w:adjustRightInd w:val="0"/>
        <w:ind w:left="720"/>
        <w:rPr>
          <w:szCs w:val="24"/>
        </w:rPr>
      </w:pPr>
    </w:p>
    <w:p w14:paraId="17AC302A" w14:textId="77777777" w:rsidR="00CD4048" w:rsidRDefault="00CD4048" w:rsidP="00CD4048">
      <w:pPr>
        <w:spacing w:line="220" w:lineRule="atLeast"/>
        <w:rPr>
          <w:szCs w:val="24"/>
        </w:rPr>
      </w:pPr>
    </w:p>
    <w:p w14:paraId="43C08104" w14:textId="77777777" w:rsidR="00CD4048" w:rsidRDefault="00CD4048" w:rsidP="00CD4048">
      <w:pPr>
        <w:spacing w:line="220" w:lineRule="atLeast"/>
        <w:rPr>
          <w:b/>
          <w:szCs w:val="24"/>
        </w:rPr>
      </w:pPr>
      <w:r>
        <w:rPr>
          <w:b/>
          <w:szCs w:val="24"/>
        </w:rPr>
        <w:t xml:space="preserve">11.6.2 </w:t>
      </w:r>
      <w:r w:rsidR="00D55984">
        <w:rPr>
          <w:b/>
          <w:szCs w:val="24"/>
        </w:rPr>
        <w:t xml:space="preserve">  </w:t>
      </w:r>
      <w:r>
        <w:rPr>
          <w:b/>
          <w:szCs w:val="24"/>
        </w:rPr>
        <w:t>“Public Policy” Exception – Clear Statutory Policy Required</w:t>
      </w:r>
    </w:p>
    <w:p w14:paraId="4B22546A" w14:textId="77777777" w:rsidR="00CD4048" w:rsidRDefault="00CD4048" w:rsidP="00CD4048">
      <w:pPr>
        <w:spacing w:line="220" w:lineRule="atLeast"/>
        <w:rPr>
          <w:szCs w:val="24"/>
        </w:rPr>
      </w:pPr>
    </w:p>
    <w:p w14:paraId="7F0D37CD" w14:textId="77777777" w:rsidR="00CD4048" w:rsidRDefault="00CD4048" w:rsidP="00CD4048">
      <w:pPr>
        <w:spacing w:line="220" w:lineRule="atLeast"/>
        <w:rPr>
          <w:szCs w:val="24"/>
        </w:rPr>
      </w:pPr>
      <w:r>
        <w:rPr>
          <w:szCs w:val="24"/>
        </w:rPr>
        <w:t>Employees are protected by the “</w:t>
      </w:r>
      <w:r>
        <w:rPr>
          <w:b/>
          <w:szCs w:val="24"/>
        </w:rPr>
        <w:t>public policy exception</w:t>
      </w:r>
      <w:r>
        <w:rPr>
          <w:szCs w:val="24"/>
        </w:rPr>
        <w:t>” from termination in retaliation for filing a worker’s compensation claim, or for filling an EEOC charge, or for informing OSHA of a safety violation</w:t>
      </w:r>
    </w:p>
    <w:p w14:paraId="3922B6BF" w14:textId="77777777" w:rsidR="00CD4048" w:rsidRDefault="00CD4048" w:rsidP="00CD4048">
      <w:pPr>
        <w:spacing w:line="220" w:lineRule="atLeast"/>
        <w:rPr>
          <w:szCs w:val="24"/>
        </w:rPr>
      </w:pPr>
    </w:p>
    <w:p w14:paraId="03C9A039" w14:textId="77777777" w:rsidR="00CD4048" w:rsidRDefault="00CD4048" w:rsidP="00CD4048">
      <w:pPr>
        <w:spacing w:line="220" w:lineRule="atLeast"/>
        <w:rPr>
          <w:szCs w:val="24"/>
        </w:rPr>
      </w:pPr>
      <w:r>
        <w:rPr>
          <w:szCs w:val="24"/>
        </w:rPr>
        <w:t xml:space="preserve">The public policy exception, however, only protects employees where there is a clear policy, such a state statute prohibiting retaliation after an employee files a worker’s comp claims.  Courts have held against employees when their conduct is not clearly protected by federal or state statute, or U.S. Constitution.  </w:t>
      </w:r>
    </w:p>
    <w:p w14:paraId="69144E39" w14:textId="77777777" w:rsidR="00CD4048" w:rsidRDefault="00CD4048" w:rsidP="00CD4048">
      <w:pPr>
        <w:spacing w:line="220" w:lineRule="atLeast"/>
        <w:rPr>
          <w:szCs w:val="24"/>
        </w:rPr>
      </w:pPr>
    </w:p>
    <w:p w14:paraId="4B09BE4B" w14:textId="77777777" w:rsidR="00CD4048" w:rsidRDefault="00CD4048" w:rsidP="00CD4048">
      <w:pPr>
        <w:spacing w:line="220" w:lineRule="atLeast"/>
        <w:rPr>
          <w:szCs w:val="24"/>
        </w:rPr>
      </w:pPr>
      <w:r>
        <w:rPr>
          <w:szCs w:val="24"/>
        </w:rPr>
        <w:t xml:space="preserve">For example, on September 15, 2011, in </w:t>
      </w:r>
      <w:r>
        <w:rPr>
          <w:szCs w:val="24"/>
          <w:u w:val="single"/>
        </w:rPr>
        <w:t xml:space="preserve">Dohme v. </w:t>
      </w:r>
      <w:proofErr w:type="spellStart"/>
      <w:r>
        <w:rPr>
          <w:szCs w:val="24"/>
          <w:u w:val="single"/>
        </w:rPr>
        <w:t>Eurand</w:t>
      </w:r>
      <w:proofErr w:type="spellEnd"/>
      <w:r>
        <w:rPr>
          <w:szCs w:val="24"/>
          <w:u w:val="single"/>
        </w:rPr>
        <w:t xml:space="preserve"> America, Inc</w:t>
      </w:r>
      <w:r>
        <w:rPr>
          <w:szCs w:val="24"/>
        </w:rPr>
        <w:t xml:space="preserve">., the Supreme Court of Ohio upheld the terminations of an engineering supervisor with safety responsibilities who claimed he was fired in 2003 in retaliation for reporting two safety concerns:  (1) telling a Captain of a local fire department in 2002 about a pump design that may have caused a fire at the plant, and (2) for telling an insurance adjuster visiting the plant in 2003 about a missing internal monthly report on over-due fire-alarm inspections. The company said they fired him for insubordination.   The company had sent out an interoffice e-mail explaining the adjuster would be inspecting the plant, and identifying those specific employees authorized to have contact with the adjustor and Dohme was not one of those employees. </w:t>
      </w:r>
    </w:p>
    <w:p w14:paraId="4FD61810" w14:textId="77777777" w:rsidR="00CD4048" w:rsidRDefault="00CD4048" w:rsidP="00CD4048">
      <w:pPr>
        <w:spacing w:line="220" w:lineRule="atLeast"/>
        <w:rPr>
          <w:szCs w:val="24"/>
        </w:rPr>
      </w:pPr>
    </w:p>
    <w:p w14:paraId="63660F54" w14:textId="77777777" w:rsidR="00CD4048" w:rsidRDefault="00CD4048" w:rsidP="00CD4048">
      <w:pPr>
        <w:autoSpaceDE w:val="0"/>
        <w:autoSpaceDN w:val="0"/>
        <w:adjustRightInd w:val="0"/>
        <w:ind w:left="720"/>
        <w:rPr>
          <w:szCs w:val="24"/>
        </w:rPr>
      </w:pPr>
      <w:r>
        <w:rPr>
          <w:rFonts w:ascii="Tahoma" w:hAnsi="Tahoma" w:cs="Tahoma"/>
          <w:sz w:val="18"/>
          <w:szCs w:val="18"/>
        </w:rPr>
        <w:t>“</w:t>
      </w:r>
      <w:r>
        <w:rPr>
          <w:szCs w:val="24"/>
        </w:rPr>
        <w:t xml:space="preserve">In Ohio, the common-law doctrine of employment </w:t>
      </w:r>
      <w:bookmarkStart w:id="59" w:name="hit2"/>
      <w:r>
        <w:rPr>
          <w:szCs w:val="24"/>
        </w:rPr>
        <w:t>at</w:t>
      </w:r>
      <w:bookmarkEnd w:id="59"/>
      <w:r>
        <w:rPr>
          <w:szCs w:val="24"/>
        </w:rPr>
        <w:t xml:space="preserve"> </w:t>
      </w:r>
      <w:bookmarkStart w:id="60" w:name="hit3"/>
      <w:r>
        <w:rPr>
          <w:szCs w:val="24"/>
        </w:rPr>
        <w:t>will</w:t>
      </w:r>
      <w:bookmarkEnd w:id="60"/>
      <w:r>
        <w:rPr>
          <w:szCs w:val="24"/>
        </w:rPr>
        <w:t xml:space="preserve"> governs employment relationships. The act of terminating </w:t>
      </w:r>
      <w:proofErr w:type="gramStart"/>
      <w:r>
        <w:rPr>
          <w:szCs w:val="24"/>
        </w:rPr>
        <w:t>an at-will</w:t>
      </w:r>
      <w:proofErr w:type="gramEnd"/>
      <w:r>
        <w:rPr>
          <w:szCs w:val="24"/>
        </w:rPr>
        <w:t xml:space="preserve"> employee's relationship with an employer usually does not give rise to an action for damages. However, if an </w:t>
      </w:r>
      <w:r>
        <w:rPr>
          <w:szCs w:val="24"/>
        </w:rPr>
        <w:tab/>
        <w:t xml:space="preserve">employee is discharged or disciplined in contravention of a clear public policy articulated in the Ohio or United States Constitution, federal or state statutes, administrative rules </w:t>
      </w:r>
      <w:r>
        <w:rPr>
          <w:szCs w:val="24"/>
        </w:rPr>
        <w:tab/>
        <w:t>and regulations, or common law, a cause of action for wrongful discharge in violation of public policy may exist as an exception to the general rule.”</w:t>
      </w:r>
    </w:p>
    <w:p w14:paraId="5D66EA79" w14:textId="77777777" w:rsidR="00CD4048" w:rsidRDefault="00CD4048" w:rsidP="00CD4048">
      <w:pPr>
        <w:autoSpaceDE w:val="0"/>
        <w:autoSpaceDN w:val="0"/>
        <w:adjustRightInd w:val="0"/>
        <w:ind w:firstLine="720"/>
        <w:rPr>
          <w:szCs w:val="24"/>
        </w:rPr>
      </w:pPr>
      <w:hyperlink r:id="rId767" w:history="1">
        <w:r>
          <w:rPr>
            <w:rStyle w:val="Hyperlink"/>
            <w:szCs w:val="24"/>
          </w:rPr>
          <w:t>http://www.supremecourt.ohio.gov/rod/docs/pdf/0/2011/2011-Ohio-4609.pdf</w:t>
        </w:r>
      </w:hyperlink>
      <w:r>
        <w:rPr>
          <w:szCs w:val="24"/>
        </w:rPr>
        <w:t xml:space="preserve"> </w:t>
      </w:r>
    </w:p>
    <w:p w14:paraId="503DFF72" w14:textId="77777777" w:rsidR="00CD4048" w:rsidRDefault="00CD4048" w:rsidP="00CD4048">
      <w:pPr>
        <w:autoSpaceDE w:val="0"/>
        <w:autoSpaceDN w:val="0"/>
        <w:adjustRightInd w:val="0"/>
        <w:ind w:firstLine="720"/>
        <w:rPr>
          <w:szCs w:val="24"/>
        </w:rPr>
      </w:pPr>
    </w:p>
    <w:p w14:paraId="757D89EF" w14:textId="77777777" w:rsidR="00CD4048" w:rsidRDefault="00CD4048" w:rsidP="00CD4048">
      <w:pPr>
        <w:autoSpaceDE w:val="0"/>
        <w:autoSpaceDN w:val="0"/>
        <w:adjustRightInd w:val="0"/>
        <w:ind w:firstLine="720"/>
        <w:rPr>
          <w:szCs w:val="24"/>
        </w:rPr>
      </w:pPr>
    </w:p>
    <w:p w14:paraId="6C2187A3" w14:textId="77777777" w:rsidR="00CD4048" w:rsidRDefault="00CD4048" w:rsidP="00CD4048">
      <w:pPr>
        <w:autoSpaceDE w:val="0"/>
        <w:autoSpaceDN w:val="0"/>
        <w:adjustRightInd w:val="0"/>
        <w:ind w:firstLine="720"/>
        <w:rPr>
          <w:szCs w:val="24"/>
        </w:rPr>
      </w:pPr>
    </w:p>
    <w:p w14:paraId="5D5D751E" w14:textId="77777777" w:rsidR="00CD4048" w:rsidRDefault="00CD4048" w:rsidP="00CD4048">
      <w:pPr>
        <w:autoSpaceDE w:val="0"/>
        <w:autoSpaceDN w:val="0"/>
        <w:adjustRightInd w:val="0"/>
        <w:ind w:firstLine="720"/>
        <w:rPr>
          <w:szCs w:val="24"/>
        </w:rPr>
      </w:pPr>
      <w:r>
        <w:rPr>
          <w:szCs w:val="24"/>
        </w:rPr>
        <w:tab/>
      </w:r>
      <w:r>
        <w:rPr>
          <w:szCs w:val="24"/>
        </w:rPr>
        <w:tab/>
      </w:r>
      <w:r>
        <w:rPr>
          <w:szCs w:val="24"/>
        </w:rPr>
        <w:tab/>
      </w:r>
      <w:r>
        <w:rPr>
          <w:szCs w:val="24"/>
        </w:rPr>
        <w:tab/>
      </w:r>
      <w:r>
        <w:rPr>
          <w:szCs w:val="24"/>
        </w:rPr>
        <w:tab/>
      </w:r>
      <w:r>
        <w:rPr>
          <w:szCs w:val="24"/>
        </w:rPr>
        <w:tab/>
      </w:r>
    </w:p>
    <w:p w14:paraId="6562F84E" w14:textId="77777777" w:rsidR="00CD4048" w:rsidRDefault="00CD4048" w:rsidP="00CD4048">
      <w:pPr>
        <w:autoSpaceDE w:val="0"/>
        <w:autoSpaceDN w:val="0"/>
        <w:adjustRightInd w:val="0"/>
        <w:rPr>
          <w:szCs w:val="24"/>
        </w:rPr>
      </w:pPr>
      <w:r>
        <w:rPr>
          <w:b/>
          <w:szCs w:val="24"/>
        </w:rPr>
        <w:t>11.6.3   U.S. Supreme Court Recognizes “At Will”</w:t>
      </w:r>
      <w:r>
        <w:rPr>
          <w:szCs w:val="24"/>
        </w:rPr>
        <w:t xml:space="preserve"> </w:t>
      </w:r>
      <w:r>
        <w:rPr>
          <w:szCs w:val="24"/>
        </w:rPr>
        <w:tab/>
        <w:t xml:space="preserve"> </w:t>
      </w:r>
    </w:p>
    <w:p w14:paraId="20DCC492" w14:textId="77777777" w:rsidR="00CD4048" w:rsidRDefault="00CD4048" w:rsidP="00CD4048">
      <w:pPr>
        <w:spacing w:line="220" w:lineRule="atLeast"/>
        <w:jc w:val="center"/>
        <w:rPr>
          <w:szCs w:val="24"/>
        </w:rPr>
      </w:pPr>
    </w:p>
    <w:p w14:paraId="506DCEA9" w14:textId="77777777" w:rsidR="00CD4048" w:rsidRDefault="00CD4048" w:rsidP="00CD4048">
      <w:pPr>
        <w:autoSpaceDE w:val="0"/>
        <w:autoSpaceDN w:val="0"/>
        <w:adjustRightInd w:val="0"/>
        <w:rPr>
          <w:szCs w:val="24"/>
        </w:rPr>
      </w:pPr>
      <w:r>
        <w:rPr>
          <w:szCs w:val="24"/>
        </w:rPr>
        <w:t>The U.S. Supreme Court has held that discharged employees in at-will states do not have a “property interest” in their job, and lawsuits claiming breach of 14</w:t>
      </w:r>
      <w:r>
        <w:rPr>
          <w:szCs w:val="24"/>
          <w:vertAlign w:val="superscript"/>
        </w:rPr>
        <w:t>th</w:t>
      </w:r>
      <w:r>
        <w:rPr>
          <w:szCs w:val="24"/>
        </w:rPr>
        <w:t xml:space="preserve"> Amendment due process clause will normally be dismissed.  In </w:t>
      </w:r>
      <w:r>
        <w:rPr>
          <w:iCs/>
          <w:szCs w:val="24"/>
          <w:u w:val="single"/>
        </w:rPr>
        <w:t>Board of Regents of State Colleges v. Roth</w:t>
      </w:r>
      <w:r>
        <w:rPr>
          <w:szCs w:val="24"/>
        </w:rPr>
        <w:t xml:space="preserve">, 408 U.S. 564, 577 (1972) the Court wrote: </w:t>
      </w:r>
    </w:p>
    <w:p w14:paraId="1F9DF706" w14:textId="77777777" w:rsidR="00CD4048" w:rsidRDefault="00CD4048" w:rsidP="00CD4048">
      <w:pPr>
        <w:autoSpaceDE w:val="0"/>
        <w:autoSpaceDN w:val="0"/>
        <w:adjustRightInd w:val="0"/>
        <w:rPr>
          <w:szCs w:val="24"/>
        </w:rPr>
      </w:pPr>
    </w:p>
    <w:p w14:paraId="0A1A5B8D" w14:textId="77777777" w:rsidR="00CD4048" w:rsidRDefault="00CD4048" w:rsidP="00CD4048">
      <w:pPr>
        <w:autoSpaceDE w:val="0"/>
        <w:autoSpaceDN w:val="0"/>
        <w:adjustRightInd w:val="0"/>
        <w:rPr>
          <w:szCs w:val="24"/>
        </w:rPr>
      </w:pPr>
      <w:r>
        <w:rPr>
          <w:szCs w:val="24"/>
        </w:rPr>
        <w:tab/>
        <w:t xml:space="preserve">“Property interests, of course, are not created by the Constitution. Rather, they are created </w:t>
      </w:r>
      <w:r>
        <w:rPr>
          <w:szCs w:val="24"/>
        </w:rPr>
        <w:tab/>
        <w:t xml:space="preserve">and their dimensions are defined by existing rules or understandings that stem from an </w:t>
      </w:r>
      <w:r>
        <w:rPr>
          <w:szCs w:val="24"/>
        </w:rPr>
        <w:tab/>
        <w:t>independent source such as state law—rules or understandings that secure certain</w:t>
      </w:r>
    </w:p>
    <w:p w14:paraId="3036F6CE" w14:textId="77777777" w:rsidR="00CD4048" w:rsidRDefault="00CD4048" w:rsidP="00CD4048">
      <w:pPr>
        <w:autoSpaceDE w:val="0"/>
        <w:autoSpaceDN w:val="0"/>
        <w:adjustRightInd w:val="0"/>
        <w:rPr>
          <w:szCs w:val="24"/>
        </w:rPr>
      </w:pPr>
      <w:r>
        <w:rPr>
          <w:szCs w:val="24"/>
        </w:rPr>
        <w:tab/>
        <w:t>benefits and that support claims of entitlement to those benefits.”</w:t>
      </w:r>
    </w:p>
    <w:p w14:paraId="47A71AB9" w14:textId="77777777" w:rsidR="00CD4048" w:rsidRDefault="00CD4048" w:rsidP="00CD4048">
      <w:pPr>
        <w:pStyle w:val="NoSpacing"/>
      </w:pPr>
      <w:r>
        <w:tab/>
      </w:r>
    </w:p>
    <w:p w14:paraId="70B8F589" w14:textId="77777777" w:rsidR="00CD4048" w:rsidRDefault="00CD4048" w:rsidP="00CD4048">
      <w:pPr>
        <w:pStyle w:val="NoSpacing"/>
      </w:pPr>
      <w:r>
        <w:rPr>
          <w:iCs/>
          <w:szCs w:val="24"/>
        </w:rPr>
        <w:t xml:space="preserve">David Roth sued because Wisconsin State University did not rehire him as a political science professor.  The U.S. Supreme Court held he had no Constitution right to the job. </w:t>
      </w:r>
      <w:r>
        <w:rPr>
          <w:i/>
          <w:iCs/>
          <w:szCs w:val="24"/>
        </w:rPr>
        <w:tab/>
      </w:r>
    </w:p>
    <w:p w14:paraId="02B069CE" w14:textId="77777777" w:rsidR="00CD4048" w:rsidRDefault="00CD4048" w:rsidP="00CD4048">
      <w:pPr>
        <w:pStyle w:val="NormalWeb"/>
        <w:rPr>
          <w:lang w:val="en"/>
        </w:rPr>
      </w:pPr>
      <w:r>
        <w:rPr>
          <w:rFonts w:eastAsia="Calibri"/>
        </w:rPr>
        <w:tab/>
        <w:t>“</w:t>
      </w:r>
      <w:r>
        <w:rPr>
          <w:lang w:val="en"/>
        </w:rPr>
        <w:t xml:space="preserve">In 1968, the respondent, David Roth, was hired for his first teaching job as assistant </w:t>
      </w:r>
      <w:r>
        <w:rPr>
          <w:lang w:val="en"/>
        </w:rPr>
        <w:tab/>
        <w:t xml:space="preserve">professor of political science at Wisconsin State University-Oshkosh. He was hired for a </w:t>
      </w:r>
      <w:r>
        <w:rPr>
          <w:lang w:val="en"/>
        </w:rPr>
        <w:tab/>
        <w:t xml:space="preserve">fixed term of one academic year. The notice of his faculty appointment specified that his </w:t>
      </w:r>
      <w:r>
        <w:rPr>
          <w:lang w:val="en"/>
        </w:rPr>
        <w:tab/>
        <w:t xml:space="preserve">employment would begin on September 1, 1968, and would end on June 30, 1969.  The </w:t>
      </w:r>
      <w:r>
        <w:rPr>
          <w:lang w:val="en"/>
        </w:rPr>
        <w:tab/>
        <w:t xml:space="preserve">respondent completed that term. But he was informed that he would not be rehired for the </w:t>
      </w:r>
      <w:r>
        <w:rPr>
          <w:lang w:val="en"/>
        </w:rPr>
        <w:tab/>
        <w:t>next academic year.</w:t>
      </w:r>
    </w:p>
    <w:p w14:paraId="44D7C001" w14:textId="77777777" w:rsidR="00CD4048" w:rsidRDefault="00CD4048" w:rsidP="00CD4048">
      <w:pPr>
        <w:pStyle w:val="NormalWeb"/>
        <w:ind w:left="720"/>
        <w:rPr>
          <w:lang w:val="en"/>
        </w:rPr>
      </w:pPr>
      <w:r>
        <w:rPr>
          <w:lang w:val="en"/>
        </w:rPr>
        <w:t xml:space="preserve">The respondent had no tenure rights to continued employment. Under Wisconsin statutory law, a state university teacher can acquire tenure as a ‘permanent’ employee only after four years of year-to-year employment. Having acquired tenure, a teacher is entitled to continued employment ‘during efficiency and good behavior.’ A relatively new teacher without tenure, however, is, under Wisconsin law, entitled to nothing beyond his one-year appointment. There are no statutory or administrative standards defining eligibility for reemployment. State </w:t>
      </w:r>
      <w:proofErr w:type="gramStart"/>
      <w:r>
        <w:rPr>
          <w:lang w:val="en"/>
        </w:rPr>
        <w:t>law thus</w:t>
      </w:r>
      <w:proofErr w:type="gramEnd"/>
      <w:r>
        <w:rPr>
          <w:lang w:val="en"/>
        </w:rPr>
        <w:t xml:space="preserve"> clearly leaves the decision whether to rehire a nontenured teacher for another year to the unfettered discretion of university officials.</w:t>
      </w:r>
    </w:p>
    <w:p w14:paraId="23EDBABD" w14:textId="77777777" w:rsidR="00CD4048" w:rsidRDefault="00CD4048" w:rsidP="00CD4048">
      <w:pPr>
        <w:pStyle w:val="NormalWeb"/>
        <w:rPr>
          <w:lang w:val="en"/>
        </w:rPr>
      </w:pPr>
      <w:r>
        <w:rPr>
          <w:lang w:val="en"/>
        </w:rPr>
        <w:tab/>
        <w:t>***</w:t>
      </w:r>
    </w:p>
    <w:p w14:paraId="72219D01" w14:textId="77777777" w:rsidR="00CD4048" w:rsidRDefault="00CD4048" w:rsidP="00CD4048">
      <w:pPr>
        <w:pStyle w:val="NormalWeb"/>
        <w:ind w:left="720"/>
        <w:rPr>
          <w:sz w:val="22"/>
          <w:lang w:val="en"/>
        </w:rPr>
      </w:pPr>
      <w:r>
        <w:rPr>
          <w:lang w:val="en"/>
        </w:rPr>
        <w:t xml:space="preserve">Thus, the terms of the </w:t>
      </w:r>
      <w:proofErr w:type="gramStart"/>
      <w:r>
        <w:rPr>
          <w:lang w:val="en"/>
        </w:rPr>
        <w:t>respondent's</w:t>
      </w:r>
      <w:proofErr w:type="gramEnd"/>
      <w:r>
        <w:rPr>
          <w:lang w:val="en"/>
        </w:rPr>
        <w:t xml:space="preserve"> appointment secured absolutely no interest in reemployment for the next year. They supported </w:t>
      </w:r>
      <w:proofErr w:type="gramStart"/>
      <w:r>
        <w:rPr>
          <w:lang w:val="en"/>
        </w:rPr>
        <w:t>absolutely no</w:t>
      </w:r>
      <w:proofErr w:type="gramEnd"/>
      <w:r>
        <w:rPr>
          <w:lang w:val="en"/>
        </w:rPr>
        <w:t xml:space="preserve"> possible claim of entitlement to reemployment. Nor, significantly, was there any state statute or University rule or policy that secured his interest in reemployment or that created any legitimate claim to it. In these circumstances, the respondent surely had an abstract concern in being rehired, but he did not have a property interest sufficient to require the University authorities to give him a hearing when they declined to renew his contract of employment.” </w:t>
      </w:r>
      <w:r>
        <w:rPr>
          <w:lang w:val="en"/>
        </w:rPr>
        <w:tab/>
        <w:t xml:space="preserve">[Footnotes deleted.]      </w:t>
      </w:r>
      <w:hyperlink r:id="rId768" w:history="1">
        <w:r>
          <w:rPr>
            <w:rStyle w:val="Hyperlink"/>
          </w:rPr>
          <w:t>http://scholar.google.com/scholar_case?case=18370897492932063892&amp;q=Board+of+Regents+of+State+Colleges+v.+Roth,&amp;hl=en&amp;as_sdt=2,36&amp;as_vis=1</w:t>
        </w:r>
      </w:hyperlink>
      <w:r>
        <w:t xml:space="preserve"> </w:t>
      </w:r>
      <w:r>
        <w:tab/>
      </w:r>
      <w:r>
        <w:rPr>
          <w:lang w:val="en"/>
        </w:rPr>
        <w:tab/>
      </w:r>
      <w:r>
        <w:rPr>
          <w:lang w:val="en"/>
        </w:rPr>
        <w:tab/>
      </w:r>
      <w:r>
        <w:rPr>
          <w:sz w:val="22"/>
          <w:lang w:val="en"/>
        </w:rPr>
        <w:tab/>
      </w:r>
      <w:r>
        <w:rPr>
          <w:sz w:val="22"/>
          <w:lang w:val="en"/>
        </w:rPr>
        <w:tab/>
      </w:r>
    </w:p>
    <w:p w14:paraId="0E911FFC" w14:textId="77777777" w:rsidR="00CD4048" w:rsidRDefault="00CD4048" w:rsidP="00CD4048">
      <w:pPr>
        <w:autoSpaceDE w:val="0"/>
        <w:autoSpaceDN w:val="0"/>
        <w:adjustRightInd w:val="0"/>
        <w:rPr>
          <w:szCs w:val="24"/>
        </w:rPr>
      </w:pPr>
      <w:r>
        <w:rPr>
          <w:szCs w:val="24"/>
        </w:rPr>
        <w:t xml:space="preserve">Federal courts have therefore dismissed lawsuits by paramedics, under 42 USC 1983, claiming </w:t>
      </w:r>
      <w:proofErr w:type="gramStart"/>
      <w:r>
        <w:rPr>
          <w:szCs w:val="24"/>
        </w:rPr>
        <w:t>a right</w:t>
      </w:r>
      <w:proofErr w:type="gramEnd"/>
      <w:r>
        <w:rPr>
          <w:szCs w:val="24"/>
        </w:rPr>
        <w:t xml:space="preserve"> to keep their jobs.   Likewise, paramedics to succeed in federal court under a 1983  lawsuit, must prove they have a “property interest” in their job under state law.  See </w:t>
      </w:r>
      <w:r>
        <w:rPr>
          <w:szCs w:val="24"/>
          <w:u w:val="single"/>
        </w:rPr>
        <w:t>Bryan Braswell v. Shoreline Fire Department, formerly known as King County Fire District No. 4 and Gary Somers</w:t>
      </w:r>
      <w:r>
        <w:rPr>
          <w:szCs w:val="24"/>
        </w:rPr>
        <w:t>.</w:t>
      </w:r>
    </w:p>
    <w:p w14:paraId="7084BA52" w14:textId="77777777" w:rsidR="00CD4048" w:rsidRDefault="00CD4048" w:rsidP="00CD4048">
      <w:pPr>
        <w:autoSpaceDE w:val="0"/>
        <w:autoSpaceDN w:val="0"/>
        <w:adjustRightInd w:val="0"/>
        <w:rPr>
          <w:szCs w:val="24"/>
        </w:rPr>
      </w:pPr>
    </w:p>
    <w:p w14:paraId="2EECC956" w14:textId="77777777" w:rsidR="00CD4048" w:rsidRDefault="00CD4048" w:rsidP="00CD4048">
      <w:pPr>
        <w:autoSpaceDE w:val="0"/>
        <w:autoSpaceDN w:val="0"/>
        <w:adjustRightInd w:val="0"/>
        <w:rPr>
          <w:szCs w:val="24"/>
        </w:rPr>
      </w:pPr>
      <w:r>
        <w:rPr>
          <w:szCs w:val="24"/>
        </w:rPr>
        <w:tab/>
        <w:t xml:space="preserve">“Plaintiff fails to demonstrate that Washington law creates a property interest in the </w:t>
      </w:r>
      <w:r>
        <w:rPr>
          <w:szCs w:val="24"/>
        </w:rPr>
        <w:tab/>
        <w:t>statutorily required supervision by Dr. Somers. Plaintiff points to no Washington statute</w:t>
      </w:r>
    </w:p>
    <w:p w14:paraId="4CF4B14C" w14:textId="77777777" w:rsidR="00CD4048" w:rsidRDefault="00CD4048" w:rsidP="00CD4048">
      <w:pPr>
        <w:pStyle w:val="CM9"/>
        <w:ind w:left="720"/>
      </w:pPr>
      <w:r>
        <w:t>or regulation that limits a medical director’s discretion to revoke a paramedic’s permission to practice under his or her license. Without such a limit on a medical director’s authority to revoke a paramedic’s permission to practice, Plaintiff could</w:t>
      </w:r>
      <w:r>
        <w:tab/>
        <w:t>not have a ‘legitimate claim of entitlement’ to that permission.”  [The 9</w:t>
      </w:r>
      <w:r>
        <w:rPr>
          <w:vertAlign w:val="superscript"/>
        </w:rPr>
        <w:t>th</w:t>
      </w:r>
      <w:r>
        <w:t xml:space="preserve"> Circuit did find that he has a protected liberty interest in practicing as a paramedic in other departments; and </w:t>
      </w:r>
      <w:proofErr w:type="gramStart"/>
      <w:r>
        <w:t>remanded</w:t>
      </w:r>
      <w:proofErr w:type="gramEnd"/>
      <w:r>
        <w:t xml:space="preserve"> case so he might prove that his due process rights were denied because of a lack of </w:t>
      </w:r>
      <w:proofErr w:type="gramStart"/>
      <w:r>
        <w:t>a hearing</w:t>
      </w:r>
      <w:proofErr w:type="gramEnd"/>
      <w:r>
        <w:t xml:space="preserve">.] </w:t>
      </w:r>
    </w:p>
    <w:p w14:paraId="62428E45" w14:textId="77777777" w:rsidR="00CD4048" w:rsidRDefault="00CD4048" w:rsidP="00CD4048">
      <w:pPr>
        <w:autoSpaceDE w:val="0"/>
        <w:autoSpaceDN w:val="0"/>
        <w:adjustRightInd w:val="0"/>
        <w:ind w:firstLine="720"/>
        <w:rPr>
          <w:szCs w:val="24"/>
        </w:rPr>
      </w:pPr>
      <w:hyperlink r:id="rId769" w:history="1">
        <w:r>
          <w:rPr>
            <w:rStyle w:val="Hyperlink"/>
            <w:szCs w:val="24"/>
          </w:rPr>
          <w:t>http://www.ca9.uscourts.gov/datastore/opinions/2010/09/16/09-35974.pdf</w:t>
        </w:r>
      </w:hyperlink>
      <w:r>
        <w:rPr>
          <w:szCs w:val="24"/>
        </w:rPr>
        <w:t xml:space="preserve"> </w:t>
      </w:r>
      <w:r>
        <w:rPr>
          <w:szCs w:val="24"/>
        </w:rPr>
        <w:tab/>
      </w:r>
    </w:p>
    <w:p w14:paraId="2E58C8DB" w14:textId="77777777" w:rsidR="00CD4048" w:rsidRDefault="00CD4048" w:rsidP="00CD4048">
      <w:pPr>
        <w:autoSpaceDE w:val="0"/>
        <w:autoSpaceDN w:val="0"/>
        <w:adjustRightInd w:val="0"/>
        <w:ind w:firstLine="720"/>
        <w:rPr>
          <w:szCs w:val="24"/>
        </w:rPr>
      </w:pPr>
    </w:p>
    <w:p w14:paraId="1F1E4098" w14:textId="77777777" w:rsidR="00CD4048" w:rsidRDefault="00CD4048" w:rsidP="00CD4048">
      <w:pPr>
        <w:autoSpaceDE w:val="0"/>
        <w:autoSpaceDN w:val="0"/>
        <w:adjustRightInd w:val="0"/>
        <w:ind w:firstLine="720"/>
        <w:rPr>
          <w:szCs w:val="24"/>
        </w:rPr>
      </w:pPr>
    </w:p>
    <w:p w14:paraId="66A0C22F" w14:textId="77777777" w:rsidR="00CD4048" w:rsidRDefault="00CD4048" w:rsidP="00CD4048">
      <w:pPr>
        <w:autoSpaceDE w:val="0"/>
        <w:autoSpaceDN w:val="0"/>
        <w:adjustRightInd w:val="0"/>
        <w:ind w:firstLine="720"/>
        <w:rPr>
          <w:szCs w:val="24"/>
        </w:rPr>
      </w:pPr>
    </w:p>
    <w:p w14:paraId="40468367" w14:textId="77777777" w:rsidR="00CD4048" w:rsidRDefault="00CD4048" w:rsidP="00CD4048">
      <w:pPr>
        <w:autoSpaceDE w:val="0"/>
        <w:autoSpaceDN w:val="0"/>
        <w:adjustRightInd w:val="0"/>
        <w:ind w:firstLine="720"/>
        <w:rPr>
          <w:sz w:val="22"/>
          <w:szCs w:val="24"/>
        </w:rPr>
      </w:pPr>
      <w:r>
        <w:rPr>
          <w:szCs w:val="24"/>
        </w:rPr>
        <w:tab/>
      </w:r>
      <w:r>
        <w:rPr>
          <w:szCs w:val="24"/>
        </w:rPr>
        <w:tab/>
      </w:r>
      <w:r>
        <w:rPr>
          <w:szCs w:val="24"/>
        </w:rPr>
        <w:tab/>
      </w:r>
    </w:p>
    <w:p w14:paraId="6C2BE9B2" w14:textId="77777777" w:rsidR="00CD4048" w:rsidRDefault="00CD4048" w:rsidP="00CD4048">
      <w:pPr>
        <w:spacing w:before="100" w:beforeAutospacing="1" w:after="100" w:afterAutospacing="1"/>
        <w:textAlignment w:val="top"/>
        <w:rPr>
          <w:b/>
          <w:sz w:val="40"/>
          <w:szCs w:val="40"/>
        </w:rPr>
      </w:pPr>
    </w:p>
    <w:p w14:paraId="6BB1455A" w14:textId="77777777" w:rsidR="00CD4048" w:rsidRDefault="00CD4048" w:rsidP="00CD4048">
      <w:pPr>
        <w:spacing w:before="100" w:beforeAutospacing="1" w:after="100" w:afterAutospacing="1"/>
        <w:textAlignment w:val="top"/>
        <w:rPr>
          <w:b/>
          <w:sz w:val="40"/>
          <w:szCs w:val="40"/>
        </w:rPr>
      </w:pPr>
      <w:r>
        <w:rPr>
          <w:b/>
          <w:sz w:val="40"/>
          <w:szCs w:val="40"/>
        </w:rPr>
        <w:t>11.</w:t>
      </w:r>
      <w:r w:rsidR="00813FBA">
        <w:rPr>
          <w:b/>
          <w:sz w:val="40"/>
          <w:szCs w:val="40"/>
        </w:rPr>
        <w:t>6</w:t>
      </w:r>
      <w:r>
        <w:rPr>
          <w:b/>
          <w:sz w:val="40"/>
          <w:szCs w:val="40"/>
        </w:rPr>
        <w:t xml:space="preserve">   SEVERANCE</w:t>
      </w:r>
    </w:p>
    <w:p w14:paraId="0ABE78EC" w14:textId="77777777" w:rsidR="00CD4048" w:rsidRDefault="00CD4048" w:rsidP="00CD4048">
      <w:pPr>
        <w:spacing w:before="100" w:beforeAutospacing="1" w:after="100" w:afterAutospacing="1"/>
        <w:textAlignment w:val="top"/>
        <w:rPr>
          <w:b/>
          <w:sz w:val="40"/>
          <w:szCs w:val="40"/>
        </w:rPr>
      </w:pPr>
    </w:p>
    <w:p w14:paraId="4831A683" w14:textId="77777777" w:rsidR="00CD4048" w:rsidRDefault="00CD4048" w:rsidP="00CD4048">
      <w:pPr>
        <w:autoSpaceDE w:val="0"/>
        <w:autoSpaceDN w:val="0"/>
        <w:adjustRightInd w:val="0"/>
        <w:rPr>
          <w:szCs w:val="24"/>
        </w:rPr>
      </w:pPr>
      <w:r>
        <w:rPr>
          <w:szCs w:val="24"/>
        </w:rPr>
        <w:t xml:space="preserve">Severance agreements are generally designed to end an employment relationship, and resolve all pending matters, with some financial benefit to the leaving employee.  A typical financial arrangement is to keep the employee on payroll for a certain </w:t>
      </w:r>
      <w:proofErr w:type="gramStart"/>
      <w:r>
        <w:rPr>
          <w:szCs w:val="24"/>
        </w:rPr>
        <w:t>period of time</w:t>
      </w:r>
      <w:proofErr w:type="gramEnd"/>
      <w:r>
        <w:rPr>
          <w:szCs w:val="24"/>
        </w:rPr>
        <w:t>, or to pay the employee a lump sum equal to that period of continued employment.</w:t>
      </w:r>
    </w:p>
    <w:p w14:paraId="33CDD2F2" w14:textId="77777777" w:rsidR="00CD4048" w:rsidRDefault="00CD4048" w:rsidP="00CD4048">
      <w:pPr>
        <w:autoSpaceDE w:val="0"/>
        <w:autoSpaceDN w:val="0"/>
        <w:adjustRightInd w:val="0"/>
        <w:rPr>
          <w:szCs w:val="24"/>
        </w:rPr>
      </w:pPr>
    </w:p>
    <w:p w14:paraId="7A226235" w14:textId="77777777" w:rsidR="00CD4048" w:rsidRDefault="00CD4048" w:rsidP="00CD4048">
      <w:pPr>
        <w:autoSpaceDE w:val="0"/>
        <w:autoSpaceDN w:val="0"/>
        <w:adjustRightInd w:val="0"/>
        <w:rPr>
          <w:b/>
          <w:szCs w:val="24"/>
        </w:rPr>
      </w:pPr>
      <w:r>
        <w:rPr>
          <w:b/>
          <w:szCs w:val="24"/>
        </w:rPr>
        <w:t>11.7.1   Severance period</w:t>
      </w:r>
    </w:p>
    <w:p w14:paraId="141E725C" w14:textId="77777777" w:rsidR="00CD4048" w:rsidRDefault="00CD4048" w:rsidP="00CD4048">
      <w:pPr>
        <w:autoSpaceDE w:val="0"/>
        <w:autoSpaceDN w:val="0"/>
        <w:adjustRightInd w:val="0"/>
        <w:rPr>
          <w:b/>
          <w:szCs w:val="24"/>
        </w:rPr>
      </w:pPr>
    </w:p>
    <w:p w14:paraId="6F15E47F" w14:textId="77777777" w:rsidR="00CD4048" w:rsidRDefault="00CD4048" w:rsidP="00CD4048">
      <w:pPr>
        <w:autoSpaceDE w:val="0"/>
        <w:autoSpaceDN w:val="0"/>
        <w:adjustRightInd w:val="0"/>
        <w:rPr>
          <w:szCs w:val="24"/>
        </w:rPr>
      </w:pPr>
      <w:r>
        <w:rPr>
          <w:szCs w:val="24"/>
        </w:rPr>
        <w:t xml:space="preserve">Severance agreements therefore should be carefully drafted, particularly concerning the length of the severance period.   The Courts will strictly interpret these agreements.   If an EMS manager is accepting a position with a new employer, it is wise to seek a severance </w:t>
      </w:r>
      <w:proofErr w:type="gramStart"/>
      <w:r>
        <w:rPr>
          <w:szCs w:val="24"/>
        </w:rPr>
        <w:t>agreement, and</w:t>
      </w:r>
      <w:proofErr w:type="gramEnd"/>
      <w:r>
        <w:rPr>
          <w:szCs w:val="24"/>
        </w:rPr>
        <w:t xml:space="preserve"> review it with legal counsel skilled in employment law. </w:t>
      </w:r>
    </w:p>
    <w:p w14:paraId="35EBDB5E" w14:textId="77777777" w:rsidR="00CD4048" w:rsidRDefault="00CD4048" w:rsidP="00CD4048">
      <w:pPr>
        <w:autoSpaceDE w:val="0"/>
        <w:autoSpaceDN w:val="0"/>
        <w:adjustRightInd w:val="0"/>
        <w:rPr>
          <w:szCs w:val="24"/>
        </w:rPr>
      </w:pPr>
    </w:p>
    <w:p w14:paraId="344B691C" w14:textId="77777777" w:rsidR="00CD4048" w:rsidRDefault="00CD4048" w:rsidP="00CD4048">
      <w:pPr>
        <w:autoSpaceDE w:val="0"/>
        <w:autoSpaceDN w:val="0"/>
        <w:adjustRightInd w:val="0"/>
        <w:rPr>
          <w:szCs w:val="24"/>
        </w:rPr>
      </w:pPr>
      <w:r>
        <w:rPr>
          <w:szCs w:val="24"/>
        </w:rPr>
        <w:t xml:space="preserve">For example, on June 9, </w:t>
      </w:r>
      <w:proofErr w:type="gramStart"/>
      <w:r>
        <w:rPr>
          <w:szCs w:val="24"/>
        </w:rPr>
        <w:t>2009</w:t>
      </w:r>
      <w:proofErr w:type="gramEnd"/>
      <w:r>
        <w:rPr>
          <w:szCs w:val="24"/>
        </w:rPr>
        <w:t xml:space="preserve"> in </w:t>
      </w:r>
      <w:r>
        <w:rPr>
          <w:szCs w:val="24"/>
          <w:u w:val="single"/>
        </w:rPr>
        <w:t>Faivre v. Dex Corporation Northeast</w:t>
      </w:r>
      <w:r>
        <w:rPr>
          <w:szCs w:val="24"/>
        </w:rPr>
        <w:t>, the company advised Patrick J. Faivre, their Senior Vice President and General Manager, that his services were no longer needed because of poor job performance.  They handed him a three-</w:t>
      </w:r>
      <w:proofErr w:type="gramStart"/>
      <w:r>
        <w:rPr>
          <w:szCs w:val="24"/>
        </w:rPr>
        <w:t>month’s</w:t>
      </w:r>
      <w:proofErr w:type="gramEnd"/>
      <w:r>
        <w:rPr>
          <w:szCs w:val="24"/>
        </w:rPr>
        <w:t xml:space="preserve"> severance agreement that was signed by the Human Resources manager.   He took the agreement home to review it with his attorney, and discovered the agreement had a typo and had his salary continue for 15-months.</w:t>
      </w:r>
    </w:p>
    <w:p w14:paraId="4C0C2758" w14:textId="77777777" w:rsidR="00CD4048" w:rsidRDefault="00CD4048" w:rsidP="00CD4048">
      <w:pPr>
        <w:autoSpaceDE w:val="0"/>
        <w:autoSpaceDN w:val="0"/>
        <w:adjustRightInd w:val="0"/>
        <w:rPr>
          <w:szCs w:val="24"/>
        </w:rPr>
      </w:pPr>
    </w:p>
    <w:p w14:paraId="094E4273" w14:textId="77777777" w:rsidR="00CD4048" w:rsidRDefault="00CD4048" w:rsidP="00CD4048">
      <w:pPr>
        <w:autoSpaceDE w:val="0"/>
        <w:autoSpaceDN w:val="0"/>
        <w:adjustRightInd w:val="0"/>
        <w:rPr>
          <w:szCs w:val="24"/>
        </w:rPr>
      </w:pPr>
      <w:r>
        <w:rPr>
          <w:szCs w:val="24"/>
        </w:rPr>
        <w:t xml:space="preserve">He signed the erroneous agreement and mailed it back via certified mail.  When the company declined to </w:t>
      </w:r>
      <w:proofErr w:type="gramStart"/>
      <w:r>
        <w:rPr>
          <w:szCs w:val="24"/>
        </w:rPr>
        <w:t>pay</w:t>
      </w:r>
      <w:proofErr w:type="gramEnd"/>
      <w:r>
        <w:rPr>
          <w:szCs w:val="24"/>
        </w:rPr>
        <w:t xml:space="preserve"> 15 months, he filed a lawsuit.  The trial court ruled against him, as did the Court of Appeals, which held against Faivre.</w:t>
      </w:r>
    </w:p>
    <w:p w14:paraId="1A57E356" w14:textId="77777777" w:rsidR="00CD4048" w:rsidRDefault="00CD4048" w:rsidP="00CD4048">
      <w:pPr>
        <w:autoSpaceDE w:val="0"/>
        <w:autoSpaceDN w:val="0"/>
        <w:adjustRightInd w:val="0"/>
        <w:rPr>
          <w:szCs w:val="24"/>
        </w:rPr>
      </w:pPr>
    </w:p>
    <w:p w14:paraId="38B91E81" w14:textId="274AAC61" w:rsidR="00CD4048" w:rsidRDefault="00CD4048" w:rsidP="00CD4048">
      <w:pPr>
        <w:autoSpaceDE w:val="0"/>
        <w:autoSpaceDN w:val="0"/>
        <w:adjustRightInd w:val="0"/>
        <w:ind w:left="720"/>
        <w:rPr>
          <w:szCs w:val="24"/>
        </w:rPr>
      </w:pPr>
      <w:r>
        <w:rPr>
          <w:szCs w:val="24"/>
        </w:rPr>
        <w:t xml:space="preserve">“The </w:t>
      </w:r>
      <w:r w:rsidR="00C34CC6">
        <w:rPr>
          <w:szCs w:val="24"/>
        </w:rPr>
        <w:t>parole</w:t>
      </w:r>
      <w:r>
        <w:rPr>
          <w:szCs w:val="24"/>
        </w:rPr>
        <w:t>-evidence rule is a substantive rule of law developed centuries ago to protect the integrity of written</w:t>
      </w:r>
      <w:r>
        <w:rPr>
          <w:rFonts w:ascii="Tahoma" w:hAnsi="Tahoma" w:cs="Tahoma"/>
          <w:sz w:val="18"/>
          <w:szCs w:val="18"/>
        </w:rPr>
        <w:t xml:space="preserve"> </w:t>
      </w:r>
      <w:r>
        <w:rPr>
          <w:szCs w:val="24"/>
        </w:rPr>
        <w:t xml:space="preserve">contracts. By prohibiting the introduction of extrinsic evidence to alter or supplement the parties' final, complete expression of their agreement, the </w:t>
      </w:r>
      <w:proofErr w:type="spellStart"/>
      <w:r>
        <w:rPr>
          <w:szCs w:val="24"/>
        </w:rPr>
        <w:t>parol</w:t>
      </w:r>
      <w:proofErr w:type="spellEnd"/>
      <w:r>
        <w:rPr>
          <w:szCs w:val="24"/>
        </w:rPr>
        <w:t>-evidence rule ensures the stability, predictability, and enforceability of written contracts and  effectuates a presumption that a subsequent written contract is of a higher nature than earlier statements, negotiations, or oral agreements.</w:t>
      </w:r>
    </w:p>
    <w:p w14:paraId="30D4008C" w14:textId="77777777" w:rsidR="00CD4048" w:rsidRDefault="00CD4048" w:rsidP="00CD4048">
      <w:pPr>
        <w:pStyle w:val="NormalWeb"/>
        <w:spacing w:line="220" w:lineRule="atLeast"/>
      </w:pPr>
      <w:r>
        <w:rPr>
          <w:rFonts w:eastAsia="Calibri"/>
        </w:rPr>
        <w:tab/>
      </w:r>
      <w:r>
        <w:t xml:space="preserve">Ohio courts have recognized certain exceptions to the </w:t>
      </w:r>
      <w:proofErr w:type="spellStart"/>
      <w:proofErr w:type="gramStart"/>
      <w:r>
        <w:t>parol</w:t>
      </w:r>
      <w:proofErr w:type="spellEnd"/>
      <w:proofErr w:type="gramEnd"/>
      <w:r>
        <w:t xml:space="preserve">-evidence rule. Among these </w:t>
      </w:r>
      <w:r>
        <w:tab/>
        <w:t xml:space="preserve">exceptions is the allowance of extrinsic evidence to prove </w:t>
      </w:r>
      <w:proofErr w:type="gramStart"/>
      <w:r>
        <w:t>mistake</w:t>
      </w:r>
      <w:proofErr w:type="gramEnd"/>
      <w:r>
        <w:rPr>
          <w:b/>
          <w:bCs/>
        </w:rPr>
        <w:t xml:space="preserve">. </w:t>
      </w:r>
      <w:r>
        <w:t xml:space="preserve">Because courts may </w:t>
      </w:r>
      <w:r>
        <w:tab/>
        <w:t xml:space="preserve">consider </w:t>
      </w:r>
      <w:proofErr w:type="spellStart"/>
      <w:r>
        <w:t>parol</w:t>
      </w:r>
      <w:proofErr w:type="spellEnd"/>
      <w:r>
        <w:t xml:space="preserve"> evidence of a mistake, the trial court did not err in reviewing the extrinsic </w:t>
      </w:r>
      <w:r>
        <w:tab/>
        <w:t>evidence that DEX offered to prove that it had made a unilateral mistake.</w:t>
      </w:r>
    </w:p>
    <w:p w14:paraId="5025D1DA" w14:textId="77777777" w:rsidR="00CD4048" w:rsidRDefault="00CD4048" w:rsidP="00CD4048">
      <w:pPr>
        <w:pStyle w:val="NormalWeb"/>
        <w:spacing w:line="220" w:lineRule="atLeast"/>
      </w:pPr>
      <w:r>
        <w:tab/>
        <w:t>***</w:t>
      </w:r>
    </w:p>
    <w:p w14:paraId="55F06D9D" w14:textId="77777777" w:rsidR="00CD4048" w:rsidRDefault="00CD4048" w:rsidP="00CD4048">
      <w:pPr>
        <w:pStyle w:val="NormalWeb"/>
        <w:spacing w:line="220" w:lineRule="atLeast"/>
        <w:ind w:left="720"/>
      </w:pPr>
      <w:r>
        <w:t xml:space="preserve">Like the trial court, we find that this evidence establishes that DEX had an erroneous belief as to the contents of the </w:t>
      </w:r>
      <w:bookmarkStart w:id="61" w:name="hit47"/>
      <w:r>
        <w:t>severance</w:t>
      </w:r>
      <w:bookmarkEnd w:id="61"/>
      <w:r>
        <w:t xml:space="preserve"> </w:t>
      </w:r>
      <w:bookmarkStart w:id="62" w:name="hit48"/>
      <w:r>
        <w:t>agreement</w:t>
      </w:r>
      <w:bookmarkEnd w:id="62"/>
      <w:r>
        <w:t xml:space="preserve">. Because DEX was the only party to hold this erroneous belief, it committed a unilateral mistake.” [Case citations deleted.]     </w:t>
      </w:r>
      <w:hyperlink r:id="rId770" w:history="1">
        <w:r>
          <w:rPr>
            <w:rStyle w:val="Hyperlink"/>
          </w:rPr>
          <w:t>http://caselaw.findlaw.com/oh-court-of-appeals/1480169.html</w:t>
        </w:r>
      </w:hyperlink>
    </w:p>
    <w:p w14:paraId="03A9FC93" w14:textId="77777777" w:rsidR="00CD4048" w:rsidRDefault="00CD4048" w:rsidP="00CD4048">
      <w:pPr>
        <w:pStyle w:val="NormalWeb"/>
        <w:spacing w:line="220" w:lineRule="atLeast"/>
        <w:ind w:left="720"/>
      </w:pPr>
    </w:p>
    <w:p w14:paraId="2B4B5365" w14:textId="77777777" w:rsidR="00CD4048" w:rsidRDefault="00CD4048" w:rsidP="00CD4048">
      <w:pPr>
        <w:autoSpaceDE w:val="0"/>
        <w:autoSpaceDN w:val="0"/>
        <w:adjustRightInd w:val="0"/>
        <w:rPr>
          <w:b/>
          <w:szCs w:val="24"/>
        </w:rPr>
      </w:pPr>
    </w:p>
    <w:p w14:paraId="03CB01D1" w14:textId="77777777" w:rsidR="00CD4048" w:rsidRDefault="00CD4048" w:rsidP="00CD4048">
      <w:pPr>
        <w:autoSpaceDE w:val="0"/>
        <w:autoSpaceDN w:val="0"/>
        <w:adjustRightInd w:val="0"/>
        <w:rPr>
          <w:b/>
          <w:szCs w:val="24"/>
        </w:rPr>
      </w:pPr>
    </w:p>
    <w:p w14:paraId="1E116447" w14:textId="77777777" w:rsidR="00CD4048" w:rsidRDefault="00CD4048" w:rsidP="00CD4048">
      <w:pPr>
        <w:autoSpaceDE w:val="0"/>
        <w:autoSpaceDN w:val="0"/>
        <w:adjustRightInd w:val="0"/>
        <w:rPr>
          <w:b/>
          <w:szCs w:val="24"/>
        </w:rPr>
      </w:pPr>
      <w:r>
        <w:rPr>
          <w:b/>
          <w:szCs w:val="24"/>
        </w:rPr>
        <w:t>11.7.2 Non disparagement of employer or its officers and employees</w:t>
      </w:r>
    </w:p>
    <w:p w14:paraId="1C40B7DC" w14:textId="77777777" w:rsidR="00CD4048" w:rsidRDefault="00CD4048" w:rsidP="00CD4048">
      <w:pPr>
        <w:autoSpaceDE w:val="0"/>
        <w:autoSpaceDN w:val="0"/>
        <w:adjustRightInd w:val="0"/>
        <w:rPr>
          <w:b/>
          <w:szCs w:val="24"/>
        </w:rPr>
      </w:pPr>
      <w:r>
        <w:rPr>
          <w:b/>
          <w:szCs w:val="24"/>
        </w:rPr>
        <w:tab/>
      </w:r>
    </w:p>
    <w:p w14:paraId="79DA3202" w14:textId="77777777" w:rsidR="00CD4048" w:rsidRDefault="00CD4048" w:rsidP="00CD4048">
      <w:pPr>
        <w:autoSpaceDE w:val="0"/>
        <w:autoSpaceDN w:val="0"/>
        <w:adjustRightInd w:val="0"/>
        <w:rPr>
          <w:szCs w:val="24"/>
        </w:rPr>
      </w:pPr>
      <w:r>
        <w:rPr>
          <w:szCs w:val="24"/>
        </w:rPr>
        <w:t>A typical provision is a non-disparagement clause, where the departing employee agrees to not communicate negative comments about the employer, its officers and employees.  Breach of this obligation can lead to litigation.</w:t>
      </w:r>
    </w:p>
    <w:p w14:paraId="42BD74AE" w14:textId="77777777" w:rsidR="00CD4048" w:rsidRDefault="00CD4048" w:rsidP="00CD4048">
      <w:pPr>
        <w:autoSpaceDE w:val="0"/>
        <w:autoSpaceDN w:val="0"/>
        <w:adjustRightInd w:val="0"/>
        <w:rPr>
          <w:szCs w:val="24"/>
        </w:rPr>
      </w:pPr>
    </w:p>
    <w:p w14:paraId="79321E16" w14:textId="77777777" w:rsidR="00CD4048" w:rsidRDefault="00CD4048" w:rsidP="00CD4048">
      <w:pPr>
        <w:autoSpaceDE w:val="0"/>
        <w:autoSpaceDN w:val="0"/>
        <w:adjustRightInd w:val="0"/>
        <w:rPr>
          <w:szCs w:val="24"/>
        </w:rPr>
      </w:pPr>
      <w:r>
        <w:rPr>
          <w:szCs w:val="24"/>
        </w:rPr>
        <w:t xml:space="preserve">For example, on Oct. 19, </w:t>
      </w:r>
      <w:proofErr w:type="gramStart"/>
      <w:r>
        <w:rPr>
          <w:szCs w:val="24"/>
        </w:rPr>
        <w:t>2010</w:t>
      </w:r>
      <w:proofErr w:type="gramEnd"/>
      <w:r>
        <w:rPr>
          <w:szCs w:val="24"/>
        </w:rPr>
        <w:t xml:space="preserve"> in </w:t>
      </w:r>
      <w:r>
        <w:rPr>
          <w:szCs w:val="24"/>
          <w:u w:val="single"/>
        </w:rPr>
        <w:t>Ohio Education Association v. Christopher A. Lopez</w:t>
      </w:r>
      <w:r>
        <w:rPr>
          <w:szCs w:val="24"/>
        </w:rPr>
        <w:t>, the OES sued Mr. Lopez , their former Executive Assistant Director / General Counsel, for breach of the non-disparagement clause in his severance agreement.</w:t>
      </w:r>
    </w:p>
    <w:p w14:paraId="12B91AE5" w14:textId="77777777" w:rsidR="00CD4048" w:rsidRDefault="00CD4048" w:rsidP="00CD4048">
      <w:pPr>
        <w:autoSpaceDE w:val="0"/>
        <w:autoSpaceDN w:val="0"/>
        <w:adjustRightInd w:val="0"/>
        <w:rPr>
          <w:szCs w:val="24"/>
        </w:rPr>
      </w:pPr>
      <w:r>
        <w:rPr>
          <w:szCs w:val="24"/>
        </w:rPr>
        <w:t xml:space="preserve"> </w:t>
      </w:r>
    </w:p>
    <w:p w14:paraId="6249820E" w14:textId="77777777" w:rsidR="00CD4048" w:rsidRDefault="00CD4048" w:rsidP="00CD4048">
      <w:pPr>
        <w:spacing w:before="100" w:beforeAutospacing="1" w:after="100" w:afterAutospacing="1" w:line="220" w:lineRule="atLeast"/>
        <w:rPr>
          <w:rFonts w:eastAsia="Times New Roman"/>
          <w:szCs w:val="24"/>
        </w:rPr>
      </w:pPr>
      <w:r>
        <w:rPr>
          <w:szCs w:val="24"/>
        </w:rPr>
        <w:tab/>
        <w:t>“</w:t>
      </w:r>
      <w:r>
        <w:rPr>
          <w:rFonts w:eastAsia="Times New Roman"/>
          <w:szCs w:val="24"/>
        </w:rPr>
        <w:t xml:space="preserve">OEA alleged that soon after the execution of the </w:t>
      </w:r>
      <w:bookmarkStart w:id="63" w:name="hit11"/>
      <w:r>
        <w:rPr>
          <w:rFonts w:eastAsia="Times New Roman"/>
          <w:szCs w:val="24"/>
        </w:rPr>
        <w:t>severance</w:t>
      </w:r>
      <w:bookmarkEnd w:id="63"/>
      <w:r>
        <w:rPr>
          <w:rFonts w:eastAsia="Times New Roman"/>
          <w:szCs w:val="24"/>
        </w:rPr>
        <w:t xml:space="preserve"> </w:t>
      </w:r>
      <w:bookmarkStart w:id="64" w:name="hit12"/>
      <w:r>
        <w:rPr>
          <w:rFonts w:eastAsia="Times New Roman"/>
          <w:szCs w:val="24"/>
        </w:rPr>
        <w:t>agreement</w:t>
      </w:r>
      <w:bookmarkEnd w:id="64"/>
      <w:r>
        <w:rPr>
          <w:rFonts w:eastAsia="Times New Roman"/>
          <w:szCs w:val="24"/>
        </w:rPr>
        <w:t xml:space="preserve"> in February 2005, </w:t>
      </w:r>
      <w:r>
        <w:rPr>
          <w:rFonts w:eastAsia="Times New Roman"/>
          <w:szCs w:val="24"/>
        </w:rPr>
        <w:tab/>
        <w:t xml:space="preserve">Lopez left a voice mail message for Mr. David Latanick, outside counsel for OEA. The </w:t>
      </w:r>
      <w:r>
        <w:rPr>
          <w:rFonts w:eastAsia="Times New Roman"/>
          <w:szCs w:val="24"/>
        </w:rPr>
        <w:tab/>
        <w:t>message was as follows:</w:t>
      </w:r>
    </w:p>
    <w:p w14:paraId="390F3C23" w14:textId="77777777" w:rsidR="00CD4048" w:rsidRDefault="00CD4048" w:rsidP="00CD4048">
      <w:pPr>
        <w:spacing w:line="220" w:lineRule="atLeast"/>
        <w:rPr>
          <w:rFonts w:eastAsia="Times New Roman"/>
          <w:szCs w:val="24"/>
        </w:rPr>
      </w:pPr>
      <w:r>
        <w:rPr>
          <w:rFonts w:eastAsia="Times New Roman"/>
          <w:szCs w:val="24"/>
        </w:rPr>
        <w:tab/>
        <w:t xml:space="preserve">Davey, you never call me anymore. This is el </w:t>
      </w:r>
      <w:proofErr w:type="spellStart"/>
      <w:r>
        <w:rPr>
          <w:rFonts w:eastAsia="Times New Roman"/>
          <w:szCs w:val="24"/>
        </w:rPr>
        <w:t>jeffe</w:t>
      </w:r>
      <w:proofErr w:type="spellEnd"/>
      <w:r>
        <w:rPr>
          <w:rFonts w:eastAsia="Times New Roman"/>
          <w:szCs w:val="24"/>
        </w:rPr>
        <w:t xml:space="preserve">. Call me sometime. I'm all settled with </w:t>
      </w:r>
      <w:r>
        <w:rPr>
          <w:rFonts w:eastAsia="Times New Roman"/>
          <w:szCs w:val="24"/>
        </w:rPr>
        <w:tab/>
        <w:t xml:space="preserve">the </w:t>
      </w:r>
      <w:proofErr w:type="gramStart"/>
      <w:r>
        <w:rPr>
          <w:rFonts w:eastAsia="Times New Roman"/>
          <w:szCs w:val="24"/>
        </w:rPr>
        <w:t>OEA</w:t>
      </w:r>
      <w:proofErr w:type="gramEnd"/>
      <w:r>
        <w:rPr>
          <w:rFonts w:eastAsia="Times New Roman"/>
          <w:szCs w:val="24"/>
        </w:rPr>
        <w:t xml:space="preserve"> so you don't have to worry about this gag order and all this s___ that slimebag </w:t>
      </w:r>
      <w:r>
        <w:rPr>
          <w:rFonts w:eastAsia="Times New Roman"/>
          <w:szCs w:val="24"/>
        </w:rPr>
        <w:tab/>
        <w:t xml:space="preserve">Reardon said to you. </w:t>
      </w:r>
      <w:proofErr w:type="gramStart"/>
      <w:r>
        <w:rPr>
          <w:rFonts w:eastAsia="Times New Roman"/>
          <w:szCs w:val="24"/>
        </w:rPr>
        <w:t>So</w:t>
      </w:r>
      <w:proofErr w:type="gramEnd"/>
      <w:r>
        <w:rPr>
          <w:rFonts w:eastAsia="Times New Roman"/>
          <w:szCs w:val="24"/>
        </w:rPr>
        <w:t xml:space="preserve"> call me 580-1911. Bye.  (Exhibit No. 67.)</w:t>
      </w:r>
    </w:p>
    <w:p w14:paraId="1882D785" w14:textId="77777777" w:rsidR="00CD4048" w:rsidRDefault="00CD4048" w:rsidP="00CD4048">
      <w:pPr>
        <w:spacing w:before="100" w:beforeAutospacing="1" w:after="100" w:afterAutospacing="1" w:line="220" w:lineRule="atLeast"/>
        <w:rPr>
          <w:rFonts w:eastAsia="Times New Roman"/>
          <w:szCs w:val="24"/>
        </w:rPr>
      </w:pPr>
      <w:r>
        <w:rPr>
          <w:rFonts w:eastAsia="Times New Roman"/>
          <w:szCs w:val="24"/>
        </w:rPr>
        <w:t>         </w:t>
      </w:r>
      <w:r>
        <w:rPr>
          <w:rFonts w:eastAsia="Times New Roman"/>
          <w:szCs w:val="24"/>
        </w:rPr>
        <w:tab/>
        <w:t xml:space="preserve">OEA further alleged that Lopez sent a series of anonymous communications to its </w:t>
      </w:r>
      <w:r>
        <w:rPr>
          <w:rFonts w:eastAsia="Times New Roman"/>
          <w:szCs w:val="24"/>
        </w:rPr>
        <w:tab/>
        <w:t xml:space="preserve">personnel beginning in December 2004 until January 2006. Two of the mailings were </w:t>
      </w:r>
      <w:r>
        <w:rPr>
          <w:rFonts w:eastAsia="Times New Roman"/>
          <w:szCs w:val="24"/>
        </w:rPr>
        <w:tab/>
        <w:t xml:space="preserve">addressed to Dennis Reardon, the Executive Director of OEA, and are at issue in this </w:t>
      </w:r>
      <w:r>
        <w:rPr>
          <w:rFonts w:eastAsia="Times New Roman"/>
          <w:szCs w:val="24"/>
        </w:rPr>
        <w:tab/>
        <w:t>case.”</w:t>
      </w:r>
    </w:p>
    <w:p w14:paraId="6E92C3C2" w14:textId="77777777" w:rsidR="00CD4048" w:rsidRDefault="00CD4048" w:rsidP="00CD4048">
      <w:pPr>
        <w:spacing w:before="100" w:beforeAutospacing="1" w:after="100" w:afterAutospacing="1" w:line="220" w:lineRule="atLeast"/>
        <w:rPr>
          <w:rFonts w:eastAsia="Times New Roman"/>
          <w:szCs w:val="24"/>
        </w:rPr>
      </w:pPr>
    </w:p>
    <w:p w14:paraId="0F6CDD65" w14:textId="77777777" w:rsidR="00CD4048" w:rsidRDefault="00CD4048" w:rsidP="00CD4048">
      <w:pPr>
        <w:spacing w:before="100" w:beforeAutospacing="1" w:after="100" w:afterAutospacing="1" w:line="220" w:lineRule="atLeast"/>
        <w:rPr>
          <w:szCs w:val="24"/>
        </w:rPr>
      </w:pPr>
      <w:r>
        <w:rPr>
          <w:szCs w:val="24"/>
        </w:rPr>
        <w:t>The case was tried before a magistrate who decided in favor of Lopez on OEA's claims and in favor of OEA on Lopez's counterclaim.</w:t>
      </w:r>
    </w:p>
    <w:p w14:paraId="5E761F2A" w14:textId="77777777" w:rsidR="00CD4048" w:rsidRDefault="00CD4048" w:rsidP="00CD4048">
      <w:pPr>
        <w:spacing w:before="100" w:beforeAutospacing="1" w:after="100" w:afterAutospacing="1" w:line="220" w:lineRule="atLeast"/>
        <w:rPr>
          <w:szCs w:val="24"/>
        </w:rPr>
      </w:pPr>
      <w:r>
        <w:rPr>
          <w:szCs w:val="24"/>
        </w:rPr>
        <w:tab/>
      </w:r>
    </w:p>
    <w:p w14:paraId="7496864A" w14:textId="77777777" w:rsidR="00CD4048" w:rsidRDefault="00CD4048" w:rsidP="00CD4048">
      <w:pPr>
        <w:spacing w:before="100" w:beforeAutospacing="1" w:after="100" w:afterAutospacing="1" w:line="220" w:lineRule="atLeast"/>
        <w:ind w:left="720"/>
        <w:rPr>
          <w:szCs w:val="24"/>
        </w:rPr>
      </w:pPr>
      <w:r>
        <w:rPr>
          <w:szCs w:val="24"/>
        </w:rPr>
        <w:t xml:space="preserve">There was no evidence of any harm or detrimental effect to Reardon's reputation because of the message. Lopez's opinion of Reardon was no secret at OEA, or among its employees and outside counsel. Nor was the message disseminated to others. Based on a review of the evidence, we find that competent credible evidence exists that Lopez left the voicemail message for </w:t>
      </w:r>
      <w:proofErr w:type="spellStart"/>
      <w:r>
        <w:rPr>
          <w:szCs w:val="24"/>
        </w:rPr>
        <w:t>Latanick</w:t>
      </w:r>
      <w:proofErr w:type="spellEnd"/>
      <w:r>
        <w:rPr>
          <w:szCs w:val="24"/>
        </w:rPr>
        <w:t xml:space="preserve">, which under the strict letter of the agreement constitutes a breach. However, the slang expression is such a part of modern casual speech as to be almost meaningless. OEA could not demonstrate that the message caused any damage to OEA or Reardon. Therefore, the breach is not material, and the first assignment of error is not well-taken.”       </w:t>
      </w:r>
      <w:hyperlink r:id="rId771" w:history="1">
        <w:r>
          <w:rPr>
            <w:rStyle w:val="Hyperlink"/>
            <w:szCs w:val="24"/>
          </w:rPr>
          <w:t>http://www.sconet.state.oh.us/rod/docs/pdf/10/2010/2010-ohio-5079.pdf</w:t>
        </w:r>
      </w:hyperlink>
      <w:r>
        <w:rPr>
          <w:szCs w:val="24"/>
        </w:rPr>
        <w:t xml:space="preserve"> </w:t>
      </w:r>
      <w:r>
        <w:rPr>
          <w:szCs w:val="24"/>
        </w:rPr>
        <w:tab/>
      </w:r>
      <w:r>
        <w:rPr>
          <w:szCs w:val="24"/>
        </w:rPr>
        <w:tab/>
      </w:r>
      <w:r>
        <w:rPr>
          <w:szCs w:val="24"/>
        </w:rPr>
        <w:tab/>
      </w:r>
    </w:p>
    <w:p w14:paraId="4DAAC4A3" w14:textId="77777777" w:rsidR="00CD4048" w:rsidRDefault="00CD4048" w:rsidP="00CD4048">
      <w:pPr>
        <w:spacing w:before="100" w:beforeAutospacing="1" w:after="100" w:afterAutospacing="1" w:line="220" w:lineRule="atLeast"/>
        <w:rPr>
          <w:b/>
          <w:sz w:val="40"/>
          <w:szCs w:val="40"/>
        </w:rPr>
      </w:pPr>
    </w:p>
    <w:p w14:paraId="2B466F84" w14:textId="77777777" w:rsidR="00CD4048" w:rsidRDefault="00CD4048" w:rsidP="00CD4048">
      <w:pPr>
        <w:spacing w:before="100" w:beforeAutospacing="1" w:after="100" w:afterAutospacing="1" w:line="220" w:lineRule="atLeast"/>
        <w:rPr>
          <w:b/>
          <w:sz w:val="40"/>
          <w:szCs w:val="40"/>
        </w:rPr>
      </w:pPr>
    </w:p>
    <w:p w14:paraId="4830EDAC" w14:textId="77777777" w:rsidR="00CD4048" w:rsidRDefault="00CD4048" w:rsidP="00CD4048">
      <w:pPr>
        <w:spacing w:before="100" w:beforeAutospacing="1" w:after="100" w:afterAutospacing="1" w:line="220" w:lineRule="atLeast"/>
        <w:rPr>
          <w:b/>
          <w:sz w:val="40"/>
          <w:szCs w:val="40"/>
        </w:rPr>
      </w:pPr>
      <w:r>
        <w:rPr>
          <w:b/>
          <w:sz w:val="40"/>
          <w:szCs w:val="40"/>
        </w:rPr>
        <w:t>11.</w:t>
      </w:r>
      <w:r w:rsidR="00813FBA">
        <w:rPr>
          <w:b/>
          <w:sz w:val="40"/>
          <w:szCs w:val="40"/>
        </w:rPr>
        <w:t>7</w:t>
      </w:r>
      <w:r>
        <w:rPr>
          <w:b/>
          <w:sz w:val="40"/>
          <w:szCs w:val="40"/>
        </w:rPr>
        <w:t xml:space="preserve">   LAYOFFS</w:t>
      </w:r>
    </w:p>
    <w:p w14:paraId="25ED02A4" w14:textId="5D99C80C" w:rsidR="00AC1AFA" w:rsidRPr="00AC1AFA" w:rsidRDefault="004832A0" w:rsidP="006B4318">
      <w:pPr>
        <w:pStyle w:val="NoSpacing"/>
        <w:ind w:left="720"/>
        <w:rPr>
          <w:b/>
          <w:bCs/>
        </w:rPr>
      </w:pPr>
      <w:r w:rsidRPr="004832A0">
        <w:rPr>
          <w:rFonts w:ascii="Arial Black" w:hAnsi="Arial Black"/>
          <w:b/>
          <w:bCs/>
          <w:color w:val="EE0000"/>
          <w:sz w:val="20"/>
          <w:szCs w:val="20"/>
        </w:rPr>
        <w:t>1/7/2026</w:t>
      </w:r>
      <w:r w:rsidR="00C26890">
        <w:rPr>
          <w:rFonts w:ascii="Arial Black" w:hAnsi="Arial Black"/>
          <w:b/>
          <w:bCs/>
          <w:color w:val="EE0000"/>
          <w:sz w:val="20"/>
          <w:szCs w:val="20"/>
        </w:rPr>
        <w:t xml:space="preserve"> </w:t>
      </w:r>
      <w:r w:rsidRPr="004832A0">
        <w:rPr>
          <w:rFonts w:ascii="Arial Black" w:hAnsi="Arial Black"/>
          <w:b/>
          <w:bCs/>
          <w:color w:val="EE0000"/>
          <w:sz w:val="20"/>
          <w:szCs w:val="20"/>
        </w:rPr>
        <w:t>Current Event:</w:t>
      </w:r>
      <w:r w:rsidRPr="004832A0">
        <w:rPr>
          <w:b/>
          <w:bCs/>
          <w:color w:val="EE0000"/>
        </w:rPr>
        <w:t xml:space="preserve"> </w:t>
      </w:r>
      <w:r w:rsidR="00AC1AFA" w:rsidRPr="00AC1AFA">
        <w:rPr>
          <w:sz w:val="20"/>
          <w:szCs w:val="20"/>
        </w:rPr>
        <w:t>FEMA Staff Brace for Dismissal of 1,000 Disaster Workers; More Cuts Proposed</w:t>
      </w:r>
      <w:r w:rsidR="00AC1AFA" w:rsidRPr="004832A0">
        <w:rPr>
          <w:sz w:val="20"/>
          <w:szCs w:val="20"/>
        </w:rPr>
        <w:t xml:space="preserve">. </w:t>
      </w:r>
      <w:hyperlink r:id="rId772" w:history="1">
        <w:r w:rsidRPr="004832A0">
          <w:rPr>
            <w:rStyle w:val="Hyperlink"/>
            <w:sz w:val="20"/>
            <w:szCs w:val="20"/>
          </w:rPr>
          <w:t>https://www.fireengineering.com/news/fema-staff-brace-for-dismissal-of-1000-disaster-workers-more-cuts-proposed/</w:t>
        </w:r>
      </w:hyperlink>
      <w:r>
        <w:rPr>
          <w:b/>
          <w:bCs/>
        </w:rPr>
        <w:t xml:space="preserve"> </w:t>
      </w:r>
    </w:p>
    <w:p w14:paraId="43DFB336" w14:textId="77777777" w:rsidR="00AC1AFA" w:rsidRDefault="00AC1AFA" w:rsidP="00CD4048">
      <w:pPr>
        <w:pStyle w:val="NoSpacing"/>
      </w:pPr>
    </w:p>
    <w:p w14:paraId="0DF26F24" w14:textId="77777777" w:rsidR="00AC1AFA" w:rsidRDefault="00AC1AFA" w:rsidP="00CD4048">
      <w:pPr>
        <w:pStyle w:val="NoSpacing"/>
      </w:pPr>
    </w:p>
    <w:p w14:paraId="181ACDB5" w14:textId="77EB0381" w:rsidR="00CD4048" w:rsidRDefault="00CD4048" w:rsidP="00CD4048">
      <w:pPr>
        <w:pStyle w:val="NoSpacing"/>
      </w:pPr>
      <w:r>
        <w:t>Unfortunately, layoffs have occurred in many fire and EMS departments, and the economy has resulted in less income to cities and other political subdivisions.</w:t>
      </w:r>
    </w:p>
    <w:p w14:paraId="575253A5" w14:textId="77777777" w:rsidR="00CD4048" w:rsidRDefault="00CD4048" w:rsidP="00CD4048">
      <w:pPr>
        <w:pStyle w:val="NoSpacing"/>
      </w:pPr>
    </w:p>
    <w:p w14:paraId="0C5FD84E" w14:textId="77777777" w:rsidR="00CD4048" w:rsidRDefault="00CD4048" w:rsidP="00CD4048">
      <w:pPr>
        <w:pStyle w:val="NoSpacing"/>
      </w:pPr>
      <w:r>
        <w:t>For example:</w:t>
      </w:r>
    </w:p>
    <w:p w14:paraId="53F9E95F" w14:textId="77777777" w:rsidR="00CD4048" w:rsidRDefault="00CD4048" w:rsidP="00CD4048">
      <w:pPr>
        <w:pStyle w:val="NoSpacing"/>
      </w:pPr>
    </w:p>
    <w:p w14:paraId="357AD4D4" w14:textId="77777777" w:rsidR="00CD4048" w:rsidRPr="00CE01B4" w:rsidRDefault="00CD4048" w:rsidP="00CD4048">
      <w:pPr>
        <w:pStyle w:val="Heading2"/>
        <w:jc w:val="left"/>
        <w:rPr>
          <w:rFonts w:ascii="Times New Roman" w:hAnsi="Times New Roman" w:cs="Times New Roman"/>
          <w:b w:val="0"/>
        </w:rPr>
      </w:pPr>
      <w:r>
        <w:rPr>
          <w:rFonts w:ascii="Times New Roman" w:hAnsi="Times New Roman" w:cs="Times New Roman"/>
          <w:b w:val="0"/>
        </w:rPr>
        <w:t>“</w:t>
      </w:r>
      <w:r w:rsidRPr="00CE01B4">
        <w:rPr>
          <w:rFonts w:ascii="Times New Roman" w:hAnsi="Times New Roman" w:cs="Times New Roman"/>
          <w:b w:val="0"/>
        </w:rPr>
        <w:t>Sycamore Township Lays Off 84 Firefighters</w:t>
      </w:r>
    </w:p>
    <w:p w14:paraId="44439165" w14:textId="77777777" w:rsidR="00CD4048" w:rsidRPr="00CE01B4" w:rsidRDefault="00CD4048" w:rsidP="00CD4048">
      <w:pPr>
        <w:pStyle w:val="Heading2"/>
        <w:jc w:val="left"/>
        <w:rPr>
          <w:rFonts w:ascii="Times New Roman" w:hAnsi="Times New Roman" w:cs="Times New Roman"/>
          <w:b w:val="0"/>
        </w:rPr>
      </w:pPr>
      <w:r w:rsidRPr="00CE01B4">
        <w:rPr>
          <w:rFonts w:ascii="Times New Roman" w:hAnsi="Times New Roman" w:cs="Times New Roman"/>
          <w:b w:val="0"/>
        </w:rPr>
        <w:t xml:space="preserve">May 17, 2012 </w:t>
      </w:r>
    </w:p>
    <w:p w14:paraId="6F2DBB5C" w14:textId="77777777" w:rsidR="00CD4048" w:rsidRPr="00CE01B4" w:rsidRDefault="00CD4048" w:rsidP="00CD4048">
      <w:pPr>
        <w:pStyle w:val="Heading2"/>
        <w:jc w:val="left"/>
        <w:rPr>
          <w:rFonts w:ascii="Times New Roman" w:hAnsi="Times New Roman" w:cs="Times New Roman"/>
          <w:b w:val="0"/>
        </w:rPr>
      </w:pPr>
      <w:r w:rsidRPr="00CE01B4">
        <w:rPr>
          <w:rFonts w:ascii="Times New Roman" w:hAnsi="Times New Roman" w:cs="Times New Roman"/>
          <w:b w:val="0"/>
        </w:rPr>
        <w:t>Channel 5 NEWS</w:t>
      </w:r>
    </w:p>
    <w:p w14:paraId="4879B94C" w14:textId="77777777" w:rsidR="00CD4048" w:rsidRPr="00CE01B4" w:rsidRDefault="00CD4048" w:rsidP="00CD4048">
      <w:pPr>
        <w:pStyle w:val="Heading2"/>
        <w:jc w:val="left"/>
        <w:rPr>
          <w:rFonts w:ascii="Times New Roman" w:hAnsi="Times New Roman" w:cs="Times New Roman"/>
          <w:b w:val="0"/>
        </w:rPr>
      </w:pPr>
      <w:r w:rsidRPr="00CE01B4">
        <w:rPr>
          <w:rFonts w:ascii="Times New Roman" w:hAnsi="Times New Roman" w:cs="Times New Roman"/>
          <w:b w:val="0"/>
        </w:rPr>
        <w:t xml:space="preserve">SYCAMORE TOWNSHIP, Ohio </w:t>
      </w:r>
    </w:p>
    <w:p w14:paraId="00C682A3" w14:textId="77777777" w:rsidR="00CD4048" w:rsidRDefault="00CD4048" w:rsidP="00CD4048">
      <w:pPr>
        <w:spacing w:before="100" w:beforeAutospacing="1" w:after="100" w:afterAutospacing="1"/>
        <w:contextualSpacing w:val="0"/>
        <w:rPr>
          <w:rFonts w:eastAsia="Times New Roman"/>
          <w:szCs w:val="24"/>
        </w:rPr>
      </w:pPr>
      <w:r>
        <w:rPr>
          <w:rFonts w:eastAsia="Times New Roman"/>
          <w:szCs w:val="24"/>
        </w:rPr>
        <w:t>“</w:t>
      </w:r>
      <w:r w:rsidRPr="006F19EC">
        <w:rPr>
          <w:rFonts w:eastAsia="Times New Roman"/>
          <w:szCs w:val="24"/>
        </w:rPr>
        <w:t>Sycamore Township trustees voted Wednesday night to lay off 70 part-time and 14 full-time firefighters.</w:t>
      </w:r>
      <w:r>
        <w:rPr>
          <w:rFonts w:eastAsia="Times New Roman"/>
          <w:szCs w:val="24"/>
        </w:rPr>
        <w:t xml:space="preserve"> </w:t>
      </w:r>
      <w:r w:rsidRPr="006F19EC">
        <w:rPr>
          <w:rFonts w:eastAsia="Times New Roman"/>
          <w:szCs w:val="24"/>
        </w:rPr>
        <w:t>The move leaves the department with 13 full-time firefighters, trustees said.</w:t>
      </w:r>
      <w:r>
        <w:rPr>
          <w:rFonts w:eastAsia="Times New Roman"/>
          <w:szCs w:val="24"/>
        </w:rPr>
        <w:t xml:space="preserve"> </w:t>
      </w:r>
      <w:r w:rsidRPr="006F19EC">
        <w:rPr>
          <w:rFonts w:eastAsia="Times New Roman"/>
          <w:szCs w:val="24"/>
        </w:rPr>
        <w:t>Trustees said they had no choice because they're facing funding cuts from the state. They said every other department has already seen cuts.</w:t>
      </w:r>
      <w:r>
        <w:rPr>
          <w:rFonts w:eastAsia="Times New Roman"/>
          <w:szCs w:val="24"/>
        </w:rPr>
        <w:t xml:space="preserve"> </w:t>
      </w:r>
      <w:r w:rsidRPr="006F19EC">
        <w:rPr>
          <w:rFonts w:eastAsia="Times New Roman"/>
          <w:szCs w:val="24"/>
        </w:rPr>
        <w:t>Trustees said the move is expected to save more than $1 million. Trustee President Tom Weidman said it was not a decision they have taken lightly</w:t>
      </w:r>
      <w:r>
        <w:rPr>
          <w:rFonts w:eastAsia="Times New Roman"/>
          <w:szCs w:val="24"/>
        </w:rPr>
        <w:t>.”</w:t>
      </w:r>
      <w:r w:rsidR="00E6248E">
        <w:rPr>
          <w:rFonts w:eastAsia="Times New Roman"/>
          <w:szCs w:val="24"/>
        </w:rPr>
        <w:t xml:space="preserve"> </w:t>
      </w:r>
      <w:hyperlink r:id="rId773" w:history="1">
        <w:r w:rsidRPr="00130171">
          <w:rPr>
            <w:rStyle w:val="Hyperlink"/>
            <w:rFonts w:eastAsia="Times New Roman"/>
            <w:szCs w:val="24"/>
          </w:rPr>
          <w:t>http://www.wlwt.com/Sycamore-Township-Lays-Off-84-Firefighters/-/9838586/14519576/-/uri82s/-/index.html</w:t>
        </w:r>
      </w:hyperlink>
    </w:p>
    <w:p w14:paraId="5A8E5B83" w14:textId="77777777" w:rsidR="00CD4048" w:rsidRDefault="00CD4048" w:rsidP="00CD4048">
      <w:pPr>
        <w:spacing w:before="100" w:beforeAutospacing="1" w:after="100" w:afterAutospacing="1"/>
        <w:contextualSpacing w:val="0"/>
        <w:rPr>
          <w:rFonts w:eastAsia="Times New Roman"/>
          <w:szCs w:val="24"/>
        </w:rPr>
      </w:pPr>
    </w:p>
    <w:p w14:paraId="2259A88E" w14:textId="77777777" w:rsidR="00CD4048" w:rsidRPr="006F19EC" w:rsidRDefault="00CD4048" w:rsidP="00CD4048">
      <w:pPr>
        <w:pStyle w:val="Heading1"/>
        <w:jc w:val="left"/>
      </w:pPr>
      <w:r w:rsidRPr="006F19EC">
        <w:t>Mass police, firefighter layoffs begin in Camden</w:t>
      </w:r>
    </w:p>
    <w:p w14:paraId="64A4071B" w14:textId="77777777" w:rsidR="00CD4048" w:rsidRPr="006F19EC" w:rsidRDefault="00CD4048" w:rsidP="00CD4048">
      <w:pPr>
        <w:pStyle w:val="Heading1"/>
        <w:jc w:val="left"/>
        <w:rPr>
          <w:sz w:val="20"/>
          <w:szCs w:val="20"/>
        </w:rPr>
      </w:pPr>
      <w:r w:rsidRPr="006F19EC">
        <w:rPr>
          <w:sz w:val="20"/>
          <w:szCs w:val="20"/>
        </w:rPr>
        <w:t>January 18, 2011</w:t>
      </w:r>
    </w:p>
    <w:p w14:paraId="03B18781" w14:textId="77777777" w:rsidR="00CD4048" w:rsidRDefault="00CD4048" w:rsidP="00CD4048">
      <w:pPr>
        <w:spacing w:before="100" w:beforeAutospacing="1" w:after="100" w:afterAutospacing="1"/>
        <w:contextualSpacing w:val="0"/>
        <w:rPr>
          <w:rFonts w:eastAsia="Times New Roman"/>
          <w:szCs w:val="24"/>
        </w:rPr>
      </w:pPr>
      <w:r>
        <w:rPr>
          <w:rFonts w:eastAsia="Times New Roman"/>
          <w:szCs w:val="24"/>
        </w:rPr>
        <w:t>“</w:t>
      </w:r>
      <w:r w:rsidRPr="006F19EC">
        <w:rPr>
          <w:rFonts w:eastAsia="Times New Roman"/>
          <w:szCs w:val="24"/>
        </w:rPr>
        <w:t>Firefighters began turning in their helmets and police officers their badges today as part of deep municipal layoffs destined to further erode the quality of life in Camden, already one of the nation's most impoverished and crime-ridden cities.</w:t>
      </w:r>
      <w:r>
        <w:rPr>
          <w:rFonts w:eastAsia="Times New Roman"/>
          <w:szCs w:val="24"/>
        </w:rPr>
        <w:t xml:space="preserve"> </w:t>
      </w:r>
      <w:r w:rsidRPr="006F19EC">
        <w:rPr>
          <w:rFonts w:eastAsia="Times New Roman"/>
          <w:szCs w:val="24"/>
        </w:rPr>
        <w:t>As many as 383 workers, representing one-fourth of the local government work force, are expected to lose their jobs, including about half the police force and one-third of the city's firefighters.</w:t>
      </w:r>
      <w:r>
        <w:rPr>
          <w:rFonts w:eastAsia="Times New Roman"/>
          <w:szCs w:val="24"/>
        </w:rPr>
        <w:t>”</w:t>
      </w:r>
    </w:p>
    <w:p w14:paraId="4CA81A88" w14:textId="77777777" w:rsidR="00CD4048" w:rsidRPr="006F19EC" w:rsidRDefault="00CD4048" w:rsidP="00CD4048">
      <w:pPr>
        <w:spacing w:before="100" w:beforeAutospacing="1" w:after="100" w:afterAutospacing="1"/>
        <w:contextualSpacing w:val="0"/>
        <w:rPr>
          <w:rFonts w:eastAsia="Times New Roman"/>
          <w:szCs w:val="24"/>
        </w:rPr>
      </w:pPr>
      <w:hyperlink r:id="rId774" w:history="1">
        <w:r w:rsidRPr="00130171">
          <w:rPr>
            <w:rStyle w:val="Hyperlink"/>
            <w:rFonts w:eastAsia="Times New Roman"/>
            <w:szCs w:val="24"/>
          </w:rPr>
          <w:t>http://www.nj.com/news/index.ssf/2011/01/mass_police_layoffs_being_in_c.html</w:t>
        </w:r>
      </w:hyperlink>
      <w:r>
        <w:rPr>
          <w:rFonts w:eastAsia="Times New Roman"/>
          <w:szCs w:val="24"/>
        </w:rPr>
        <w:t xml:space="preserve"> </w:t>
      </w:r>
    </w:p>
    <w:p w14:paraId="680EB5DC" w14:textId="77777777" w:rsidR="00CD4048" w:rsidRPr="006F19EC" w:rsidRDefault="00CD4048" w:rsidP="00CD4048">
      <w:pPr>
        <w:spacing w:before="100" w:beforeAutospacing="1" w:after="100" w:afterAutospacing="1"/>
        <w:contextualSpacing w:val="0"/>
        <w:rPr>
          <w:rFonts w:eastAsia="Times New Roman"/>
          <w:szCs w:val="24"/>
        </w:rPr>
      </w:pPr>
    </w:p>
    <w:p w14:paraId="1763ACB0" w14:textId="77777777" w:rsidR="00CD4048" w:rsidRDefault="00CD4048" w:rsidP="00CD4048">
      <w:pPr>
        <w:pStyle w:val="NoSpacing"/>
        <w:rPr>
          <w:lang w:val="en"/>
        </w:rPr>
      </w:pPr>
      <w:r>
        <w:rPr>
          <w:sz w:val="22"/>
          <w:lang w:val="en"/>
        </w:rPr>
        <w:tab/>
      </w:r>
      <w:r>
        <w:rPr>
          <w:sz w:val="22"/>
          <w:lang w:val="en"/>
        </w:rPr>
        <w:tab/>
      </w:r>
      <w:r>
        <w:rPr>
          <w:sz w:val="22"/>
          <w:lang w:val="en"/>
        </w:rPr>
        <w:tab/>
      </w:r>
      <w:r>
        <w:rPr>
          <w:sz w:val="22"/>
          <w:lang w:val="en"/>
        </w:rPr>
        <w:tab/>
      </w:r>
      <w:r>
        <w:rPr>
          <w:sz w:val="22"/>
          <w:lang w:val="en"/>
        </w:rPr>
        <w:tab/>
      </w:r>
      <w:r>
        <w:rPr>
          <w:lang w:val="en"/>
        </w:rPr>
        <w:tab/>
      </w:r>
      <w:r>
        <w:rPr>
          <w:lang w:val="en"/>
        </w:rPr>
        <w:tab/>
      </w:r>
      <w:r>
        <w:rPr>
          <w:lang w:val="en"/>
        </w:rPr>
        <w:tab/>
      </w:r>
    </w:p>
    <w:p w14:paraId="65E4A7C3" w14:textId="77777777" w:rsidR="00CD4048" w:rsidRDefault="00CD4048" w:rsidP="00CD4048">
      <w:pPr>
        <w:autoSpaceDE w:val="0"/>
        <w:autoSpaceDN w:val="0"/>
        <w:adjustRightInd w:val="0"/>
        <w:rPr>
          <w:b/>
          <w:sz w:val="40"/>
          <w:szCs w:val="40"/>
        </w:rPr>
      </w:pPr>
      <w:r>
        <w:rPr>
          <w:b/>
          <w:sz w:val="40"/>
          <w:szCs w:val="40"/>
        </w:rPr>
        <w:t>11.</w:t>
      </w:r>
      <w:r w:rsidR="00813FBA">
        <w:rPr>
          <w:b/>
          <w:sz w:val="40"/>
          <w:szCs w:val="40"/>
        </w:rPr>
        <w:t>8</w:t>
      </w:r>
      <w:r>
        <w:rPr>
          <w:b/>
          <w:sz w:val="40"/>
          <w:szCs w:val="40"/>
        </w:rPr>
        <w:t xml:space="preserve">  SOCIAL MEDIA </w:t>
      </w:r>
    </w:p>
    <w:p w14:paraId="25149929" w14:textId="77777777" w:rsidR="00140F59" w:rsidRDefault="00140F59" w:rsidP="00CD4048">
      <w:pPr>
        <w:autoSpaceDE w:val="0"/>
        <w:autoSpaceDN w:val="0"/>
        <w:adjustRightInd w:val="0"/>
        <w:rPr>
          <w:b/>
          <w:sz w:val="40"/>
          <w:szCs w:val="40"/>
        </w:rPr>
      </w:pPr>
    </w:p>
    <w:p w14:paraId="0C4EACAA" w14:textId="72CD8620" w:rsidR="000E08B1" w:rsidRPr="000E08B1" w:rsidRDefault="0005040E" w:rsidP="000E08B1">
      <w:pPr>
        <w:autoSpaceDE w:val="0"/>
        <w:autoSpaceDN w:val="0"/>
        <w:adjustRightInd w:val="0"/>
        <w:ind w:left="720"/>
        <w:rPr>
          <w:b/>
          <w:bCs/>
          <w:sz w:val="20"/>
          <w:szCs w:val="20"/>
        </w:rPr>
      </w:pPr>
      <w:r w:rsidRPr="0005040E">
        <w:rPr>
          <w:rFonts w:ascii="Arial Black" w:hAnsi="Arial Black"/>
          <w:bCs/>
          <w:color w:val="EE0000"/>
          <w:sz w:val="20"/>
          <w:szCs w:val="20"/>
        </w:rPr>
        <w:t xml:space="preserve">9/17/2025 Current Event: </w:t>
      </w:r>
      <w:r w:rsidR="000E08B1" w:rsidRPr="000E08B1">
        <w:rPr>
          <w:b/>
          <w:bCs/>
          <w:sz w:val="20"/>
          <w:szCs w:val="20"/>
        </w:rPr>
        <w:t>EMS personnel and their rights of speech: A primer</w:t>
      </w:r>
      <w:r w:rsidR="000E08B1">
        <w:rPr>
          <w:b/>
          <w:bCs/>
          <w:sz w:val="20"/>
          <w:szCs w:val="20"/>
        </w:rPr>
        <w:t xml:space="preserve">. </w:t>
      </w:r>
      <w:hyperlink r:id="rId775" w:history="1">
        <w:r w:rsidR="000E08B1" w:rsidRPr="006C3CD6">
          <w:rPr>
            <w:rStyle w:val="Hyperlink"/>
            <w:b/>
            <w:bCs/>
            <w:sz w:val="20"/>
            <w:szCs w:val="20"/>
          </w:rPr>
          <w:t>https://www.ems1.com/legal/ems-personnel-and-their-rights-of-speech-a-primer</w:t>
        </w:r>
      </w:hyperlink>
      <w:r w:rsidR="000E08B1">
        <w:rPr>
          <w:b/>
          <w:bCs/>
          <w:sz w:val="20"/>
          <w:szCs w:val="20"/>
        </w:rPr>
        <w:t xml:space="preserve"> </w:t>
      </w:r>
    </w:p>
    <w:p w14:paraId="0B5C76EF" w14:textId="4142A111" w:rsidR="004A0139" w:rsidRPr="0005040E" w:rsidRDefault="004A0139" w:rsidP="00D641A7">
      <w:pPr>
        <w:autoSpaceDE w:val="0"/>
        <w:autoSpaceDN w:val="0"/>
        <w:adjustRightInd w:val="0"/>
        <w:rPr>
          <w:bCs/>
          <w:sz w:val="20"/>
          <w:szCs w:val="20"/>
        </w:rPr>
      </w:pPr>
    </w:p>
    <w:p w14:paraId="05DAC757" w14:textId="77777777" w:rsidR="00B60434" w:rsidRDefault="00B60434" w:rsidP="00B60434">
      <w:pPr>
        <w:pStyle w:val="NoSpacing"/>
        <w:ind w:left="720" w:firstLine="720"/>
        <w:rPr>
          <w:sz w:val="20"/>
          <w:szCs w:val="20"/>
        </w:rPr>
      </w:pPr>
    </w:p>
    <w:p w14:paraId="351E1379" w14:textId="1CCDD78D" w:rsidR="00B60434" w:rsidRPr="00E9679E" w:rsidRDefault="00B60434" w:rsidP="00B60434">
      <w:pPr>
        <w:ind w:left="720"/>
        <w:rPr>
          <w:b/>
          <w:bCs/>
          <w:sz w:val="20"/>
          <w:szCs w:val="20"/>
        </w:rPr>
      </w:pPr>
      <w:r>
        <w:rPr>
          <w:rFonts w:ascii="Arial Black" w:hAnsi="Arial Black"/>
          <w:b/>
          <w:color w:val="EE0000"/>
          <w:sz w:val="20"/>
          <w:szCs w:val="20"/>
        </w:rPr>
        <w:t>2/10/</w:t>
      </w:r>
      <w:r w:rsidRPr="0007197F">
        <w:rPr>
          <w:rFonts w:ascii="Arial Black" w:hAnsi="Arial Black"/>
          <w:b/>
          <w:color w:val="EE0000"/>
          <w:sz w:val="20"/>
          <w:szCs w:val="20"/>
        </w:rPr>
        <w:t>2025 Current Event</w:t>
      </w:r>
      <w:r>
        <w:rPr>
          <w:rFonts w:ascii="Arial Black" w:hAnsi="Arial Black"/>
          <w:b/>
          <w:color w:val="EE0000"/>
          <w:sz w:val="20"/>
          <w:szCs w:val="20"/>
        </w:rPr>
        <w:t xml:space="preserve">: </w:t>
      </w:r>
      <w:r w:rsidRPr="00E9679E">
        <w:rPr>
          <w:bCs/>
          <w:sz w:val="20"/>
          <w:szCs w:val="20"/>
        </w:rPr>
        <w:t xml:space="preserve">TN - Metro </w:t>
      </w:r>
      <w:proofErr w:type="gramStart"/>
      <w:r w:rsidRPr="00E9679E">
        <w:rPr>
          <w:bCs/>
          <w:sz w:val="20"/>
          <w:szCs w:val="20"/>
        </w:rPr>
        <w:t>To</w:t>
      </w:r>
      <w:proofErr w:type="gramEnd"/>
      <w:r w:rsidRPr="00E9679E">
        <w:rPr>
          <w:bCs/>
          <w:sz w:val="20"/>
          <w:szCs w:val="20"/>
        </w:rPr>
        <w:t xml:space="preserve"> Pay $1.8M To </w:t>
      </w:r>
      <w:r w:rsidRPr="00E9679E">
        <w:rPr>
          <w:b/>
          <w:bCs/>
          <w:sz w:val="20"/>
          <w:szCs w:val="20"/>
        </w:rPr>
        <w:t xml:space="preserve">White </w:t>
      </w:r>
      <w:r w:rsidRPr="00E9679E">
        <w:rPr>
          <w:bCs/>
          <w:sz w:val="20"/>
          <w:szCs w:val="20"/>
        </w:rPr>
        <w:t xml:space="preserve">Firefighter Who Was Demoted </w:t>
      </w:r>
      <w:proofErr w:type="gramStart"/>
      <w:r w:rsidRPr="00E9679E">
        <w:rPr>
          <w:bCs/>
          <w:sz w:val="20"/>
          <w:szCs w:val="20"/>
        </w:rPr>
        <w:t>For</w:t>
      </w:r>
      <w:proofErr w:type="gramEnd"/>
      <w:r w:rsidRPr="00E9679E">
        <w:rPr>
          <w:bCs/>
          <w:sz w:val="20"/>
          <w:szCs w:val="20"/>
        </w:rPr>
        <w:t xml:space="preserve"> Controversial Facebook Posts.  Metro Council's decision to reject a proposed settlement with a fire department employee, who was demoted for criticizing Black Lives Matter protesters, tremendously backfired. </w:t>
      </w:r>
      <w:hyperlink r:id="rId776" w:history="1">
        <w:r w:rsidRPr="00E9679E">
          <w:rPr>
            <w:rStyle w:val="Hyperlink"/>
            <w:bCs/>
            <w:sz w:val="20"/>
            <w:szCs w:val="20"/>
          </w:rPr>
          <w:t>https://www.axios.com/local/nashville/2025/02/10/metro-payout-firefighter-lawsuit-facebook-posts</w:t>
        </w:r>
      </w:hyperlink>
      <w:r w:rsidRPr="00E9679E">
        <w:rPr>
          <w:bCs/>
          <w:sz w:val="20"/>
          <w:szCs w:val="20"/>
        </w:rPr>
        <w:t xml:space="preserve"> </w:t>
      </w:r>
    </w:p>
    <w:p w14:paraId="7669C2BA" w14:textId="77777777" w:rsidR="00B60434" w:rsidRDefault="00B60434" w:rsidP="00B60434">
      <w:pPr>
        <w:pStyle w:val="NoSpacing"/>
        <w:ind w:left="1440"/>
        <w:rPr>
          <w:rFonts w:ascii="Arial Black" w:hAnsi="Arial Black"/>
          <w:bCs/>
          <w:color w:val="EE0000"/>
          <w:sz w:val="20"/>
          <w:szCs w:val="20"/>
        </w:rPr>
      </w:pPr>
    </w:p>
    <w:p w14:paraId="1E8E6938" w14:textId="1E77C72E" w:rsidR="00B60434" w:rsidRPr="003562A1" w:rsidRDefault="00B60434" w:rsidP="00B60434">
      <w:pPr>
        <w:pStyle w:val="NoSpacing"/>
        <w:ind w:left="720"/>
        <w:rPr>
          <w:sz w:val="20"/>
          <w:szCs w:val="20"/>
        </w:rPr>
      </w:pPr>
      <w:r w:rsidRPr="003562A1">
        <w:rPr>
          <w:rFonts w:ascii="Arial Black" w:hAnsi="Arial Black"/>
          <w:bCs/>
          <w:color w:val="EE0000"/>
          <w:sz w:val="20"/>
          <w:szCs w:val="20"/>
        </w:rPr>
        <w:t>2/7/2025 Current Event:</w:t>
      </w:r>
      <w:r w:rsidRPr="003562A1">
        <w:rPr>
          <w:bCs/>
          <w:sz w:val="20"/>
          <w:szCs w:val="20"/>
        </w:rPr>
        <w:t xml:space="preserve"> TN - Former Nashville Fireman Awarded Nearly $1.8 Million In Civil Rights Case Following Demotion </w:t>
      </w:r>
      <w:proofErr w:type="gramStart"/>
      <w:r w:rsidRPr="003562A1">
        <w:rPr>
          <w:bCs/>
          <w:sz w:val="20"/>
          <w:szCs w:val="20"/>
        </w:rPr>
        <w:t>From</w:t>
      </w:r>
      <w:proofErr w:type="gramEnd"/>
      <w:r w:rsidRPr="003562A1">
        <w:rPr>
          <w:bCs/>
          <w:sz w:val="20"/>
          <w:szCs w:val="20"/>
        </w:rPr>
        <w:t xml:space="preserve"> Social Media Posts. </w:t>
      </w:r>
      <w:r w:rsidRPr="003562A1">
        <w:rPr>
          <w:b/>
          <w:bCs/>
          <w:sz w:val="20"/>
          <w:szCs w:val="20"/>
        </w:rPr>
        <w:t xml:space="preserve"> </w:t>
      </w:r>
      <w:hyperlink r:id="rId777" w:history="1">
        <w:r w:rsidRPr="003562A1">
          <w:rPr>
            <w:rStyle w:val="Hyperlink"/>
            <w:bCs/>
            <w:sz w:val="20"/>
            <w:szCs w:val="20"/>
          </w:rPr>
          <w:t>https://www.wsmv.com/2025/02/07/former-nashville-fireman-awarded-nearly-18-million-civil-rights-case-following-demotion-social-media-posts/</w:t>
        </w:r>
      </w:hyperlink>
    </w:p>
    <w:p w14:paraId="58675E16" w14:textId="77777777" w:rsidR="00B60434" w:rsidRDefault="00B60434" w:rsidP="00B60434">
      <w:pPr>
        <w:pStyle w:val="NoSpacing"/>
        <w:ind w:left="720" w:firstLine="720"/>
        <w:rPr>
          <w:rFonts w:ascii="Arial Black" w:hAnsi="Arial Black"/>
          <w:color w:val="EE0000"/>
          <w:sz w:val="20"/>
          <w:szCs w:val="20"/>
        </w:rPr>
      </w:pPr>
    </w:p>
    <w:p w14:paraId="0EDA92BC" w14:textId="77777777" w:rsidR="00B60434" w:rsidRDefault="00B60434" w:rsidP="00CD4048">
      <w:pPr>
        <w:autoSpaceDE w:val="0"/>
        <w:autoSpaceDN w:val="0"/>
        <w:adjustRightInd w:val="0"/>
        <w:rPr>
          <w:rFonts w:ascii="Arial Black" w:hAnsi="Arial Black"/>
          <w:b/>
          <w:color w:val="EE0000"/>
          <w:szCs w:val="24"/>
        </w:rPr>
      </w:pPr>
    </w:p>
    <w:p w14:paraId="021944DC" w14:textId="77777777" w:rsidR="00B60434" w:rsidRDefault="00B60434" w:rsidP="00CD4048">
      <w:pPr>
        <w:autoSpaceDE w:val="0"/>
        <w:autoSpaceDN w:val="0"/>
        <w:adjustRightInd w:val="0"/>
        <w:rPr>
          <w:rFonts w:ascii="Arial Black" w:hAnsi="Arial Black"/>
          <w:b/>
          <w:color w:val="EE0000"/>
          <w:szCs w:val="24"/>
        </w:rPr>
      </w:pPr>
    </w:p>
    <w:p w14:paraId="42127529" w14:textId="77777777" w:rsidR="00813FBA" w:rsidRPr="001126D5" w:rsidRDefault="00813FBA" w:rsidP="00813FBA">
      <w:pPr>
        <w:pStyle w:val="NoSpacing"/>
        <w:rPr>
          <w:rFonts w:ascii="Arial Black" w:hAnsi="Arial Black"/>
          <w:color w:val="EE0000"/>
          <w:sz w:val="28"/>
          <w:szCs w:val="28"/>
        </w:rPr>
      </w:pPr>
      <w:r w:rsidRPr="001126D5">
        <w:rPr>
          <w:rFonts w:ascii="Arial Black" w:hAnsi="Arial Black"/>
          <w:color w:val="EE0000"/>
          <w:sz w:val="28"/>
          <w:szCs w:val="28"/>
        </w:rPr>
        <w:t>VA: FACEBOOK POSTS – ABOUT TRANSGENDERS – CAPT FIRED</w:t>
      </w:r>
    </w:p>
    <w:p w14:paraId="592582BB" w14:textId="77777777" w:rsidR="00813FBA" w:rsidRPr="001126D5" w:rsidRDefault="00813FBA" w:rsidP="00813FBA">
      <w:pPr>
        <w:pStyle w:val="NoSpacing"/>
        <w:rPr>
          <w:color w:val="EE0000"/>
        </w:rPr>
      </w:pPr>
    </w:p>
    <w:p w14:paraId="0F151BCD" w14:textId="46D3812A" w:rsidR="00813FBA" w:rsidRDefault="00813FBA" w:rsidP="00813FBA">
      <w:pPr>
        <w:pStyle w:val="NoSpacing"/>
      </w:pPr>
      <w:r>
        <w:t xml:space="preserve">On June 2, 2025, in </w:t>
      </w:r>
      <w:r w:rsidRPr="000A24BF">
        <w:rPr>
          <w:u w:val="single"/>
        </w:rPr>
        <w:t xml:space="preserve">Martin </w:t>
      </w:r>
      <w:proofErr w:type="spellStart"/>
      <w:r w:rsidRPr="000A24BF">
        <w:rPr>
          <w:u w:val="single"/>
        </w:rPr>
        <w:t>Misjuns</w:t>
      </w:r>
      <w:proofErr w:type="spellEnd"/>
      <w:r w:rsidRPr="000A24BF">
        <w:rPr>
          <w:u w:val="single"/>
        </w:rPr>
        <w:t xml:space="preserve"> v. City of Lynchburg</w:t>
      </w:r>
      <w:r>
        <w:t xml:space="preserve">, the United States Court of Appeals for the Fourth Circuit (Richmond, VA) held (3 to 0) that the City properly fired the </w:t>
      </w:r>
      <w:proofErr w:type="gramStart"/>
      <w:r>
        <w:t>Captain</w:t>
      </w:r>
      <w:proofErr w:type="gramEnd"/>
      <w:r>
        <w:t xml:space="preserve"> for the offensive Facebook posts.  The trial court granted City’s motion to dismiss.   </w:t>
      </w:r>
      <w:hyperlink r:id="rId778" w:history="1">
        <w:r w:rsidRPr="00586BA9">
          <w:rPr>
            <w:rStyle w:val="Hyperlink"/>
          </w:rPr>
          <w:t>https://cases.justia.com/federal/appellate-courts/ca4/24-1782/24-1782-2025-06-05.pdf?ts=1749150038</w:t>
        </w:r>
      </w:hyperlink>
    </w:p>
    <w:p w14:paraId="7C148743" w14:textId="77777777" w:rsidR="00206614" w:rsidRDefault="00206614" w:rsidP="00813FBA">
      <w:pPr>
        <w:pStyle w:val="NoSpacing"/>
      </w:pPr>
    </w:p>
    <w:p w14:paraId="42B73A0A" w14:textId="1253A8F6" w:rsidR="00206614" w:rsidRPr="00206614" w:rsidRDefault="00206614" w:rsidP="00813FBA">
      <w:pPr>
        <w:pStyle w:val="NoSpacing"/>
        <w:rPr>
          <w:b/>
          <w:bCs/>
        </w:rPr>
      </w:pPr>
      <w:r w:rsidRPr="00206614">
        <w:rPr>
          <w:b/>
          <w:bCs/>
        </w:rPr>
        <w:t xml:space="preserve">Legal lesson learned: </w:t>
      </w:r>
      <w:r w:rsidR="007C7072">
        <w:rPr>
          <w:b/>
          <w:bCs/>
        </w:rPr>
        <w:t>social media posts can lead to termination.</w:t>
      </w:r>
    </w:p>
    <w:p w14:paraId="2B356247" w14:textId="77777777" w:rsidR="00206614" w:rsidRDefault="00206614" w:rsidP="00813FBA">
      <w:pPr>
        <w:pStyle w:val="NoSpacing"/>
      </w:pPr>
    </w:p>
    <w:p w14:paraId="5EAE4B01" w14:textId="77777777" w:rsidR="00206614" w:rsidRDefault="00206614" w:rsidP="00813FBA">
      <w:pPr>
        <w:pStyle w:val="NoSpacing"/>
      </w:pPr>
    </w:p>
    <w:p w14:paraId="566FDAC7" w14:textId="0734F4CF" w:rsidR="00206614" w:rsidRDefault="00206614" w:rsidP="00813FBA">
      <w:pPr>
        <w:pStyle w:val="NoSpacing"/>
      </w:pPr>
      <w:r>
        <w:t>***</w:t>
      </w:r>
    </w:p>
    <w:p w14:paraId="37D82F1C" w14:textId="77777777" w:rsidR="00813FBA" w:rsidRDefault="00813FBA" w:rsidP="00CD4048">
      <w:pPr>
        <w:autoSpaceDE w:val="0"/>
        <w:autoSpaceDN w:val="0"/>
        <w:adjustRightInd w:val="0"/>
        <w:rPr>
          <w:b/>
          <w:sz w:val="40"/>
          <w:szCs w:val="40"/>
        </w:rPr>
      </w:pPr>
    </w:p>
    <w:p w14:paraId="19402DF6" w14:textId="77777777" w:rsidR="00F52747" w:rsidRPr="00D641A7" w:rsidRDefault="00F52747" w:rsidP="00F52747">
      <w:pPr>
        <w:autoSpaceDE w:val="0"/>
        <w:autoSpaceDN w:val="0"/>
        <w:adjustRightInd w:val="0"/>
        <w:rPr>
          <w:bCs/>
          <w:szCs w:val="24"/>
        </w:rPr>
      </w:pPr>
      <w:r>
        <w:rPr>
          <w:bCs/>
          <w:szCs w:val="24"/>
        </w:rPr>
        <w:t>National Volunteer Fire Council: “</w:t>
      </w:r>
      <w:r w:rsidRPr="00D641A7">
        <w:rPr>
          <w:bCs/>
          <w:szCs w:val="24"/>
        </w:rPr>
        <w:t>FIRE and EMS DEPARTMENT SOCIAL MEDIA POLICY. PURPOSE</w:t>
      </w:r>
      <w:r>
        <w:rPr>
          <w:bCs/>
          <w:szCs w:val="24"/>
        </w:rPr>
        <w:t xml:space="preserve">. </w:t>
      </w:r>
      <w:r w:rsidRPr="00D641A7">
        <w:rPr>
          <w:bCs/>
          <w:szCs w:val="24"/>
        </w:rPr>
        <w:t>The fire and EMS department endorses the secure use of social media to enhance</w:t>
      </w:r>
      <w:r>
        <w:rPr>
          <w:bCs/>
          <w:szCs w:val="24"/>
        </w:rPr>
        <w:t xml:space="preserve"> </w:t>
      </w:r>
      <w:r w:rsidRPr="00D641A7">
        <w:rPr>
          <w:bCs/>
          <w:szCs w:val="24"/>
        </w:rPr>
        <w:t>communication and information exchange; streamline processes; and foster</w:t>
      </w:r>
      <w:r>
        <w:rPr>
          <w:bCs/>
          <w:szCs w:val="24"/>
        </w:rPr>
        <w:t xml:space="preserve"> </w:t>
      </w:r>
      <w:r w:rsidRPr="00D641A7">
        <w:rPr>
          <w:bCs/>
          <w:szCs w:val="24"/>
        </w:rPr>
        <w:t>productivity with its employees. This policy establishes this fire and EMS</w:t>
      </w:r>
      <w:r>
        <w:rPr>
          <w:bCs/>
          <w:szCs w:val="24"/>
        </w:rPr>
        <w:t xml:space="preserve"> </w:t>
      </w:r>
      <w:r w:rsidRPr="00D641A7">
        <w:rPr>
          <w:bCs/>
          <w:szCs w:val="24"/>
        </w:rPr>
        <w:t>department’s position on the use and management of social media and provides</w:t>
      </w:r>
      <w:r>
        <w:rPr>
          <w:bCs/>
          <w:szCs w:val="24"/>
        </w:rPr>
        <w:t xml:space="preserve"> </w:t>
      </w:r>
      <w:r w:rsidRPr="00D641A7">
        <w:rPr>
          <w:bCs/>
          <w:szCs w:val="24"/>
        </w:rPr>
        <w:t xml:space="preserve">guidelines on </w:t>
      </w:r>
      <w:proofErr w:type="gramStart"/>
      <w:r w:rsidRPr="00D641A7">
        <w:rPr>
          <w:bCs/>
          <w:szCs w:val="24"/>
        </w:rPr>
        <w:t>the management</w:t>
      </w:r>
      <w:proofErr w:type="gramEnd"/>
      <w:r w:rsidRPr="00D641A7">
        <w:rPr>
          <w:bCs/>
          <w:szCs w:val="24"/>
        </w:rPr>
        <w:t>, administration, and oversight. This policy is not</w:t>
      </w:r>
    </w:p>
    <w:p w14:paraId="4E3002A5" w14:textId="77777777" w:rsidR="00F52747" w:rsidRPr="00D641A7" w:rsidRDefault="00F52747" w:rsidP="00F52747">
      <w:pPr>
        <w:autoSpaceDE w:val="0"/>
        <w:autoSpaceDN w:val="0"/>
        <w:adjustRightInd w:val="0"/>
        <w:rPr>
          <w:bCs/>
          <w:szCs w:val="24"/>
        </w:rPr>
      </w:pPr>
      <w:r w:rsidRPr="00D641A7">
        <w:rPr>
          <w:bCs/>
          <w:szCs w:val="24"/>
        </w:rPr>
        <w:t xml:space="preserve">meant to address one </w:t>
      </w:r>
      <w:proofErr w:type="gramStart"/>
      <w:r w:rsidRPr="00D641A7">
        <w:rPr>
          <w:bCs/>
          <w:szCs w:val="24"/>
        </w:rPr>
        <w:t>particular form</w:t>
      </w:r>
      <w:proofErr w:type="gramEnd"/>
      <w:r w:rsidRPr="00D641A7">
        <w:rPr>
          <w:bCs/>
          <w:szCs w:val="24"/>
        </w:rPr>
        <w:t xml:space="preserve"> of social media; rather social media in general</w:t>
      </w:r>
      <w:r>
        <w:rPr>
          <w:bCs/>
          <w:szCs w:val="24"/>
        </w:rPr>
        <w:t xml:space="preserve"> </w:t>
      </w:r>
      <w:r w:rsidRPr="00D641A7">
        <w:rPr>
          <w:bCs/>
          <w:szCs w:val="24"/>
        </w:rPr>
        <w:t>in general terms as technology will outpace our ability to discover emerging</w:t>
      </w:r>
      <w:r>
        <w:rPr>
          <w:bCs/>
          <w:szCs w:val="24"/>
        </w:rPr>
        <w:t xml:space="preserve"> </w:t>
      </w:r>
      <w:r w:rsidRPr="00D641A7">
        <w:rPr>
          <w:bCs/>
          <w:szCs w:val="24"/>
        </w:rPr>
        <w:t>technology and create policies governing its use.</w:t>
      </w:r>
      <w:r>
        <w:rPr>
          <w:bCs/>
          <w:szCs w:val="24"/>
        </w:rPr>
        <w:t xml:space="preserve">” </w:t>
      </w:r>
      <w:hyperlink r:id="rId779" w:history="1">
        <w:r w:rsidRPr="00187CF8">
          <w:rPr>
            <w:rStyle w:val="Hyperlink"/>
            <w:bCs/>
            <w:szCs w:val="24"/>
          </w:rPr>
          <w:t>https://www.nvfc.org/wp-content/uploads/2020/07/141-iafc-sample-social-media-policy.pdf</w:t>
        </w:r>
      </w:hyperlink>
      <w:r>
        <w:rPr>
          <w:bCs/>
          <w:szCs w:val="24"/>
        </w:rPr>
        <w:t xml:space="preserve"> </w:t>
      </w:r>
    </w:p>
    <w:p w14:paraId="7B942261" w14:textId="77777777" w:rsidR="00CD4048" w:rsidRDefault="00CD4048" w:rsidP="00CD4048">
      <w:pPr>
        <w:autoSpaceDE w:val="0"/>
        <w:autoSpaceDN w:val="0"/>
        <w:adjustRightInd w:val="0"/>
        <w:rPr>
          <w:b/>
          <w:sz w:val="22"/>
          <w:szCs w:val="40"/>
        </w:rPr>
      </w:pPr>
    </w:p>
    <w:p w14:paraId="7CF7E1F0" w14:textId="77777777" w:rsidR="00CD4048" w:rsidRPr="0077443A" w:rsidRDefault="00CD4048" w:rsidP="00CD4048">
      <w:pPr>
        <w:autoSpaceDE w:val="0"/>
        <w:autoSpaceDN w:val="0"/>
        <w:adjustRightInd w:val="0"/>
        <w:rPr>
          <w:rFonts w:eastAsia="Times New Roman"/>
          <w:szCs w:val="24"/>
        </w:rPr>
      </w:pPr>
      <w:r>
        <w:rPr>
          <w:szCs w:val="24"/>
        </w:rPr>
        <w:t xml:space="preserve">There is increasing discipline arising out of fire and EMS personnel posting inappropriate derogatory comments about their department, and even photos of deceased patients, on FACEBOOK and other social media sites. EMS departments should have a Social Media policy.   </w:t>
      </w:r>
    </w:p>
    <w:p w14:paraId="4CA3BA62" w14:textId="77777777" w:rsidR="00CD4048" w:rsidRDefault="00CD4048" w:rsidP="00CD4048">
      <w:pPr>
        <w:rPr>
          <w:rFonts w:ascii="Calibri" w:eastAsia="Times New Roman" w:hAnsi="Calibri"/>
          <w:szCs w:val="24"/>
        </w:rPr>
      </w:pPr>
    </w:p>
    <w:p w14:paraId="403227BB" w14:textId="77777777" w:rsidR="00CD4048" w:rsidRDefault="00CD4048" w:rsidP="00CD4048">
      <w:pPr>
        <w:pStyle w:val="Default"/>
        <w:jc w:val="center"/>
        <w:rPr>
          <w:b/>
          <w:color w:val="auto"/>
        </w:rPr>
      </w:pPr>
    </w:p>
    <w:p w14:paraId="5F2AFA83" w14:textId="77777777" w:rsidR="00CD4048" w:rsidRDefault="00CD4048" w:rsidP="00CD4048">
      <w:pPr>
        <w:pStyle w:val="Default"/>
        <w:rPr>
          <w:rFonts w:ascii="Times New Roman" w:hAnsi="Times New Roman" w:cs="Times New Roman"/>
          <w:b/>
          <w:color w:val="auto"/>
        </w:rPr>
      </w:pPr>
      <w:r>
        <w:rPr>
          <w:rFonts w:ascii="Times New Roman" w:hAnsi="Times New Roman" w:cs="Times New Roman"/>
          <w:b/>
          <w:color w:val="auto"/>
        </w:rPr>
        <w:t>11.9.1 Wichita Fire Department – July 2011</w:t>
      </w:r>
    </w:p>
    <w:p w14:paraId="0ED95BAB" w14:textId="77777777" w:rsidR="00CD4048" w:rsidRDefault="00CD4048" w:rsidP="00CD4048">
      <w:pPr>
        <w:pStyle w:val="Default"/>
        <w:rPr>
          <w:rFonts w:ascii="Times New Roman" w:hAnsi="Times New Roman" w:cs="Times New Roman"/>
          <w:b/>
          <w:color w:val="auto"/>
        </w:rPr>
      </w:pPr>
    </w:p>
    <w:p w14:paraId="439E6E10" w14:textId="57FC210A" w:rsidR="00CD4048" w:rsidRPr="0077443A" w:rsidRDefault="00CD4048" w:rsidP="00CD4048">
      <w:pPr>
        <w:autoSpaceDE w:val="0"/>
        <w:autoSpaceDN w:val="0"/>
        <w:adjustRightInd w:val="0"/>
        <w:rPr>
          <w:rFonts w:eastAsia="Times New Roman"/>
          <w:szCs w:val="24"/>
        </w:rPr>
      </w:pPr>
      <w:r>
        <w:rPr>
          <w:rFonts w:eastAsia="Times New Roman"/>
          <w:color w:val="000000"/>
          <w:szCs w:val="24"/>
        </w:rPr>
        <w:t xml:space="preserve">[Policy kindly provided </w:t>
      </w:r>
      <w:r w:rsidRPr="0077443A">
        <w:rPr>
          <w:rFonts w:eastAsia="Times New Roman"/>
          <w:color w:val="000000"/>
          <w:szCs w:val="24"/>
        </w:rPr>
        <w:t xml:space="preserve">by </w:t>
      </w:r>
      <w:r w:rsidRPr="0077443A">
        <w:rPr>
          <w:rFonts w:eastAsia="Times New Roman"/>
          <w:bCs/>
          <w:szCs w:val="24"/>
        </w:rPr>
        <w:t xml:space="preserve">Billy Jack Wenzel, Deputy Chief of Operations (Interim), Wichita Fire Department, </w:t>
      </w:r>
      <w:r w:rsidRPr="0077443A">
        <w:rPr>
          <w:rFonts w:eastAsia="Times New Roman"/>
          <w:szCs w:val="24"/>
        </w:rPr>
        <w:t xml:space="preserve">455 N. Main, Wichita, Ks. 67203; </w:t>
      </w:r>
      <w:hyperlink r:id="rId780" w:history="1">
        <w:r w:rsidRPr="0077443A">
          <w:rPr>
            <w:rFonts w:eastAsia="Times New Roman"/>
            <w:szCs w:val="24"/>
            <w:u w:val="single"/>
          </w:rPr>
          <w:t>bwenzel@wichita.gov</w:t>
        </w:r>
      </w:hyperlink>
      <w:r w:rsidRPr="0077443A">
        <w:rPr>
          <w:rFonts w:eastAsia="Times New Roman"/>
          <w:szCs w:val="24"/>
        </w:rPr>
        <w:t>;</w:t>
      </w:r>
      <w:r>
        <w:rPr>
          <w:rFonts w:eastAsia="Times New Roman"/>
          <w:szCs w:val="24"/>
        </w:rPr>
        <w:t xml:space="preserve"> </w:t>
      </w:r>
      <w:r w:rsidRPr="0077443A">
        <w:rPr>
          <w:rFonts w:eastAsia="Times New Roman"/>
          <w:szCs w:val="24"/>
        </w:rPr>
        <w:t>(316) 268-4565 (office); (316) 648-5421 (cell).]</w:t>
      </w:r>
    </w:p>
    <w:p w14:paraId="2FF12578" w14:textId="77777777" w:rsidR="00CD4048" w:rsidRDefault="00CD4048" w:rsidP="00CD4048">
      <w:pPr>
        <w:pStyle w:val="Default"/>
        <w:rPr>
          <w:b/>
          <w:color w:val="auto"/>
        </w:rPr>
      </w:pPr>
    </w:p>
    <w:p w14:paraId="51373546" w14:textId="77777777" w:rsidR="00CD4048" w:rsidRDefault="00CD4048" w:rsidP="00CD4048">
      <w:pPr>
        <w:pStyle w:val="Default"/>
        <w:rPr>
          <w:color w:val="auto"/>
        </w:rPr>
      </w:pPr>
    </w:p>
    <w:p w14:paraId="4E039F9C" w14:textId="77777777" w:rsidR="00CD4048" w:rsidRDefault="00CD4048" w:rsidP="00CD4048">
      <w:pPr>
        <w:pStyle w:val="Default"/>
        <w:ind w:firstLine="720"/>
        <w:rPr>
          <w:color w:val="auto"/>
        </w:rPr>
      </w:pPr>
    </w:p>
    <w:p w14:paraId="7C0F1410" w14:textId="77777777" w:rsidR="00CD4048" w:rsidRDefault="00CD4048" w:rsidP="00CD4048">
      <w:pPr>
        <w:pStyle w:val="Default"/>
        <w:ind w:firstLine="720"/>
        <w:rPr>
          <w:color w:val="auto"/>
        </w:rPr>
      </w:pPr>
      <w:r>
        <w:rPr>
          <w:color w:val="auto"/>
        </w:rPr>
        <w:t xml:space="preserve">“WFD ADMINISTRATIVE MANUAL RULES AND REGULATIONS </w:t>
      </w:r>
    </w:p>
    <w:p w14:paraId="69819555" w14:textId="77777777" w:rsidR="00CD4048" w:rsidRDefault="00CD4048" w:rsidP="00CD4048">
      <w:pPr>
        <w:pStyle w:val="Default"/>
        <w:rPr>
          <w:color w:val="auto"/>
        </w:rPr>
      </w:pPr>
    </w:p>
    <w:p w14:paraId="2B4AD0E5" w14:textId="77777777" w:rsidR="00CD4048" w:rsidRDefault="00CD4048" w:rsidP="00CD4048">
      <w:pPr>
        <w:pStyle w:val="Default"/>
        <w:ind w:left="720"/>
        <w:rPr>
          <w:color w:val="auto"/>
        </w:rPr>
      </w:pPr>
      <w:r>
        <w:rPr>
          <w:color w:val="auto"/>
        </w:rPr>
        <w:t>7.28 I. POLICY REGARDING FIRE DEPARTMENT INFORMATION ON THE INTERNET The purpose of this policy is to establish policies and guidelines with respect to the use of personal web pages, digital media, internet postings, and social networking websites by department personnel. All department employees are expected to follow departmental policies established in Chapter 7 of the Administrative Manual and Chapter 9 of the Operations Manual, as well as City of Wichita confidentiality polices expressed in Administrative Regulation 1.9 – Reports and Correspondence and Administrative Regulation 4.3 – City of Wichita Public Information. Care should be exercised by any employees who choose to post personal information on the internet. Employees who post or permit their personal identifying information to be posted on the internet, or post personal information about other members’, must be aware that such personal information could directly or indirectly impact their effectiveness as an employee of the City of Wichita and the Wichita Fire Department. Possible adverse consequences include cross examination in criminal or civil cases, access by members of criminal enterprises, and public/private embarrassment.</w:t>
      </w:r>
    </w:p>
    <w:p w14:paraId="703CB40F" w14:textId="77777777" w:rsidR="00CD4048" w:rsidRDefault="00CD4048" w:rsidP="00CD4048">
      <w:pPr>
        <w:pStyle w:val="Default"/>
        <w:rPr>
          <w:color w:val="auto"/>
        </w:rPr>
      </w:pPr>
    </w:p>
    <w:p w14:paraId="63D49F9B" w14:textId="77777777" w:rsidR="00CD4048" w:rsidRDefault="00CD4048" w:rsidP="00CD4048">
      <w:pPr>
        <w:pStyle w:val="Default"/>
        <w:ind w:firstLine="720"/>
        <w:rPr>
          <w:color w:val="auto"/>
        </w:rPr>
      </w:pPr>
      <w:r>
        <w:rPr>
          <w:color w:val="auto"/>
        </w:rPr>
        <w:t xml:space="preserve">A. DEFINITIONS </w:t>
      </w:r>
    </w:p>
    <w:p w14:paraId="6EFBD665" w14:textId="77777777" w:rsidR="00CD4048" w:rsidRDefault="00CD4048" w:rsidP="00CD4048">
      <w:pPr>
        <w:pStyle w:val="Default"/>
        <w:rPr>
          <w:color w:val="auto"/>
        </w:rPr>
      </w:pPr>
    </w:p>
    <w:p w14:paraId="4E5CDFC5" w14:textId="77777777" w:rsidR="00CD4048" w:rsidRDefault="00CD4048" w:rsidP="00CD4048">
      <w:pPr>
        <w:pStyle w:val="Default"/>
        <w:ind w:firstLine="720"/>
        <w:rPr>
          <w:color w:val="auto"/>
        </w:rPr>
      </w:pPr>
      <w:proofErr w:type="gramStart"/>
      <w:r>
        <w:rPr>
          <w:color w:val="auto"/>
        </w:rPr>
        <w:t>For the purpose of</w:t>
      </w:r>
      <w:proofErr w:type="gramEnd"/>
      <w:r>
        <w:rPr>
          <w:color w:val="auto"/>
        </w:rPr>
        <w:t xml:space="preserve"> this policy, the following definitions apply: </w:t>
      </w:r>
    </w:p>
    <w:p w14:paraId="5C0164CD" w14:textId="77777777" w:rsidR="00CD4048" w:rsidRDefault="00CD4048" w:rsidP="00CD4048">
      <w:pPr>
        <w:pStyle w:val="Default"/>
        <w:ind w:firstLine="720"/>
        <w:rPr>
          <w:color w:val="auto"/>
        </w:rPr>
      </w:pPr>
    </w:p>
    <w:p w14:paraId="3C84FD51" w14:textId="77777777" w:rsidR="00CD4048" w:rsidRDefault="00CD4048" w:rsidP="00CD4048">
      <w:pPr>
        <w:pStyle w:val="Default"/>
        <w:ind w:firstLine="720"/>
        <w:rPr>
          <w:color w:val="auto"/>
        </w:rPr>
      </w:pPr>
      <w:r>
        <w:rPr>
          <w:color w:val="auto"/>
        </w:rPr>
        <w:t xml:space="preserve">1. Internet postings mean any of the following: </w:t>
      </w:r>
    </w:p>
    <w:p w14:paraId="54F6D508" w14:textId="77777777" w:rsidR="00CD4048" w:rsidRDefault="00CD4048" w:rsidP="00CD4048">
      <w:pPr>
        <w:pStyle w:val="Default"/>
        <w:ind w:firstLine="720"/>
        <w:rPr>
          <w:color w:val="auto"/>
        </w:rPr>
      </w:pPr>
    </w:p>
    <w:p w14:paraId="1C576E1F" w14:textId="77777777" w:rsidR="00CD4048" w:rsidRDefault="00CD4048" w:rsidP="00CD4048">
      <w:pPr>
        <w:pStyle w:val="Default"/>
        <w:spacing w:after="59"/>
        <w:ind w:firstLine="720"/>
        <w:rPr>
          <w:color w:val="auto"/>
        </w:rPr>
      </w:pPr>
      <w:r>
        <w:rPr>
          <w:color w:val="auto"/>
        </w:rPr>
        <w:t xml:space="preserve">a. To publish a message on an online forum or newsgroup; </w:t>
      </w:r>
    </w:p>
    <w:p w14:paraId="61286969" w14:textId="77777777" w:rsidR="00CD4048" w:rsidRDefault="00CD4048" w:rsidP="00CD4048">
      <w:pPr>
        <w:pStyle w:val="Default"/>
        <w:spacing w:after="59"/>
        <w:ind w:firstLine="720"/>
        <w:rPr>
          <w:color w:val="auto"/>
        </w:rPr>
      </w:pPr>
      <w:r>
        <w:rPr>
          <w:color w:val="auto"/>
        </w:rPr>
        <w:t xml:space="preserve">b. Upload files including photographs, video or audio recordings, or music; </w:t>
      </w:r>
    </w:p>
    <w:p w14:paraId="6660CC4A" w14:textId="77777777" w:rsidR="00CD4048" w:rsidRDefault="00CD4048" w:rsidP="00CD4048">
      <w:pPr>
        <w:pStyle w:val="Default"/>
        <w:spacing w:after="59"/>
        <w:ind w:left="720"/>
        <w:rPr>
          <w:color w:val="auto"/>
        </w:rPr>
      </w:pPr>
      <w:r>
        <w:rPr>
          <w:color w:val="auto"/>
        </w:rPr>
        <w:t xml:space="preserve">c. Forwarding photographs, video or audio recordings through e-mail accounts, including accounts on telephone or similar personal devices; </w:t>
      </w:r>
    </w:p>
    <w:p w14:paraId="2A8A2959" w14:textId="77777777" w:rsidR="00CD4048" w:rsidRDefault="00CD4048" w:rsidP="00CD4048">
      <w:pPr>
        <w:pStyle w:val="Default"/>
        <w:spacing w:after="59"/>
        <w:ind w:left="720"/>
        <w:rPr>
          <w:color w:val="auto"/>
        </w:rPr>
      </w:pPr>
      <w:r>
        <w:rPr>
          <w:color w:val="auto"/>
        </w:rPr>
        <w:t xml:space="preserve">d. Participation in Social Networking Sites specifically focused on creating groups that share common interests or affiliations; </w:t>
      </w:r>
    </w:p>
    <w:p w14:paraId="1160F57B" w14:textId="77777777" w:rsidR="00CD4048" w:rsidRDefault="00CD4048" w:rsidP="00CD4048">
      <w:pPr>
        <w:pStyle w:val="Default"/>
        <w:spacing w:after="59"/>
        <w:ind w:firstLine="720"/>
        <w:rPr>
          <w:color w:val="auto"/>
        </w:rPr>
      </w:pPr>
      <w:r>
        <w:rPr>
          <w:color w:val="auto"/>
        </w:rPr>
        <w:t xml:space="preserve">e. Internet dating services; </w:t>
      </w:r>
    </w:p>
    <w:p w14:paraId="4FB6215C" w14:textId="77777777" w:rsidR="00CD4048" w:rsidRDefault="00CD4048" w:rsidP="00CD4048">
      <w:pPr>
        <w:pStyle w:val="Default"/>
        <w:spacing w:after="59"/>
        <w:ind w:left="720"/>
        <w:rPr>
          <w:color w:val="auto"/>
        </w:rPr>
      </w:pPr>
      <w:r>
        <w:rPr>
          <w:color w:val="auto"/>
        </w:rPr>
        <w:t xml:space="preserve">f. A website or webpage created or owned by a member of the department; and/or </w:t>
      </w:r>
    </w:p>
    <w:p w14:paraId="192AB0AC" w14:textId="77777777" w:rsidR="00CD4048" w:rsidRDefault="00CD4048" w:rsidP="00CD4048">
      <w:pPr>
        <w:pStyle w:val="Default"/>
        <w:ind w:firstLine="720"/>
        <w:rPr>
          <w:color w:val="auto"/>
        </w:rPr>
      </w:pPr>
      <w:r>
        <w:rPr>
          <w:color w:val="auto"/>
        </w:rPr>
        <w:t xml:space="preserve">g. Hosting Weblogs (blog) for the public or an identifiable group. </w:t>
      </w:r>
    </w:p>
    <w:p w14:paraId="15C87FB1" w14:textId="77777777" w:rsidR="00CD4048" w:rsidRDefault="00CD4048" w:rsidP="00CD4048">
      <w:pPr>
        <w:pStyle w:val="Default"/>
        <w:ind w:left="720"/>
        <w:rPr>
          <w:color w:val="auto"/>
        </w:rPr>
      </w:pPr>
      <w:r>
        <w:rPr>
          <w:color w:val="auto"/>
        </w:rPr>
        <w:t xml:space="preserve">2. Social Networking Sites means an internet site specifically focused on building a network of contacts; it may have the ability to create groups that share a common interest or affiliations. </w:t>
      </w:r>
    </w:p>
    <w:p w14:paraId="47D76E89" w14:textId="77777777" w:rsidR="00CD4048" w:rsidRDefault="00CD4048" w:rsidP="00CD4048">
      <w:pPr>
        <w:pStyle w:val="Default"/>
        <w:ind w:left="720"/>
        <w:rPr>
          <w:color w:val="auto"/>
        </w:rPr>
      </w:pPr>
    </w:p>
    <w:p w14:paraId="2EB85151" w14:textId="77777777" w:rsidR="00CD4048" w:rsidRDefault="00CD4048" w:rsidP="00CD4048">
      <w:pPr>
        <w:pStyle w:val="Default"/>
        <w:spacing w:after="59"/>
        <w:ind w:left="720"/>
        <w:rPr>
          <w:color w:val="auto"/>
        </w:rPr>
      </w:pPr>
      <w:r>
        <w:rPr>
          <w:color w:val="auto"/>
        </w:rPr>
        <w:t xml:space="preserve">3. Weblog (blog) means a web-based publication where users post informal journals on their thoughts, comments, and philosophies based on the views of its creator. Weblogs are generally referred to as blogs. </w:t>
      </w:r>
    </w:p>
    <w:p w14:paraId="70145834" w14:textId="77777777" w:rsidR="00CD4048" w:rsidRDefault="00CD4048" w:rsidP="00CD4048">
      <w:pPr>
        <w:pStyle w:val="Default"/>
        <w:spacing w:after="59"/>
        <w:ind w:left="720"/>
        <w:rPr>
          <w:color w:val="auto"/>
        </w:rPr>
      </w:pPr>
    </w:p>
    <w:p w14:paraId="5788C38B" w14:textId="77777777" w:rsidR="00CD4048" w:rsidRDefault="00CD4048" w:rsidP="00CD4048">
      <w:pPr>
        <w:pStyle w:val="Default"/>
        <w:ind w:left="720"/>
        <w:rPr>
          <w:color w:val="auto"/>
        </w:rPr>
      </w:pPr>
      <w:r>
        <w:rPr>
          <w:color w:val="auto"/>
        </w:rPr>
        <w:t xml:space="preserve">4. Digital Technology is defined in this policy as all photographs, audio, and video recordings. </w:t>
      </w:r>
    </w:p>
    <w:p w14:paraId="34C280B1" w14:textId="77777777" w:rsidR="00CD4048" w:rsidRDefault="00CD4048" w:rsidP="00CD4048">
      <w:pPr>
        <w:pStyle w:val="Default"/>
        <w:rPr>
          <w:color w:val="auto"/>
        </w:rPr>
      </w:pPr>
    </w:p>
    <w:p w14:paraId="24CFCDEF" w14:textId="77777777" w:rsidR="00CD4048" w:rsidRDefault="00CD4048" w:rsidP="00CD4048">
      <w:pPr>
        <w:pStyle w:val="Default"/>
        <w:ind w:firstLine="720"/>
        <w:rPr>
          <w:color w:val="auto"/>
        </w:rPr>
      </w:pPr>
      <w:r>
        <w:rPr>
          <w:color w:val="auto"/>
        </w:rPr>
        <w:t xml:space="preserve">B. POLICY </w:t>
      </w:r>
    </w:p>
    <w:p w14:paraId="531C162D" w14:textId="77777777" w:rsidR="00CD4048" w:rsidRDefault="00CD4048" w:rsidP="00CD4048">
      <w:pPr>
        <w:pStyle w:val="Default"/>
        <w:rPr>
          <w:color w:val="auto"/>
        </w:rPr>
      </w:pPr>
    </w:p>
    <w:p w14:paraId="778B99B5" w14:textId="77777777" w:rsidR="00CD4048" w:rsidRDefault="00CD4048" w:rsidP="00CD4048">
      <w:pPr>
        <w:pStyle w:val="Default"/>
        <w:ind w:left="720"/>
        <w:rPr>
          <w:color w:val="auto"/>
        </w:rPr>
      </w:pPr>
      <w:r>
        <w:rPr>
          <w:color w:val="auto"/>
        </w:rPr>
        <w:t xml:space="preserve">The proper functioning of any public service agency relies upon the public’s confidence and trust in the individual members and the agency to effectively protect and serve the public. Any matter which brings Wichita Fire Department personnel or the City of Wichita into disrepute has the corresponding effect of reducing public confidence and trust in our department, impeding the ability to work with and serve the public. Professionalism is the most significant factor in providing the highest level of service to the public, which in turn builds </w:t>
      </w:r>
      <w:proofErr w:type="gramStart"/>
      <w:r>
        <w:rPr>
          <w:color w:val="auto"/>
        </w:rPr>
        <w:t>the public</w:t>
      </w:r>
      <w:proofErr w:type="gramEnd"/>
      <w:r>
        <w:rPr>
          <w:color w:val="auto"/>
        </w:rPr>
        <w:t xml:space="preserve"> confidence and trust. Employees have the right to use personal/social networking web pages, sites and/or blogs, as members of the Wichita Fire Department, it is the policy of the Wichita Fire Department to maintain a level of professionalism in both on-duty and off-duty conduct and employees shall not engage in conduct that violates contradicts or impedes the mission of the Wichita Fire Department or expectation of our department. Any question regarding social networking web pages, sites and/or blogs can be directed to a member of management. Any deviation from this policy requires approval of the Fire Chief or his/her </w:t>
      </w:r>
      <w:proofErr w:type="gramStart"/>
      <w:r>
        <w:rPr>
          <w:color w:val="auto"/>
        </w:rPr>
        <w:t>designee</w:t>
      </w:r>
      <w:proofErr w:type="gramEnd"/>
      <w:r>
        <w:rPr>
          <w:color w:val="auto"/>
        </w:rPr>
        <w:t xml:space="preserve">. </w:t>
      </w:r>
    </w:p>
    <w:p w14:paraId="41949B08" w14:textId="77777777" w:rsidR="00CD4048" w:rsidRDefault="00CD4048" w:rsidP="00CD4048">
      <w:pPr>
        <w:pStyle w:val="Default"/>
        <w:rPr>
          <w:color w:val="auto"/>
        </w:rPr>
      </w:pPr>
    </w:p>
    <w:p w14:paraId="7D0C597E" w14:textId="77777777" w:rsidR="00CD4048" w:rsidRDefault="00CD4048" w:rsidP="00CD4048">
      <w:pPr>
        <w:pStyle w:val="Default"/>
        <w:ind w:firstLine="720"/>
        <w:rPr>
          <w:color w:val="auto"/>
        </w:rPr>
      </w:pPr>
      <w:r>
        <w:rPr>
          <w:color w:val="auto"/>
        </w:rPr>
        <w:t xml:space="preserve">C. DIGITAL TECHNOLOGY </w:t>
      </w:r>
    </w:p>
    <w:p w14:paraId="5DD243F0" w14:textId="77777777" w:rsidR="00CD4048" w:rsidRDefault="00CD4048" w:rsidP="00CD4048">
      <w:pPr>
        <w:pStyle w:val="Default"/>
        <w:rPr>
          <w:color w:val="auto"/>
        </w:rPr>
      </w:pPr>
    </w:p>
    <w:p w14:paraId="6685301E" w14:textId="77777777" w:rsidR="00CD4048" w:rsidRDefault="00CD4048" w:rsidP="00CD4048">
      <w:pPr>
        <w:pStyle w:val="Default"/>
        <w:spacing w:after="59"/>
        <w:ind w:left="720"/>
        <w:rPr>
          <w:color w:val="auto"/>
        </w:rPr>
      </w:pPr>
      <w:r>
        <w:rPr>
          <w:color w:val="auto"/>
        </w:rPr>
        <w:t xml:space="preserve">1. The Wichita Fire Department utilizes a variety of applications to collect photographs, video and audio recordings. Department members often own person equipment that has the same ability to collect and/or store digital technology. </w:t>
      </w:r>
    </w:p>
    <w:p w14:paraId="1E93D840" w14:textId="77777777" w:rsidR="00CD4048" w:rsidRDefault="00CD4048" w:rsidP="00CD4048">
      <w:pPr>
        <w:pStyle w:val="Default"/>
        <w:spacing w:after="59"/>
        <w:ind w:left="720"/>
        <w:rPr>
          <w:color w:val="auto"/>
        </w:rPr>
      </w:pPr>
    </w:p>
    <w:p w14:paraId="28DBD190" w14:textId="77777777" w:rsidR="00CD4048" w:rsidRDefault="00CD4048" w:rsidP="00CD4048">
      <w:pPr>
        <w:pStyle w:val="Default"/>
        <w:spacing w:after="59"/>
        <w:ind w:left="720"/>
        <w:rPr>
          <w:color w:val="auto"/>
        </w:rPr>
      </w:pPr>
      <w:r>
        <w:rPr>
          <w:color w:val="auto"/>
        </w:rPr>
        <w:t xml:space="preserve">2. The use of personally owned equipment utilized to </w:t>
      </w:r>
      <w:proofErr w:type="gramStart"/>
      <w:r>
        <w:rPr>
          <w:color w:val="auto"/>
        </w:rPr>
        <w:t>collected</w:t>
      </w:r>
      <w:proofErr w:type="gramEnd"/>
      <w:r>
        <w:rPr>
          <w:color w:val="auto"/>
        </w:rPr>
        <w:t xml:space="preserve"> digital technology including video, pictures or audio while actively responding to, during or returning from an alarm is prohibited unless use is for the sole purpose is an attempt to mitigate such alarm. Information obtained in effort to mitigate an alarm shall not be forwarded or posted in any form without approval of management. If personally owned equipment is used, its contents are the property of the Wichita Fire Department and may be inspected, seized, or copied; the contents may be held as evidence or potential evidence</w:t>
      </w:r>
      <w:r w:rsidR="00442BAA">
        <w:rPr>
          <w:color w:val="auto"/>
        </w:rPr>
        <w:t xml:space="preserve">. </w:t>
      </w:r>
    </w:p>
    <w:p w14:paraId="140351A3" w14:textId="77777777" w:rsidR="00CD4048" w:rsidRDefault="00CD4048" w:rsidP="00CD4048">
      <w:pPr>
        <w:pStyle w:val="Default"/>
        <w:ind w:left="720"/>
        <w:rPr>
          <w:color w:val="auto"/>
        </w:rPr>
      </w:pPr>
      <w:r>
        <w:rPr>
          <w:color w:val="auto"/>
        </w:rPr>
        <w:t xml:space="preserve">3. All pictures, recorded audio, or video collected or captured by an employee during their tour of duty or depicting uniforms, badges, equipment apparatus or techniques used by the Wichita Fire Department shall be of a professional tone and appearance. In no case may these pictures and/or video be placed on a social website in which it brings embarrassment to the Wichita Fire Department or reflects the department in a negative connotation. </w:t>
      </w:r>
    </w:p>
    <w:p w14:paraId="5E5FA943" w14:textId="77777777" w:rsidR="00CD4048" w:rsidRDefault="00CD4048" w:rsidP="00CD4048">
      <w:pPr>
        <w:pStyle w:val="Default"/>
        <w:rPr>
          <w:color w:val="auto"/>
        </w:rPr>
      </w:pPr>
    </w:p>
    <w:p w14:paraId="16ED6162" w14:textId="77777777" w:rsidR="00CD4048" w:rsidRDefault="00CD4048" w:rsidP="00CD4048">
      <w:pPr>
        <w:pStyle w:val="Default"/>
        <w:ind w:firstLine="720"/>
        <w:rPr>
          <w:color w:val="auto"/>
        </w:rPr>
      </w:pPr>
      <w:r>
        <w:rPr>
          <w:color w:val="auto"/>
        </w:rPr>
        <w:t xml:space="preserve">D. RESTRICTIONS </w:t>
      </w:r>
    </w:p>
    <w:p w14:paraId="2BBDB19D" w14:textId="77777777" w:rsidR="00CD4048" w:rsidRDefault="00CD4048" w:rsidP="00CD4048">
      <w:pPr>
        <w:pStyle w:val="Default"/>
        <w:rPr>
          <w:color w:val="auto"/>
        </w:rPr>
      </w:pPr>
    </w:p>
    <w:p w14:paraId="275392AD" w14:textId="77777777" w:rsidR="00CD4048" w:rsidRDefault="00CD4048" w:rsidP="00CD4048">
      <w:pPr>
        <w:pStyle w:val="Default"/>
        <w:ind w:left="720"/>
        <w:rPr>
          <w:color w:val="auto"/>
        </w:rPr>
      </w:pPr>
      <w:r>
        <w:rPr>
          <w:color w:val="auto"/>
        </w:rPr>
        <w:t xml:space="preserve">Employees are prohibited from creating or forwarding </w:t>
      </w:r>
      <w:proofErr w:type="gramStart"/>
      <w:r>
        <w:rPr>
          <w:color w:val="auto"/>
        </w:rPr>
        <w:t>an internet</w:t>
      </w:r>
      <w:proofErr w:type="gramEnd"/>
      <w:r>
        <w:rPr>
          <w:color w:val="auto"/>
        </w:rPr>
        <w:t xml:space="preserve"> posting, or in any other way broadcasting, or disseminating information on the internet concerning the business of this department including, but not limited to, the following: WFD ADMINISTRATIVE MANUAL </w:t>
      </w:r>
    </w:p>
    <w:p w14:paraId="4C2ECAFE" w14:textId="77777777" w:rsidR="00CD4048" w:rsidRDefault="00CD4048" w:rsidP="00CD4048">
      <w:pPr>
        <w:pStyle w:val="Default"/>
        <w:ind w:firstLine="720"/>
        <w:rPr>
          <w:color w:val="auto"/>
        </w:rPr>
      </w:pPr>
      <w:r>
        <w:rPr>
          <w:color w:val="auto"/>
        </w:rPr>
        <w:t xml:space="preserve">RULES AND REGULATIONS </w:t>
      </w:r>
    </w:p>
    <w:p w14:paraId="3A2E4B70" w14:textId="77777777" w:rsidR="00CD4048" w:rsidRDefault="00CD4048" w:rsidP="00CD4048">
      <w:pPr>
        <w:pStyle w:val="Default"/>
        <w:rPr>
          <w:color w:val="auto"/>
        </w:rPr>
      </w:pPr>
    </w:p>
    <w:p w14:paraId="1D10E760" w14:textId="77777777" w:rsidR="00CD4048" w:rsidRDefault="00CD4048" w:rsidP="00CD4048">
      <w:pPr>
        <w:pStyle w:val="Default"/>
        <w:spacing w:after="59"/>
        <w:ind w:left="720"/>
        <w:rPr>
          <w:color w:val="auto"/>
        </w:rPr>
      </w:pPr>
      <w:r>
        <w:rPr>
          <w:color w:val="auto"/>
        </w:rPr>
        <w:t xml:space="preserve">1. Photographs, images, video or audio recordings related to any emergency or non-emergency incident to which this department responded while on duty, unless the use is for the sole purpose of mitigating the incident. In this case the digital media may become part of the official record. </w:t>
      </w:r>
    </w:p>
    <w:p w14:paraId="2C88FFA1" w14:textId="77777777" w:rsidR="00CD4048" w:rsidRDefault="00CD4048" w:rsidP="00CD4048">
      <w:pPr>
        <w:pStyle w:val="Default"/>
        <w:spacing w:after="59"/>
        <w:ind w:left="720"/>
        <w:rPr>
          <w:color w:val="auto"/>
        </w:rPr>
      </w:pPr>
    </w:p>
    <w:p w14:paraId="1EC38E58" w14:textId="77777777" w:rsidR="00CD4048" w:rsidRDefault="00CD4048" w:rsidP="00CD4048">
      <w:pPr>
        <w:pStyle w:val="Default"/>
        <w:spacing w:after="59"/>
        <w:ind w:firstLine="720"/>
        <w:rPr>
          <w:color w:val="auto"/>
        </w:rPr>
      </w:pPr>
      <w:r>
        <w:rPr>
          <w:color w:val="auto"/>
        </w:rPr>
        <w:t xml:space="preserve">2. Any information related to any investigation conducted by this department. </w:t>
      </w:r>
    </w:p>
    <w:p w14:paraId="4F388B0D" w14:textId="77777777" w:rsidR="00CD4048" w:rsidRDefault="00CD4048" w:rsidP="00CD4048">
      <w:pPr>
        <w:pStyle w:val="Default"/>
        <w:spacing w:after="59"/>
        <w:ind w:firstLine="720"/>
        <w:rPr>
          <w:color w:val="auto"/>
        </w:rPr>
      </w:pPr>
    </w:p>
    <w:p w14:paraId="473B5DB2" w14:textId="77777777" w:rsidR="00CD4048" w:rsidRDefault="00CD4048" w:rsidP="00CD4048">
      <w:pPr>
        <w:pStyle w:val="Default"/>
        <w:spacing w:after="59"/>
        <w:ind w:left="720"/>
        <w:rPr>
          <w:color w:val="auto"/>
        </w:rPr>
      </w:pPr>
      <w:r>
        <w:rPr>
          <w:color w:val="auto"/>
        </w:rPr>
        <w:t xml:space="preserve">3. Members shall not post any material on the Internet that may adversely affect the efficiency or integrity of the Wichita Fire Department. </w:t>
      </w:r>
    </w:p>
    <w:p w14:paraId="4B8645B0" w14:textId="77777777" w:rsidR="00CD4048" w:rsidRDefault="00CD4048" w:rsidP="00CD4048">
      <w:pPr>
        <w:pStyle w:val="Default"/>
        <w:spacing w:after="59"/>
        <w:ind w:left="720"/>
        <w:rPr>
          <w:color w:val="auto"/>
        </w:rPr>
      </w:pPr>
    </w:p>
    <w:p w14:paraId="792C4A79" w14:textId="77777777" w:rsidR="00CD4048" w:rsidRDefault="00CD4048" w:rsidP="00CD4048">
      <w:pPr>
        <w:pStyle w:val="Default"/>
        <w:spacing w:after="59"/>
        <w:ind w:left="720"/>
        <w:rPr>
          <w:color w:val="auto"/>
        </w:rPr>
      </w:pPr>
      <w:r>
        <w:rPr>
          <w:color w:val="auto"/>
        </w:rPr>
        <w:t xml:space="preserve">4. Members shall not authorize any other party to make an internet posting, which the member himself or </w:t>
      </w:r>
      <w:proofErr w:type="gramStart"/>
      <w:r>
        <w:rPr>
          <w:color w:val="auto"/>
        </w:rPr>
        <w:t>herself,</w:t>
      </w:r>
      <w:proofErr w:type="gramEnd"/>
      <w:r>
        <w:rPr>
          <w:color w:val="auto"/>
        </w:rPr>
        <w:t xml:space="preserve"> is prohibited from making. Members should report any undesired internet posting by another person, which includes personal identifying information or posting prohibited by this policy to their supervisor, who will forward the information through the chain-of-command to the Fire Chief or his/her designee. </w:t>
      </w:r>
    </w:p>
    <w:p w14:paraId="3332067C" w14:textId="77777777" w:rsidR="00CD4048" w:rsidRDefault="00CD4048" w:rsidP="00CD4048">
      <w:pPr>
        <w:pStyle w:val="Default"/>
        <w:spacing w:after="59"/>
        <w:ind w:left="720"/>
        <w:rPr>
          <w:color w:val="auto"/>
        </w:rPr>
      </w:pPr>
    </w:p>
    <w:p w14:paraId="212F86B6" w14:textId="77777777" w:rsidR="00CD4048" w:rsidRDefault="00CD4048" w:rsidP="00CD4048">
      <w:pPr>
        <w:pStyle w:val="Default"/>
        <w:spacing w:after="59"/>
        <w:ind w:left="720"/>
        <w:rPr>
          <w:color w:val="auto"/>
        </w:rPr>
      </w:pPr>
      <w:r>
        <w:rPr>
          <w:color w:val="auto"/>
        </w:rPr>
        <w:t xml:space="preserve">5. Members are prohibited from accessing Social Networking Sites, internet dating sites, and sites that host weblogs while on duty that affects the efficiency and productivity of the Wichita Fire Department, unless the employee is conducting a criminal or administrative investigation that has been approved by management. </w:t>
      </w:r>
    </w:p>
    <w:p w14:paraId="374FA86B" w14:textId="77777777" w:rsidR="00CD4048" w:rsidRDefault="00CD4048" w:rsidP="00CD4048">
      <w:pPr>
        <w:pStyle w:val="Default"/>
        <w:spacing w:after="59"/>
        <w:ind w:left="720"/>
        <w:rPr>
          <w:color w:val="auto"/>
        </w:rPr>
      </w:pPr>
    </w:p>
    <w:p w14:paraId="05FCE279" w14:textId="77777777" w:rsidR="00CD4048" w:rsidRDefault="00CD4048" w:rsidP="00CD4048">
      <w:pPr>
        <w:pStyle w:val="Default"/>
        <w:spacing w:after="59"/>
        <w:ind w:left="720"/>
        <w:rPr>
          <w:color w:val="auto"/>
        </w:rPr>
      </w:pPr>
      <w:r>
        <w:rPr>
          <w:color w:val="auto"/>
        </w:rPr>
        <w:t xml:space="preserve">6. Members are prohibited from using department equipment and resources to access Social Networking Sites, internet dating sites, and sites that host weblogs, while on duty or off duty, unless the employee is conducting a criminal or administrative investigation that has been approved by the Fire Chief or his/her </w:t>
      </w:r>
      <w:proofErr w:type="gramStart"/>
      <w:r>
        <w:rPr>
          <w:color w:val="auto"/>
        </w:rPr>
        <w:t>designee</w:t>
      </w:r>
      <w:proofErr w:type="gramEnd"/>
      <w:r>
        <w:rPr>
          <w:color w:val="auto"/>
        </w:rPr>
        <w:t xml:space="preserve">. </w:t>
      </w:r>
    </w:p>
    <w:p w14:paraId="5188E804" w14:textId="77777777" w:rsidR="00CD4048" w:rsidRDefault="00CD4048" w:rsidP="00CD4048">
      <w:pPr>
        <w:pStyle w:val="Default"/>
        <w:ind w:left="720"/>
        <w:rPr>
          <w:color w:val="auto"/>
        </w:rPr>
      </w:pPr>
      <w:r>
        <w:rPr>
          <w:color w:val="auto"/>
        </w:rPr>
        <w:t xml:space="preserve">7. Employees are prohibited from posting, broadcasting or otherwise disseminating any sexual, violent, racial, ethnically derogatory material or any other type of material that is designed to intimidate, humiliate, denigrate, offend, insult, antagonize or provoke any other person, whether such material is in written comments, pictures, artwork, video or other references on their websites or through any other medium of communication. Determination of whether this provision has been violated shall be based on City of Wichita standards including due consideration of the context of the material itself. See Wichita Fire Department Administration Manual 7.26 – WFD Policy prohibiting Discriminatory Harassment, Intimidation, Insult and Sexual Harassment. </w:t>
      </w:r>
    </w:p>
    <w:p w14:paraId="0C39B3CE" w14:textId="77777777" w:rsidR="00CD4048" w:rsidRDefault="00CD4048" w:rsidP="00CD4048">
      <w:pPr>
        <w:pStyle w:val="Default"/>
        <w:ind w:left="720"/>
        <w:rPr>
          <w:color w:val="auto"/>
        </w:rPr>
      </w:pPr>
    </w:p>
    <w:p w14:paraId="1CB38ADA" w14:textId="77777777" w:rsidR="00CD4048" w:rsidRDefault="00CD4048" w:rsidP="00CD4048">
      <w:pPr>
        <w:pStyle w:val="Default"/>
        <w:rPr>
          <w:color w:val="auto"/>
        </w:rPr>
      </w:pPr>
    </w:p>
    <w:p w14:paraId="2EE29CB2" w14:textId="77777777" w:rsidR="00CD4048" w:rsidRDefault="00CD4048" w:rsidP="00CD4048">
      <w:pPr>
        <w:pStyle w:val="Default"/>
        <w:ind w:firstLine="720"/>
        <w:rPr>
          <w:color w:val="auto"/>
        </w:rPr>
      </w:pPr>
      <w:r>
        <w:rPr>
          <w:color w:val="auto"/>
        </w:rPr>
        <w:t xml:space="preserve">E. VIOLATION OF THIS POLICY </w:t>
      </w:r>
    </w:p>
    <w:p w14:paraId="46A227CA" w14:textId="77777777" w:rsidR="00CD4048" w:rsidRDefault="00CD4048" w:rsidP="00CD4048">
      <w:pPr>
        <w:pStyle w:val="Default"/>
        <w:rPr>
          <w:color w:val="auto"/>
        </w:rPr>
      </w:pPr>
    </w:p>
    <w:p w14:paraId="55DD4307" w14:textId="77777777" w:rsidR="00CD4048" w:rsidRDefault="00CD4048" w:rsidP="00CD4048">
      <w:pPr>
        <w:pStyle w:val="Default"/>
        <w:ind w:left="720"/>
        <w:rPr>
          <w:color w:val="auto"/>
        </w:rPr>
      </w:pPr>
      <w:r>
        <w:rPr>
          <w:color w:val="auto"/>
        </w:rPr>
        <w:t xml:space="preserve">Any employee who violates this policy will be subject to appropriate disciplinary action, up to and including termination of employment, and/or criminal prosecution, if appropriate. </w:t>
      </w:r>
    </w:p>
    <w:p w14:paraId="24614ACC" w14:textId="77777777" w:rsidR="00CD4048" w:rsidRDefault="00CD4048" w:rsidP="00CD4048">
      <w:pPr>
        <w:pStyle w:val="Default"/>
        <w:rPr>
          <w:color w:val="auto"/>
        </w:rPr>
      </w:pPr>
    </w:p>
    <w:p w14:paraId="437F3320" w14:textId="77777777" w:rsidR="00CD4048" w:rsidRDefault="00CD4048" w:rsidP="00CD4048">
      <w:pPr>
        <w:pStyle w:val="Default"/>
        <w:ind w:firstLine="720"/>
        <w:rPr>
          <w:color w:val="auto"/>
        </w:rPr>
      </w:pPr>
      <w:r>
        <w:rPr>
          <w:color w:val="auto"/>
        </w:rPr>
        <w:t xml:space="preserve">F. RELATIONSHIP TO PREVIOUSLY ESTABLISHED PROCEDURE </w:t>
      </w:r>
    </w:p>
    <w:p w14:paraId="01D92341" w14:textId="77777777" w:rsidR="00CD4048" w:rsidRDefault="00CD4048" w:rsidP="00CD4048">
      <w:pPr>
        <w:pStyle w:val="Default"/>
        <w:rPr>
          <w:color w:val="auto"/>
        </w:rPr>
      </w:pPr>
    </w:p>
    <w:p w14:paraId="022A12D0" w14:textId="77777777" w:rsidR="00CD4048" w:rsidRDefault="00CD4048" w:rsidP="00CD4048">
      <w:pPr>
        <w:pStyle w:val="Default"/>
        <w:ind w:left="720"/>
        <w:rPr>
          <w:color w:val="auto"/>
        </w:rPr>
      </w:pPr>
      <w:r>
        <w:rPr>
          <w:color w:val="auto"/>
        </w:rPr>
        <w:t xml:space="preserve">No qualifying statement, previously established Fire Department rules or procedures shall be used to negate the spirit or intent of this statement of policy. </w:t>
      </w:r>
    </w:p>
    <w:p w14:paraId="232070C3" w14:textId="77777777" w:rsidR="00CD4048" w:rsidRDefault="00CD4048" w:rsidP="00CD4048">
      <w:pPr>
        <w:pStyle w:val="Default"/>
        <w:rPr>
          <w:color w:val="auto"/>
        </w:rPr>
      </w:pPr>
    </w:p>
    <w:p w14:paraId="2E929FFC" w14:textId="77777777" w:rsidR="00CD4048" w:rsidRDefault="00CD4048" w:rsidP="00CD4048">
      <w:pPr>
        <w:pStyle w:val="Default"/>
        <w:ind w:firstLine="720"/>
        <w:rPr>
          <w:color w:val="auto"/>
        </w:rPr>
      </w:pPr>
      <w:r>
        <w:rPr>
          <w:color w:val="auto"/>
        </w:rPr>
        <w:t xml:space="preserve">WFD ADMINISTRATIVE MANUAL RULES AND REGULATIONS </w:t>
      </w:r>
    </w:p>
    <w:p w14:paraId="4A104CC1" w14:textId="77777777" w:rsidR="00CD4048" w:rsidRDefault="00CD4048" w:rsidP="00CD4048">
      <w:pPr>
        <w:ind w:left="720"/>
        <w:rPr>
          <w:szCs w:val="24"/>
        </w:rPr>
      </w:pPr>
      <w:r>
        <w:rPr>
          <w:szCs w:val="24"/>
        </w:rPr>
        <w:t xml:space="preserve">7.31 POLICY REGARDING FIRE DEPARTMENT INFORMATION ON THE INTERNET ACKNOWLEDGEMENT PAGE </w:t>
      </w:r>
    </w:p>
    <w:p w14:paraId="6E5D6984" w14:textId="77777777" w:rsidR="00CD4048" w:rsidRDefault="00CD4048" w:rsidP="00CD4048">
      <w:pPr>
        <w:rPr>
          <w:szCs w:val="24"/>
        </w:rPr>
      </w:pPr>
    </w:p>
    <w:p w14:paraId="10A5F241" w14:textId="77777777" w:rsidR="00E626ED" w:rsidRDefault="00CD4048" w:rsidP="00FD4879">
      <w:pPr>
        <w:ind w:left="720"/>
        <w:rPr>
          <w:b/>
          <w:sz w:val="40"/>
          <w:szCs w:val="40"/>
        </w:rPr>
      </w:pPr>
      <w:r>
        <w:rPr>
          <w:szCs w:val="24"/>
        </w:rPr>
        <w:t xml:space="preserve">I have read the City of Wichita Fire Department’s Policy Regarding Fire Department Information on the Internet. I understand that the Social Media Policy provides guidance and outlines restrictions for internet postings, social networking sites, weblog and digital technology. I agree to comply with the </w:t>
      </w:r>
      <w:proofErr w:type="gramStart"/>
      <w:r>
        <w:rPr>
          <w:szCs w:val="24"/>
        </w:rPr>
        <w:t>policy as</w:t>
      </w:r>
      <w:proofErr w:type="gramEnd"/>
      <w:r>
        <w:rPr>
          <w:szCs w:val="24"/>
        </w:rPr>
        <w:t xml:space="preserve"> presented when acting on behalf of the City of Wichita. I further understand that failure to follow the Policy Regarding Fire Department Information on the Internet will lead to disciplinary action up to and including termination. Signature Date _ Printed Name The original is to be placed in the employee’s personnel file.”</w:t>
      </w:r>
      <w:r w:rsidR="00FD4879">
        <w:rPr>
          <w:szCs w:val="24"/>
        </w:rPr>
        <w:t xml:space="preserve"> </w:t>
      </w:r>
    </w:p>
    <w:p w14:paraId="494B607C" w14:textId="77777777" w:rsidR="00FD4879" w:rsidRDefault="00FD4879" w:rsidP="00A6799B">
      <w:pPr>
        <w:rPr>
          <w:b/>
          <w:sz w:val="40"/>
          <w:szCs w:val="40"/>
        </w:rPr>
      </w:pPr>
    </w:p>
    <w:p w14:paraId="6BC149B7" w14:textId="77777777" w:rsidR="00FD4879" w:rsidRDefault="00FD4879" w:rsidP="00A6799B">
      <w:pPr>
        <w:rPr>
          <w:b/>
          <w:sz w:val="40"/>
          <w:szCs w:val="40"/>
        </w:rPr>
      </w:pPr>
    </w:p>
    <w:p w14:paraId="7135D50F" w14:textId="77777777" w:rsidR="007A37EE" w:rsidRDefault="007A37EE" w:rsidP="00A6799B">
      <w:pPr>
        <w:rPr>
          <w:b/>
          <w:sz w:val="40"/>
          <w:szCs w:val="40"/>
        </w:rPr>
      </w:pPr>
    </w:p>
    <w:p w14:paraId="393B89B9" w14:textId="77777777" w:rsidR="007A37EE" w:rsidRDefault="007A37EE" w:rsidP="00A6799B">
      <w:pPr>
        <w:rPr>
          <w:b/>
          <w:sz w:val="40"/>
          <w:szCs w:val="40"/>
        </w:rPr>
      </w:pPr>
    </w:p>
    <w:p w14:paraId="43F29D81" w14:textId="77777777" w:rsidR="004D5BBF" w:rsidRDefault="004D5BBF" w:rsidP="00816E7C">
      <w:pPr>
        <w:rPr>
          <w:b/>
          <w:sz w:val="40"/>
          <w:szCs w:val="40"/>
        </w:rPr>
      </w:pPr>
    </w:p>
    <w:p w14:paraId="56B3EA54" w14:textId="77777777" w:rsidR="004D5BBF" w:rsidRDefault="004D5BBF" w:rsidP="00816E7C">
      <w:pPr>
        <w:rPr>
          <w:b/>
          <w:sz w:val="40"/>
          <w:szCs w:val="40"/>
        </w:rPr>
      </w:pPr>
    </w:p>
    <w:p w14:paraId="3A0D9B6D" w14:textId="77777777" w:rsidR="004D5BBF" w:rsidRDefault="004D5BBF" w:rsidP="00816E7C">
      <w:pPr>
        <w:rPr>
          <w:b/>
          <w:sz w:val="40"/>
          <w:szCs w:val="40"/>
        </w:rPr>
      </w:pPr>
    </w:p>
    <w:p w14:paraId="32EB5EA4" w14:textId="4F3186CF" w:rsidR="00816E7C" w:rsidRDefault="00FD4879" w:rsidP="00816E7C">
      <w:pPr>
        <w:rPr>
          <w:b/>
          <w:sz w:val="40"/>
          <w:szCs w:val="40"/>
        </w:rPr>
      </w:pPr>
      <w:r>
        <w:rPr>
          <w:b/>
          <w:sz w:val="40"/>
          <w:szCs w:val="40"/>
        </w:rPr>
        <w:t xml:space="preserve">CHAPTER 11 - </w:t>
      </w:r>
      <w:r w:rsidR="000C2C4F">
        <w:rPr>
          <w:b/>
          <w:sz w:val="40"/>
          <w:szCs w:val="40"/>
        </w:rPr>
        <w:t xml:space="preserve">PART II: </w:t>
      </w:r>
      <w:r w:rsidR="00BD738A">
        <w:rPr>
          <w:b/>
          <w:sz w:val="40"/>
          <w:szCs w:val="40"/>
        </w:rPr>
        <w:t>PRIOR CASES &amp; EVENTS</w:t>
      </w:r>
    </w:p>
    <w:p w14:paraId="1AB24853" w14:textId="77777777" w:rsidR="00450F78" w:rsidRDefault="00450F78" w:rsidP="00A6799B">
      <w:pPr>
        <w:rPr>
          <w:b/>
          <w:sz w:val="40"/>
          <w:szCs w:val="40"/>
        </w:rPr>
      </w:pPr>
    </w:p>
    <w:p w14:paraId="0D7652D7" w14:textId="1DA1E9FF" w:rsidR="008E58F9" w:rsidRDefault="008E58F9" w:rsidP="008E58F9">
      <w:pPr>
        <w:pStyle w:val="NoSpacing"/>
        <w:rPr>
          <w:rFonts w:ascii="Arial Black" w:hAnsi="Arial Black"/>
          <w:b/>
          <w:sz w:val="28"/>
          <w:szCs w:val="28"/>
        </w:rPr>
      </w:pPr>
      <w:bookmarkStart w:id="65" w:name="_Hlk39772923"/>
      <w:r>
        <w:rPr>
          <w:rFonts w:ascii="Arial Black" w:hAnsi="Arial Black"/>
          <w:b/>
          <w:sz w:val="28"/>
          <w:szCs w:val="28"/>
        </w:rPr>
        <w:t xml:space="preserve">CA: COVID-19 – BC SUSP– NO PRE-DISCIPLINARY HEARING REQ. </w:t>
      </w:r>
    </w:p>
    <w:p w14:paraId="0F54BAE8" w14:textId="77777777" w:rsidR="008E58F9" w:rsidRPr="00D0461C" w:rsidRDefault="008E58F9" w:rsidP="008E58F9">
      <w:pPr>
        <w:pStyle w:val="NoSpacing"/>
        <w:rPr>
          <w:rStyle w:val="Hyperlink"/>
          <w:szCs w:val="24"/>
        </w:rPr>
      </w:pPr>
      <w:r w:rsidRPr="00D0461C">
        <w:rPr>
          <w:szCs w:val="24"/>
        </w:rPr>
        <w:t xml:space="preserve">On Dec. 10, 2024, in </w:t>
      </w:r>
      <w:r w:rsidRPr="00D0461C">
        <w:rPr>
          <w:szCs w:val="24"/>
          <w:u w:val="single"/>
        </w:rPr>
        <w:t>Robert L. Kilpatrick v. City of Los Angeles</w:t>
      </w:r>
      <w:r w:rsidRPr="00D0461C">
        <w:rPr>
          <w:szCs w:val="24"/>
        </w:rPr>
        <w:t xml:space="preserve">, the Court of Appeals, Second District, Third Division, held that the Battalion Chief with 34 years of service was not entitled to a pre-disciplinary hearing prior to suspension, thereby overturning a Superior Court judge that held the City Charter required a hearing and decision by the City Board of Rights.  On Nov. 9, </w:t>
      </w:r>
      <w:proofErr w:type="gramStart"/>
      <w:r w:rsidRPr="00D0461C">
        <w:rPr>
          <w:szCs w:val="24"/>
        </w:rPr>
        <w:t>2021</w:t>
      </w:r>
      <w:proofErr w:type="gramEnd"/>
      <w:r w:rsidRPr="00D0461C">
        <w:rPr>
          <w:szCs w:val="24"/>
        </w:rPr>
        <w:t xml:space="preserve"> he was given Notice of  Charges for not getting a COVID vaccination; the Notice provided Kilpatrick at least 48 hours to either confirm he had complied with the vaccine mandate, or agreed that he would comply by December 18, 2021, and signing an agreement.  Kilpatrick did not sign. On November 12, 2021, the </w:t>
      </w:r>
      <w:proofErr w:type="gramStart"/>
      <w:r w:rsidRPr="00D0461C">
        <w:rPr>
          <w:szCs w:val="24"/>
        </w:rPr>
        <w:t>City</w:t>
      </w:r>
      <w:proofErr w:type="gramEnd"/>
      <w:r w:rsidRPr="00D0461C">
        <w:rPr>
          <w:szCs w:val="24"/>
        </w:rPr>
        <w:t xml:space="preserve"> placed him off duty without pay . A virtual hearing took place on December 21, 2021, and Kilpatrick left the hearing after the </w:t>
      </w:r>
      <w:proofErr w:type="gramStart"/>
      <w:r w:rsidRPr="00D0461C">
        <w:rPr>
          <w:szCs w:val="24"/>
        </w:rPr>
        <w:t>City</w:t>
      </w:r>
      <w:proofErr w:type="gramEnd"/>
      <w:r w:rsidRPr="00D0461C">
        <w:rPr>
          <w:szCs w:val="24"/>
        </w:rPr>
        <w:t xml:space="preserve"> refused to produce materials he requested. </w:t>
      </w:r>
      <w:hyperlink r:id="rId781" w:history="1">
        <w:r w:rsidRPr="00D0461C">
          <w:rPr>
            <w:rStyle w:val="Hyperlink"/>
            <w:szCs w:val="24"/>
          </w:rPr>
          <w:t>https://casetext.com/case/kilpatrick-v-city-of-l-a</w:t>
        </w:r>
      </w:hyperlink>
    </w:p>
    <w:p w14:paraId="4092FD9E" w14:textId="77777777" w:rsidR="008E58F9" w:rsidRDefault="008E58F9" w:rsidP="008E58F9">
      <w:pPr>
        <w:rPr>
          <w:rFonts w:ascii="Arial Black" w:hAnsi="Arial Black"/>
          <w:b/>
          <w:bCs/>
          <w:sz w:val="28"/>
          <w:szCs w:val="28"/>
        </w:rPr>
      </w:pPr>
    </w:p>
    <w:p w14:paraId="5A4E394C" w14:textId="35D4DE66" w:rsidR="00092FAB" w:rsidRPr="004B042D" w:rsidRDefault="00092FAB" w:rsidP="00092FAB">
      <w:pPr>
        <w:pStyle w:val="articleparagraph"/>
        <w:spacing w:after="240"/>
        <w:rPr>
          <w:color w:val="000000"/>
        </w:rPr>
      </w:pPr>
      <w:r w:rsidRPr="00092FAB">
        <w:rPr>
          <w:rFonts w:ascii="Arial Black" w:hAnsi="Arial Black"/>
          <w:color w:val="000000"/>
          <w:sz w:val="28"/>
          <w:szCs w:val="28"/>
        </w:rPr>
        <w:t>CURRENT EVENT:</w:t>
      </w:r>
      <w:r>
        <w:rPr>
          <w:color w:val="000000"/>
        </w:rPr>
        <w:t xml:space="preserve"> </w:t>
      </w:r>
      <w:r w:rsidRPr="00FA6568">
        <w:rPr>
          <w:color w:val="000000"/>
        </w:rPr>
        <w:t xml:space="preserve">Sept. 27, 2024: IN - Judge Says State Regulators Went Too Far When Punishing Muncie Firefighter </w:t>
      </w:r>
      <w:proofErr w:type="gramStart"/>
      <w:r w:rsidRPr="00FA6568">
        <w:rPr>
          <w:color w:val="000000"/>
        </w:rPr>
        <w:t>At</w:t>
      </w:r>
      <w:proofErr w:type="gramEnd"/>
      <w:r w:rsidRPr="00FA6568">
        <w:rPr>
          <w:color w:val="000000"/>
        </w:rPr>
        <w:t xml:space="preserve"> Center </w:t>
      </w:r>
      <w:proofErr w:type="gramStart"/>
      <w:r w:rsidRPr="00FA6568">
        <w:rPr>
          <w:color w:val="000000"/>
        </w:rPr>
        <w:t>Of</w:t>
      </w:r>
      <w:proofErr w:type="gramEnd"/>
      <w:r w:rsidRPr="00FA6568">
        <w:rPr>
          <w:color w:val="000000"/>
        </w:rPr>
        <w:t xml:space="preserve"> Alleged Cheating Scheme. An administrative law judge released two orders this week that largely overturn prior disciplinary decisions against Troy Dulaney. A Muncie fire captain accused of helping EMTs and firefighters cheat on their exams has scored a significant legal victory that might save his job. An administrative law judge released two orders this week that largely overturn </w:t>
      </w:r>
      <w:hyperlink r:id="rId782" w:tgtFrame="_blank" w:history="1">
        <w:r w:rsidRPr="00FA6568">
          <w:rPr>
            <w:rStyle w:val="Hyperlink"/>
          </w:rPr>
          <w:t>prior disciplinary decisions</w:t>
        </w:r>
      </w:hyperlink>
      <w:r w:rsidRPr="00FA6568">
        <w:rPr>
          <w:color w:val="000000"/>
        </w:rPr>
        <w:t xml:space="preserve"> against Troy Dulaney to revoke </w:t>
      </w:r>
      <w:proofErr w:type="gramStart"/>
      <w:r w:rsidRPr="00FA6568">
        <w:rPr>
          <w:color w:val="000000"/>
        </w:rPr>
        <w:t>all of</w:t>
      </w:r>
      <w:proofErr w:type="gramEnd"/>
      <w:r w:rsidRPr="00FA6568">
        <w:rPr>
          <w:color w:val="000000"/>
        </w:rPr>
        <w:t xml:space="preserve"> his firefighting and EMT certifications. If the nonbinding orders are accepted by the state, it would clear the way for Dulaney to return to his job at the Muncie Fire Department rather than facing an abrupt end to his 20-year career as a first responder.  The longtime firefighter made headlines in 2023 after sources inside the Muncie Fire Department sent packets of information to 13News and the Indiana Department of Homeland Security. The packets contained evidence claiming that Dulaney had allegedly pressured fellow MFD colleagues to provide him with questions and answers they saw on their EMT and firefighter certification exams. The evidence also claimed Dulaney then shared those questions and answers with other new EMT and firefighter recruits to help them pass their upcoming tests. Collecting actual test questions and answers and sharing them is a violation of both test rules and state law that can result in serious disciplinary action. </w:t>
      </w:r>
      <w:r>
        <w:rPr>
          <w:color w:val="000000"/>
        </w:rPr>
        <w:t xml:space="preserve">*** </w:t>
      </w:r>
      <w:r w:rsidRPr="004B042D">
        <w:rPr>
          <w:color w:val="000000"/>
        </w:rPr>
        <w:t>During the </w:t>
      </w:r>
      <w:hyperlink r:id="rId783" w:tgtFrame="_blank" w:history="1">
        <w:r w:rsidRPr="004B042D">
          <w:rPr>
            <w:rStyle w:val="Hyperlink"/>
          </w:rPr>
          <w:t>10-hour hearing</w:t>
        </w:r>
      </w:hyperlink>
      <w:r w:rsidRPr="004B042D">
        <w:rPr>
          <w:color w:val="000000"/>
        </w:rPr>
        <w:t>, Dulaney acknowledged he did collect test questions from his EMT students, and he also admitted he sent those students a text that said, "You guys owe me."</w:t>
      </w:r>
      <w:r>
        <w:rPr>
          <w:color w:val="000000"/>
        </w:rPr>
        <w:t xml:space="preserve"> </w:t>
      </w:r>
      <w:r w:rsidRPr="004B042D">
        <w:rPr>
          <w:color w:val="000000"/>
        </w:rPr>
        <w:t xml:space="preserve">That controversial text instructed the students that at some point after their test, they needed to text Dulaney individually with any exam questions and verified answers they could recall. The message from Dulaney also said, "I want to see how much you are willing to invest back </w:t>
      </w:r>
      <w:proofErr w:type="gramStart"/>
      <w:r w:rsidRPr="004B042D">
        <w:rPr>
          <w:color w:val="000000"/>
        </w:rPr>
        <w:t>in to</w:t>
      </w:r>
      <w:proofErr w:type="gramEnd"/>
      <w:r w:rsidRPr="004B042D">
        <w:rPr>
          <w:color w:val="000000"/>
        </w:rPr>
        <w:t xml:space="preserve"> me."</w:t>
      </w:r>
      <w:r>
        <w:rPr>
          <w:color w:val="000000"/>
        </w:rPr>
        <w:t xml:space="preserve"> </w:t>
      </w:r>
      <w:r w:rsidRPr="004B042D">
        <w:rPr>
          <w:color w:val="000000"/>
        </w:rPr>
        <w:t>Several of the students in his EMT class testified at the hearing that they felt pressured to provide Dulaney with the questions and answers because they considered the text to be a direct order from a superior.</w:t>
      </w:r>
      <w:r>
        <w:rPr>
          <w:color w:val="000000"/>
        </w:rPr>
        <w:t xml:space="preserve"> </w:t>
      </w:r>
      <w:r w:rsidRPr="004B042D">
        <w:rPr>
          <w:color w:val="000000"/>
        </w:rPr>
        <w:t xml:space="preserve">But Dulaney told the ALJ </w:t>
      </w:r>
      <w:proofErr w:type="gramStart"/>
      <w:r w:rsidRPr="004B042D">
        <w:rPr>
          <w:color w:val="000000"/>
        </w:rPr>
        <w:t>he did know</w:t>
      </w:r>
      <w:proofErr w:type="gramEnd"/>
      <w:r w:rsidRPr="004B042D">
        <w:rPr>
          <w:color w:val="000000"/>
        </w:rPr>
        <w:t xml:space="preserve"> that collecting and distributing test questions violated any rules. He also told Ingram the cheating allegations were politically motivated and fabricated by those who feared Dulaney’s intense demeanor and who wanted to deny him a rightful promotion.</w:t>
      </w:r>
      <w:r>
        <w:rPr>
          <w:color w:val="000000"/>
        </w:rPr>
        <w:t xml:space="preserve"> </w:t>
      </w:r>
      <w:hyperlink r:id="rId784" w:history="1">
        <w:r w:rsidRPr="00CE417F">
          <w:rPr>
            <w:rStyle w:val="Hyperlink"/>
          </w:rPr>
          <w:t>https://www.wthr.com/article/news/investigations/13-investigates/judge-penalties-are-too-harsh-for-muncie-firefighter-at-center-of-alleged-test-cheating-scheme-troy-dulaney/531-60cf0e19-c134-4a56-8a63-b771bd48be8f</w:t>
        </w:r>
      </w:hyperlink>
      <w:r>
        <w:rPr>
          <w:color w:val="000000"/>
        </w:rPr>
        <w:t xml:space="preserve"> </w:t>
      </w:r>
    </w:p>
    <w:p w14:paraId="4296518B" w14:textId="77777777" w:rsidR="00092FAB" w:rsidRDefault="00092FAB" w:rsidP="00FD69D0">
      <w:pPr>
        <w:pStyle w:val="NoSpacing"/>
        <w:rPr>
          <w:rFonts w:ascii="Arial Black" w:hAnsi="Arial Black"/>
          <w:sz w:val="28"/>
        </w:rPr>
      </w:pPr>
    </w:p>
    <w:p w14:paraId="24F15B74" w14:textId="77777777" w:rsidR="00092FAB" w:rsidRDefault="00092FAB" w:rsidP="00FD69D0">
      <w:pPr>
        <w:pStyle w:val="NoSpacing"/>
        <w:rPr>
          <w:rFonts w:ascii="Arial Black" w:hAnsi="Arial Black"/>
          <w:sz w:val="28"/>
        </w:rPr>
      </w:pPr>
    </w:p>
    <w:p w14:paraId="484AFDAD" w14:textId="1BC30DB3" w:rsidR="00FD69D0" w:rsidRPr="00546EED" w:rsidRDefault="00FD69D0" w:rsidP="00FD69D0">
      <w:pPr>
        <w:pStyle w:val="NoSpacing"/>
        <w:rPr>
          <w:rFonts w:ascii="Arial Black" w:hAnsi="Arial Black"/>
          <w:sz w:val="28"/>
        </w:rPr>
      </w:pPr>
      <w:r>
        <w:rPr>
          <w:rFonts w:ascii="Arial Black" w:hAnsi="Arial Black"/>
          <w:sz w:val="28"/>
        </w:rPr>
        <w:t>NM:  FLIGHT PARAMEDIC TERMINATED – “ABANDONED” OB PATIENT - FETAL MONITOR REMOVED, PILOT RETURNED TO BASE</w:t>
      </w:r>
    </w:p>
    <w:p w14:paraId="0EE2690F" w14:textId="1DBD93EE" w:rsidR="008E58F9" w:rsidRDefault="00FD69D0" w:rsidP="00FD69D0">
      <w:pPr>
        <w:pStyle w:val="NormalWeb"/>
      </w:pPr>
      <w:r w:rsidRPr="009665CE">
        <w:t xml:space="preserve">On September 3, 2024, in </w:t>
      </w:r>
      <w:r w:rsidRPr="009665CE">
        <w:rPr>
          <w:u w:val="single"/>
        </w:rPr>
        <w:t>Daniel Kuhler v. PHI Health, LLC d/b/a Phi Air Medical</w:t>
      </w:r>
      <w:r w:rsidRPr="009665CE">
        <w:t xml:space="preserve">, United States District Court Chief Judge William P. Johnson, U.S. District Court, District of New Mexico, granted summary judgment to the employer, Phi Air Medical; there was no proof of employer making termination decision as a failure to accommodate his request for leave for ear surgery. Regarding the medical flight on Oct. 10, 2019, the Court wrote: “Disconnecting the equipment from the patient, leaving her with the ground ambulance crew, and flying back to base is why he was terminated. *** Here, the undisputed facts show that: (1) Kuhler was dispatched on October 10, 2019, for a high-risk OB patient; (2) the flight crew ‘interacted with, assessed and placed a PHI-owned fetal monitor on the patient’; (3) Kuhler did not call PHI personnel or any physician; (4) Kuhler then left the scene…. This constitutes abandonment-or is at least close enough that the Court will not play the role of a Monday morning quarterback and second-guess this decision.” </w:t>
      </w:r>
      <w:hyperlink r:id="rId785" w:history="1">
        <w:r w:rsidRPr="009665CE">
          <w:rPr>
            <w:rStyle w:val="Hyperlink"/>
          </w:rPr>
          <w:t>https://casetext.com/case/kuhler-v-phi-health-llc</w:t>
        </w:r>
      </w:hyperlink>
    </w:p>
    <w:p w14:paraId="2FBDCF88" w14:textId="77777777" w:rsidR="003318AC" w:rsidRDefault="003318AC" w:rsidP="00FD69D0">
      <w:pPr>
        <w:pStyle w:val="NormalWeb"/>
      </w:pPr>
    </w:p>
    <w:p w14:paraId="3D6D529C" w14:textId="77777777" w:rsidR="003318AC" w:rsidRDefault="003318AC" w:rsidP="003318AC">
      <w:pPr>
        <w:pStyle w:val="NoSpacing"/>
        <w:rPr>
          <w:szCs w:val="24"/>
        </w:rPr>
      </w:pPr>
      <w:r>
        <w:rPr>
          <w:rFonts w:ascii="Arial Black" w:hAnsi="Arial Black"/>
          <w:sz w:val="28"/>
        </w:rPr>
        <w:t>CA: PT CLAIMED SEX. ASSAULT BY MEDIC – FD DAILY ROSTER ID HIM - CLAIM FD DEFAMED HIM FILED TOO LATE</w:t>
      </w:r>
    </w:p>
    <w:p w14:paraId="260700EB" w14:textId="77777777" w:rsidR="003318AC" w:rsidRDefault="003318AC" w:rsidP="003318AC">
      <w:pPr>
        <w:pStyle w:val="NoSpacing"/>
        <w:rPr>
          <w:szCs w:val="24"/>
        </w:rPr>
      </w:pPr>
    </w:p>
    <w:p w14:paraId="75BAED77" w14:textId="6EF78E20" w:rsidR="003318AC" w:rsidRDefault="003318AC" w:rsidP="003318AC">
      <w:pPr>
        <w:pStyle w:val="NoSpacing"/>
        <w:rPr>
          <w:szCs w:val="24"/>
        </w:rPr>
      </w:pPr>
      <w:r w:rsidRPr="00AC1F80">
        <w:rPr>
          <w:szCs w:val="24"/>
        </w:rPr>
        <w:t xml:space="preserve">On August 16, 2024, in </w:t>
      </w:r>
      <w:r w:rsidRPr="00AC1F80">
        <w:rPr>
          <w:szCs w:val="24"/>
          <w:u w:val="single"/>
        </w:rPr>
        <w:t>Louis Cerda v. City of Los Angeles</w:t>
      </w:r>
      <w:r w:rsidRPr="00AC1F80">
        <w:rPr>
          <w:szCs w:val="24"/>
        </w:rPr>
        <w:t xml:space="preserve">, the California Court of Appeals, Second District, Third Division, held (3 to 0; unpublished opinion) that the trial court properly dismissed his lawsuit against the City, claiming FD defamed him by sending out internal notices of his suspension on the FD daily staffing roster, since a claim for defamation must be presented within six months of accrual (he was late by one month).  The Court wrote: “The City asserts that the defamation cause of action accrued on October 19, 2017, the last date the alleged defamatory statement was published in the roster according to Cerda’s opposition to judgment on the pleadings. Given the </w:t>
      </w:r>
      <w:proofErr w:type="gramStart"/>
      <w:r w:rsidR="00C269F9" w:rsidRPr="00AC1F80">
        <w:rPr>
          <w:szCs w:val="24"/>
        </w:rPr>
        <w:t>six</w:t>
      </w:r>
      <w:r w:rsidR="00C269F9">
        <w:rPr>
          <w:szCs w:val="24"/>
        </w:rPr>
        <w:t xml:space="preserve"> </w:t>
      </w:r>
      <w:r w:rsidR="00C269F9" w:rsidRPr="00AC1F80">
        <w:rPr>
          <w:szCs w:val="24"/>
        </w:rPr>
        <w:t>month</w:t>
      </w:r>
      <w:proofErr w:type="gramEnd"/>
      <w:r w:rsidRPr="00AC1F80">
        <w:rPr>
          <w:szCs w:val="24"/>
        </w:rPr>
        <w:t xml:space="preserve"> presentation deadline, Cerda’s government claim was due April 19, 2018. However, Cerda did not file his government claim until May 14, 2018. We agree with the </w:t>
      </w:r>
      <w:proofErr w:type="gramStart"/>
      <w:r w:rsidRPr="00AC1F80">
        <w:rPr>
          <w:szCs w:val="24"/>
        </w:rPr>
        <w:t>City</w:t>
      </w:r>
      <w:proofErr w:type="gramEnd"/>
      <w:r w:rsidRPr="00AC1F80">
        <w:rPr>
          <w:szCs w:val="24"/>
        </w:rPr>
        <w:t xml:space="preserve"> that the government claim for the defamation cause of action was untimely.”  </w:t>
      </w:r>
      <w:hyperlink r:id="rId786" w:history="1">
        <w:r w:rsidRPr="00AC1F80">
          <w:rPr>
            <w:rStyle w:val="Hyperlink"/>
            <w:szCs w:val="24"/>
          </w:rPr>
          <w:t>https://www.courts.ca.gov/opinions/nonpub/B322004.PDF</w:t>
        </w:r>
      </w:hyperlink>
      <w:r w:rsidRPr="00AC1F80">
        <w:rPr>
          <w:szCs w:val="24"/>
        </w:rPr>
        <w:t xml:space="preserve"> </w:t>
      </w:r>
    </w:p>
    <w:p w14:paraId="3D35990C" w14:textId="77777777" w:rsidR="00E80218" w:rsidRDefault="00E80218" w:rsidP="003318AC">
      <w:pPr>
        <w:pStyle w:val="NoSpacing"/>
        <w:rPr>
          <w:szCs w:val="24"/>
        </w:rPr>
      </w:pPr>
    </w:p>
    <w:p w14:paraId="6473C0EE" w14:textId="77777777" w:rsidR="00E80218" w:rsidRDefault="00E80218" w:rsidP="003318AC">
      <w:pPr>
        <w:pStyle w:val="NoSpacing"/>
        <w:rPr>
          <w:szCs w:val="24"/>
        </w:rPr>
      </w:pPr>
    </w:p>
    <w:p w14:paraId="23BEEB83" w14:textId="77777777" w:rsidR="00E80218" w:rsidRPr="00C3434D" w:rsidRDefault="00E80218" w:rsidP="00E80218">
      <w:pPr>
        <w:pStyle w:val="NormalWeb"/>
        <w:rPr>
          <w:rFonts w:ascii="Arial Black" w:hAnsi="Arial Black"/>
          <w:b/>
          <w:bCs/>
          <w:color w:val="454545"/>
          <w:sz w:val="28"/>
          <w:szCs w:val="28"/>
          <w:shd w:val="clear" w:color="auto" w:fill="FFFFFF"/>
        </w:rPr>
      </w:pPr>
      <w:r>
        <w:rPr>
          <w:rFonts w:ascii="Arial Black" w:hAnsi="Arial Black"/>
          <w:b/>
          <w:bCs/>
          <w:color w:val="454545"/>
          <w:sz w:val="28"/>
          <w:szCs w:val="28"/>
          <w:shd w:val="clear" w:color="auto" w:fill="FFFFFF"/>
        </w:rPr>
        <w:t>FL: CAPTAIN FIRED - REFUSED ISSUE COVID REPRIMANDS – CASE REINSTATED - U.S. SUP. CT. “SOME INJURY” TEST</w:t>
      </w:r>
    </w:p>
    <w:p w14:paraId="6E5DD721" w14:textId="77777777" w:rsidR="00E80218" w:rsidRDefault="00E80218" w:rsidP="00E80218">
      <w:pPr>
        <w:pStyle w:val="NoSpacing"/>
        <w:rPr>
          <w:szCs w:val="24"/>
          <w:shd w:val="clear" w:color="auto" w:fill="FFFFFF"/>
        </w:rPr>
      </w:pPr>
      <w:r>
        <w:rPr>
          <w:szCs w:val="24"/>
          <w:shd w:val="clear" w:color="auto" w:fill="FFFFFF"/>
        </w:rPr>
        <w:t xml:space="preserve">On July 23, 2024, in </w:t>
      </w:r>
      <w:r w:rsidRPr="004C6D8E">
        <w:rPr>
          <w:szCs w:val="24"/>
          <w:u w:val="single"/>
          <w:shd w:val="clear" w:color="auto" w:fill="FFFFFF"/>
        </w:rPr>
        <w:t>Stephen M. Davis v. Orange County</w:t>
      </w:r>
      <w:r>
        <w:rPr>
          <w:szCs w:val="24"/>
          <w:shd w:val="clear" w:color="auto" w:fill="FFFFFF"/>
        </w:rPr>
        <w:t>, the U.S. Court of Appeals for the 11</w:t>
      </w:r>
      <w:r w:rsidRPr="004C6D8E">
        <w:rPr>
          <w:szCs w:val="24"/>
          <w:shd w:val="clear" w:color="auto" w:fill="FFFFFF"/>
          <w:vertAlign w:val="superscript"/>
        </w:rPr>
        <w:t>th</w:t>
      </w:r>
      <w:r>
        <w:rPr>
          <w:szCs w:val="24"/>
          <w:shd w:val="clear" w:color="auto" w:fill="FFFFFF"/>
        </w:rPr>
        <w:t xml:space="preserve"> Circuit (Atlanta) held (3 to 0) that the fired Captain’s lawsuit will be remanded to U.S. District Court Judge in Florida, who had dismissed “retaliation” claims because the order to issue written reprimands did not amount  to </w:t>
      </w:r>
      <w:r w:rsidRPr="00667DF3">
        <w:rPr>
          <w:szCs w:val="24"/>
          <w:shd w:val="clear" w:color="auto" w:fill="FFFFFF"/>
        </w:rPr>
        <w:t xml:space="preserve">a </w:t>
      </w:r>
      <w:r>
        <w:rPr>
          <w:szCs w:val="24"/>
          <w:shd w:val="clear" w:color="auto" w:fill="FFFFFF"/>
        </w:rPr>
        <w:t>“</w:t>
      </w:r>
      <w:r w:rsidRPr="00667DF3">
        <w:rPr>
          <w:szCs w:val="24"/>
          <w:shd w:val="clear" w:color="auto" w:fill="FFFFFF"/>
        </w:rPr>
        <w:t>serious and material change in the employees’ terms, conditions, and</w:t>
      </w:r>
      <w:r>
        <w:rPr>
          <w:szCs w:val="24"/>
          <w:shd w:val="clear" w:color="auto" w:fill="FFFFFF"/>
        </w:rPr>
        <w:t xml:space="preserve"> </w:t>
      </w:r>
      <w:r w:rsidRPr="00667DF3">
        <w:rPr>
          <w:szCs w:val="24"/>
          <w:shd w:val="clear" w:color="auto" w:fill="FFFFFF"/>
        </w:rPr>
        <w:t>privileges of employment.</w:t>
      </w:r>
      <w:r>
        <w:rPr>
          <w:szCs w:val="24"/>
          <w:shd w:val="clear" w:color="auto" w:fill="FFFFFF"/>
        </w:rPr>
        <w:t xml:space="preserve">”  However, on April 17, 2024, the U.S. Supreme Court issued the “landmark” decision in </w:t>
      </w:r>
      <w:r w:rsidRPr="0069068E">
        <w:rPr>
          <w:szCs w:val="24"/>
          <w:shd w:val="clear" w:color="auto" w:fill="FFFFFF"/>
        </w:rPr>
        <w:t>Muldrow v. City of St. Louis</w:t>
      </w:r>
      <w:r>
        <w:rPr>
          <w:szCs w:val="24"/>
          <w:shd w:val="clear" w:color="auto" w:fill="FFFFFF"/>
        </w:rPr>
        <w:t xml:space="preserve">, which held that a female Saint Louis police officer may sue for her job transfer from Intelligence Division back to patrol duties.  </w:t>
      </w:r>
      <w:hyperlink r:id="rId787" w:history="1">
        <w:r w:rsidRPr="0013187C">
          <w:rPr>
            <w:rStyle w:val="Hyperlink"/>
            <w:szCs w:val="24"/>
            <w:shd w:val="clear" w:color="auto" w:fill="FFFFFF"/>
          </w:rPr>
          <w:t>https://www.supremecourt.gov/opinions/23pdf/22-193_q86b.pdf</w:t>
        </w:r>
      </w:hyperlink>
      <w:r>
        <w:rPr>
          <w:szCs w:val="24"/>
          <w:shd w:val="clear" w:color="auto" w:fill="FFFFFF"/>
        </w:rPr>
        <w:t xml:space="preserve"> </w:t>
      </w:r>
    </w:p>
    <w:p w14:paraId="24EC4686" w14:textId="77777777" w:rsidR="00887BF5" w:rsidRDefault="00887BF5" w:rsidP="00E80218">
      <w:pPr>
        <w:pStyle w:val="NoSpacing"/>
        <w:rPr>
          <w:szCs w:val="24"/>
          <w:shd w:val="clear" w:color="auto" w:fill="FFFFFF"/>
        </w:rPr>
      </w:pPr>
    </w:p>
    <w:p w14:paraId="00379085" w14:textId="77777777" w:rsidR="00887BF5" w:rsidRDefault="00887BF5" w:rsidP="00E80218">
      <w:pPr>
        <w:pStyle w:val="NoSpacing"/>
        <w:rPr>
          <w:szCs w:val="24"/>
          <w:shd w:val="clear" w:color="auto" w:fill="FFFFFF"/>
        </w:rPr>
      </w:pPr>
    </w:p>
    <w:p w14:paraId="6F75F6D3" w14:textId="77777777" w:rsidR="00887BF5" w:rsidRDefault="00887BF5" w:rsidP="00887BF5">
      <w:pPr>
        <w:pStyle w:val="NormalWeb"/>
        <w:rPr>
          <w:rFonts w:ascii="Arial Black" w:hAnsi="Arial Black"/>
          <w:sz w:val="28"/>
          <w:szCs w:val="28"/>
        </w:rPr>
      </w:pPr>
      <w:r>
        <w:rPr>
          <w:rFonts w:ascii="Arial Black" w:hAnsi="Arial Black"/>
          <w:sz w:val="28"/>
          <w:szCs w:val="28"/>
        </w:rPr>
        <w:t>MN: COMBATIVE PATIENT - MEDIC WITH MILITARY TRAINING – PRESSURE ON CAROTID ARTERY - FIRING UPHELD</w:t>
      </w:r>
    </w:p>
    <w:p w14:paraId="66ECE718" w14:textId="77777777" w:rsidR="00DB56DD" w:rsidRDefault="00DB56DD" w:rsidP="00DB56DD">
      <w:pPr>
        <w:pStyle w:val="NormalWeb"/>
        <w:rPr>
          <w:color w:val="454545"/>
          <w:shd w:val="clear" w:color="auto" w:fill="FFFFFF"/>
        </w:rPr>
      </w:pPr>
    </w:p>
    <w:p w14:paraId="691B44C3" w14:textId="690B05DD" w:rsidR="00887BF5" w:rsidRDefault="00887BF5" w:rsidP="00DB56DD">
      <w:pPr>
        <w:pStyle w:val="NormalWeb"/>
        <w:rPr>
          <w:shd w:val="clear" w:color="auto" w:fill="FFFFFF"/>
        </w:rPr>
      </w:pPr>
      <w:r>
        <w:rPr>
          <w:color w:val="454545"/>
          <w:shd w:val="clear" w:color="auto" w:fill="FFFFFF"/>
        </w:rPr>
        <w:t xml:space="preserve">On March 11, 2024, in </w:t>
      </w:r>
      <w:r w:rsidRPr="009D1F77">
        <w:rPr>
          <w:color w:val="454545"/>
          <w:u w:val="single"/>
          <w:shd w:val="clear" w:color="auto" w:fill="FFFFFF"/>
        </w:rPr>
        <w:t>Kenneth Zepeda v. City of Sant Paul</w:t>
      </w:r>
      <w:r>
        <w:rPr>
          <w:color w:val="454545"/>
          <w:shd w:val="clear" w:color="auto" w:fill="FFFFFF"/>
        </w:rPr>
        <w:t xml:space="preserve">, the Minnesota Court of Appeals held (3 to 0) that </w:t>
      </w:r>
      <w:r w:rsidRPr="001E20BB">
        <w:rPr>
          <w:color w:val="454545"/>
          <w:shd w:val="clear" w:color="auto" w:fill="FFFFFF"/>
        </w:rPr>
        <w:t>the arbitrator</w:t>
      </w:r>
      <w:r>
        <w:rPr>
          <w:color w:val="454545"/>
          <w:shd w:val="clear" w:color="auto" w:fill="FFFFFF"/>
        </w:rPr>
        <w:t xml:space="preserve"> properly determine</w:t>
      </w:r>
      <w:r w:rsidR="00DB56DD">
        <w:rPr>
          <w:color w:val="454545"/>
          <w:shd w:val="clear" w:color="auto" w:fill="FFFFFF"/>
        </w:rPr>
        <w:t xml:space="preserve"> </w:t>
      </w:r>
      <w:r>
        <w:rPr>
          <w:color w:val="454545"/>
          <w:shd w:val="clear" w:color="auto" w:fill="FFFFFF"/>
        </w:rPr>
        <w:t xml:space="preserve"> </w:t>
      </w:r>
      <w:r w:rsidRPr="001E20BB">
        <w:rPr>
          <w:color w:val="454545"/>
          <w:shd w:val="clear" w:color="auto" w:fill="FFFFFF"/>
        </w:rPr>
        <w:t>that the city had just cause to terminate Zepeda’s</w:t>
      </w:r>
      <w:r>
        <w:rPr>
          <w:color w:val="454545"/>
          <w:shd w:val="clear" w:color="auto" w:fill="FFFFFF"/>
        </w:rPr>
        <w:t xml:space="preserve"> </w:t>
      </w:r>
      <w:r w:rsidRPr="001E20BB">
        <w:rPr>
          <w:color w:val="454545"/>
          <w:shd w:val="clear" w:color="auto" w:fill="FFFFFF"/>
        </w:rPr>
        <w:t>employment.</w:t>
      </w:r>
      <w:r w:rsidR="00DB56DD">
        <w:rPr>
          <w:color w:val="454545"/>
          <w:shd w:val="clear" w:color="auto" w:fill="FFFFFF"/>
        </w:rPr>
        <w:t xml:space="preserve"> </w:t>
      </w:r>
      <w:r>
        <w:rPr>
          <w:shd w:val="clear" w:color="auto" w:fill="FFFFFF"/>
        </w:rPr>
        <w:t>THE COURT HELD:</w:t>
      </w:r>
      <w:r w:rsidR="00DB56DD">
        <w:rPr>
          <w:shd w:val="clear" w:color="auto" w:fill="FFFFFF"/>
        </w:rPr>
        <w:t xml:space="preserve"> </w:t>
      </w:r>
      <w:r>
        <w:rPr>
          <w:shd w:val="clear" w:color="auto" w:fill="FFFFFF"/>
        </w:rPr>
        <w:t>“</w:t>
      </w:r>
      <w:r w:rsidRPr="00A1737F">
        <w:rPr>
          <w:shd w:val="clear" w:color="auto" w:fill="FFFFFF"/>
        </w:rPr>
        <w:t>Despite the</w:t>
      </w:r>
      <w:r>
        <w:rPr>
          <w:shd w:val="clear" w:color="auto" w:fill="FFFFFF"/>
        </w:rPr>
        <w:t xml:space="preserve"> </w:t>
      </w:r>
      <w:r w:rsidRPr="00A1737F">
        <w:rPr>
          <w:shd w:val="clear" w:color="auto" w:fill="FFFFFF"/>
        </w:rPr>
        <w:t>patient’s physically combative behavior in the ambulance, the video supports the</w:t>
      </w:r>
      <w:r>
        <w:rPr>
          <w:shd w:val="clear" w:color="auto" w:fill="FFFFFF"/>
        </w:rPr>
        <w:t xml:space="preserve"> </w:t>
      </w:r>
      <w:r w:rsidRPr="00A1737F">
        <w:rPr>
          <w:shd w:val="clear" w:color="auto" w:fill="FFFFFF"/>
        </w:rPr>
        <w:t>arbitrator’s statement that the patient was, nonetheless, not in a position to inflict harm on</w:t>
      </w:r>
      <w:r>
        <w:rPr>
          <w:shd w:val="clear" w:color="auto" w:fill="FFFFFF"/>
        </w:rPr>
        <w:t xml:space="preserve"> </w:t>
      </w:r>
      <w:r w:rsidRPr="00A1737F">
        <w:rPr>
          <w:shd w:val="clear" w:color="auto" w:fill="FFFFFF"/>
        </w:rPr>
        <w:t>the responders at that point</w:t>
      </w:r>
      <w:r w:rsidR="00DB56DD">
        <w:rPr>
          <w:shd w:val="clear" w:color="auto" w:fill="FFFFFF"/>
        </w:rPr>
        <w:t>….</w:t>
      </w:r>
      <w:r w:rsidRPr="00325B49">
        <w:rPr>
          <w:shd w:val="clear" w:color="auto" w:fill="FFFFFF"/>
        </w:rPr>
        <w:t xml:space="preserve">The arbitrator reasoned that </w:t>
      </w:r>
      <w:r>
        <w:rPr>
          <w:shd w:val="clear" w:color="auto" w:fill="FFFFFF"/>
        </w:rPr>
        <w:t>‘</w:t>
      </w:r>
      <w:r w:rsidRPr="00325B49">
        <w:rPr>
          <w:shd w:val="clear" w:color="auto" w:fill="FFFFFF"/>
        </w:rPr>
        <w:t>the rest of the crew,</w:t>
      </w:r>
      <w:r>
        <w:rPr>
          <w:shd w:val="clear" w:color="auto" w:fill="FFFFFF"/>
        </w:rPr>
        <w:t xml:space="preserve"> </w:t>
      </w:r>
      <w:r w:rsidRPr="00325B49">
        <w:rPr>
          <w:shd w:val="clear" w:color="auto" w:fill="FFFFFF"/>
        </w:rPr>
        <w:t>having received the same level of training, knew not to interact with the patient as Zepeda</w:t>
      </w:r>
      <w:r>
        <w:rPr>
          <w:shd w:val="clear" w:color="auto" w:fill="FFFFFF"/>
        </w:rPr>
        <w:t xml:space="preserve"> </w:t>
      </w:r>
      <w:r w:rsidRPr="00325B49">
        <w:rPr>
          <w:shd w:val="clear" w:color="auto" w:fill="FFFFFF"/>
        </w:rPr>
        <w:t>did,</w:t>
      </w:r>
      <w:r>
        <w:rPr>
          <w:shd w:val="clear" w:color="auto" w:fill="FFFFFF"/>
        </w:rPr>
        <w:t>’</w:t>
      </w:r>
      <w:r w:rsidRPr="00325B49">
        <w:rPr>
          <w:shd w:val="clear" w:color="auto" w:fill="FFFFFF"/>
        </w:rPr>
        <w:t xml:space="preserve"> that Zepeda’s behavior on the video </w:t>
      </w:r>
      <w:r>
        <w:rPr>
          <w:shd w:val="clear" w:color="auto" w:fill="FFFFFF"/>
        </w:rPr>
        <w:t>‘</w:t>
      </w:r>
      <w:r w:rsidRPr="00325B49">
        <w:rPr>
          <w:shd w:val="clear" w:color="auto" w:fill="FFFFFF"/>
        </w:rPr>
        <w:t>reflects someone who did not control their anger</w:t>
      </w:r>
      <w:r>
        <w:rPr>
          <w:shd w:val="clear" w:color="auto" w:fill="FFFFFF"/>
        </w:rPr>
        <w:t xml:space="preserve"> </w:t>
      </w:r>
      <w:r w:rsidRPr="00325B49">
        <w:rPr>
          <w:shd w:val="clear" w:color="auto" w:fill="FFFFFF"/>
        </w:rPr>
        <w:t>rather than someone who did not know better,</w:t>
      </w:r>
      <w:r>
        <w:rPr>
          <w:shd w:val="clear" w:color="auto" w:fill="FFFFFF"/>
        </w:rPr>
        <w:t>’</w:t>
      </w:r>
      <w:r w:rsidRPr="00325B49">
        <w:rPr>
          <w:shd w:val="clear" w:color="auto" w:fill="FFFFFF"/>
        </w:rPr>
        <w:t xml:space="preserve"> and that </w:t>
      </w:r>
      <w:r>
        <w:rPr>
          <w:shd w:val="clear" w:color="auto" w:fill="FFFFFF"/>
        </w:rPr>
        <w:t>‘</w:t>
      </w:r>
      <w:r w:rsidRPr="00325B49">
        <w:rPr>
          <w:shd w:val="clear" w:color="auto" w:fill="FFFFFF"/>
        </w:rPr>
        <w:t>supporting documentation</w:t>
      </w:r>
      <w:r>
        <w:rPr>
          <w:shd w:val="clear" w:color="auto" w:fill="FFFFFF"/>
        </w:rPr>
        <w:t>’</w:t>
      </w:r>
      <w:r w:rsidRPr="00325B49">
        <w:rPr>
          <w:shd w:val="clear" w:color="auto" w:fill="FFFFFF"/>
        </w:rPr>
        <w:t xml:space="preserve"> is not</w:t>
      </w:r>
      <w:r>
        <w:rPr>
          <w:shd w:val="clear" w:color="auto" w:fill="FFFFFF"/>
        </w:rPr>
        <w:t xml:space="preserve">  </w:t>
      </w:r>
      <w:r w:rsidRPr="00A461D9">
        <w:rPr>
          <w:shd w:val="clear" w:color="auto" w:fill="FFFFFF"/>
        </w:rPr>
        <w:t xml:space="preserve">necessary to establish that behaviors such as </w:t>
      </w:r>
      <w:r>
        <w:rPr>
          <w:shd w:val="clear" w:color="auto" w:fill="FFFFFF"/>
        </w:rPr>
        <w:t>‘</w:t>
      </w:r>
      <w:r w:rsidRPr="00A461D9">
        <w:rPr>
          <w:shd w:val="clear" w:color="auto" w:fill="FFFFFF"/>
        </w:rPr>
        <w:t>yelling, taunting, belittling and physically</w:t>
      </w:r>
      <w:r>
        <w:rPr>
          <w:shd w:val="clear" w:color="auto" w:fill="FFFFFF"/>
        </w:rPr>
        <w:t xml:space="preserve"> </w:t>
      </w:r>
      <w:r w:rsidRPr="00A461D9">
        <w:rPr>
          <w:shd w:val="clear" w:color="auto" w:fill="FFFFFF"/>
        </w:rPr>
        <w:t>abusing a patient</w:t>
      </w:r>
      <w:r>
        <w:rPr>
          <w:shd w:val="clear" w:color="auto" w:fill="FFFFFF"/>
        </w:rPr>
        <w:t>’</w:t>
      </w:r>
      <w:r w:rsidRPr="00A461D9">
        <w:rPr>
          <w:shd w:val="clear" w:color="auto" w:fill="FFFFFF"/>
        </w:rPr>
        <w:t xml:space="preserve"> are prohibited and could be considered misconduct.</w:t>
      </w:r>
      <w:r>
        <w:rPr>
          <w:shd w:val="clear" w:color="auto" w:fill="FFFFFF"/>
        </w:rPr>
        <w:t xml:space="preserve">” </w:t>
      </w:r>
      <w:hyperlink r:id="rId788" w:history="1">
        <w:r w:rsidRPr="0090149E">
          <w:rPr>
            <w:rStyle w:val="Hyperlink"/>
            <w:shd w:val="clear" w:color="auto" w:fill="FFFFFF"/>
          </w:rPr>
          <w:t>https://cases.justia.com/minnesota/court-of-appeals/2024-a23-1210.pdf?ts=1710536669</w:t>
        </w:r>
      </w:hyperlink>
      <w:r>
        <w:rPr>
          <w:shd w:val="clear" w:color="auto" w:fill="FFFFFF"/>
        </w:rPr>
        <w:t xml:space="preserve"> </w:t>
      </w:r>
    </w:p>
    <w:p w14:paraId="5629DA4F" w14:textId="77777777" w:rsidR="00887BF5" w:rsidRDefault="00887BF5" w:rsidP="00887BF5">
      <w:pPr>
        <w:pStyle w:val="NoSpacing"/>
        <w:rPr>
          <w:szCs w:val="24"/>
          <w:shd w:val="clear" w:color="auto" w:fill="FFFFFF"/>
        </w:rPr>
      </w:pPr>
    </w:p>
    <w:p w14:paraId="6D68FB1A" w14:textId="77777777" w:rsidR="00887BF5" w:rsidRPr="00610F47" w:rsidRDefault="00887BF5" w:rsidP="00E80218">
      <w:pPr>
        <w:pStyle w:val="NoSpacing"/>
        <w:rPr>
          <w:szCs w:val="24"/>
          <w:shd w:val="clear" w:color="auto" w:fill="FFFFFF"/>
        </w:rPr>
      </w:pPr>
    </w:p>
    <w:p w14:paraId="4AD43BA7" w14:textId="77777777" w:rsidR="008E58F9" w:rsidRDefault="008E58F9" w:rsidP="0093584F">
      <w:pPr>
        <w:pStyle w:val="NormalWeb"/>
        <w:rPr>
          <w:rFonts w:ascii="Arial Black" w:hAnsi="Arial Black"/>
          <w:b/>
          <w:bCs/>
          <w:sz w:val="28"/>
          <w:szCs w:val="28"/>
        </w:rPr>
      </w:pPr>
    </w:p>
    <w:p w14:paraId="0CCFFCB1" w14:textId="77777777" w:rsidR="0093584F" w:rsidRDefault="0093584F" w:rsidP="003A5DAC">
      <w:pPr>
        <w:pStyle w:val="NoSpacing"/>
        <w:rPr>
          <w:rFonts w:ascii="Arial Black" w:hAnsi="Arial Black"/>
          <w:bCs/>
          <w:sz w:val="28"/>
          <w:szCs w:val="28"/>
        </w:rPr>
      </w:pPr>
    </w:p>
    <w:bookmarkEnd w:id="65"/>
    <w:p w14:paraId="371BCA35" w14:textId="77777777" w:rsidR="00D2466F" w:rsidRDefault="00D2466F" w:rsidP="00D2466F">
      <w:pPr>
        <w:pStyle w:val="NoSpacing"/>
        <w:ind w:left="720"/>
        <w:rPr>
          <w:szCs w:val="24"/>
        </w:rPr>
      </w:pPr>
    </w:p>
    <w:p w14:paraId="40291A23" w14:textId="77777777" w:rsidR="00D2466F" w:rsidRDefault="00D2466F" w:rsidP="00D2466F">
      <w:pPr>
        <w:pStyle w:val="NoSpacing"/>
        <w:ind w:left="720"/>
        <w:rPr>
          <w:szCs w:val="24"/>
        </w:rPr>
      </w:pPr>
    </w:p>
    <w:p w14:paraId="619F2E32" w14:textId="77777777" w:rsidR="00455AB1" w:rsidRDefault="00442BAA" w:rsidP="00B41556">
      <w:pPr>
        <w:jc w:val="center"/>
      </w:pPr>
      <w:bookmarkStart w:id="66" w:name="_Hlk514995772"/>
      <w:r>
        <w:br w:type="page"/>
      </w:r>
      <w:bookmarkEnd w:id="66"/>
    </w:p>
    <w:p w14:paraId="32BC15CC" w14:textId="77777777" w:rsidR="00A01D18" w:rsidRDefault="00A01D18" w:rsidP="00455AB1"/>
    <w:p w14:paraId="749D0095" w14:textId="2C6FD0F9" w:rsidR="00A01D18" w:rsidRDefault="002733CE" w:rsidP="004657C9">
      <w:pPr>
        <w:jc w:val="center"/>
      </w:pPr>
      <w:r>
        <w:rPr>
          <w:noProof/>
        </w:rPr>
        <w:drawing>
          <wp:inline distT="0" distB="0" distL="0" distR="0" wp14:anchorId="11F6EE18" wp14:editId="07B9D497">
            <wp:extent cx="2339340" cy="1760220"/>
            <wp:effectExtent l="0" t="0" r="0" b="0"/>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2339340" cy="1760220"/>
                    </a:xfrm>
                    <a:prstGeom prst="rect">
                      <a:avLst/>
                    </a:prstGeom>
                    <a:noFill/>
                    <a:ln>
                      <a:noFill/>
                    </a:ln>
                  </pic:spPr>
                </pic:pic>
              </a:graphicData>
            </a:graphic>
          </wp:inline>
        </w:drawing>
      </w:r>
    </w:p>
    <w:p w14:paraId="462C4D4A" w14:textId="77777777" w:rsidR="00A01D18" w:rsidRDefault="004657C9" w:rsidP="004657C9">
      <w:r>
        <w:t xml:space="preserve">                                 </w:t>
      </w:r>
      <w:r w:rsidR="00706E2C">
        <w:t>UC Air Care at Fallen FF Golf Outing</w:t>
      </w:r>
      <w:r>
        <w:t xml:space="preserve"> [photo by author].</w:t>
      </w:r>
    </w:p>
    <w:p w14:paraId="2C9DDEC9" w14:textId="77777777" w:rsidR="00FC0C87" w:rsidRPr="00FC0C87" w:rsidRDefault="00FC0C87" w:rsidP="00FC0C87"/>
    <w:p w14:paraId="3F7882C3" w14:textId="77777777" w:rsidR="00314220" w:rsidRDefault="00314220" w:rsidP="00314220">
      <w:pPr>
        <w:pStyle w:val="Heading1"/>
        <w:jc w:val="left"/>
        <w:rPr>
          <w:color w:val="FF0000"/>
          <w:sz w:val="24"/>
          <w:szCs w:val="24"/>
        </w:rPr>
      </w:pPr>
    </w:p>
    <w:p w14:paraId="0D3D4018" w14:textId="77777777" w:rsidR="00C66FB6" w:rsidRDefault="00C66FB6">
      <w:pPr>
        <w:pStyle w:val="Heading1"/>
      </w:pPr>
      <w:r>
        <w:t>Chapter 12</w:t>
      </w:r>
    </w:p>
    <w:p w14:paraId="01D0969D" w14:textId="77777777" w:rsidR="00C66FB6" w:rsidRDefault="00C66FB6">
      <w:pPr>
        <w:jc w:val="center"/>
        <w:rPr>
          <w:b/>
          <w:sz w:val="40"/>
          <w:szCs w:val="40"/>
        </w:rPr>
      </w:pPr>
    </w:p>
    <w:p w14:paraId="3A2EB9DC" w14:textId="77777777" w:rsidR="00C66FB6" w:rsidRDefault="00C66FB6">
      <w:pPr>
        <w:jc w:val="center"/>
        <w:rPr>
          <w:b/>
          <w:sz w:val="40"/>
          <w:szCs w:val="40"/>
        </w:rPr>
      </w:pPr>
      <w:r>
        <w:rPr>
          <w:b/>
          <w:sz w:val="40"/>
          <w:szCs w:val="40"/>
        </w:rPr>
        <w:t>Records Retention</w:t>
      </w:r>
    </w:p>
    <w:p w14:paraId="4DAFFA8E" w14:textId="77777777" w:rsidR="00E86F96" w:rsidRDefault="00E86F96" w:rsidP="00E86F96">
      <w:pPr>
        <w:rPr>
          <w:b/>
          <w:sz w:val="40"/>
          <w:szCs w:val="40"/>
        </w:rPr>
      </w:pPr>
    </w:p>
    <w:p w14:paraId="5F6A77B4" w14:textId="19F456BB" w:rsidR="00E86F96" w:rsidRPr="000C2C4F" w:rsidRDefault="00E86F96" w:rsidP="00E86F96">
      <w:pPr>
        <w:rPr>
          <w:b/>
          <w:sz w:val="40"/>
          <w:szCs w:val="40"/>
        </w:rPr>
      </w:pPr>
      <w:r>
        <w:rPr>
          <w:b/>
          <w:sz w:val="40"/>
          <w:szCs w:val="40"/>
        </w:rPr>
        <w:t xml:space="preserve">CHAPTER 12 - </w:t>
      </w:r>
      <w:r w:rsidRPr="000C2C4F">
        <w:rPr>
          <w:b/>
          <w:sz w:val="40"/>
          <w:szCs w:val="40"/>
        </w:rPr>
        <w:t>PART I:  NFA “MODEL” COURSE TOPICS</w:t>
      </w:r>
    </w:p>
    <w:p w14:paraId="127F1CEB" w14:textId="77777777" w:rsidR="00E86F96" w:rsidRDefault="00E86F96" w:rsidP="00E86F96">
      <w:pPr>
        <w:ind w:firstLine="720"/>
        <w:rPr>
          <w:b/>
          <w:szCs w:val="24"/>
        </w:rPr>
      </w:pPr>
    </w:p>
    <w:p w14:paraId="318525C2" w14:textId="77777777" w:rsidR="00E86F96" w:rsidRPr="00BC0763" w:rsidRDefault="00E86F96" w:rsidP="00E86F96">
      <w:pPr>
        <w:ind w:firstLine="720"/>
        <w:rPr>
          <w:bCs/>
          <w:szCs w:val="24"/>
        </w:rPr>
      </w:pPr>
      <w:r w:rsidRPr="00BC0763">
        <w:rPr>
          <w:bCs/>
          <w:szCs w:val="24"/>
        </w:rPr>
        <w:t>12.1</w:t>
      </w:r>
      <w:r w:rsidRPr="00BC0763">
        <w:rPr>
          <w:bCs/>
          <w:szCs w:val="24"/>
        </w:rPr>
        <w:tab/>
        <w:t>HIPAA / Patient Records</w:t>
      </w:r>
    </w:p>
    <w:p w14:paraId="5C065AC4" w14:textId="77777777" w:rsidR="00E86F96" w:rsidRPr="00BC0763" w:rsidRDefault="00E86F96" w:rsidP="00E86F96">
      <w:pPr>
        <w:ind w:firstLine="720"/>
        <w:rPr>
          <w:bCs/>
          <w:szCs w:val="24"/>
        </w:rPr>
      </w:pPr>
      <w:r w:rsidRPr="00BC0763">
        <w:rPr>
          <w:bCs/>
          <w:szCs w:val="24"/>
        </w:rPr>
        <w:t>12.2</w:t>
      </w:r>
      <w:r w:rsidRPr="00BC0763">
        <w:rPr>
          <w:bCs/>
          <w:szCs w:val="24"/>
        </w:rPr>
        <w:tab/>
        <w:t>Employee Medical Records</w:t>
      </w:r>
    </w:p>
    <w:p w14:paraId="7AD5027E" w14:textId="77777777" w:rsidR="00E86F96" w:rsidRPr="00BC0763" w:rsidRDefault="00E86F96" w:rsidP="00E86F96">
      <w:pPr>
        <w:ind w:firstLine="720"/>
        <w:rPr>
          <w:bCs/>
          <w:szCs w:val="24"/>
        </w:rPr>
      </w:pPr>
      <w:r w:rsidRPr="00BC0763">
        <w:rPr>
          <w:bCs/>
          <w:szCs w:val="24"/>
        </w:rPr>
        <w:t>12.3</w:t>
      </w:r>
      <w:r w:rsidRPr="00BC0763">
        <w:rPr>
          <w:bCs/>
          <w:szCs w:val="24"/>
        </w:rPr>
        <w:tab/>
        <w:t>Employment Records</w:t>
      </w:r>
    </w:p>
    <w:p w14:paraId="58CD8E30" w14:textId="77777777" w:rsidR="00E86F96" w:rsidRPr="00BC0763" w:rsidRDefault="00E86F96" w:rsidP="00E86F96">
      <w:pPr>
        <w:ind w:firstLine="720"/>
        <w:rPr>
          <w:bCs/>
          <w:szCs w:val="24"/>
        </w:rPr>
      </w:pPr>
      <w:r w:rsidRPr="00BC0763">
        <w:rPr>
          <w:bCs/>
          <w:szCs w:val="24"/>
        </w:rPr>
        <w:t>12.4</w:t>
      </w:r>
      <w:r w:rsidRPr="00BC0763">
        <w:rPr>
          <w:bCs/>
          <w:szCs w:val="24"/>
        </w:rPr>
        <w:tab/>
        <w:t>Payroll Records</w:t>
      </w:r>
    </w:p>
    <w:p w14:paraId="60D4AF5D" w14:textId="77777777" w:rsidR="00E86F96" w:rsidRPr="00BC0763" w:rsidRDefault="00E86F96" w:rsidP="00E86F96">
      <w:pPr>
        <w:ind w:firstLine="720"/>
        <w:rPr>
          <w:bCs/>
          <w:szCs w:val="24"/>
        </w:rPr>
      </w:pPr>
      <w:r w:rsidRPr="00BC0763">
        <w:rPr>
          <w:bCs/>
          <w:szCs w:val="24"/>
        </w:rPr>
        <w:t>12.5</w:t>
      </w:r>
      <w:r w:rsidRPr="00BC0763">
        <w:rPr>
          <w:bCs/>
          <w:szCs w:val="24"/>
        </w:rPr>
        <w:tab/>
        <w:t>401k Records</w:t>
      </w:r>
    </w:p>
    <w:p w14:paraId="5A585A26" w14:textId="77777777" w:rsidR="00E86F96" w:rsidRPr="00BC0763" w:rsidRDefault="00E86F96" w:rsidP="00E86F96">
      <w:pPr>
        <w:ind w:firstLine="720"/>
        <w:rPr>
          <w:bCs/>
          <w:szCs w:val="24"/>
        </w:rPr>
      </w:pPr>
      <w:r w:rsidRPr="00BC0763">
        <w:rPr>
          <w:bCs/>
          <w:szCs w:val="24"/>
        </w:rPr>
        <w:t>12.6</w:t>
      </w:r>
      <w:r w:rsidRPr="00BC0763">
        <w:rPr>
          <w:bCs/>
          <w:szCs w:val="24"/>
        </w:rPr>
        <w:tab/>
        <w:t>Hacking of records</w:t>
      </w:r>
    </w:p>
    <w:p w14:paraId="0A875C11" w14:textId="77777777" w:rsidR="00E86F96" w:rsidRDefault="00E86F96" w:rsidP="00E86F96">
      <w:pPr>
        <w:rPr>
          <w:b/>
          <w:szCs w:val="24"/>
        </w:rPr>
      </w:pPr>
    </w:p>
    <w:p w14:paraId="7C6CABC3" w14:textId="5B8EBFD3" w:rsidR="00337D67" w:rsidRPr="00410485" w:rsidRDefault="00337D67" w:rsidP="00337D67">
      <w:pPr>
        <w:contextualSpacing w:val="0"/>
        <w:rPr>
          <w:rFonts w:eastAsia="Times New Roman"/>
          <w:szCs w:val="24"/>
        </w:rPr>
      </w:pPr>
      <w:r>
        <w:rPr>
          <w:rFonts w:eastAsia="Times New Roman"/>
          <w:szCs w:val="24"/>
        </w:rPr>
        <w:t xml:space="preserve">Student Learning Outcomes for Module: </w:t>
      </w:r>
    </w:p>
    <w:p w14:paraId="70064A1A" w14:textId="77777777" w:rsidR="00F7619F" w:rsidRDefault="00F7619F" w:rsidP="00F7619F">
      <w:pPr>
        <w:contextualSpacing w:val="0"/>
        <w:rPr>
          <w:rFonts w:eastAsia="Times New Roman"/>
          <w:szCs w:val="24"/>
        </w:rPr>
      </w:pPr>
    </w:p>
    <w:p w14:paraId="3C55C7CC" w14:textId="77777777" w:rsidR="00F7619F" w:rsidRPr="00F7619F" w:rsidRDefault="00F7619F" w:rsidP="00F7619F">
      <w:pPr>
        <w:contextualSpacing w:val="0"/>
        <w:rPr>
          <w:rFonts w:eastAsia="Times New Roman"/>
          <w:szCs w:val="24"/>
        </w:rPr>
      </w:pPr>
      <w:r>
        <w:rPr>
          <w:rFonts w:eastAsia="Times New Roman"/>
          <w:szCs w:val="24"/>
        </w:rPr>
        <w:t>“</w:t>
      </w:r>
      <w:r w:rsidRPr="00F7619F">
        <w:rPr>
          <w:rFonts w:eastAsia="Times New Roman"/>
          <w:szCs w:val="24"/>
        </w:rPr>
        <w:t xml:space="preserve">After completing this module, you will be able to: </w:t>
      </w:r>
    </w:p>
    <w:p w14:paraId="41DEBCCB" w14:textId="77777777" w:rsidR="00F7619F" w:rsidRPr="00F7619F" w:rsidRDefault="00F7619F" w:rsidP="00F7619F">
      <w:pPr>
        <w:contextualSpacing w:val="0"/>
        <w:rPr>
          <w:rFonts w:eastAsia="Times New Roman"/>
          <w:szCs w:val="24"/>
        </w:rPr>
      </w:pPr>
      <w:r w:rsidRPr="00F7619F">
        <w:rPr>
          <w:rFonts w:eastAsia="Times New Roman"/>
          <w:szCs w:val="24"/>
        </w:rPr>
        <w:t xml:space="preserve">1. Gain an understanding of the components of the Health Insurance Portability and </w:t>
      </w:r>
    </w:p>
    <w:p w14:paraId="18FD8FDD" w14:textId="77777777" w:rsidR="00F7619F" w:rsidRPr="00F7619F" w:rsidRDefault="00F7619F" w:rsidP="00F7619F">
      <w:pPr>
        <w:contextualSpacing w:val="0"/>
        <w:rPr>
          <w:rFonts w:eastAsia="Times New Roman"/>
          <w:szCs w:val="24"/>
        </w:rPr>
      </w:pPr>
      <w:r w:rsidRPr="00F7619F">
        <w:rPr>
          <w:rFonts w:eastAsia="Times New Roman"/>
          <w:szCs w:val="24"/>
        </w:rPr>
        <w:t xml:space="preserve">Accountability Act (HIPAA), and analyze the issues that face EMS organizations in the </w:t>
      </w:r>
    </w:p>
    <w:p w14:paraId="5284DC23" w14:textId="77777777" w:rsidR="00F7619F" w:rsidRDefault="00F7619F" w:rsidP="00F7619F">
      <w:pPr>
        <w:contextualSpacing w:val="0"/>
        <w:rPr>
          <w:rFonts w:eastAsia="Times New Roman"/>
          <w:szCs w:val="24"/>
        </w:rPr>
      </w:pPr>
      <w:r w:rsidRPr="00F7619F">
        <w:rPr>
          <w:rFonts w:eastAsia="Times New Roman"/>
          <w:szCs w:val="24"/>
        </w:rPr>
        <w:t>areas of compliance, training, and handling violation</w:t>
      </w:r>
      <w:r>
        <w:rPr>
          <w:rFonts w:eastAsia="Times New Roman"/>
          <w:szCs w:val="24"/>
        </w:rPr>
        <w:t>s.</w:t>
      </w:r>
    </w:p>
    <w:p w14:paraId="4DFE1629" w14:textId="77777777" w:rsidR="00F7619F" w:rsidRPr="00F7619F" w:rsidRDefault="00F7619F" w:rsidP="00F7619F">
      <w:pPr>
        <w:contextualSpacing w:val="0"/>
        <w:rPr>
          <w:rFonts w:eastAsia="Times New Roman"/>
          <w:szCs w:val="24"/>
        </w:rPr>
      </w:pPr>
      <w:r w:rsidRPr="00F7619F">
        <w:rPr>
          <w:rFonts w:eastAsia="Times New Roman"/>
          <w:szCs w:val="24"/>
        </w:rPr>
        <w:t xml:space="preserve">2. Analyze the issues associated with maintaining patient confidentiality with regards to </w:t>
      </w:r>
    </w:p>
    <w:p w14:paraId="27A50EDE" w14:textId="77777777" w:rsidR="00F7619F" w:rsidRPr="00F7619F" w:rsidRDefault="00F7619F" w:rsidP="00F7619F">
      <w:pPr>
        <w:contextualSpacing w:val="0"/>
        <w:rPr>
          <w:rFonts w:eastAsia="Times New Roman"/>
          <w:szCs w:val="24"/>
        </w:rPr>
      </w:pPr>
      <w:r w:rsidRPr="00F7619F">
        <w:rPr>
          <w:rFonts w:eastAsia="Times New Roman"/>
          <w:szCs w:val="24"/>
        </w:rPr>
        <w:t xml:space="preserve">written reports and other patient documents. </w:t>
      </w:r>
    </w:p>
    <w:p w14:paraId="02382AAD" w14:textId="77777777" w:rsidR="00F7619F" w:rsidRPr="00F7619F" w:rsidRDefault="00F7619F" w:rsidP="00F7619F">
      <w:pPr>
        <w:contextualSpacing w:val="0"/>
        <w:rPr>
          <w:rFonts w:eastAsia="Times New Roman"/>
          <w:szCs w:val="24"/>
        </w:rPr>
      </w:pPr>
      <w:r w:rsidRPr="00F7619F">
        <w:rPr>
          <w:rFonts w:eastAsia="Times New Roman"/>
          <w:szCs w:val="24"/>
        </w:rPr>
        <w:t xml:space="preserve">3. Identify the confidentiality requirements for employment records, and develop a basic </w:t>
      </w:r>
    </w:p>
    <w:p w14:paraId="3FC9E206" w14:textId="77777777" w:rsidR="00F7619F" w:rsidRPr="00F7619F" w:rsidRDefault="00F7619F" w:rsidP="00F7619F">
      <w:pPr>
        <w:contextualSpacing w:val="0"/>
        <w:rPr>
          <w:rFonts w:eastAsia="Times New Roman"/>
          <w:szCs w:val="24"/>
        </w:rPr>
      </w:pPr>
      <w:r w:rsidRPr="00F7619F">
        <w:rPr>
          <w:rFonts w:eastAsia="Times New Roman"/>
          <w:szCs w:val="24"/>
        </w:rPr>
        <w:t xml:space="preserve">understanding of public records law. </w:t>
      </w:r>
    </w:p>
    <w:p w14:paraId="3EF0DC58" w14:textId="77777777" w:rsidR="00F7619F" w:rsidRPr="00F7619F" w:rsidRDefault="00F7619F" w:rsidP="00F7619F">
      <w:pPr>
        <w:contextualSpacing w:val="0"/>
        <w:rPr>
          <w:rFonts w:eastAsia="Times New Roman"/>
          <w:szCs w:val="24"/>
        </w:rPr>
      </w:pPr>
      <w:r w:rsidRPr="00F7619F">
        <w:rPr>
          <w:rFonts w:eastAsia="Times New Roman"/>
          <w:szCs w:val="24"/>
        </w:rPr>
        <w:t xml:space="preserve">4. Draw conclusions on best practices for maintaining patient, employment, and other </w:t>
      </w:r>
    </w:p>
    <w:p w14:paraId="3941F67C" w14:textId="77777777" w:rsidR="00F7619F" w:rsidRDefault="00F7619F" w:rsidP="00F7619F">
      <w:pPr>
        <w:contextualSpacing w:val="0"/>
        <w:rPr>
          <w:rFonts w:eastAsia="Times New Roman"/>
          <w:szCs w:val="24"/>
        </w:rPr>
      </w:pPr>
      <w:r w:rsidRPr="00F7619F">
        <w:rPr>
          <w:rFonts w:eastAsia="Times New Roman"/>
          <w:szCs w:val="24"/>
        </w:rPr>
        <w:t>necessary records that EMS organizations possess.</w:t>
      </w:r>
      <w:r>
        <w:rPr>
          <w:rFonts w:eastAsia="Times New Roman"/>
          <w:szCs w:val="24"/>
        </w:rPr>
        <w:t>”</w:t>
      </w:r>
    </w:p>
    <w:p w14:paraId="3299B6B5" w14:textId="77777777" w:rsidR="00F7619F" w:rsidRDefault="00F7619F" w:rsidP="00F7619F">
      <w:pPr>
        <w:contextualSpacing w:val="0"/>
        <w:rPr>
          <w:rFonts w:eastAsia="Times New Roman"/>
          <w:szCs w:val="24"/>
        </w:rPr>
      </w:pPr>
      <w:hyperlink r:id="rId790"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50F03E6B" w14:textId="77777777" w:rsidR="00726263" w:rsidRDefault="00726263" w:rsidP="00F7619F">
      <w:pPr>
        <w:contextualSpacing w:val="0"/>
        <w:rPr>
          <w:rFonts w:eastAsia="Times New Roman"/>
          <w:szCs w:val="24"/>
        </w:rPr>
      </w:pPr>
    </w:p>
    <w:p w14:paraId="4BD9B051" w14:textId="77777777" w:rsidR="00726263" w:rsidRPr="00474A36" w:rsidRDefault="00726263" w:rsidP="00726263">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794DDFA0" w14:textId="77777777" w:rsidR="00726263" w:rsidRPr="00474A36" w:rsidRDefault="00726263" w:rsidP="00726263">
      <w:pPr>
        <w:pStyle w:val="ListParagraph"/>
        <w:ind w:left="0"/>
        <w:rPr>
          <w:bCs/>
          <w:szCs w:val="24"/>
        </w:rPr>
      </w:pPr>
      <w:r w:rsidRPr="00474A36">
        <w:rPr>
          <w:bCs/>
          <w:szCs w:val="24"/>
        </w:rPr>
        <w:t xml:space="preserve">After reading the materials in this Module: </w:t>
      </w:r>
    </w:p>
    <w:p w14:paraId="3B88F2EA" w14:textId="77777777" w:rsidR="00726263" w:rsidRPr="00474A36" w:rsidRDefault="00726263" w:rsidP="00776F37">
      <w:pPr>
        <w:pStyle w:val="ListParagraph"/>
        <w:numPr>
          <w:ilvl w:val="0"/>
          <w:numId w:val="47"/>
        </w:numPr>
        <w:rPr>
          <w:bCs/>
          <w:szCs w:val="24"/>
        </w:rPr>
      </w:pPr>
      <w:r w:rsidRPr="00474A36">
        <w:rPr>
          <w:bCs/>
          <w:szCs w:val="24"/>
        </w:rPr>
        <w:t>Answer three above Student Learning Outcomes (3 points).</w:t>
      </w:r>
    </w:p>
    <w:p w14:paraId="0FDBC32B" w14:textId="77777777" w:rsidR="00726263" w:rsidRPr="00474A36" w:rsidRDefault="00726263"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7CDAF905" w14:textId="77777777" w:rsidR="00726263" w:rsidRPr="00474A36" w:rsidRDefault="00726263"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6E4AEFAD" w14:textId="77777777" w:rsidR="00726263" w:rsidRDefault="00726263" w:rsidP="00F7619F">
      <w:pPr>
        <w:contextualSpacing w:val="0"/>
        <w:rPr>
          <w:rFonts w:eastAsia="Times New Roman"/>
          <w:szCs w:val="24"/>
        </w:rPr>
      </w:pPr>
    </w:p>
    <w:p w14:paraId="2A881466" w14:textId="77777777" w:rsidR="00D173D9" w:rsidRDefault="00D173D9" w:rsidP="00F7619F">
      <w:pPr>
        <w:contextualSpacing w:val="0"/>
        <w:rPr>
          <w:rFonts w:eastAsia="Times New Roman"/>
          <w:szCs w:val="24"/>
        </w:rPr>
      </w:pPr>
    </w:p>
    <w:p w14:paraId="66EFE94E" w14:textId="77777777" w:rsidR="00D173D9" w:rsidRDefault="00D173D9" w:rsidP="00F7619F">
      <w:pPr>
        <w:contextualSpacing w:val="0"/>
        <w:rPr>
          <w:rFonts w:eastAsia="Times New Roman"/>
          <w:szCs w:val="24"/>
        </w:rPr>
      </w:pPr>
    </w:p>
    <w:p w14:paraId="165D303E" w14:textId="77777777" w:rsidR="00797838" w:rsidRPr="00E81816" w:rsidRDefault="00797838" w:rsidP="00E81816">
      <w:pPr>
        <w:pStyle w:val="NoSpacing"/>
        <w:rPr>
          <w:rFonts w:ascii="Arial Black" w:hAnsi="Arial Black"/>
          <w:sz w:val="40"/>
          <w:szCs w:val="40"/>
        </w:rPr>
      </w:pPr>
    </w:p>
    <w:p w14:paraId="67CC9277" w14:textId="77777777" w:rsidR="00C66FB6" w:rsidRPr="00F7619F" w:rsidRDefault="00C66FB6">
      <w:pPr>
        <w:rPr>
          <w:b/>
          <w:szCs w:val="24"/>
        </w:rPr>
      </w:pPr>
    </w:p>
    <w:p w14:paraId="2C257D37" w14:textId="77777777" w:rsidR="000C2C4F" w:rsidRDefault="000C2C4F" w:rsidP="000C2C4F">
      <w:pPr>
        <w:rPr>
          <w:b/>
          <w:sz w:val="40"/>
          <w:szCs w:val="40"/>
        </w:rPr>
      </w:pPr>
      <w:r>
        <w:rPr>
          <w:b/>
          <w:sz w:val="40"/>
          <w:szCs w:val="40"/>
        </w:rPr>
        <w:t>12.1 HIPAA / Patient Records</w:t>
      </w:r>
    </w:p>
    <w:p w14:paraId="69079B12" w14:textId="77777777" w:rsidR="00C31975" w:rsidRDefault="00C31975" w:rsidP="000C2C4F">
      <w:pPr>
        <w:rPr>
          <w:rFonts w:ascii="Arial Black" w:hAnsi="Arial Black"/>
          <w:b/>
          <w:sz w:val="40"/>
          <w:szCs w:val="40"/>
        </w:rPr>
      </w:pPr>
    </w:p>
    <w:p w14:paraId="4013D1C1" w14:textId="4246B6C0" w:rsidR="00FD1668" w:rsidRPr="00FD1668" w:rsidRDefault="00DA6391" w:rsidP="00FD1668">
      <w:pPr>
        <w:ind w:left="720"/>
        <w:rPr>
          <w:rFonts w:ascii="Arial Black" w:hAnsi="Arial Black"/>
          <w:b/>
          <w:bCs/>
          <w:color w:val="EE0000"/>
          <w:sz w:val="20"/>
          <w:szCs w:val="20"/>
        </w:rPr>
      </w:pPr>
      <w:r>
        <w:rPr>
          <w:rFonts w:ascii="Arial Black" w:hAnsi="Arial Black"/>
          <w:b/>
          <w:bCs/>
          <w:color w:val="EE0000"/>
          <w:sz w:val="20"/>
          <w:szCs w:val="20"/>
        </w:rPr>
        <w:t xml:space="preserve">1/28/2026 Current Event: </w:t>
      </w:r>
      <w:r w:rsidR="00FD1668" w:rsidRPr="00FD1668">
        <w:rPr>
          <w:color w:val="000000" w:themeColor="text1"/>
          <w:sz w:val="20"/>
          <w:szCs w:val="20"/>
        </w:rPr>
        <w:t>HIPAA Violation Cases: Types &amp; Consequences</w:t>
      </w:r>
      <w:r w:rsidR="00E544AF">
        <w:rPr>
          <w:color w:val="000000" w:themeColor="text1"/>
          <w:sz w:val="20"/>
          <w:szCs w:val="20"/>
        </w:rPr>
        <w:t>.</w:t>
      </w:r>
    </w:p>
    <w:p w14:paraId="3DCB7EC6" w14:textId="6B69DFF2" w:rsidR="00FD1668" w:rsidRPr="00DA6391" w:rsidRDefault="00DA6391" w:rsidP="003620C1">
      <w:pPr>
        <w:ind w:left="720"/>
        <w:rPr>
          <w:bCs/>
          <w:color w:val="EE0000"/>
          <w:szCs w:val="24"/>
        </w:rPr>
      </w:pPr>
      <w:hyperlink r:id="rId791" w:history="1">
        <w:r w:rsidRPr="00DA6391">
          <w:rPr>
            <w:rStyle w:val="Hyperlink"/>
            <w:bCs/>
            <w:szCs w:val="24"/>
          </w:rPr>
          <w:t>https://www.hipaajournal.com/hipaa-violation-cases/</w:t>
        </w:r>
      </w:hyperlink>
      <w:r w:rsidRPr="00DA6391">
        <w:rPr>
          <w:bCs/>
          <w:color w:val="EE0000"/>
          <w:szCs w:val="24"/>
        </w:rPr>
        <w:t xml:space="preserve"> </w:t>
      </w:r>
    </w:p>
    <w:p w14:paraId="0E1D9F9C" w14:textId="77777777" w:rsidR="00FD1668" w:rsidRPr="00DA6391" w:rsidRDefault="00FD1668" w:rsidP="003620C1">
      <w:pPr>
        <w:ind w:left="720"/>
        <w:rPr>
          <w:bCs/>
          <w:color w:val="EE0000"/>
          <w:szCs w:val="24"/>
        </w:rPr>
      </w:pPr>
    </w:p>
    <w:p w14:paraId="561C1818" w14:textId="25AAF732" w:rsidR="001773F6" w:rsidRDefault="003620C1" w:rsidP="003620C1">
      <w:pPr>
        <w:ind w:left="720"/>
        <w:rPr>
          <w:bCs/>
          <w:szCs w:val="24"/>
        </w:rPr>
      </w:pPr>
      <w:r w:rsidRPr="003620C1">
        <w:rPr>
          <w:rFonts w:ascii="Arial Black" w:hAnsi="Arial Black"/>
          <w:bCs/>
          <w:color w:val="EE0000"/>
          <w:sz w:val="20"/>
          <w:szCs w:val="20"/>
        </w:rPr>
        <w:t xml:space="preserve">1/7/2026 </w:t>
      </w:r>
      <w:r w:rsidR="001773F6" w:rsidRPr="003620C1">
        <w:rPr>
          <w:rFonts w:ascii="Arial Black" w:hAnsi="Arial Black"/>
          <w:bCs/>
          <w:color w:val="EE0000"/>
          <w:sz w:val="20"/>
          <w:szCs w:val="20"/>
        </w:rPr>
        <w:t>Current Event:</w:t>
      </w:r>
      <w:r w:rsidR="001773F6" w:rsidRPr="003620C1">
        <w:rPr>
          <w:bCs/>
          <w:sz w:val="22"/>
        </w:rPr>
        <w:t xml:space="preserve"> “Judge Gives First Nod to $1M Community First Medical Center Data Breach Settlement. A federal judge has given preliminary approval of a $1 million settlement to resolve a consolidated class action lawsuit against Community First Medical Center over a </w:t>
      </w:r>
      <w:hyperlink r:id="rId792" w:history="1">
        <w:r w:rsidR="001773F6" w:rsidRPr="003620C1">
          <w:rPr>
            <w:rStyle w:val="Hyperlink"/>
            <w:bCs/>
            <w:sz w:val="22"/>
          </w:rPr>
          <w:t>July 2023 data breach</w:t>
        </w:r>
      </w:hyperlink>
      <w:r w:rsidR="001773F6" w:rsidRPr="003620C1">
        <w:rPr>
          <w:bCs/>
          <w:sz w:val="22"/>
        </w:rPr>
        <w:t xml:space="preserve">. </w:t>
      </w:r>
      <w:hyperlink r:id="rId793" w:history="1">
        <w:r w:rsidR="001773F6" w:rsidRPr="003620C1">
          <w:rPr>
            <w:rStyle w:val="Hyperlink"/>
            <w:bCs/>
            <w:sz w:val="22"/>
          </w:rPr>
          <w:t>https://www.hipaajournal.com/community-first-medical-center-data-breach-settlement/</w:t>
        </w:r>
      </w:hyperlink>
      <w:r w:rsidR="001773F6">
        <w:rPr>
          <w:bCs/>
          <w:szCs w:val="24"/>
        </w:rPr>
        <w:t xml:space="preserve"> </w:t>
      </w:r>
    </w:p>
    <w:p w14:paraId="23BC4722" w14:textId="16D071C7" w:rsidR="001773F6" w:rsidRPr="001773F6" w:rsidRDefault="001773F6" w:rsidP="00C843FB">
      <w:pPr>
        <w:rPr>
          <w:bCs/>
          <w:sz w:val="20"/>
          <w:szCs w:val="20"/>
        </w:rPr>
      </w:pPr>
      <w:r>
        <w:rPr>
          <w:bCs/>
          <w:sz w:val="20"/>
          <w:szCs w:val="20"/>
        </w:rPr>
        <w:t xml:space="preserve"> </w:t>
      </w:r>
    </w:p>
    <w:p w14:paraId="17AAC3F8" w14:textId="77777777" w:rsidR="00007605" w:rsidRPr="00AF0A0D" w:rsidRDefault="00007605" w:rsidP="00007605">
      <w:pPr>
        <w:ind w:left="720"/>
        <w:rPr>
          <w:bCs/>
          <w:sz w:val="20"/>
          <w:szCs w:val="20"/>
        </w:rPr>
      </w:pPr>
      <w:r w:rsidRPr="004F55E3">
        <w:rPr>
          <w:rFonts w:ascii="Arial Black" w:hAnsi="Arial Black"/>
          <w:b/>
          <w:color w:val="EE0000"/>
          <w:sz w:val="20"/>
          <w:szCs w:val="20"/>
        </w:rPr>
        <w:t>5/30/2025 Current Event</w:t>
      </w:r>
      <w:r>
        <w:rPr>
          <w:b/>
          <w:szCs w:val="24"/>
        </w:rPr>
        <w:t xml:space="preserve">: </w:t>
      </w:r>
      <w:r>
        <w:rPr>
          <w:bCs/>
          <w:sz w:val="20"/>
          <w:szCs w:val="20"/>
        </w:rPr>
        <w:t xml:space="preserve">DC - </w:t>
      </w:r>
      <w:r w:rsidRPr="00AF0A0D">
        <w:rPr>
          <w:bCs/>
          <w:sz w:val="20"/>
          <w:szCs w:val="20"/>
        </w:rPr>
        <w:t>HHS Office for Civil Rights Settles HIPAA Ransomware Cybersecurity Investigation with Comstar, LLC. Settlement Marks OCR’s 13</w:t>
      </w:r>
      <w:r w:rsidRPr="00AF0A0D">
        <w:rPr>
          <w:bCs/>
          <w:sz w:val="20"/>
          <w:szCs w:val="20"/>
          <w:vertAlign w:val="superscript"/>
        </w:rPr>
        <w:t>th</w:t>
      </w:r>
      <w:r w:rsidRPr="00AF0A0D">
        <w:rPr>
          <w:bCs/>
          <w:sz w:val="20"/>
          <w:szCs w:val="20"/>
        </w:rPr>
        <w:t xml:space="preserve"> Ransomware Enforcement Action and 9</w:t>
      </w:r>
      <w:r w:rsidRPr="00AF0A0D">
        <w:rPr>
          <w:bCs/>
          <w:sz w:val="20"/>
          <w:szCs w:val="20"/>
          <w:vertAlign w:val="superscript"/>
        </w:rPr>
        <w:t xml:space="preserve">th </w:t>
      </w:r>
      <w:r w:rsidRPr="00AF0A0D">
        <w:rPr>
          <w:bCs/>
          <w:sz w:val="20"/>
          <w:szCs w:val="20"/>
        </w:rPr>
        <w:t xml:space="preserve">Enforcement Action in OCR’s Risk Analysis Initiative. </w:t>
      </w:r>
      <w:hyperlink r:id="rId794" w:history="1">
        <w:r w:rsidRPr="00AF0A0D">
          <w:rPr>
            <w:rStyle w:val="Hyperlink"/>
            <w:bCs/>
            <w:sz w:val="20"/>
            <w:szCs w:val="20"/>
          </w:rPr>
          <w:t>https://www.hhs.gov/press-room/hhs-hipaa-comstar-agreement.html</w:t>
        </w:r>
      </w:hyperlink>
      <w:r w:rsidRPr="00AF0A0D">
        <w:rPr>
          <w:bCs/>
          <w:sz w:val="20"/>
          <w:szCs w:val="20"/>
        </w:rPr>
        <w:t xml:space="preserve"> </w:t>
      </w:r>
    </w:p>
    <w:p w14:paraId="0D2CB8B2" w14:textId="77777777" w:rsidR="00007605" w:rsidRPr="00824283" w:rsidRDefault="00007605" w:rsidP="00007605">
      <w:pPr>
        <w:ind w:firstLine="720"/>
        <w:rPr>
          <w:b/>
          <w:sz w:val="20"/>
          <w:szCs w:val="20"/>
        </w:rPr>
      </w:pPr>
    </w:p>
    <w:p w14:paraId="66DA0D9A" w14:textId="77777777" w:rsidR="00007605" w:rsidRPr="003B0FE9" w:rsidRDefault="00007605" w:rsidP="00007605">
      <w:pPr>
        <w:ind w:firstLine="720"/>
        <w:rPr>
          <w:sz w:val="20"/>
          <w:szCs w:val="20"/>
        </w:rPr>
      </w:pPr>
      <w:r>
        <w:rPr>
          <w:rFonts w:ascii="Arial Black" w:hAnsi="Arial Black"/>
          <w:color w:val="EE0000"/>
          <w:sz w:val="20"/>
          <w:szCs w:val="20"/>
        </w:rPr>
        <w:t xml:space="preserve">1/2/2026 </w:t>
      </w:r>
      <w:r w:rsidRPr="00981F4E">
        <w:rPr>
          <w:rFonts w:ascii="Arial Black" w:hAnsi="Arial Black"/>
          <w:color w:val="EE0000"/>
          <w:sz w:val="20"/>
          <w:szCs w:val="20"/>
        </w:rPr>
        <w:t>C</w:t>
      </w:r>
      <w:r>
        <w:rPr>
          <w:rFonts w:ascii="Arial Black" w:hAnsi="Arial Black"/>
          <w:color w:val="EE0000"/>
          <w:sz w:val="20"/>
          <w:szCs w:val="20"/>
        </w:rPr>
        <w:t xml:space="preserve">urrent </w:t>
      </w:r>
      <w:r w:rsidRPr="00981F4E">
        <w:rPr>
          <w:rFonts w:ascii="Arial Black" w:hAnsi="Arial Black"/>
          <w:color w:val="EE0000"/>
          <w:sz w:val="20"/>
          <w:szCs w:val="20"/>
        </w:rPr>
        <w:t>E</w:t>
      </w:r>
      <w:r>
        <w:rPr>
          <w:rFonts w:ascii="Arial Black" w:hAnsi="Arial Black"/>
          <w:color w:val="EE0000"/>
          <w:sz w:val="20"/>
          <w:szCs w:val="20"/>
        </w:rPr>
        <w:t xml:space="preserve">vent: </w:t>
      </w:r>
      <w:r>
        <w:rPr>
          <w:sz w:val="20"/>
          <w:szCs w:val="20"/>
        </w:rPr>
        <w:t xml:space="preserve">DC - </w:t>
      </w:r>
      <w:r w:rsidRPr="003B0FE9">
        <w:rPr>
          <w:sz w:val="20"/>
          <w:szCs w:val="20"/>
        </w:rPr>
        <w:t>HIPAA Updates and HIPAA Changes in 2026</w:t>
      </w:r>
    </w:p>
    <w:p w14:paraId="5648BD43" w14:textId="77777777" w:rsidR="00007605" w:rsidRPr="003B0FE9" w:rsidRDefault="00007605" w:rsidP="00007605">
      <w:pPr>
        <w:pStyle w:val="ListParagraph"/>
        <w:ind w:left="0" w:firstLine="720"/>
        <w:rPr>
          <w:sz w:val="20"/>
          <w:szCs w:val="20"/>
        </w:rPr>
      </w:pPr>
      <w:hyperlink r:id="rId795" w:history="1">
        <w:r w:rsidRPr="003B0FE9">
          <w:rPr>
            <w:rStyle w:val="Hyperlink"/>
            <w:sz w:val="20"/>
            <w:szCs w:val="20"/>
          </w:rPr>
          <w:t>https://www.hipaajournal.com/hipaa-updates-hipaa-changes/</w:t>
        </w:r>
      </w:hyperlink>
    </w:p>
    <w:p w14:paraId="3F9197E5" w14:textId="77777777" w:rsidR="00007605" w:rsidRDefault="00007605" w:rsidP="00007605">
      <w:pPr>
        <w:ind w:firstLine="720"/>
        <w:rPr>
          <w:b/>
          <w:szCs w:val="24"/>
        </w:rPr>
      </w:pPr>
    </w:p>
    <w:p w14:paraId="1599FCE0" w14:textId="77777777" w:rsidR="00E544AF" w:rsidRDefault="00E544AF" w:rsidP="00007605">
      <w:pPr>
        <w:ind w:firstLine="720"/>
        <w:rPr>
          <w:b/>
          <w:szCs w:val="24"/>
        </w:rPr>
      </w:pPr>
    </w:p>
    <w:p w14:paraId="58A0B39E" w14:textId="368FEDD0" w:rsidR="00A620A9" w:rsidRDefault="008871C7" w:rsidP="00A7198C">
      <w:pPr>
        <w:rPr>
          <w:rFonts w:ascii="Arial Black" w:hAnsi="Arial Black"/>
          <w:b/>
          <w:color w:val="EE0000"/>
          <w:sz w:val="28"/>
          <w:szCs w:val="28"/>
        </w:rPr>
      </w:pPr>
      <w:r>
        <w:rPr>
          <w:rFonts w:ascii="Arial Black" w:hAnsi="Arial Black"/>
          <w:b/>
          <w:color w:val="EE0000"/>
          <w:sz w:val="28"/>
          <w:szCs w:val="28"/>
        </w:rPr>
        <w:t xml:space="preserve">CA: </w:t>
      </w:r>
      <w:r w:rsidR="00A620A9">
        <w:rPr>
          <w:rFonts w:ascii="Arial Black" w:hAnsi="Arial Black"/>
          <w:b/>
          <w:color w:val="EE0000"/>
          <w:sz w:val="28"/>
          <w:szCs w:val="28"/>
        </w:rPr>
        <w:t>HIPAA – NO PRIVATE RIGHT OF ACTION</w:t>
      </w:r>
    </w:p>
    <w:p w14:paraId="46BA20BB" w14:textId="72DAA591" w:rsidR="002E2AB7" w:rsidRDefault="00D420AB" w:rsidP="00A7198C">
      <w:r w:rsidRPr="00D420AB">
        <w:rPr>
          <w:color w:val="000000" w:themeColor="text1"/>
          <w:szCs w:val="24"/>
        </w:rPr>
        <w:t>March 13, 2026:</w:t>
      </w:r>
      <w:r>
        <w:rPr>
          <w:color w:val="000000" w:themeColor="text1"/>
          <w:szCs w:val="24"/>
          <w:u w:val="single"/>
        </w:rPr>
        <w:t xml:space="preserve"> </w:t>
      </w:r>
      <w:r w:rsidR="00A7198C" w:rsidRPr="00A620A9">
        <w:rPr>
          <w:color w:val="000000" w:themeColor="text1"/>
          <w:szCs w:val="24"/>
          <w:u w:val="single"/>
        </w:rPr>
        <w:t>Keiko Kawamura v. Mammoth Hospital, et al</w:t>
      </w:r>
      <w:r w:rsidR="00A7198C" w:rsidRPr="00A620A9">
        <w:rPr>
          <w:color w:val="000000" w:themeColor="text1"/>
          <w:szCs w:val="24"/>
        </w:rPr>
        <w:t>.</w:t>
      </w:r>
      <w:r w:rsidR="00A7198C">
        <w:rPr>
          <w:rFonts w:ascii="Arial Black" w:hAnsi="Arial Black"/>
          <w:color w:val="EE0000"/>
          <w:sz w:val="28"/>
          <w:szCs w:val="28"/>
        </w:rPr>
        <w:t xml:space="preserve"> </w:t>
      </w:r>
      <w:r w:rsidR="008871C7" w:rsidRPr="008871C7">
        <w:rPr>
          <w:szCs w:val="24"/>
        </w:rPr>
        <w:t>U.S.</w:t>
      </w:r>
      <w:r w:rsidR="00171220">
        <w:rPr>
          <w:szCs w:val="24"/>
        </w:rPr>
        <w:t xml:space="preserve"> Magistrate Judge, </w:t>
      </w:r>
      <w:r w:rsidR="008871C7" w:rsidRPr="008871C7">
        <w:rPr>
          <w:szCs w:val="24"/>
        </w:rPr>
        <w:t>District Court for the Eastern District of California.</w:t>
      </w:r>
      <w:r w:rsidR="008871C7" w:rsidRPr="008871C7">
        <w:rPr>
          <w:rFonts w:ascii="Arial Black" w:hAnsi="Arial Black"/>
          <w:sz w:val="28"/>
          <w:szCs w:val="28"/>
        </w:rPr>
        <w:t xml:space="preserve"> </w:t>
      </w:r>
      <w:r w:rsidR="002E2AB7">
        <w:rPr>
          <w:b/>
        </w:rPr>
        <w:t>“</w:t>
      </w:r>
      <w:r w:rsidR="002E2AB7" w:rsidRPr="001F7B5B">
        <w:t>In addition, Plaintiff's claims under HIPAA are subject to dismissal because, as the Court previously advised Plaintiff in the screening order, HIPAA does not authorize a private right of action for HIPAA violations.</w:t>
      </w:r>
      <w:r w:rsidR="002E2AB7">
        <w:t xml:space="preserve">” </w:t>
      </w:r>
      <w:hyperlink r:id="rId796" w:history="1">
        <w:r w:rsidR="002E2AB7" w:rsidRPr="00502BCE">
          <w:rPr>
            <w:rStyle w:val="Hyperlink"/>
          </w:rPr>
          <w:t>https://cases.justia.com/federal/district-courts/california/caedce/1:2025cv00789/467494/25/0.pdf?ts=1773524860</w:t>
        </w:r>
      </w:hyperlink>
      <w:r w:rsidR="002E2AB7">
        <w:t xml:space="preserve"> </w:t>
      </w:r>
    </w:p>
    <w:p w14:paraId="53C4DE66" w14:textId="77777777" w:rsidR="00171220" w:rsidRDefault="00171220" w:rsidP="00A7198C"/>
    <w:p w14:paraId="5FB838B3" w14:textId="496CB4A4" w:rsidR="00171220" w:rsidRPr="00171220" w:rsidRDefault="00171220" w:rsidP="00A7198C">
      <w:pPr>
        <w:rPr>
          <w:b/>
          <w:bCs/>
        </w:rPr>
      </w:pPr>
      <w:r>
        <w:rPr>
          <w:b/>
          <w:bCs/>
        </w:rPr>
        <w:t xml:space="preserve">Legal lesson learned: </w:t>
      </w:r>
      <w:r w:rsidR="00040441">
        <w:rPr>
          <w:b/>
          <w:bCs/>
        </w:rPr>
        <w:t xml:space="preserve">HIPAA violations can result in government fines, but no personal liability. </w:t>
      </w:r>
    </w:p>
    <w:p w14:paraId="76020657" w14:textId="77777777" w:rsidR="002E2AB7" w:rsidRDefault="002E2AB7" w:rsidP="00007605">
      <w:pPr>
        <w:ind w:firstLine="720"/>
        <w:rPr>
          <w:b/>
          <w:szCs w:val="24"/>
        </w:rPr>
      </w:pPr>
    </w:p>
    <w:p w14:paraId="164B7663" w14:textId="77777777" w:rsidR="00F4564A" w:rsidRDefault="00F4564A" w:rsidP="0024088E">
      <w:pPr>
        <w:pStyle w:val="NoSpacing"/>
        <w:rPr>
          <w:rFonts w:ascii="Arial Black" w:hAnsi="Arial Black"/>
          <w:color w:val="EE0000"/>
          <w:sz w:val="28"/>
          <w:szCs w:val="28"/>
        </w:rPr>
      </w:pPr>
    </w:p>
    <w:p w14:paraId="11EAE23A" w14:textId="0D76814F" w:rsidR="0024088E" w:rsidRPr="001126D5" w:rsidRDefault="0024088E" w:rsidP="0024088E">
      <w:pPr>
        <w:pStyle w:val="NoSpacing"/>
        <w:rPr>
          <w:rFonts w:ascii="Arial Black" w:hAnsi="Arial Black"/>
          <w:color w:val="EE0000"/>
          <w:sz w:val="28"/>
          <w:szCs w:val="28"/>
        </w:rPr>
      </w:pPr>
      <w:r w:rsidRPr="001126D5">
        <w:rPr>
          <w:rFonts w:ascii="Arial Black" w:hAnsi="Arial Black"/>
          <w:color w:val="EE0000"/>
          <w:sz w:val="28"/>
          <w:szCs w:val="28"/>
        </w:rPr>
        <w:t>MO: HIPAA – FF PATIENT – INFO SHARED IN FD / CAN’T SUE CITY</w:t>
      </w:r>
    </w:p>
    <w:p w14:paraId="7AF58AAE" w14:textId="77777777" w:rsidR="0024088E" w:rsidRDefault="0024088E" w:rsidP="0024088E">
      <w:pPr>
        <w:pStyle w:val="NoSpacing"/>
      </w:pPr>
    </w:p>
    <w:p w14:paraId="38D63D95" w14:textId="77777777" w:rsidR="0024088E" w:rsidRPr="0091209E" w:rsidRDefault="0024088E" w:rsidP="0024088E">
      <w:pPr>
        <w:pStyle w:val="NoSpacing"/>
        <w:rPr>
          <w:szCs w:val="24"/>
        </w:rPr>
      </w:pPr>
      <w:r w:rsidRPr="0091209E">
        <w:rPr>
          <w:szCs w:val="24"/>
        </w:rPr>
        <w:t xml:space="preserve">On June 17, 2025, in </w:t>
      </w:r>
      <w:r w:rsidRPr="0091209E">
        <w:rPr>
          <w:szCs w:val="24"/>
          <w:u w:val="single"/>
        </w:rPr>
        <w:t>Joseph Weixeldorfer v. City of Kansas City, Missouri, et al</w:t>
      </w:r>
      <w:r w:rsidRPr="0091209E">
        <w:rPr>
          <w:szCs w:val="24"/>
        </w:rPr>
        <w:t xml:space="preserve">., the Court of Appeals of Missouri, Western District, Second Division, held (3 to 0) that trial court properly granted City’s motion for summary judgment; as a patient when he signed a HIPAA acknowledgement, this did not constitute a “contract” for which he could sue the city.   On November 22, 2017, the plaintiff, a firefighter with the </w:t>
      </w:r>
      <w:proofErr w:type="gramStart"/>
      <w:r w:rsidRPr="0091209E">
        <w:rPr>
          <w:szCs w:val="24"/>
        </w:rPr>
        <w:t>City</w:t>
      </w:r>
      <w:proofErr w:type="gramEnd"/>
      <w:r w:rsidRPr="0091209E">
        <w:rPr>
          <w:szCs w:val="24"/>
        </w:rPr>
        <w:t xml:space="preserve">, was home and called 911 and was transported to the hospital.  Four years later, on November 12, 2021, he filed a lawsuit claiming he suffered humiliation and damage to his reputation when FD personnel and the dispatcher disclosed his “personal medical and mental health” information to both fellow personnel on the fire department, and to his father and others. The trial court judge also refused the plaintiff’s motion to file a Fifth Amended Complaint naming the lead paramedic on the run and the dispatcher – this was well after discovery was closed </w:t>
      </w:r>
      <w:proofErr w:type="gramStart"/>
      <w:r w:rsidRPr="0091209E">
        <w:rPr>
          <w:szCs w:val="24"/>
        </w:rPr>
        <w:t>and also</w:t>
      </w:r>
      <w:proofErr w:type="gramEnd"/>
      <w:r w:rsidRPr="0091209E">
        <w:rPr>
          <w:szCs w:val="24"/>
        </w:rPr>
        <w:t xml:space="preserve"> the 5-year statute of limitations. THE COURT HELD: "[T]he HIPAA Privacy Rule requires only that providers give patients a notice when it is practical to do so after the emergency situation has ended….The acknowledgment creates no duties other than those already required by HIPAA.” </w:t>
      </w:r>
    </w:p>
    <w:p w14:paraId="0E054716" w14:textId="77777777" w:rsidR="0024088E" w:rsidRPr="0091209E" w:rsidRDefault="0024088E" w:rsidP="0024088E">
      <w:pPr>
        <w:rPr>
          <w:szCs w:val="24"/>
        </w:rPr>
      </w:pPr>
      <w:hyperlink r:id="rId797" w:history="1">
        <w:r w:rsidRPr="0091209E">
          <w:rPr>
            <w:rStyle w:val="Hyperlink"/>
            <w:szCs w:val="24"/>
          </w:rPr>
          <w:t>https://cases.justia.com/missouri/court-of-appeals/2025-wd87298.pdf?ts=1750174248</w:t>
        </w:r>
      </w:hyperlink>
    </w:p>
    <w:p w14:paraId="7B84D52E" w14:textId="77777777" w:rsidR="0024088E" w:rsidRPr="0024088E" w:rsidRDefault="0024088E" w:rsidP="0024088E"/>
    <w:p w14:paraId="2FDCAE9F" w14:textId="77777777" w:rsidR="00007605" w:rsidRPr="0091209E" w:rsidRDefault="00007605" w:rsidP="00007605">
      <w:pPr>
        <w:pStyle w:val="NoSpacing"/>
        <w:rPr>
          <w:b/>
          <w:bCs/>
          <w:szCs w:val="24"/>
        </w:rPr>
      </w:pPr>
      <w:r w:rsidRPr="0091209E">
        <w:rPr>
          <w:b/>
          <w:szCs w:val="24"/>
        </w:rPr>
        <w:t>Legal lesson learned. When transporting a patient who is also a member of the Fire Department special care must be exercised to not discuss the run with those who do not have an official need to know - particularly involving mental health.</w:t>
      </w:r>
    </w:p>
    <w:p w14:paraId="31F33CC6" w14:textId="77777777" w:rsidR="0024088E" w:rsidRDefault="0024088E" w:rsidP="00B61F35">
      <w:pPr>
        <w:pStyle w:val="Heading1"/>
        <w:jc w:val="left"/>
        <w:rPr>
          <w:b w:val="0"/>
          <w:sz w:val="24"/>
          <w:szCs w:val="24"/>
        </w:rPr>
      </w:pPr>
    </w:p>
    <w:p w14:paraId="5B6F4388" w14:textId="77777777" w:rsidR="0024088E" w:rsidRDefault="0024088E" w:rsidP="00B61F35">
      <w:pPr>
        <w:pStyle w:val="Heading1"/>
        <w:jc w:val="left"/>
        <w:rPr>
          <w:b w:val="0"/>
          <w:sz w:val="24"/>
          <w:szCs w:val="24"/>
        </w:rPr>
      </w:pPr>
    </w:p>
    <w:p w14:paraId="567E9CCF" w14:textId="77777777" w:rsidR="0024088E" w:rsidRDefault="0024088E" w:rsidP="00B61F35">
      <w:pPr>
        <w:pStyle w:val="Heading1"/>
        <w:jc w:val="left"/>
        <w:rPr>
          <w:b w:val="0"/>
          <w:sz w:val="24"/>
          <w:szCs w:val="24"/>
        </w:rPr>
      </w:pPr>
    </w:p>
    <w:p w14:paraId="1893B3C9" w14:textId="502FC69A" w:rsidR="004C1148" w:rsidRDefault="004C1148" w:rsidP="004C1148">
      <w:r>
        <w:t>***</w:t>
      </w:r>
    </w:p>
    <w:p w14:paraId="08872B68" w14:textId="77777777" w:rsidR="00B4450C" w:rsidRDefault="00B4450C" w:rsidP="004C1148"/>
    <w:p w14:paraId="0895995B" w14:textId="77777777" w:rsidR="00B47137" w:rsidRPr="00E36E78" w:rsidRDefault="00B47137" w:rsidP="00B47137">
      <w:pPr>
        <w:pStyle w:val="NoSpacing"/>
      </w:pPr>
      <w:r>
        <w:t xml:space="preserve">2022: HIPAA JOURNAL: </w:t>
      </w:r>
      <w:r w:rsidRPr="00E36E78">
        <w:t>HIPAA Violation Cases: Types &amp; Consequences</w:t>
      </w:r>
    </w:p>
    <w:p w14:paraId="6E28E610" w14:textId="77777777" w:rsidR="00B47137" w:rsidRDefault="00B47137" w:rsidP="00B47137">
      <w:pPr>
        <w:pStyle w:val="NoSpacing"/>
      </w:pPr>
      <w:r w:rsidRPr="00E36E78">
        <w:t xml:space="preserve">HIPAA violation cases are compliance investigations that result from a data breach being reported to the Department of Health and Human Services’ (HHS) Office for Civil Rights (OCR) or a privacy complaint being submitted to OCR via the complaints portal. When OCR identifies a violation of HIPAA, violation cases can be resolved in multiple ways. </w:t>
      </w:r>
    </w:p>
    <w:p w14:paraId="320EE1E2" w14:textId="77777777" w:rsidR="00B47137" w:rsidRDefault="00B47137" w:rsidP="00B47137">
      <w:pPr>
        <w:pStyle w:val="NoSpacing"/>
      </w:pPr>
    </w:p>
    <w:p w14:paraId="7FFC6E7E" w14:textId="77777777" w:rsidR="00B47137" w:rsidRDefault="00B47137" w:rsidP="00B47137">
      <w:pPr>
        <w:pStyle w:val="NoSpacing"/>
      </w:pPr>
      <w:r>
        <w:t>***</w:t>
      </w:r>
    </w:p>
    <w:p w14:paraId="1E89B880" w14:textId="77777777" w:rsidR="00B47137" w:rsidRDefault="00B47137" w:rsidP="00B47137">
      <w:pPr>
        <w:rPr>
          <w:szCs w:val="24"/>
        </w:rPr>
      </w:pPr>
      <w:r w:rsidRPr="00474917">
        <w:rPr>
          <w:szCs w:val="24"/>
        </w:rPr>
        <w:t>Comstar LLC is a Massachusetts-based provider of billing, collection, and related services to non-profit and municipal emergency ambulance services. OCR investigated Comstar over a 2022 ransomware attack and data breach that affected 585,621 individuals. A ransomware group gained access to its network on March 19, 2022, and the breach was detected on March 26, when ransomware was deployed. OCR’s investigation determined that Comstar had not conducted a comprehensive risk analysis to identify risks and vulnerabilities to electronic protected health information. The case was settled with a $75,000 financial penalty.</w:t>
      </w:r>
      <w:r>
        <w:rPr>
          <w:szCs w:val="24"/>
        </w:rPr>
        <w:t xml:space="preserve">” </w:t>
      </w:r>
    </w:p>
    <w:p w14:paraId="2477DADF" w14:textId="77777777" w:rsidR="00B47137" w:rsidRPr="00E36E78" w:rsidRDefault="00B47137" w:rsidP="00B47137">
      <w:pPr>
        <w:pStyle w:val="NoSpacing"/>
      </w:pPr>
      <w:hyperlink r:id="rId798" w:history="1">
        <w:r w:rsidRPr="00380711">
          <w:rPr>
            <w:rStyle w:val="Hyperlink"/>
          </w:rPr>
          <w:t>https://www.hipaajournal.com/hipaa-violation-cases/</w:t>
        </w:r>
      </w:hyperlink>
      <w:r>
        <w:t xml:space="preserve"> </w:t>
      </w:r>
    </w:p>
    <w:p w14:paraId="251464B8" w14:textId="77777777" w:rsidR="00B47137" w:rsidRDefault="00B47137" w:rsidP="00B47137">
      <w:pPr>
        <w:rPr>
          <w:rFonts w:ascii="Arial Black" w:hAnsi="Arial Black"/>
          <w:b/>
          <w:sz w:val="40"/>
          <w:szCs w:val="40"/>
        </w:rPr>
      </w:pPr>
    </w:p>
    <w:p w14:paraId="1E3C40FB" w14:textId="77777777" w:rsidR="00B47137" w:rsidRDefault="00B47137" w:rsidP="00B4450C">
      <w:pPr>
        <w:pStyle w:val="NoSpacing"/>
        <w:rPr>
          <w:b/>
        </w:rPr>
      </w:pPr>
    </w:p>
    <w:p w14:paraId="5DEB77A7" w14:textId="77777777" w:rsidR="00B4450C" w:rsidRDefault="00B4450C" w:rsidP="004C1148"/>
    <w:p w14:paraId="76D80522" w14:textId="77777777" w:rsidR="00B4450C" w:rsidRDefault="00B4450C" w:rsidP="004C1148"/>
    <w:p w14:paraId="270A78E7" w14:textId="77777777" w:rsidR="00B4450C" w:rsidRPr="004C1148" w:rsidRDefault="00B4450C" w:rsidP="004C1148"/>
    <w:p w14:paraId="591059D0" w14:textId="77777777" w:rsidR="004C1148" w:rsidRDefault="004C1148" w:rsidP="00B61F35">
      <w:pPr>
        <w:pStyle w:val="Heading1"/>
        <w:jc w:val="left"/>
        <w:rPr>
          <w:b w:val="0"/>
          <w:sz w:val="24"/>
          <w:szCs w:val="24"/>
        </w:rPr>
      </w:pPr>
    </w:p>
    <w:p w14:paraId="475B8176" w14:textId="77777777" w:rsidR="00B4450C" w:rsidRDefault="00B4450C" w:rsidP="00B4450C">
      <w:pPr>
        <w:rPr>
          <w:szCs w:val="24"/>
        </w:rPr>
      </w:pPr>
      <w:r>
        <w:rPr>
          <w:szCs w:val="24"/>
        </w:rPr>
        <w:t xml:space="preserve">EMS employers, like all others who have computerized records, must be conscious of hacking of records by computer deviants.  There are federal and state laws which can be used to prosecute such offenders.  If a former employee leaves the department with unauthorized computer records, there can be a basis for a temporary restraining order (TRO), a civil lawsuit for damages, and a referral to the prosecutor for criminal prosecution. </w:t>
      </w:r>
    </w:p>
    <w:p w14:paraId="1C8262F0" w14:textId="77777777" w:rsidR="00B4450C" w:rsidRDefault="00B4450C" w:rsidP="00B4450C">
      <w:pPr>
        <w:rPr>
          <w:b/>
          <w:szCs w:val="24"/>
        </w:rPr>
      </w:pPr>
    </w:p>
    <w:p w14:paraId="511A4736" w14:textId="77777777" w:rsidR="00B4450C" w:rsidRDefault="00B4450C" w:rsidP="00B4450C">
      <w:pPr>
        <w:pStyle w:val="Heading1"/>
        <w:jc w:val="left"/>
        <w:rPr>
          <w:b w:val="0"/>
          <w:sz w:val="24"/>
          <w:szCs w:val="24"/>
        </w:rPr>
      </w:pPr>
      <w:r>
        <w:rPr>
          <w:b w:val="0"/>
          <w:sz w:val="24"/>
          <w:szCs w:val="24"/>
        </w:rPr>
        <w:t xml:space="preserve">We have all seen reports on the “hacking” of computers.  For example, Dec. 26, 2011, </w:t>
      </w:r>
    </w:p>
    <w:p w14:paraId="782ABB08" w14:textId="77777777" w:rsidR="00B4450C" w:rsidRDefault="00B4450C" w:rsidP="00B4450C">
      <w:pPr>
        <w:pStyle w:val="Heading1"/>
        <w:jc w:val="left"/>
        <w:rPr>
          <w:b w:val="0"/>
          <w:sz w:val="24"/>
          <w:szCs w:val="22"/>
        </w:rPr>
      </w:pPr>
    </w:p>
    <w:p w14:paraId="1A5608A3" w14:textId="77777777" w:rsidR="00B4450C" w:rsidRDefault="00B4450C" w:rsidP="00B4450C">
      <w:pPr>
        <w:pStyle w:val="Heading1"/>
        <w:ind w:firstLine="720"/>
        <w:jc w:val="left"/>
        <w:rPr>
          <w:b w:val="0"/>
          <w:sz w:val="24"/>
          <w:szCs w:val="24"/>
          <w:u w:val="single"/>
        </w:rPr>
      </w:pPr>
      <w:r>
        <w:rPr>
          <w:b w:val="0"/>
          <w:sz w:val="24"/>
          <w:szCs w:val="24"/>
        </w:rPr>
        <w:t>“</w:t>
      </w:r>
      <w:r>
        <w:rPr>
          <w:b w:val="0"/>
          <w:sz w:val="24"/>
          <w:szCs w:val="24"/>
          <w:u w:val="single"/>
        </w:rPr>
        <w:t>Phishing attack targets Apple customers</w:t>
      </w:r>
    </w:p>
    <w:p w14:paraId="719609E3" w14:textId="77777777" w:rsidR="00B4450C" w:rsidRPr="00FA24AC" w:rsidRDefault="00B4450C" w:rsidP="00B4450C"/>
    <w:p w14:paraId="24063DE8" w14:textId="77777777" w:rsidR="00B4450C" w:rsidRDefault="00B4450C" w:rsidP="00B4450C">
      <w:pPr>
        <w:shd w:val="clear" w:color="auto" w:fill="FFFFFF"/>
        <w:spacing w:line="240" w:lineRule="atLeast"/>
        <w:rPr>
          <w:rFonts w:eastAsia="Times New Roman"/>
          <w:szCs w:val="24"/>
        </w:rPr>
      </w:pPr>
      <w:r>
        <w:rPr>
          <w:rFonts w:eastAsia="Times New Roman"/>
          <w:szCs w:val="24"/>
        </w:rPr>
        <w:tab/>
        <w:t xml:space="preserve">A ‘vast phishing attack’ that attempts to capture the credit card information of Apple </w:t>
      </w:r>
      <w:r>
        <w:rPr>
          <w:rFonts w:eastAsia="Times New Roman"/>
          <w:szCs w:val="24"/>
        </w:rPr>
        <w:tab/>
        <w:t>customers was launched on Christmas day, according to a report from Mac security-</w:t>
      </w:r>
      <w:r>
        <w:rPr>
          <w:rFonts w:eastAsia="Times New Roman"/>
          <w:szCs w:val="24"/>
        </w:rPr>
        <w:tab/>
        <w:t xml:space="preserve">software company </w:t>
      </w:r>
      <w:proofErr w:type="spellStart"/>
      <w:r>
        <w:rPr>
          <w:rFonts w:eastAsia="Times New Roman"/>
          <w:szCs w:val="24"/>
        </w:rPr>
        <w:t>Intego</w:t>
      </w:r>
      <w:proofErr w:type="spellEnd"/>
      <w:r>
        <w:rPr>
          <w:rFonts w:eastAsia="Times New Roman"/>
          <w:szCs w:val="24"/>
        </w:rPr>
        <w:t xml:space="preserve">. In </w:t>
      </w:r>
      <w:hyperlink r:id="rId799" w:history="1">
        <w:r>
          <w:rPr>
            <w:rFonts w:eastAsia="Times New Roman"/>
            <w:szCs w:val="24"/>
          </w:rPr>
          <w:t>a posting</w:t>
        </w:r>
      </w:hyperlink>
      <w:r>
        <w:rPr>
          <w:rFonts w:eastAsia="Times New Roman"/>
          <w:szCs w:val="24"/>
        </w:rPr>
        <w:t xml:space="preserve"> on its </w:t>
      </w:r>
      <w:hyperlink r:id="rId800" w:history="1">
        <w:r>
          <w:rPr>
            <w:rFonts w:eastAsia="Times New Roman"/>
            <w:szCs w:val="24"/>
          </w:rPr>
          <w:t>Mac Security blog</w:t>
        </w:r>
      </w:hyperlink>
      <w:r>
        <w:rPr>
          <w:rFonts w:eastAsia="Times New Roman"/>
          <w:szCs w:val="24"/>
        </w:rPr>
        <w:t xml:space="preserve">, </w:t>
      </w:r>
      <w:proofErr w:type="spellStart"/>
      <w:r>
        <w:rPr>
          <w:rFonts w:eastAsia="Times New Roman"/>
          <w:szCs w:val="24"/>
        </w:rPr>
        <w:t>Intego</w:t>
      </w:r>
      <w:proofErr w:type="spellEnd"/>
      <w:r>
        <w:rPr>
          <w:rFonts w:eastAsia="Times New Roman"/>
          <w:szCs w:val="24"/>
        </w:rPr>
        <w:t xml:space="preserve"> says that the </w:t>
      </w:r>
      <w:r>
        <w:rPr>
          <w:rFonts w:eastAsia="Times New Roman"/>
          <w:szCs w:val="24"/>
        </w:rPr>
        <w:tab/>
        <w:t xml:space="preserve">attack is an attempt to fool Apple customers into clicking on a link under the guise of </w:t>
      </w:r>
      <w:r>
        <w:rPr>
          <w:rFonts w:eastAsia="Times New Roman"/>
          <w:szCs w:val="24"/>
        </w:rPr>
        <w:tab/>
        <w:t xml:space="preserve">updating the billing information of their Apple </w:t>
      </w:r>
      <w:proofErr w:type="gramStart"/>
      <w:r>
        <w:rPr>
          <w:rFonts w:eastAsia="Times New Roman"/>
          <w:szCs w:val="24"/>
        </w:rPr>
        <w:t>accounts.”</w:t>
      </w:r>
      <w:proofErr w:type="gramEnd"/>
      <w:r>
        <w:rPr>
          <w:rFonts w:eastAsia="Times New Roman"/>
          <w:szCs w:val="24"/>
        </w:rPr>
        <w:t xml:space="preserve">          </w:t>
      </w:r>
      <w:r>
        <w:rPr>
          <w:rFonts w:eastAsia="Times New Roman"/>
          <w:szCs w:val="24"/>
        </w:rPr>
        <w:tab/>
      </w:r>
      <w:r>
        <w:rPr>
          <w:rFonts w:eastAsia="Times New Roman"/>
          <w:szCs w:val="24"/>
        </w:rPr>
        <w:tab/>
      </w:r>
      <w:r>
        <w:rPr>
          <w:rFonts w:eastAsia="Times New Roman"/>
          <w:szCs w:val="24"/>
        </w:rPr>
        <w:tab/>
      </w:r>
    </w:p>
    <w:p w14:paraId="1E81AB40" w14:textId="77777777" w:rsidR="00B4450C" w:rsidRDefault="00B4450C" w:rsidP="00B4450C">
      <w:pPr>
        <w:shd w:val="clear" w:color="auto" w:fill="FFFFFF"/>
        <w:spacing w:after="200" w:line="240" w:lineRule="atLeast"/>
        <w:ind w:firstLine="720"/>
        <w:rPr>
          <w:rFonts w:eastAsia="Times New Roman"/>
          <w:sz w:val="20"/>
          <w:szCs w:val="24"/>
        </w:rPr>
      </w:pPr>
      <w:hyperlink r:id="rId801" w:history="1">
        <w:r>
          <w:rPr>
            <w:rStyle w:val="Hyperlink"/>
            <w:rFonts w:eastAsia="Times New Roman"/>
            <w:sz w:val="20"/>
            <w:szCs w:val="24"/>
          </w:rPr>
          <w:t>http://www.macworld.com/article/1164527/report_phishing_attack_targets_apple_customers.html</w:t>
        </w:r>
      </w:hyperlink>
      <w:r>
        <w:rPr>
          <w:rFonts w:eastAsia="Times New Roman"/>
          <w:sz w:val="20"/>
          <w:szCs w:val="24"/>
        </w:rPr>
        <w:t xml:space="preserve"> </w:t>
      </w:r>
    </w:p>
    <w:p w14:paraId="6F93720A" w14:textId="77777777" w:rsidR="00B4450C" w:rsidRDefault="00B4450C" w:rsidP="00B4450C">
      <w:pPr>
        <w:pStyle w:val="NoSpacing"/>
      </w:pPr>
      <w:r>
        <w:t xml:space="preserve">Reports of theft of medical records have also made the headlines, such as Dec. 15, </w:t>
      </w:r>
      <w:proofErr w:type="gramStart"/>
      <w:r>
        <w:t>2011</w:t>
      </w:r>
      <w:proofErr w:type="gramEnd"/>
      <w:r>
        <w:t xml:space="preserve"> article.</w:t>
      </w:r>
    </w:p>
    <w:p w14:paraId="068AE7E4" w14:textId="77777777" w:rsidR="00B4450C" w:rsidRDefault="00B4450C" w:rsidP="00B4450C">
      <w:pPr>
        <w:pStyle w:val="NoSpacing"/>
        <w:ind w:firstLine="720"/>
      </w:pPr>
    </w:p>
    <w:p w14:paraId="19EECBDB" w14:textId="77777777" w:rsidR="00B4450C" w:rsidRDefault="00B4450C" w:rsidP="00B4450C">
      <w:pPr>
        <w:ind w:left="720"/>
        <w:rPr>
          <w:szCs w:val="24"/>
          <w:u w:val="single"/>
        </w:rPr>
      </w:pPr>
      <w:r>
        <w:rPr>
          <w:b/>
          <w:szCs w:val="24"/>
        </w:rPr>
        <w:t>“</w:t>
      </w:r>
      <w:r>
        <w:rPr>
          <w:szCs w:val="24"/>
          <w:u w:val="single"/>
        </w:rPr>
        <w:t>UCLA hospitals sued over patient data breach</w:t>
      </w:r>
    </w:p>
    <w:p w14:paraId="790F429C" w14:textId="77777777" w:rsidR="00B4450C" w:rsidRDefault="00B4450C" w:rsidP="00B4450C">
      <w:pPr>
        <w:ind w:left="720"/>
        <w:rPr>
          <w:rFonts w:eastAsia="Times New Roman"/>
          <w:szCs w:val="24"/>
        </w:rPr>
      </w:pPr>
    </w:p>
    <w:p w14:paraId="597B4166" w14:textId="77777777" w:rsidR="00B4450C" w:rsidRDefault="00B4450C" w:rsidP="00B4450C">
      <w:pPr>
        <w:ind w:left="720"/>
        <w:rPr>
          <w:rFonts w:eastAsia="Times New Roman"/>
          <w:szCs w:val="24"/>
        </w:rPr>
      </w:pPr>
      <w:r>
        <w:rPr>
          <w:rFonts w:eastAsia="Times New Roman"/>
          <w:szCs w:val="24"/>
        </w:rPr>
        <w:t xml:space="preserve">The University of California at Los Angeles Health System has been sued for violating California law after burglars took the medical records and other personal information belonging to nearly 16,000 patients from a former physician's home. The suit, filed as a proposed class action on Dec. 14, alleges that by not protecting its patients' confidential information, the hospital system violated California's Confidentiality of Medical Information Act. The law allows each patient to recover $1,000 in statutory damages per occurrence.”     </w:t>
      </w:r>
      <w:hyperlink r:id="rId802" w:history="1">
        <w:r>
          <w:rPr>
            <w:rStyle w:val="Hyperlink"/>
            <w:rFonts w:eastAsia="Times New Roman"/>
            <w:szCs w:val="24"/>
          </w:rPr>
          <w:t>http://www.law.com/jsp/lawtechnologynews/PubArticleLTN.jsp?id=1202536123368</w:t>
        </w:r>
      </w:hyperlink>
      <w:r>
        <w:rPr>
          <w:rFonts w:eastAsia="Times New Roman"/>
          <w:szCs w:val="24"/>
        </w:rPr>
        <w:t xml:space="preserve"> </w:t>
      </w:r>
    </w:p>
    <w:p w14:paraId="6888C117" w14:textId="77777777" w:rsidR="00B4450C" w:rsidRDefault="00B4450C" w:rsidP="00B4450C">
      <w:pPr>
        <w:ind w:left="720"/>
        <w:rPr>
          <w:szCs w:val="24"/>
        </w:rPr>
      </w:pPr>
    </w:p>
    <w:p w14:paraId="616483CB" w14:textId="77777777" w:rsidR="00B4450C" w:rsidRDefault="00B4450C" w:rsidP="00B4450C">
      <w:pPr>
        <w:ind w:left="720"/>
        <w:rPr>
          <w:szCs w:val="24"/>
        </w:rPr>
      </w:pPr>
    </w:p>
    <w:p w14:paraId="6820E6EC" w14:textId="77777777" w:rsidR="00B4450C" w:rsidRDefault="00B4450C" w:rsidP="00B4450C">
      <w:pPr>
        <w:ind w:left="720"/>
        <w:rPr>
          <w:szCs w:val="24"/>
        </w:rPr>
      </w:pPr>
    </w:p>
    <w:p w14:paraId="38C59B60" w14:textId="77777777" w:rsidR="004C1148" w:rsidRDefault="004C1148" w:rsidP="00B61F35">
      <w:pPr>
        <w:pStyle w:val="Heading1"/>
        <w:jc w:val="left"/>
        <w:rPr>
          <w:b w:val="0"/>
          <w:sz w:val="24"/>
          <w:szCs w:val="24"/>
        </w:rPr>
      </w:pPr>
    </w:p>
    <w:p w14:paraId="52529A53" w14:textId="647D5F80" w:rsidR="00B61F35" w:rsidRPr="00B61F35" w:rsidRDefault="00B61F35" w:rsidP="00B61F35">
      <w:pPr>
        <w:pStyle w:val="Heading1"/>
        <w:jc w:val="left"/>
        <w:rPr>
          <w:b w:val="0"/>
          <w:sz w:val="24"/>
          <w:szCs w:val="24"/>
        </w:rPr>
      </w:pPr>
      <w:r w:rsidRPr="00B61F35">
        <w:rPr>
          <w:b w:val="0"/>
          <w:sz w:val="24"/>
          <w:szCs w:val="24"/>
        </w:rPr>
        <w:t>See HIPAA Enforcement</w:t>
      </w:r>
      <w:r>
        <w:rPr>
          <w:b w:val="0"/>
          <w:sz w:val="24"/>
          <w:szCs w:val="24"/>
        </w:rPr>
        <w:t>:</w:t>
      </w:r>
    </w:p>
    <w:p w14:paraId="45F735EC" w14:textId="77777777" w:rsidR="00B61F35" w:rsidRDefault="00B61F35" w:rsidP="00B61F35">
      <w:pPr>
        <w:pStyle w:val="NormalWeb"/>
        <w:ind w:left="720"/>
      </w:pPr>
      <w:r>
        <w:t xml:space="preserve">“HHS’ Office for Civil Rights is responsible for enforcing the Privacy and Security Rules. Enforcement of the Privacy Rule began April 14, </w:t>
      </w:r>
      <w:proofErr w:type="gramStart"/>
      <w:r>
        <w:t>2003</w:t>
      </w:r>
      <w:proofErr w:type="gramEnd"/>
      <w:r>
        <w:t xml:space="preserve"> for most HIPAA </w:t>
      </w:r>
      <w:hyperlink r:id="rId803" w:history="1">
        <w:r>
          <w:rPr>
            <w:rStyle w:val="Hyperlink"/>
          </w:rPr>
          <w:t>covered entities</w:t>
        </w:r>
      </w:hyperlink>
      <w:r>
        <w:t>. Since 2003, OCR's enforcement activities have obtained significant results that have improved the privacy practices of covered entities.  The corrective actions obtained by OCR from covered entities have resulted in systemic change that has improved the privacy protection of health information for all individuals they serve.”</w:t>
      </w:r>
    </w:p>
    <w:p w14:paraId="37DC7B6C" w14:textId="77777777" w:rsidR="00B61F35" w:rsidRDefault="00B61F35" w:rsidP="00B61F35">
      <w:pPr>
        <w:pStyle w:val="NormalWeb"/>
        <w:ind w:left="720"/>
      </w:pPr>
      <w:hyperlink r:id="rId804" w:history="1">
        <w:r w:rsidRPr="00203DAC">
          <w:rPr>
            <w:rStyle w:val="Hyperlink"/>
          </w:rPr>
          <w:t>https://www.hhs.gov/hipaa/for-professionals/compliance-enforcement/index.html</w:t>
        </w:r>
      </w:hyperlink>
      <w:r>
        <w:t xml:space="preserve"> </w:t>
      </w:r>
    </w:p>
    <w:p w14:paraId="31007CC7" w14:textId="77777777" w:rsidR="00B4450C" w:rsidRDefault="00B4450C" w:rsidP="000C2C4F">
      <w:pPr>
        <w:rPr>
          <w:b/>
          <w:szCs w:val="24"/>
        </w:rPr>
      </w:pPr>
    </w:p>
    <w:p w14:paraId="2077AC29" w14:textId="7824A5FB" w:rsidR="000C2C4F" w:rsidRDefault="000C2C4F" w:rsidP="000C2C4F">
      <w:pPr>
        <w:rPr>
          <w:b/>
          <w:szCs w:val="24"/>
        </w:rPr>
      </w:pPr>
      <w:r>
        <w:rPr>
          <w:b/>
          <w:szCs w:val="24"/>
        </w:rPr>
        <w:t>12.1.1 HIPAA Statue - 1966</w:t>
      </w:r>
    </w:p>
    <w:p w14:paraId="2A147723" w14:textId="77777777" w:rsidR="000C2C4F" w:rsidRDefault="000C2C4F" w:rsidP="000C2C4F">
      <w:pPr>
        <w:autoSpaceDE w:val="0"/>
        <w:autoSpaceDN w:val="0"/>
        <w:adjustRightInd w:val="0"/>
        <w:rPr>
          <w:szCs w:val="24"/>
        </w:rPr>
      </w:pPr>
    </w:p>
    <w:p w14:paraId="6E2B562D" w14:textId="77777777" w:rsidR="000C2C4F" w:rsidRDefault="000C2C4F" w:rsidP="000C2C4F">
      <w:pPr>
        <w:autoSpaceDE w:val="0"/>
        <w:autoSpaceDN w:val="0"/>
        <w:adjustRightInd w:val="0"/>
        <w:rPr>
          <w:rFonts w:ascii="TimesNewRomanPSMT" w:hAnsi="TimesNewRomanPSMT" w:cs="TimesNewRomanPSMT"/>
          <w:sz w:val="22"/>
        </w:rPr>
      </w:pPr>
      <w:r>
        <w:rPr>
          <w:szCs w:val="24"/>
        </w:rPr>
        <w:t xml:space="preserve">The Health Insurance Portability and Accountability Act of 1996 (HIPAA), </w:t>
      </w:r>
      <w:r>
        <w:rPr>
          <w:rFonts w:ascii="TimesNewRomanPSMT" w:hAnsi="TimesNewRomanPSMT" w:cs="TimesNewRomanPSMT"/>
          <w:sz w:val="22"/>
        </w:rPr>
        <w:t>Public</w:t>
      </w:r>
    </w:p>
    <w:p w14:paraId="0F95DBBC" w14:textId="77777777" w:rsidR="000C2C4F" w:rsidRDefault="000C2C4F" w:rsidP="000C2C4F">
      <w:pPr>
        <w:autoSpaceDE w:val="0"/>
        <w:autoSpaceDN w:val="0"/>
        <w:adjustRightInd w:val="0"/>
        <w:rPr>
          <w:szCs w:val="24"/>
        </w:rPr>
      </w:pPr>
      <w:proofErr w:type="gramStart"/>
      <w:r>
        <w:rPr>
          <w:rFonts w:ascii="TimesNewRomanPSMT" w:hAnsi="TimesNewRomanPSMT" w:cs="TimesNewRomanPSMT"/>
          <w:sz w:val="22"/>
        </w:rPr>
        <w:t>Law 104-191,</w:t>
      </w:r>
      <w:proofErr w:type="gramEnd"/>
      <w:r>
        <w:rPr>
          <w:rFonts w:ascii="TimesNewRomanPSMT" w:hAnsi="TimesNewRomanPSMT" w:cs="TimesNewRomanPSMT"/>
          <w:sz w:val="22"/>
        </w:rPr>
        <w:t xml:space="preserve"> </w:t>
      </w:r>
      <w:r>
        <w:rPr>
          <w:szCs w:val="24"/>
        </w:rPr>
        <w:t xml:space="preserve">established a national standard on protected health information (PHI), under the U.S. Department of Health and Human Services, Office of Civil Rights, Privacy Rule regulations, </w:t>
      </w:r>
      <w:r>
        <w:rPr>
          <w:rFonts w:eastAsia="Times New Roman"/>
          <w:szCs w:val="24"/>
        </w:rPr>
        <w:t xml:space="preserve">45 CFR § 160.102. </w:t>
      </w:r>
      <w:r>
        <w:rPr>
          <w:szCs w:val="24"/>
        </w:rPr>
        <w:t xml:space="preserve">   </w:t>
      </w:r>
    </w:p>
    <w:p w14:paraId="031B779E" w14:textId="77777777" w:rsidR="000C2C4F" w:rsidRDefault="000C2C4F" w:rsidP="000C2C4F">
      <w:pPr>
        <w:autoSpaceDE w:val="0"/>
        <w:autoSpaceDN w:val="0"/>
        <w:adjustRightInd w:val="0"/>
        <w:rPr>
          <w:szCs w:val="24"/>
        </w:rPr>
      </w:pPr>
    </w:p>
    <w:p w14:paraId="4FC8A457" w14:textId="77777777" w:rsidR="000C2C4F" w:rsidRDefault="009B3F8A" w:rsidP="000C2C4F">
      <w:pPr>
        <w:autoSpaceDE w:val="0"/>
        <w:autoSpaceDN w:val="0"/>
        <w:adjustRightInd w:val="0"/>
        <w:ind w:left="720"/>
      </w:pPr>
      <w:r>
        <w:t>“</w:t>
      </w:r>
      <w:r w:rsidR="000C2C4F">
        <w:t xml:space="preserve">The HIPAA Privacy Rule establishes national standards to protect individuals’ medical records and other personal health information and applies to health plans, health care clearinghouses, and those health care providers that conduct certain health care transactions electronically.  The Rule requires appropriate safeguards to protect the privacy of personal health </w:t>
      </w:r>
      <w:proofErr w:type="gramStart"/>
      <w:r w:rsidR="000C2C4F">
        <w:t>information, and</w:t>
      </w:r>
      <w:proofErr w:type="gramEnd"/>
      <w:r w:rsidR="000C2C4F">
        <w:t xml:space="preserve"> sets limits and conditions on the uses and disclosures that may be made of such information without patient authorization. The Rule also gives </w:t>
      </w:r>
      <w:proofErr w:type="spellStart"/>
      <w:r w:rsidR="000C2C4F">
        <w:t>patients</w:t>
      </w:r>
      <w:r>
        <w:t xml:space="preserve"> </w:t>
      </w:r>
      <w:r w:rsidR="000C2C4F">
        <w:t>rights</w:t>
      </w:r>
      <w:proofErr w:type="spellEnd"/>
      <w:r w:rsidR="000C2C4F">
        <w:t xml:space="preserve"> over their health information, including rights to examine and obtain a copy of their health records, and to request corrections.”</w:t>
      </w:r>
    </w:p>
    <w:p w14:paraId="5F55836F" w14:textId="77777777" w:rsidR="000C2C4F" w:rsidRDefault="000C2C4F" w:rsidP="000C2C4F">
      <w:pPr>
        <w:autoSpaceDE w:val="0"/>
        <w:autoSpaceDN w:val="0"/>
        <w:adjustRightInd w:val="0"/>
        <w:ind w:firstLine="720"/>
        <w:rPr>
          <w:szCs w:val="24"/>
        </w:rPr>
      </w:pPr>
      <w:hyperlink r:id="rId805" w:history="1">
        <w:r>
          <w:rPr>
            <w:rStyle w:val="Hyperlink"/>
            <w:szCs w:val="24"/>
          </w:rPr>
          <w:t>http://www.hhs.gov/ocr/privacy/hipaa/administrative/privacyrule/index.html</w:t>
        </w:r>
      </w:hyperlink>
      <w:r>
        <w:rPr>
          <w:szCs w:val="24"/>
        </w:rPr>
        <w:t xml:space="preserve"> </w:t>
      </w:r>
    </w:p>
    <w:p w14:paraId="6EA02465" w14:textId="77777777" w:rsidR="000C2C4F" w:rsidRDefault="000C2C4F" w:rsidP="000C2C4F">
      <w:pPr>
        <w:autoSpaceDE w:val="0"/>
        <w:autoSpaceDN w:val="0"/>
        <w:adjustRightInd w:val="0"/>
        <w:rPr>
          <w:szCs w:val="24"/>
        </w:rPr>
      </w:pPr>
    </w:p>
    <w:p w14:paraId="10A12630" w14:textId="77777777" w:rsidR="000C2C4F" w:rsidRDefault="000C2C4F" w:rsidP="000C2C4F">
      <w:pPr>
        <w:rPr>
          <w:b/>
          <w:szCs w:val="24"/>
        </w:rPr>
      </w:pPr>
    </w:p>
    <w:p w14:paraId="1142BDB5" w14:textId="77777777" w:rsidR="000C2C4F" w:rsidRDefault="000C2C4F" w:rsidP="000C2C4F">
      <w:pPr>
        <w:rPr>
          <w:b/>
          <w:szCs w:val="24"/>
        </w:rPr>
      </w:pPr>
      <w:r>
        <w:rPr>
          <w:b/>
          <w:szCs w:val="24"/>
        </w:rPr>
        <w:t xml:space="preserve">12.1.2   Prosecutions </w:t>
      </w:r>
      <w:proofErr w:type="gramStart"/>
      <w:r>
        <w:rPr>
          <w:b/>
          <w:szCs w:val="24"/>
        </w:rPr>
        <w:t>For</w:t>
      </w:r>
      <w:proofErr w:type="gramEnd"/>
      <w:r>
        <w:rPr>
          <w:b/>
          <w:szCs w:val="24"/>
        </w:rPr>
        <w:t xml:space="preserve"> HIPAA Violations </w:t>
      </w:r>
    </w:p>
    <w:p w14:paraId="48747A0E" w14:textId="77777777" w:rsidR="000C2C4F" w:rsidRDefault="000C2C4F" w:rsidP="000C2C4F">
      <w:pPr>
        <w:rPr>
          <w:szCs w:val="24"/>
        </w:rPr>
      </w:pPr>
    </w:p>
    <w:p w14:paraId="377B58DB" w14:textId="77777777" w:rsidR="000C2C4F" w:rsidRDefault="000C2C4F" w:rsidP="00776F37">
      <w:pPr>
        <w:pStyle w:val="NoSpacing"/>
        <w:numPr>
          <w:ilvl w:val="0"/>
          <w:numId w:val="1"/>
        </w:numPr>
        <w:rPr>
          <w:b/>
        </w:rPr>
      </w:pPr>
      <w:r>
        <w:rPr>
          <w:b/>
        </w:rPr>
        <w:t xml:space="preserve">“Former Health Insurance Employee Sentenced for Role in Prescription Fraud Scheme </w:t>
      </w:r>
    </w:p>
    <w:p w14:paraId="120CA75F" w14:textId="77777777" w:rsidR="000C2C4F" w:rsidRDefault="000C2C4F" w:rsidP="000C2C4F">
      <w:pPr>
        <w:pStyle w:val="NoSpacing"/>
        <w:ind w:firstLine="720"/>
      </w:pPr>
      <w:r>
        <w:t>September 28, 2011</w:t>
      </w:r>
    </w:p>
    <w:p w14:paraId="0A7DAAE0" w14:textId="77777777" w:rsidR="000C2C4F" w:rsidRDefault="000C2C4F" w:rsidP="000C2C4F">
      <w:pPr>
        <w:pStyle w:val="NoSpacing"/>
        <w:ind w:left="720"/>
      </w:pPr>
      <w:r>
        <w:rPr>
          <w:rFonts w:eastAsia="Times New Roman"/>
          <w:bCs/>
          <w:szCs w:val="24"/>
        </w:rPr>
        <w:t>BIRMINGHAM</w:t>
      </w:r>
      <w:r>
        <w:rPr>
          <w:rFonts w:eastAsia="Times New Roman"/>
          <w:szCs w:val="24"/>
        </w:rPr>
        <w:t xml:space="preserve"> – A federal judge today sentenced a Midfield woman to four years in prison for her part in a prescription fraud scheme while she worked for a health insurance provider, announced U.S. Attorney Joyce White Vance.</w:t>
      </w:r>
    </w:p>
    <w:p w14:paraId="1211122B" w14:textId="77777777" w:rsidR="000C2C4F" w:rsidRDefault="000C2C4F" w:rsidP="000C2C4F">
      <w:pPr>
        <w:spacing w:before="100" w:beforeAutospacing="1" w:after="100" w:afterAutospacing="1"/>
        <w:ind w:left="720"/>
        <w:rPr>
          <w:rFonts w:eastAsia="Times New Roman"/>
          <w:szCs w:val="24"/>
        </w:rPr>
      </w:pPr>
      <w:r>
        <w:rPr>
          <w:rFonts w:eastAsia="Times New Roman"/>
          <w:szCs w:val="24"/>
        </w:rPr>
        <w:t>U.S. District Judge C. Lynwood Smith Jr. sentenced ANNETRA POOLE-MOORE, 39, for crimes involving health care fraud, aggravated identity theft and disclosures prohibited by the Health Insurance Portability and Accountability Act (HIPAA). Poole-Moore must report to prison Nov. 10.</w:t>
      </w:r>
    </w:p>
    <w:p w14:paraId="33F2B757" w14:textId="77777777" w:rsidR="000C2C4F" w:rsidRDefault="000C2C4F" w:rsidP="000C2C4F">
      <w:pPr>
        <w:spacing w:before="100" w:beforeAutospacing="1" w:after="100" w:afterAutospacing="1"/>
        <w:ind w:left="720"/>
        <w:rPr>
          <w:rFonts w:eastAsia="Times New Roman"/>
          <w:szCs w:val="24"/>
        </w:rPr>
      </w:pPr>
      <w:r>
        <w:rPr>
          <w:rFonts w:eastAsia="Times New Roman"/>
          <w:szCs w:val="24"/>
        </w:rPr>
        <w:t>Poole-Moore and a co-defendant, Isaac Earl Smith, both pleaded guilty to the charges in November 2009. Smith, of Pleasant Grove, is serving a six-year prison sentence for the crimes. Together, the defendants must pay $72,746 in restitution to the Federal Employees Health Benefit Plan.</w:t>
      </w:r>
    </w:p>
    <w:p w14:paraId="01705588" w14:textId="77777777" w:rsidR="000C2C4F" w:rsidRDefault="000C2C4F" w:rsidP="000C2C4F">
      <w:pPr>
        <w:spacing w:before="100" w:beforeAutospacing="1" w:after="100" w:afterAutospacing="1"/>
        <w:ind w:left="720"/>
        <w:rPr>
          <w:rFonts w:eastAsia="Times New Roman"/>
          <w:szCs w:val="24"/>
        </w:rPr>
      </w:pPr>
      <w:r>
        <w:rPr>
          <w:rFonts w:eastAsia="Times New Roman"/>
          <w:szCs w:val="24"/>
        </w:rPr>
        <w:t>Between September 2008 and April 2009, Poole-Moore and Smith engaged in a criminal conspiracy to commit health care fraud that resulted in HIPAA violations and aggravated identity theft. During that time, according to court records, Poole-Moore was employed by United Healthcare Inc. as a claims representative associate. In that position, she had access to personal and identifying information on people enrolled in Flexible Spending Accounts administered by United Healthcare.</w:t>
      </w:r>
    </w:p>
    <w:p w14:paraId="4D8DFC7A" w14:textId="77777777" w:rsidR="000C2C4F" w:rsidRDefault="000C2C4F" w:rsidP="000C2C4F">
      <w:pPr>
        <w:spacing w:before="100" w:beforeAutospacing="1" w:after="100" w:afterAutospacing="1"/>
        <w:ind w:left="720"/>
        <w:rPr>
          <w:rFonts w:eastAsia="Times New Roman"/>
          <w:szCs w:val="24"/>
        </w:rPr>
      </w:pPr>
      <w:r>
        <w:rPr>
          <w:rFonts w:eastAsia="Times New Roman"/>
          <w:szCs w:val="24"/>
        </w:rPr>
        <w:t>Without the company’s authorization, Poole-Moore and Smith accessed United Healthcare’s electronic database and obtained the personal information of people who were covered by a prescription drug plan sponsored by the Federal Employees Health Benefit Plan, according to court records. They used the information to create counterfeit prescriptions which were presented to pharmacies to illegally obtain controlled substances. Those drugs were then sold illegally to third parties.</w:t>
      </w:r>
    </w:p>
    <w:p w14:paraId="5B1BA564" w14:textId="77777777" w:rsidR="000C2C4F" w:rsidRDefault="000C2C4F" w:rsidP="000C2C4F">
      <w:pPr>
        <w:spacing w:before="100" w:beforeAutospacing="1" w:after="100" w:afterAutospacing="1"/>
        <w:ind w:left="720"/>
        <w:rPr>
          <w:rFonts w:eastAsia="Times New Roman"/>
          <w:szCs w:val="24"/>
        </w:rPr>
      </w:pPr>
      <w:r>
        <w:rPr>
          <w:rFonts w:eastAsia="Times New Roman"/>
          <w:szCs w:val="24"/>
        </w:rPr>
        <w:t>By using stolen identities on the prescriptions, the defendants caused FEHBP’s prescription drug plan to pay for the controlled substances, causing FEHBP to lose $72,746.</w:t>
      </w:r>
    </w:p>
    <w:p w14:paraId="4EA4E729" w14:textId="77777777" w:rsidR="000C2C4F" w:rsidRDefault="000C2C4F" w:rsidP="000C2C4F">
      <w:pPr>
        <w:spacing w:before="100" w:beforeAutospacing="1" w:after="100" w:afterAutospacing="1"/>
        <w:ind w:left="720"/>
        <w:rPr>
          <w:rFonts w:eastAsia="Times New Roman"/>
          <w:szCs w:val="24"/>
        </w:rPr>
      </w:pPr>
      <w:r>
        <w:rPr>
          <w:rFonts w:eastAsia="Times New Roman"/>
          <w:szCs w:val="24"/>
        </w:rPr>
        <w:t>‘It’s bad enough that Ms. Poole-Moore and her co-defendant schemed to illegally obtain and sell prescription drugs, but they also used stolen identities to cause insurance plans to pay for the cost of these drugs,’ Vance said. ‘Abuse of prescription drugs is a large and growing problem. This office remains dedicated to prosecuting individuals who illegally distribute the drugs, as well as those who cause fraudulent submission of insurance claims, which result in higher insurance premiums for us all,’ she said.</w:t>
      </w:r>
    </w:p>
    <w:p w14:paraId="2744F713" w14:textId="77777777" w:rsidR="000C2C4F" w:rsidRDefault="000C2C4F" w:rsidP="000C2C4F">
      <w:pPr>
        <w:spacing w:before="100" w:beforeAutospacing="1" w:after="100" w:afterAutospacing="1"/>
        <w:ind w:left="720"/>
        <w:rPr>
          <w:rFonts w:eastAsia="Times New Roman"/>
          <w:szCs w:val="24"/>
        </w:rPr>
      </w:pPr>
      <w:r>
        <w:rPr>
          <w:rFonts w:eastAsia="Times New Roman"/>
          <w:szCs w:val="24"/>
        </w:rPr>
        <w:t xml:space="preserve">The U.S. Postal Inspection Service, the Food and Drug Administration, Office of Criminal Investigations, the U.S. Secret Service, the Office of Personnel Management, and the Montevallo Police Department investigated the case. Assistant U.S. Attorney Lloyd Peeples prosecuted the case.”         </w:t>
      </w:r>
      <w:hyperlink r:id="rId806" w:history="1">
        <w:r>
          <w:rPr>
            <w:rStyle w:val="Hyperlink"/>
            <w:rFonts w:eastAsia="Times New Roman"/>
            <w:szCs w:val="24"/>
          </w:rPr>
          <w:t>http://www.justice.gov/usao/aln/News/September%202011/SEPT%2028,%202011%20Health%20Care.html</w:t>
        </w:r>
      </w:hyperlink>
      <w:r>
        <w:rPr>
          <w:rFonts w:eastAsia="Times New Roman"/>
          <w:szCs w:val="24"/>
        </w:rPr>
        <w:t xml:space="preserve"> </w:t>
      </w:r>
    </w:p>
    <w:p w14:paraId="1BC74BF4" w14:textId="77777777" w:rsidR="000C2C4F" w:rsidRDefault="000C2C4F" w:rsidP="000C2C4F">
      <w:pPr>
        <w:spacing w:before="100" w:beforeAutospacing="1" w:after="100" w:afterAutospacing="1"/>
        <w:ind w:left="720"/>
        <w:rPr>
          <w:rFonts w:eastAsia="Times New Roman"/>
          <w:szCs w:val="24"/>
        </w:rPr>
      </w:pPr>
    </w:p>
    <w:p w14:paraId="47B97E05" w14:textId="77777777" w:rsidR="000C2C4F" w:rsidRDefault="000C2C4F" w:rsidP="00776F37">
      <w:pPr>
        <w:pStyle w:val="NoSpacing"/>
        <w:numPr>
          <w:ilvl w:val="0"/>
          <w:numId w:val="1"/>
        </w:numPr>
        <w:rPr>
          <w:b/>
          <w:szCs w:val="24"/>
        </w:rPr>
      </w:pPr>
      <w:r>
        <w:rPr>
          <w:b/>
          <w:szCs w:val="24"/>
        </w:rPr>
        <w:t>“Leader of Prescription Fraud Scheme Sentenced for Health Care Fraud HIPAA Violations and Aggravated Identify Theft</w:t>
      </w:r>
    </w:p>
    <w:p w14:paraId="3224705E" w14:textId="77777777" w:rsidR="000C2C4F" w:rsidRDefault="000C2C4F" w:rsidP="000C2C4F">
      <w:pPr>
        <w:ind w:firstLine="720"/>
        <w:rPr>
          <w:rFonts w:eastAsia="Times New Roman"/>
          <w:szCs w:val="24"/>
        </w:rPr>
      </w:pPr>
      <w:r>
        <w:rPr>
          <w:rFonts w:eastAsia="Times New Roman"/>
          <w:szCs w:val="24"/>
        </w:rPr>
        <w:t>May 25, 2011</w:t>
      </w:r>
    </w:p>
    <w:p w14:paraId="3AF784DD" w14:textId="77777777" w:rsidR="000C2C4F" w:rsidRDefault="000C2C4F" w:rsidP="000C2C4F">
      <w:pPr>
        <w:ind w:left="720"/>
        <w:rPr>
          <w:rFonts w:eastAsia="Times New Roman"/>
          <w:szCs w:val="24"/>
        </w:rPr>
      </w:pPr>
      <w:r>
        <w:rPr>
          <w:rFonts w:eastAsia="Times New Roman"/>
          <w:bCs/>
          <w:szCs w:val="24"/>
        </w:rPr>
        <w:t xml:space="preserve">BIRMINGHAM </w:t>
      </w:r>
      <w:r>
        <w:rPr>
          <w:rFonts w:eastAsia="Times New Roman"/>
          <w:szCs w:val="24"/>
        </w:rPr>
        <w:t>– A federal judge today sentenced a Pleasant Grove man to six years in prison for his part in a prescription fraud scheme, announced U.S. Attorney Joyce White Vance. U.S. District Judge C. Lynwood Smith Jr. sentenced</w:t>
      </w:r>
      <w:r>
        <w:rPr>
          <w:rFonts w:eastAsia="Times New Roman"/>
          <w:b/>
          <w:bCs/>
          <w:szCs w:val="24"/>
        </w:rPr>
        <w:t xml:space="preserve"> </w:t>
      </w:r>
      <w:r>
        <w:rPr>
          <w:rFonts w:eastAsia="Times New Roman"/>
          <w:bCs/>
          <w:szCs w:val="24"/>
        </w:rPr>
        <w:t>ISAAC EARL SMITH</w:t>
      </w:r>
      <w:r>
        <w:rPr>
          <w:rFonts w:eastAsia="Times New Roman"/>
          <w:b/>
          <w:bCs/>
          <w:szCs w:val="24"/>
        </w:rPr>
        <w:t>,</w:t>
      </w:r>
      <w:r>
        <w:rPr>
          <w:rFonts w:eastAsia="Times New Roman"/>
          <w:szCs w:val="24"/>
        </w:rPr>
        <w:t xml:space="preserve"> 38, for crimes involving health care fraud, aggravated identity theft and disclosures prohibited by the Health Insurance Portability and Accountability Act (HIPAA). Smith pleaded guilty to the charges in November 2009. The judge ordered him to serve three years of supervised release after completing his prison term.</w:t>
      </w:r>
    </w:p>
    <w:p w14:paraId="44B0ED66" w14:textId="77777777" w:rsidR="000C2C4F" w:rsidRDefault="000C2C4F" w:rsidP="000C2C4F">
      <w:pPr>
        <w:spacing w:before="100" w:beforeAutospacing="1" w:after="100" w:afterAutospacing="1"/>
        <w:ind w:left="720"/>
      </w:pPr>
      <w:r>
        <w:t xml:space="preserve">Between September 2008 and April 2009, Smith engaged in a criminal conspiracy to commit health care fraud that resulted in HIPAA violations and aggravated identity theft. During that time, according to court records, Smith and others accessed the personal information of individuals who had Flexible Spending Accounts administered by United Healthcare Inc. and were also covered by a prescription drug plan sponsored by the Federal Employees Health Benefit Plan. Smith and others used the information to create counterfeit prescriptions that were presented to pharmacies </w:t>
      </w:r>
      <w:proofErr w:type="gramStart"/>
      <w:r>
        <w:t>in order to</w:t>
      </w:r>
      <w:proofErr w:type="gramEnd"/>
      <w:r>
        <w:t xml:space="preserve"> illegally obtain controlled substances. Those drugs were then illegally sold to third parties. By using stolen identities on the prescriptions, Smith caused the federal employee’s prescription drug plan to pay for the controlled substances, resulting in a loss to FEHBP of $72,746.”     </w:t>
      </w:r>
      <w:hyperlink r:id="rId807" w:history="1">
        <w:r>
          <w:rPr>
            <w:rStyle w:val="Hyperlink"/>
            <w:rFonts w:eastAsia="Times New Roman"/>
            <w:bCs/>
            <w:kern w:val="36"/>
            <w:szCs w:val="24"/>
          </w:rPr>
          <w:t>http://www.justice.gov/usao/aln/News/May%202011/May%2025,%202011%20Leader%20of%20Prescript.html</w:t>
        </w:r>
      </w:hyperlink>
      <w:r>
        <w:t xml:space="preserve">  </w:t>
      </w:r>
    </w:p>
    <w:p w14:paraId="52903719" w14:textId="77777777" w:rsidR="000C2C4F" w:rsidRDefault="000C2C4F" w:rsidP="000C2C4F">
      <w:pPr>
        <w:spacing w:before="100" w:beforeAutospacing="1" w:after="100" w:afterAutospacing="1"/>
        <w:ind w:left="720"/>
      </w:pPr>
    </w:p>
    <w:p w14:paraId="019E9A25" w14:textId="77777777" w:rsidR="000C2C4F" w:rsidRDefault="000C2C4F" w:rsidP="000C2C4F">
      <w:pPr>
        <w:spacing w:before="100" w:beforeAutospacing="1" w:after="100" w:afterAutospacing="1"/>
        <w:ind w:left="720"/>
        <w:rPr>
          <w:b/>
          <w:szCs w:val="24"/>
        </w:rPr>
      </w:pPr>
      <w:r>
        <w:t xml:space="preserve">        </w:t>
      </w:r>
    </w:p>
    <w:p w14:paraId="3C8C2BAC" w14:textId="77777777" w:rsidR="000C2C4F" w:rsidRDefault="000C2C4F" w:rsidP="00776F37">
      <w:pPr>
        <w:numPr>
          <w:ilvl w:val="0"/>
          <w:numId w:val="1"/>
        </w:numPr>
        <w:autoSpaceDE w:val="0"/>
        <w:autoSpaceDN w:val="0"/>
        <w:adjustRightInd w:val="0"/>
        <w:rPr>
          <w:rFonts w:ascii="TimesNewRoman,Bold" w:hAnsi="TimesNewRoman,Bold" w:cs="TimesNewRoman,Bold"/>
          <w:b/>
          <w:bCs/>
          <w:szCs w:val="24"/>
        </w:rPr>
      </w:pPr>
      <w:r>
        <w:rPr>
          <w:rFonts w:ascii="TimesNewRoman,Bold" w:hAnsi="TimesNewRoman,Bold" w:cs="TimesNewRoman,Bold"/>
          <w:b/>
          <w:bCs/>
          <w:szCs w:val="24"/>
        </w:rPr>
        <w:t>“DOCTOR AND TWO FORMER HOSPITAL EMPLOYEES SENTENCED</w:t>
      </w:r>
    </w:p>
    <w:p w14:paraId="68744218" w14:textId="77777777" w:rsidR="000C2C4F" w:rsidRDefault="000C2C4F" w:rsidP="000C2C4F">
      <w:pPr>
        <w:autoSpaceDE w:val="0"/>
        <w:autoSpaceDN w:val="0"/>
        <w:adjustRightInd w:val="0"/>
        <w:ind w:firstLine="720"/>
        <w:rPr>
          <w:rFonts w:ascii="TimesNewRoman,Bold" w:hAnsi="TimesNewRoman,Bold" w:cs="TimesNewRoman,Bold"/>
          <w:b/>
          <w:bCs/>
          <w:szCs w:val="24"/>
        </w:rPr>
      </w:pPr>
      <w:r>
        <w:rPr>
          <w:rFonts w:ascii="TimesNewRoman,Bold" w:hAnsi="TimesNewRoman,Bold" w:cs="TimesNewRoman,Bold"/>
          <w:b/>
          <w:bCs/>
          <w:szCs w:val="24"/>
        </w:rPr>
        <w:t>FOR HIPAA VIOLATIONS</w:t>
      </w:r>
    </w:p>
    <w:p w14:paraId="4F188B81" w14:textId="77777777" w:rsidR="000C2C4F" w:rsidRDefault="000C2C4F" w:rsidP="000C2C4F">
      <w:pPr>
        <w:autoSpaceDE w:val="0"/>
        <w:autoSpaceDN w:val="0"/>
        <w:adjustRightInd w:val="0"/>
        <w:ind w:firstLine="720"/>
        <w:rPr>
          <w:rFonts w:ascii="TimesNewRoman,Bold" w:hAnsi="TimesNewRoman,Bold" w:cs="TimesNewRoman,Bold"/>
          <w:bCs/>
          <w:szCs w:val="24"/>
        </w:rPr>
      </w:pPr>
      <w:r>
        <w:rPr>
          <w:rFonts w:ascii="TimesNewRoman,Bold" w:hAnsi="TimesNewRoman,Bold" w:cs="TimesNewRoman,Bold"/>
          <w:bCs/>
          <w:szCs w:val="24"/>
        </w:rPr>
        <w:t>Oct. 2009</w:t>
      </w:r>
    </w:p>
    <w:p w14:paraId="7BACA635" w14:textId="77777777" w:rsidR="000C2C4F" w:rsidRDefault="000C2C4F" w:rsidP="000C2C4F">
      <w:pPr>
        <w:autoSpaceDE w:val="0"/>
        <w:autoSpaceDN w:val="0"/>
        <w:adjustRightInd w:val="0"/>
        <w:ind w:firstLine="720"/>
        <w:rPr>
          <w:rFonts w:ascii="TimesNewRoman" w:hAnsi="TimesNewRoman" w:cs="TimesNewRoman"/>
          <w:szCs w:val="24"/>
        </w:rPr>
      </w:pPr>
      <w:r>
        <w:rPr>
          <w:rFonts w:ascii="TimesNewRoman,Bold" w:hAnsi="TimesNewRoman,Bold" w:cs="TimesNewRoman,Bold"/>
          <w:bCs/>
          <w:szCs w:val="24"/>
        </w:rPr>
        <w:t>Little Rock</w:t>
      </w:r>
      <w:r>
        <w:rPr>
          <w:rFonts w:ascii="TimesNewRoman,Bold" w:hAnsi="TimesNewRoman,Bold" w:cs="TimesNewRoman,Bold"/>
          <w:b/>
          <w:bCs/>
          <w:szCs w:val="24"/>
        </w:rPr>
        <w:t xml:space="preserve"> </w:t>
      </w:r>
      <w:r>
        <w:rPr>
          <w:rFonts w:ascii="TimesNewRoman" w:hAnsi="TimesNewRoman" w:cs="TimesNewRoman"/>
          <w:szCs w:val="24"/>
        </w:rPr>
        <w:t>– Jane W. Duke, United States Attorney for the Eastern District of Arkansas,</w:t>
      </w:r>
    </w:p>
    <w:p w14:paraId="297130FF" w14:textId="77777777" w:rsidR="000C2C4F" w:rsidRDefault="000C2C4F" w:rsidP="000C2C4F">
      <w:pPr>
        <w:autoSpaceDE w:val="0"/>
        <w:autoSpaceDN w:val="0"/>
        <w:adjustRightInd w:val="0"/>
        <w:ind w:left="720"/>
        <w:rPr>
          <w:b/>
          <w:szCs w:val="24"/>
        </w:rPr>
      </w:pPr>
      <w:r>
        <w:rPr>
          <w:rFonts w:ascii="TimesNewRoman" w:hAnsi="TimesNewRoman" w:cs="TimesNewRoman"/>
          <w:szCs w:val="24"/>
        </w:rPr>
        <w:t xml:space="preserve">along with Thomas J. Browne, Special-Agent-in-Charge of the Little Rock Division of the Federal Bureau of Investigation, announced today the sentencings of Dr. Jay Holland of Little Rock, Arkansas; Sarah Elizabeth Miller of England Arkansas; and Candida Griffin of Little Rock, Arkansas. United States Magistrate Judge Henry L. Jones, Jr. sentenced Holland to one year of probation, a $5,000 fine to be paid in 60 days, and 50 hours of community service educating professionals on HIPAA. Miller was sentenced to one year probation and a $2,500 fine payable in installments. Griffin was sentenced to one year probation and a $1,500 fine payable in </w:t>
      </w:r>
      <w:proofErr w:type="gramStart"/>
      <w:r>
        <w:rPr>
          <w:rFonts w:ascii="TimesNewRoman" w:hAnsi="TimesNewRoman" w:cs="TimesNewRoman"/>
          <w:szCs w:val="24"/>
        </w:rPr>
        <w:t>installments.”</w:t>
      </w:r>
      <w:proofErr w:type="gramEnd"/>
    </w:p>
    <w:p w14:paraId="76717648" w14:textId="77777777" w:rsidR="000C2C4F" w:rsidRDefault="000C2C4F" w:rsidP="000C2C4F">
      <w:pPr>
        <w:ind w:left="720"/>
        <w:rPr>
          <w:szCs w:val="24"/>
        </w:rPr>
      </w:pPr>
      <w:hyperlink r:id="rId808" w:history="1">
        <w:r>
          <w:rPr>
            <w:rStyle w:val="Hyperlink"/>
            <w:szCs w:val="24"/>
          </w:rPr>
          <w:t>http://www.justice.gov/usao/are/news/2009/October/HIPAAsent_102609.pdf</w:t>
        </w:r>
      </w:hyperlink>
      <w:r>
        <w:rPr>
          <w:szCs w:val="24"/>
        </w:rPr>
        <w:t xml:space="preserve"> </w:t>
      </w:r>
    </w:p>
    <w:p w14:paraId="79D3AB94" w14:textId="77777777" w:rsidR="000C2C4F" w:rsidRDefault="000C2C4F" w:rsidP="000C2C4F">
      <w:pPr>
        <w:ind w:left="720"/>
        <w:rPr>
          <w:szCs w:val="24"/>
        </w:rPr>
      </w:pPr>
    </w:p>
    <w:p w14:paraId="486A3DAF" w14:textId="77777777" w:rsidR="000C2C4F" w:rsidRDefault="000C2C4F" w:rsidP="000C2C4F">
      <w:pPr>
        <w:ind w:left="720"/>
        <w:rPr>
          <w:szCs w:val="24"/>
        </w:rPr>
      </w:pPr>
    </w:p>
    <w:p w14:paraId="2ECD3239" w14:textId="77777777" w:rsidR="000C2C4F" w:rsidRDefault="000C2C4F" w:rsidP="000C2C4F">
      <w:pPr>
        <w:ind w:left="720"/>
        <w:rPr>
          <w:szCs w:val="24"/>
        </w:rPr>
      </w:pPr>
    </w:p>
    <w:p w14:paraId="110C91C5" w14:textId="77777777" w:rsidR="000C2C4F" w:rsidRDefault="000C2C4F" w:rsidP="00776F37">
      <w:pPr>
        <w:numPr>
          <w:ilvl w:val="0"/>
          <w:numId w:val="1"/>
        </w:numPr>
        <w:autoSpaceDE w:val="0"/>
        <w:autoSpaceDN w:val="0"/>
        <w:adjustRightInd w:val="0"/>
        <w:rPr>
          <w:rFonts w:ascii="TimesNewRoman,Bold" w:hAnsi="TimesNewRoman,Bold" w:cs="TimesNewRoman,Bold"/>
          <w:b/>
          <w:bCs/>
          <w:szCs w:val="24"/>
        </w:rPr>
      </w:pPr>
      <w:r>
        <w:rPr>
          <w:rFonts w:ascii="TimesNewRoman,Bold" w:hAnsi="TimesNewRoman,Bold" w:cs="TimesNewRoman,Bold"/>
          <w:b/>
          <w:bCs/>
          <w:szCs w:val="24"/>
        </w:rPr>
        <w:t>“NURSE PLEADS GUILTY TO HIPAA VIOLATION</w:t>
      </w:r>
    </w:p>
    <w:p w14:paraId="2A40FCF9" w14:textId="77777777" w:rsidR="000C2C4F" w:rsidRDefault="000C2C4F" w:rsidP="000C2C4F">
      <w:pPr>
        <w:autoSpaceDE w:val="0"/>
        <w:autoSpaceDN w:val="0"/>
        <w:adjustRightInd w:val="0"/>
        <w:ind w:firstLine="720"/>
        <w:rPr>
          <w:rFonts w:ascii="TimesNewRoman,Bold" w:hAnsi="TimesNewRoman,Bold" w:cs="TimesNewRoman,Bold"/>
          <w:bCs/>
          <w:szCs w:val="24"/>
        </w:rPr>
      </w:pPr>
      <w:r>
        <w:rPr>
          <w:rFonts w:ascii="TimesNewRoman,Bold" w:hAnsi="TimesNewRoman,Bold" w:cs="TimesNewRoman,Bold"/>
          <w:bCs/>
          <w:szCs w:val="24"/>
        </w:rPr>
        <w:t>April 15, 2008</w:t>
      </w:r>
    </w:p>
    <w:p w14:paraId="1A359E19" w14:textId="77777777" w:rsidR="000C2C4F" w:rsidRDefault="000C2C4F" w:rsidP="000C2C4F">
      <w:pPr>
        <w:autoSpaceDE w:val="0"/>
        <w:autoSpaceDN w:val="0"/>
        <w:adjustRightInd w:val="0"/>
        <w:ind w:firstLine="720"/>
        <w:rPr>
          <w:rFonts w:ascii="TimesNewRoman" w:hAnsi="TimesNewRoman" w:cs="TimesNewRoman"/>
          <w:szCs w:val="24"/>
        </w:rPr>
      </w:pPr>
      <w:r>
        <w:rPr>
          <w:rFonts w:ascii="TimesNewRoman,Bold" w:hAnsi="TimesNewRoman,Bold" w:cs="TimesNewRoman,Bold"/>
          <w:bCs/>
          <w:szCs w:val="24"/>
        </w:rPr>
        <w:t>Little Rock</w:t>
      </w:r>
      <w:r>
        <w:rPr>
          <w:rFonts w:ascii="TimesNewRoman,Bold" w:hAnsi="TimesNewRoman,Bold" w:cs="TimesNewRoman,Bold"/>
          <w:b/>
          <w:bCs/>
          <w:szCs w:val="24"/>
        </w:rPr>
        <w:t xml:space="preserve"> </w:t>
      </w:r>
      <w:r>
        <w:rPr>
          <w:rFonts w:ascii="TimesNewRoman" w:hAnsi="TimesNewRoman" w:cs="TimesNewRoman"/>
          <w:szCs w:val="24"/>
        </w:rPr>
        <w:t>– Jane W. Duke, United States Attorney for the Eastern District of Arkansas,</w:t>
      </w:r>
    </w:p>
    <w:p w14:paraId="15FEDD0E" w14:textId="77777777" w:rsidR="000C2C4F" w:rsidRDefault="000C2C4F" w:rsidP="000C2C4F">
      <w:pPr>
        <w:autoSpaceDE w:val="0"/>
        <w:autoSpaceDN w:val="0"/>
        <w:adjustRightInd w:val="0"/>
        <w:ind w:left="720"/>
        <w:rPr>
          <w:rFonts w:ascii="TimesNewRoman" w:hAnsi="TimesNewRoman" w:cs="TimesNewRoman"/>
          <w:szCs w:val="24"/>
        </w:rPr>
      </w:pPr>
      <w:r>
        <w:rPr>
          <w:rFonts w:ascii="TimesNewRoman" w:hAnsi="TimesNewRoman" w:cs="TimesNewRoman"/>
          <w:szCs w:val="24"/>
        </w:rPr>
        <w:t xml:space="preserve">along with William C. Temple, Special Agent in Charge of the Little Rock Division of the Federal Bureau of Investigation, announced today the guilty plea of Andrea Smith, age 25, of Trumann, Arkansas. Smith, a licensed practical nurse, pleaded guilty to wrongfully disclosing individually identifiable health information for personal gain, a violation of the health information privacy provisions of the Health Insurance Portability and Accountability Act (“HIPAA”) contained in Title 42, United States Code, Section 1320d-6. On December 5, 2007, Smith and her husband, Justin Smith, were indicted on charges of conspiracy to violate, and substantive violations of, the HIPAA privacy provisions. At the time of the offense, Smith was employed as a nurse with Northeast Arkansas Clinic (“NEAC”) in Jonesboro, Arkansas. According to the indictment, Andrea Smith accessed the private medical information of an unnamed patient of the clinic on November 28, 2006. Andrea Smith then disclosed that private medical information to her husband, Justin Smith. That same date, Justin Smith called the unnamed patient and told the patient that </w:t>
      </w:r>
      <w:proofErr w:type="gramStart"/>
      <w:r>
        <w:rPr>
          <w:rFonts w:ascii="TimesNewRoman" w:hAnsi="TimesNewRoman" w:cs="TimesNewRoman"/>
          <w:szCs w:val="24"/>
        </w:rPr>
        <w:t>he</w:t>
      </w:r>
      <w:proofErr w:type="gramEnd"/>
      <w:r>
        <w:rPr>
          <w:rFonts w:ascii="TimesNewRoman" w:hAnsi="TimesNewRoman" w:cs="TimesNewRoman"/>
          <w:szCs w:val="24"/>
        </w:rPr>
        <w:t xml:space="preserve"> [Smith] intended to use the information against the patient in ‘an upcoming legal proceeding.’ NEAC, which was not charged in connection with this case, subsequently terminated Andrea Smith’s employment.”</w:t>
      </w:r>
    </w:p>
    <w:p w14:paraId="6D732FDC" w14:textId="77777777" w:rsidR="000C2C4F" w:rsidRDefault="000C2C4F" w:rsidP="000C2C4F">
      <w:pPr>
        <w:autoSpaceDE w:val="0"/>
        <w:autoSpaceDN w:val="0"/>
        <w:adjustRightInd w:val="0"/>
        <w:ind w:left="720"/>
        <w:rPr>
          <w:szCs w:val="24"/>
        </w:rPr>
      </w:pPr>
      <w:hyperlink r:id="rId809" w:history="1">
        <w:r>
          <w:rPr>
            <w:rStyle w:val="Hyperlink"/>
            <w:szCs w:val="24"/>
          </w:rPr>
          <w:t>http://www.justice.gov/usao/are/news/2008/April/SmithLPNplea%20HIPAA%20041508.pdf</w:t>
        </w:r>
      </w:hyperlink>
      <w:r>
        <w:rPr>
          <w:szCs w:val="24"/>
        </w:rPr>
        <w:t xml:space="preserve"> </w:t>
      </w:r>
    </w:p>
    <w:p w14:paraId="76FFF997" w14:textId="77777777" w:rsidR="000C2C4F" w:rsidRDefault="000C2C4F" w:rsidP="000C2C4F">
      <w:pPr>
        <w:autoSpaceDE w:val="0"/>
        <w:autoSpaceDN w:val="0"/>
        <w:adjustRightInd w:val="0"/>
        <w:ind w:left="720"/>
        <w:rPr>
          <w:szCs w:val="24"/>
        </w:rPr>
      </w:pPr>
    </w:p>
    <w:p w14:paraId="5516FAA2" w14:textId="77777777" w:rsidR="000C2C4F" w:rsidRDefault="000C2C4F" w:rsidP="000C2C4F">
      <w:pPr>
        <w:autoSpaceDE w:val="0"/>
        <w:autoSpaceDN w:val="0"/>
        <w:adjustRightInd w:val="0"/>
        <w:ind w:left="720"/>
        <w:rPr>
          <w:szCs w:val="24"/>
        </w:rPr>
      </w:pPr>
    </w:p>
    <w:p w14:paraId="6D99FE87" w14:textId="77777777" w:rsidR="000C2C4F" w:rsidRDefault="000C2C4F" w:rsidP="000C2C4F">
      <w:pPr>
        <w:rPr>
          <w:szCs w:val="24"/>
        </w:rPr>
      </w:pPr>
    </w:p>
    <w:p w14:paraId="47C66D8A" w14:textId="77777777" w:rsidR="000C2C4F" w:rsidRDefault="000C2C4F" w:rsidP="000C2C4F">
      <w:pPr>
        <w:rPr>
          <w:b/>
          <w:szCs w:val="24"/>
        </w:rPr>
      </w:pPr>
      <w:r>
        <w:rPr>
          <w:b/>
          <w:szCs w:val="24"/>
        </w:rPr>
        <w:t xml:space="preserve">12.1.3    HHS Notification of Breach Regulations </w:t>
      </w:r>
    </w:p>
    <w:p w14:paraId="22652193" w14:textId="77777777" w:rsidR="000C2C4F" w:rsidRDefault="000C2C4F" w:rsidP="000C2C4F">
      <w:pPr>
        <w:rPr>
          <w:b/>
          <w:szCs w:val="24"/>
        </w:rPr>
      </w:pPr>
    </w:p>
    <w:p w14:paraId="1CC5C119" w14:textId="77777777" w:rsidR="000C2C4F" w:rsidRDefault="000C2C4F" w:rsidP="000C2C4F">
      <w:pPr>
        <w:rPr>
          <w:szCs w:val="24"/>
        </w:rPr>
      </w:pPr>
      <w:r>
        <w:rPr>
          <w:szCs w:val="24"/>
        </w:rPr>
        <w:t>In 2009, Congress enacted the “American Recovery and Reinvestment Act of 2009” which included new requirements to notify patients of breach of the Privacy Rule, and tighter computer controls, under the “Health Information Technology for Economic and Clinical Health” regulations (HITECH). The American Medical Association has issued the following information to doctors.</w:t>
      </w:r>
    </w:p>
    <w:p w14:paraId="698D9480" w14:textId="77777777" w:rsidR="000C2C4F" w:rsidRDefault="000C2C4F" w:rsidP="000C2C4F">
      <w:pPr>
        <w:rPr>
          <w:szCs w:val="24"/>
        </w:rPr>
      </w:pPr>
    </w:p>
    <w:p w14:paraId="7786EA15" w14:textId="77777777" w:rsidR="000C2C4F" w:rsidRPr="00503B3A" w:rsidRDefault="000C2C4F" w:rsidP="000C2C4F">
      <w:pPr>
        <w:pStyle w:val="Default"/>
        <w:rPr>
          <w:rFonts w:ascii="Times New Roman" w:hAnsi="Times New Roman" w:cs="Times New Roman"/>
          <w:u w:val="single"/>
        </w:rPr>
      </w:pPr>
      <w:r>
        <w:tab/>
      </w:r>
      <w:r w:rsidRPr="00503B3A">
        <w:rPr>
          <w:rFonts w:ascii="Times New Roman" w:hAnsi="Times New Roman" w:cs="Times New Roman"/>
        </w:rPr>
        <w:t>“</w:t>
      </w:r>
      <w:r w:rsidRPr="00503B3A">
        <w:rPr>
          <w:rFonts w:ascii="Times New Roman" w:hAnsi="Times New Roman" w:cs="Times New Roman"/>
          <w:u w:val="single"/>
        </w:rPr>
        <w:t>What You Need to Know About the New HIPAA Breach Notification Rule</w:t>
      </w:r>
    </w:p>
    <w:p w14:paraId="0DCF23F0" w14:textId="77777777" w:rsidR="000C2C4F" w:rsidRPr="00503B3A" w:rsidRDefault="000C2C4F" w:rsidP="000C2C4F">
      <w:pPr>
        <w:pStyle w:val="Default"/>
        <w:rPr>
          <w:rFonts w:ascii="Times New Roman" w:hAnsi="Times New Roman" w:cs="Times New Roman"/>
          <w:u w:val="single"/>
        </w:rPr>
      </w:pPr>
    </w:p>
    <w:p w14:paraId="5EA26ED9" w14:textId="77777777" w:rsidR="000C2C4F" w:rsidRPr="00503B3A" w:rsidRDefault="000C2C4F" w:rsidP="000C2C4F">
      <w:pPr>
        <w:pStyle w:val="Default"/>
        <w:ind w:left="720"/>
        <w:rPr>
          <w:rFonts w:ascii="Times New Roman" w:hAnsi="Times New Roman" w:cs="Times New Roman"/>
        </w:rPr>
      </w:pPr>
      <w:r w:rsidRPr="00503B3A">
        <w:rPr>
          <w:rFonts w:ascii="Times New Roman" w:hAnsi="Times New Roman" w:cs="Times New Roman"/>
        </w:rPr>
        <w:t xml:space="preserve">New regulations effective September 23, </w:t>
      </w:r>
      <w:proofErr w:type="gramStart"/>
      <w:r w:rsidRPr="00503B3A">
        <w:rPr>
          <w:rFonts w:ascii="Times New Roman" w:hAnsi="Times New Roman" w:cs="Times New Roman"/>
        </w:rPr>
        <w:t>2009</w:t>
      </w:r>
      <w:proofErr w:type="gramEnd"/>
      <w:r w:rsidRPr="00503B3A">
        <w:rPr>
          <w:rFonts w:ascii="Times New Roman" w:hAnsi="Times New Roman" w:cs="Times New Roman"/>
        </w:rPr>
        <w:t xml:space="preserve"> require all physicians who are covered by HIPAA to notify patients if there are breaches of security involving their medical information. The following summarizes these new requirements. These</w:t>
      </w:r>
      <w:r w:rsidR="009B3F8A">
        <w:rPr>
          <w:rFonts w:ascii="Times New Roman" w:hAnsi="Times New Roman" w:cs="Times New Roman"/>
        </w:rPr>
        <w:t xml:space="preserve"> </w:t>
      </w:r>
      <w:r w:rsidRPr="00503B3A">
        <w:rPr>
          <w:rFonts w:ascii="Times New Roman" w:hAnsi="Times New Roman" w:cs="Times New Roman"/>
        </w:rPr>
        <w:t>requirements</w:t>
      </w:r>
      <w:r w:rsidR="009B3F8A">
        <w:rPr>
          <w:rFonts w:ascii="Times New Roman" w:hAnsi="Times New Roman" w:cs="Times New Roman"/>
        </w:rPr>
        <w:t xml:space="preserve"> </w:t>
      </w:r>
      <w:r w:rsidRPr="00503B3A">
        <w:rPr>
          <w:rFonts w:ascii="Times New Roman" w:hAnsi="Times New Roman" w:cs="Times New Roman"/>
        </w:rPr>
        <w:t xml:space="preserve">apply in addition to any notification obligations imposed by state law. These requirements also supplement the obligations imposed by the HIPAA Privacy and Security Rules. </w:t>
      </w:r>
    </w:p>
    <w:p w14:paraId="188371AC" w14:textId="77777777" w:rsidR="000C2C4F" w:rsidRPr="00503B3A" w:rsidRDefault="000C2C4F" w:rsidP="000C2C4F">
      <w:pPr>
        <w:pStyle w:val="Default"/>
        <w:rPr>
          <w:rFonts w:ascii="Times New Roman" w:hAnsi="Times New Roman" w:cs="Times New Roman"/>
        </w:rPr>
      </w:pPr>
    </w:p>
    <w:p w14:paraId="05AC8A1C" w14:textId="77777777" w:rsidR="000C2C4F" w:rsidRPr="00503B3A" w:rsidRDefault="000C2C4F" w:rsidP="000C2C4F">
      <w:pPr>
        <w:pStyle w:val="Default"/>
        <w:ind w:left="720"/>
        <w:rPr>
          <w:rFonts w:ascii="Times New Roman" w:hAnsi="Times New Roman" w:cs="Times New Roman"/>
        </w:rPr>
      </w:pPr>
      <w:r w:rsidRPr="00503B3A">
        <w:rPr>
          <w:rFonts w:ascii="Times New Roman" w:hAnsi="Times New Roman" w:cs="Times New Roman"/>
        </w:rPr>
        <w:t>HIPAA covered entities (</w:t>
      </w:r>
      <w:proofErr w:type="spellStart"/>
      <w:r w:rsidRPr="00503B3A">
        <w:rPr>
          <w:rFonts w:ascii="Times New Roman" w:hAnsi="Times New Roman" w:cs="Times New Roman"/>
        </w:rPr>
        <w:t>i.e</w:t>
      </w:r>
      <w:proofErr w:type="spellEnd"/>
      <w:r w:rsidRPr="00503B3A">
        <w:rPr>
          <w:rFonts w:ascii="Times New Roman" w:hAnsi="Times New Roman" w:cs="Times New Roman"/>
        </w:rPr>
        <w:t xml:space="preserve">, health plans, health care clearinghouses, physicians, and other health care providers who transmit any health information electronically in connection with a HIPAA standard transaction) must comply with the new breach notification requirements specified in interim final regulations promulgated pursuant to the </w:t>
      </w:r>
      <w:r w:rsidR="009B3F8A">
        <w:rPr>
          <w:rFonts w:ascii="Times New Roman" w:hAnsi="Times New Roman" w:cs="Times New Roman"/>
        </w:rPr>
        <w:t>‘</w:t>
      </w:r>
      <w:r w:rsidRPr="00503B3A">
        <w:rPr>
          <w:rFonts w:ascii="Times New Roman" w:hAnsi="Times New Roman" w:cs="Times New Roman"/>
        </w:rPr>
        <w:t>American Recovery and Reinvestment Act of 2009</w:t>
      </w:r>
      <w:r w:rsidR="009B3F8A">
        <w:rPr>
          <w:rFonts w:ascii="Times New Roman" w:hAnsi="Times New Roman" w:cs="Times New Roman"/>
        </w:rPr>
        <w:t>’</w:t>
      </w:r>
      <w:r w:rsidRPr="00503B3A">
        <w:rPr>
          <w:rFonts w:ascii="Times New Roman" w:hAnsi="Times New Roman" w:cs="Times New Roman"/>
        </w:rPr>
        <w:t xml:space="preserve"> that was signed into law on February 17, 2009. Following the discovery of a breach of unsecured protected health information (PHI), physicians must provide notification to affected individuals, to the Secretary of the Department of Health and Human Services (HHS), and in some cases, to the media. </w:t>
      </w:r>
    </w:p>
    <w:p w14:paraId="473B179B" w14:textId="77777777" w:rsidR="000C2C4F" w:rsidRPr="00503B3A" w:rsidRDefault="000C2C4F" w:rsidP="000C2C4F">
      <w:pPr>
        <w:pStyle w:val="Default"/>
        <w:rPr>
          <w:rFonts w:ascii="Times New Roman" w:hAnsi="Times New Roman" w:cs="Times New Roman"/>
        </w:rPr>
      </w:pPr>
    </w:p>
    <w:p w14:paraId="4105816E" w14:textId="77777777" w:rsidR="000C2C4F" w:rsidRPr="00503B3A" w:rsidRDefault="000C2C4F" w:rsidP="000C2C4F">
      <w:pPr>
        <w:pStyle w:val="Default"/>
        <w:rPr>
          <w:rFonts w:ascii="Times New Roman" w:hAnsi="Times New Roman" w:cs="Times New Roman"/>
        </w:rPr>
      </w:pPr>
      <w:r w:rsidRPr="00503B3A">
        <w:rPr>
          <w:rFonts w:ascii="Times New Roman" w:hAnsi="Times New Roman" w:cs="Times New Roman"/>
          <w:bCs/>
        </w:rPr>
        <w:tab/>
        <w:t xml:space="preserve">The breach notification provisions are effective, and compliance is required for </w:t>
      </w:r>
    </w:p>
    <w:p w14:paraId="0B4336ED" w14:textId="77777777" w:rsidR="000C2C4F" w:rsidRPr="00503B3A" w:rsidRDefault="000C2C4F" w:rsidP="000C2C4F">
      <w:pPr>
        <w:pStyle w:val="Default"/>
        <w:ind w:left="720"/>
        <w:rPr>
          <w:rFonts w:ascii="Times New Roman" w:hAnsi="Times New Roman" w:cs="Times New Roman"/>
        </w:rPr>
      </w:pPr>
      <w:r w:rsidRPr="00503B3A">
        <w:rPr>
          <w:rFonts w:ascii="Times New Roman" w:hAnsi="Times New Roman" w:cs="Times New Roman"/>
        </w:rPr>
        <w:t xml:space="preserve"> </w:t>
      </w:r>
      <w:r w:rsidRPr="00503B3A">
        <w:rPr>
          <w:rFonts w:ascii="Times New Roman" w:hAnsi="Times New Roman" w:cs="Times New Roman"/>
          <w:bCs/>
        </w:rPr>
        <w:t xml:space="preserve">breaches occurring on or after September 23, 2009. However, HHS will use its discretion not to enforce the new breach notice requirements and will not impose sanctions or financial penalties for breaches discovered before February 22, 2010. </w:t>
      </w:r>
      <w:r w:rsidRPr="00503B3A">
        <w:rPr>
          <w:rFonts w:ascii="Times New Roman" w:hAnsi="Times New Roman" w:cs="Times New Roman"/>
        </w:rPr>
        <w:t xml:space="preserve">After the breach notification rule takes effect, but before HHS imposes sanctions, HHS expects compliance with the breach notification requirements. Accordingly, we recommend that physicians (and their business associates) plan immediately to comply with these new breach notification requirements. </w:t>
      </w:r>
    </w:p>
    <w:p w14:paraId="2C9ECD08" w14:textId="77777777" w:rsidR="000C2C4F" w:rsidRPr="00503B3A" w:rsidRDefault="000C2C4F" w:rsidP="000C2C4F">
      <w:pPr>
        <w:pStyle w:val="Default"/>
        <w:rPr>
          <w:rFonts w:ascii="Times New Roman" w:hAnsi="Times New Roman" w:cs="Times New Roman"/>
        </w:rPr>
      </w:pPr>
    </w:p>
    <w:p w14:paraId="632C88D1" w14:textId="77777777" w:rsidR="000C2C4F" w:rsidRPr="00503B3A" w:rsidRDefault="000C2C4F" w:rsidP="000C2C4F">
      <w:pPr>
        <w:pStyle w:val="ListParagraph"/>
        <w:rPr>
          <w:szCs w:val="24"/>
        </w:rPr>
      </w:pPr>
      <w:r w:rsidRPr="00503B3A">
        <w:rPr>
          <w:szCs w:val="24"/>
        </w:rPr>
        <w:t xml:space="preserve">This new HIPAA Breach Notification Rule only concerns the unauthorized acquisition, access, use or disclosure of unsecured patient health information </w:t>
      </w:r>
      <w:proofErr w:type="gramStart"/>
      <w:r w:rsidRPr="00503B3A">
        <w:rPr>
          <w:szCs w:val="24"/>
        </w:rPr>
        <w:t>as a result of</w:t>
      </w:r>
      <w:proofErr w:type="gramEnd"/>
      <w:r w:rsidRPr="00503B3A">
        <w:rPr>
          <w:szCs w:val="24"/>
        </w:rPr>
        <w:t xml:space="preserve"> a security breach. This Rule does not replace the existing HIPAA Privacy Rule that permits a covered entity (i.e., physician) to use and disclose patient health information, within certain limits and protections, for treatment, payment, and health care operations activities.”</w:t>
      </w:r>
    </w:p>
    <w:p w14:paraId="3E899CC2" w14:textId="77777777" w:rsidR="000C2C4F" w:rsidRDefault="000C2C4F" w:rsidP="000C2C4F">
      <w:pPr>
        <w:ind w:firstLine="720"/>
        <w:rPr>
          <w:szCs w:val="24"/>
        </w:rPr>
      </w:pPr>
      <w:hyperlink r:id="rId810" w:history="1">
        <w:r w:rsidRPr="00503B3A">
          <w:rPr>
            <w:rStyle w:val="Hyperlink"/>
            <w:szCs w:val="24"/>
          </w:rPr>
          <w:t>http://www.ama-assn.org/ama1/pub/upload/mm/399/hipaa-breach-notification-rule.pdf</w:t>
        </w:r>
      </w:hyperlink>
      <w:r>
        <w:rPr>
          <w:szCs w:val="24"/>
        </w:rPr>
        <w:t xml:space="preserve"> </w:t>
      </w:r>
      <w:r>
        <w:rPr>
          <w:szCs w:val="24"/>
        </w:rPr>
        <w:tab/>
      </w:r>
    </w:p>
    <w:p w14:paraId="404F885B" w14:textId="77777777" w:rsidR="000C2C4F" w:rsidRDefault="000C2C4F" w:rsidP="000C2C4F">
      <w:pPr>
        <w:ind w:firstLine="720"/>
        <w:rPr>
          <w:szCs w:val="24"/>
        </w:rPr>
      </w:pPr>
    </w:p>
    <w:p w14:paraId="462EE8A5" w14:textId="77777777" w:rsidR="000C2C4F" w:rsidRDefault="000C2C4F" w:rsidP="000C2C4F">
      <w:pPr>
        <w:ind w:firstLine="720"/>
        <w:rPr>
          <w:szCs w:val="24"/>
        </w:rPr>
      </w:pPr>
    </w:p>
    <w:p w14:paraId="109FD6C3" w14:textId="77777777" w:rsidR="000C2C4F" w:rsidRDefault="000C2C4F" w:rsidP="000C2C4F">
      <w:pPr>
        <w:ind w:firstLine="720"/>
        <w:rPr>
          <w:szCs w:val="24"/>
        </w:rPr>
      </w:pPr>
      <w:r>
        <w:rPr>
          <w:szCs w:val="24"/>
        </w:rPr>
        <w:tab/>
      </w:r>
      <w:r>
        <w:rPr>
          <w:szCs w:val="24"/>
        </w:rPr>
        <w:tab/>
      </w:r>
      <w:r>
        <w:rPr>
          <w:szCs w:val="24"/>
        </w:rPr>
        <w:tab/>
      </w:r>
      <w:r>
        <w:rPr>
          <w:szCs w:val="24"/>
        </w:rPr>
        <w:tab/>
      </w:r>
      <w:r>
        <w:rPr>
          <w:szCs w:val="24"/>
        </w:rPr>
        <w:tab/>
      </w:r>
    </w:p>
    <w:p w14:paraId="5EFEC1FE" w14:textId="77777777" w:rsidR="000C2C4F" w:rsidRDefault="000C2C4F" w:rsidP="000C2C4F">
      <w:pPr>
        <w:rPr>
          <w:b/>
          <w:szCs w:val="24"/>
        </w:rPr>
      </w:pPr>
      <w:r>
        <w:rPr>
          <w:b/>
          <w:szCs w:val="24"/>
        </w:rPr>
        <w:t>12.1.4   HHS Computer Transaction Requirements</w:t>
      </w:r>
    </w:p>
    <w:p w14:paraId="6E650E3A" w14:textId="77777777" w:rsidR="000C2C4F" w:rsidRDefault="000C2C4F" w:rsidP="000C2C4F">
      <w:pPr>
        <w:rPr>
          <w:b/>
          <w:szCs w:val="24"/>
        </w:rPr>
      </w:pPr>
      <w:r>
        <w:rPr>
          <w:b/>
          <w:szCs w:val="24"/>
        </w:rPr>
        <w:tab/>
      </w:r>
    </w:p>
    <w:p w14:paraId="35DFC8EC" w14:textId="77777777" w:rsidR="000C2C4F" w:rsidRDefault="000C2C4F" w:rsidP="000C2C4F">
      <w:pPr>
        <w:spacing w:before="100" w:beforeAutospacing="1" w:after="100" w:afterAutospacing="1"/>
        <w:ind w:left="720"/>
        <w:outlineLvl w:val="2"/>
        <w:rPr>
          <w:rFonts w:eastAsia="Times New Roman"/>
          <w:b/>
          <w:bCs/>
          <w:sz w:val="27"/>
          <w:szCs w:val="27"/>
        </w:rPr>
      </w:pPr>
      <w:bookmarkStart w:id="67" w:name="whynational"/>
      <w:r>
        <w:rPr>
          <w:rFonts w:eastAsia="Times New Roman"/>
          <w:b/>
          <w:bCs/>
          <w:sz w:val="27"/>
          <w:szCs w:val="27"/>
        </w:rPr>
        <w:t xml:space="preserve"> “Why have national standards for electronic health care transactions been adopted and why are they required?</w:t>
      </w:r>
      <w:bookmarkEnd w:id="67"/>
      <w:r>
        <w:rPr>
          <w:rFonts w:eastAsia="Times New Roman"/>
          <w:b/>
          <w:bCs/>
          <w:sz w:val="27"/>
          <w:szCs w:val="27"/>
        </w:rPr>
        <w:t xml:space="preserve">  </w:t>
      </w:r>
    </w:p>
    <w:p w14:paraId="652BD754" w14:textId="77777777" w:rsidR="000C2C4F" w:rsidRDefault="000C2C4F" w:rsidP="000C2C4F">
      <w:pPr>
        <w:spacing w:before="100" w:beforeAutospacing="1" w:after="100" w:afterAutospacing="1"/>
        <w:ind w:left="720"/>
        <w:outlineLvl w:val="2"/>
        <w:rPr>
          <w:rFonts w:eastAsia="Times New Roman"/>
          <w:b/>
          <w:bCs/>
          <w:sz w:val="27"/>
          <w:szCs w:val="27"/>
        </w:rPr>
      </w:pPr>
    </w:p>
    <w:p w14:paraId="5DF0AA4C" w14:textId="77777777" w:rsidR="000C2C4F" w:rsidRDefault="000C2C4F" w:rsidP="000C2C4F">
      <w:pPr>
        <w:spacing w:before="100" w:beforeAutospacing="1" w:after="100" w:afterAutospacing="1"/>
        <w:ind w:left="720"/>
        <w:outlineLvl w:val="2"/>
        <w:rPr>
          <w:rFonts w:eastAsia="Times New Roman"/>
          <w:szCs w:val="24"/>
        </w:rPr>
      </w:pPr>
      <w:r>
        <w:rPr>
          <w:rFonts w:eastAsia="Times New Roman"/>
          <w:szCs w:val="24"/>
        </w:rPr>
        <w:t>Congress and the health care industry have agreed that standards for the electronic exchange of administrative and financial health care transactions are needed to improve the efficiency and effectiveness of the health care system. The Health Insurance Portability and Accountability Act of 1996 (HIPAA) required the Secretary of Health and Human Services to adopt such standards.</w:t>
      </w:r>
    </w:p>
    <w:p w14:paraId="74C21E51" w14:textId="77777777" w:rsidR="000C2C4F" w:rsidRDefault="000C2C4F" w:rsidP="000C2C4F">
      <w:pPr>
        <w:spacing w:before="100" w:beforeAutospacing="1" w:after="100" w:afterAutospacing="1"/>
        <w:ind w:left="720"/>
        <w:rPr>
          <w:szCs w:val="24"/>
        </w:rPr>
      </w:pPr>
      <w:r>
        <w:rPr>
          <w:rFonts w:eastAsia="Times New Roman"/>
          <w:szCs w:val="24"/>
        </w:rPr>
        <w:t xml:space="preserve">National standards for electronic health care transactions will encourage electronic commerce in the health care industry and ultimately simplify the processes involved. This will result in savings from the reduction in administrative burdens on health care providers and health plans. Today, health care providers and health plans that conduct business electronically must use many different formats for electronic transactions. For example, about 400 different formats exist today for health care claims. With a national standard for electronic claims and other transactions, health care providers will be able to submit the same transaction to any health plan in the United States and the health plan must accept it. Health plans will be able to send standard electronic transactions such as remittance </w:t>
      </w:r>
      <w:proofErr w:type="gramStart"/>
      <w:r>
        <w:rPr>
          <w:rFonts w:eastAsia="Times New Roman"/>
          <w:szCs w:val="24"/>
        </w:rPr>
        <w:t>advices</w:t>
      </w:r>
      <w:proofErr w:type="gramEnd"/>
      <w:r>
        <w:rPr>
          <w:rFonts w:eastAsia="Times New Roman"/>
          <w:szCs w:val="24"/>
        </w:rPr>
        <w:t xml:space="preserve"> and referral authorizations to health care providers. These national standards will make electronic data interchange a viable and preferable alternative to paper processing for providers and health plans alike.”         </w:t>
      </w:r>
      <w:hyperlink r:id="rId811" w:history="1">
        <w:r>
          <w:rPr>
            <w:rStyle w:val="Hyperlink"/>
            <w:szCs w:val="24"/>
          </w:rPr>
          <w:t>http://aspe.hhs.gov/admnsimp/faqtx.htm</w:t>
        </w:r>
      </w:hyperlink>
      <w:r>
        <w:rPr>
          <w:szCs w:val="24"/>
        </w:rPr>
        <w:t xml:space="preserve"> </w:t>
      </w:r>
    </w:p>
    <w:p w14:paraId="5611FB2A" w14:textId="77777777" w:rsidR="000C2C4F" w:rsidRDefault="000C2C4F" w:rsidP="000C2C4F">
      <w:pPr>
        <w:pStyle w:val="Heading3"/>
        <w:rPr>
          <w:rFonts w:ascii="Times New Roman" w:hAnsi="Times New Roman"/>
        </w:rPr>
      </w:pPr>
    </w:p>
    <w:p w14:paraId="0ADD7046" w14:textId="77777777" w:rsidR="000C2C4F" w:rsidRDefault="000C2C4F" w:rsidP="000C2C4F"/>
    <w:p w14:paraId="6C28E420" w14:textId="77777777" w:rsidR="000C2C4F" w:rsidRDefault="000C2C4F" w:rsidP="000C2C4F"/>
    <w:p w14:paraId="77C49064" w14:textId="77777777" w:rsidR="000C2C4F" w:rsidRDefault="000C2C4F" w:rsidP="000C2C4F">
      <w:pPr>
        <w:pStyle w:val="Heading3"/>
        <w:ind w:left="0"/>
        <w:rPr>
          <w:rFonts w:ascii="Times New Roman" w:hAnsi="Times New Roman"/>
        </w:rPr>
      </w:pPr>
      <w:r>
        <w:rPr>
          <w:rFonts w:ascii="Times New Roman" w:hAnsi="Times New Roman"/>
        </w:rPr>
        <w:t xml:space="preserve">12.1.5   Medicare / Medicaid Fraud </w:t>
      </w:r>
      <w:proofErr w:type="gramStart"/>
      <w:r>
        <w:rPr>
          <w:rFonts w:ascii="Times New Roman" w:hAnsi="Times New Roman"/>
        </w:rPr>
        <w:t>And</w:t>
      </w:r>
      <w:proofErr w:type="gramEnd"/>
      <w:r>
        <w:rPr>
          <w:rFonts w:ascii="Times New Roman" w:hAnsi="Times New Roman"/>
        </w:rPr>
        <w:t xml:space="preserve"> Abuse Regulations </w:t>
      </w:r>
    </w:p>
    <w:p w14:paraId="4AE43467" w14:textId="77777777" w:rsidR="000C2C4F" w:rsidRDefault="000C2C4F" w:rsidP="000C2C4F"/>
    <w:p w14:paraId="2FBB38CC" w14:textId="77777777" w:rsidR="000C2C4F" w:rsidRDefault="000C2C4F" w:rsidP="000C2C4F">
      <w:r>
        <w:t xml:space="preserve">On Feb. 2, 2011, the HHS Centers For Medicare and Medicaid Services (CMS) posted in the Federal Register its Final Rule that will greatly expand the federal government’s investigation and prosecution of fraud and abuse in Medicare and Medicaid billings.  </w:t>
      </w:r>
    </w:p>
    <w:p w14:paraId="3C7EBABC" w14:textId="77777777" w:rsidR="000C2C4F" w:rsidRDefault="000C2C4F" w:rsidP="000C2C4F"/>
    <w:p w14:paraId="64CE82DB" w14:textId="77777777" w:rsidR="000C2C4F" w:rsidRDefault="000C2C4F" w:rsidP="000C2C4F">
      <w:r>
        <w:rPr>
          <w:szCs w:val="24"/>
        </w:rPr>
        <w:t xml:space="preserve">All ambulance providers have been designated as “moderate risk.”   The law firm of Page, Wolfberg &amp; Wirth, in their helpful EMS Law web page, describe the impact this “moderate risk” classification. </w:t>
      </w:r>
    </w:p>
    <w:p w14:paraId="617EED1D" w14:textId="77777777" w:rsidR="000C2C4F" w:rsidRDefault="000C2C4F" w:rsidP="000C2C4F">
      <w:pPr>
        <w:ind w:firstLine="720"/>
        <w:rPr>
          <w:szCs w:val="24"/>
        </w:rPr>
      </w:pPr>
    </w:p>
    <w:p w14:paraId="5D5B5E68" w14:textId="77777777" w:rsidR="000C2C4F" w:rsidRDefault="000C2C4F" w:rsidP="000C2C4F">
      <w:pPr>
        <w:pStyle w:val="NoSpacing"/>
        <w:rPr>
          <w:szCs w:val="24"/>
        </w:rPr>
      </w:pPr>
      <w:r>
        <w:rPr>
          <w:szCs w:val="24"/>
        </w:rPr>
        <w:tab/>
        <w:t xml:space="preserve">“Measures in the moderate risk screening level (applicable to all newly enrolling and </w:t>
      </w:r>
      <w:r>
        <w:rPr>
          <w:szCs w:val="24"/>
        </w:rPr>
        <w:tab/>
        <w:t>revalidating ambulance providers) include:  </w:t>
      </w:r>
    </w:p>
    <w:p w14:paraId="154192B3" w14:textId="77777777" w:rsidR="000C2C4F" w:rsidRDefault="000C2C4F" w:rsidP="000C2C4F">
      <w:pPr>
        <w:pStyle w:val="NoSpacing"/>
        <w:rPr>
          <w:szCs w:val="24"/>
        </w:rPr>
      </w:pPr>
      <w:r>
        <w:rPr>
          <w:szCs w:val="24"/>
        </w:rPr>
        <w:tab/>
        <w:t xml:space="preserve">(1) Verification that the ambulance provider meets any applicable federal or state </w:t>
      </w:r>
      <w:r>
        <w:rPr>
          <w:szCs w:val="24"/>
        </w:rPr>
        <w:tab/>
        <w:t xml:space="preserve">requirements for the type of services furnished; </w:t>
      </w:r>
    </w:p>
    <w:p w14:paraId="0FA5AB7B" w14:textId="77777777" w:rsidR="000C2C4F" w:rsidRDefault="000C2C4F" w:rsidP="000C2C4F">
      <w:pPr>
        <w:pStyle w:val="NoSpacing"/>
        <w:rPr>
          <w:szCs w:val="24"/>
        </w:rPr>
      </w:pPr>
      <w:r>
        <w:rPr>
          <w:szCs w:val="24"/>
        </w:rPr>
        <w:tab/>
        <w:t xml:space="preserve">(2) Verification that the ambulance provider meets applicable licensure requirements </w:t>
      </w:r>
      <w:r>
        <w:rPr>
          <w:szCs w:val="24"/>
        </w:rPr>
        <w:tab/>
        <w:t xml:space="preserve">(may include licensure checks across state lines); </w:t>
      </w:r>
    </w:p>
    <w:p w14:paraId="61B047FA" w14:textId="77777777" w:rsidR="000C2C4F" w:rsidRDefault="000C2C4F" w:rsidP="000C2C4F">
      <w:pPr>
        <w:pStyle w:val="NoSpacing"/>
        <w:rPr>
          <w:szCs w:val="24"/>
        </w:rPr>
      </w:pPr>
      <w:r>
        <w:rPr>
          <w:szCs w:val="24"/>
        </w:rPr>
        <w:tab/>
        <w:t xml:space="preserve">(3) Database checks (to verify SSN, NPI, NPDB licensure, OIG exclusion, TIN, etc.) </w:t>
      </w:r>
      <w:r>
        <w:rPr>
          <w:szCs w:val="24"/>
        </w:rPr>
        <w:tab/>
        <w:t xml:space="preserve">on a pre- and post-enrollment basis to ensure that the provider continues to meet the </w:t>
      </w:r>
      <w:r>
        <w:rPr>
          <w:szCs w:val="24"/>
        </w:rPr>
        <w:tab/>
        <w:t>enrollment criteria; and</w:t>
      </w:r>
    </w:p>
    <w:p w14:paraId="42C627CC" w14:textId="77777777" w:rsidR="000C2C4F" w:rsidRDefault="000C2C4F" w:rsidP="000C2C4F">
      <w:pPr>
        <w:pStyle w:val="NoSpacing"/>
      </w:pPr>
      <w:r>
        <w:rPr>
          <w:szCs w:val="24"/>
        </w:rPr>
        <w:tab/>
        <w:t>(4) Unannounced and unscheduled pre- and/or post enrollment site visits</w:t>
      </w:r>
      <w:r>
        <w:t>.</w:t>
      </w:r>
    </w:p>
    <w:p w14:paraId="46F19F1E" w14:textId="77777777" w:rsidR="000C2C4F" w:rsidRDefault="000C2C4F" w:rsidP="000C2C4F">
      <w:pPr>
        <w:pStyle w:val="NoSpacing"/>
      </w:pPr>
    </w:p>
    <w:p w14:paraId="3E720BDA" w14:textId="77777777" w:rsidR="000C2C4F" w:rsidRDefault="000C2C4F" w:rsidP="000C2C4F">
      <w:pPr>
        <w:pStyle w:val="NoSpacing"/>
      </w:pPr>
      <w:r>
        <w:tab/>
        <w:t>***</w:t>
      </w:r>
    </w:p>
    <w:p w14:paraId="383D8EC0" w14:textId="77777777" w:rsidR="000C2C4F" w:rsidRDefault="000C2C4F" w:rsidP="000C2C4F">
      <w:pPr>
        <w:pStyle w:val="NoSpacing"/>
      </w:pPr>
    </w:p>
    <w:p w14:paraId="2C9A2C73" w14:textId="77777777" w:rsidR="000C2C4F" w:rsidRDefault="000C2C4F" w:rsidP="000C2C4F">
      <w:pPr>
        <w:ind w:firstLine="720"/>
        <w:rPr>
          <w:szCs w:val="24"/>
        </w:rPr>
      </w:pPr>
      <w:r>
        <w:rPr>
          <w:szCs w:val="24"/>
        </w:rPr>
        <w:t xml:space="preserve">The Final Rule grants new authority to CMS to suspend payments to providers pending </w:t>
      </w:r>
      <w:r>
        <w:rPr>
          <w:szCs w:val="24"/>
        </w:rPr>
        <w:tab/>
        <w:t xml:space="preserve">an ‘investigation of a credible allegation of fraud </w:t>
      </w:r>
      <w:r>
        <w:rPr>
          <w:rStyle w:val="Emphasis"/>
          <w:szCs w:val="24"/>
        </w:rPr>
        <w:t>unless</w:t>
      </w:r>
      <w:r>
        <w:rPr>
          <w:szCs w:val="24"/>
        </w:rPr>
        <w:t xml:space="preserve"> [CMS] determines that there is </w:t>
      </w:r>
      <w:r>
        <w:rPr>
          <w:szCs w:val="24"/>
        </w:rPr>
        <w:tab/>
        <w:t xml:space="preserve">good cause not to suspend payments.’ Currently, CMS is authorized to suspend payments </w:t>
      </w:r>
      <w:r>
        <w:rPr>
          <w:szCs w:val="24"/>
        </w:rPr>
        <w:tab/>
        <w:t xml:space="preserve">where overpayments are identified or where there is reliable information about fraud or </w:t>
      </w:r>
      <w:r>
        <w:rPr>
          <w:szCs w:val="24"/>
        </w:rPr>
        <w:tab/>
        <w:t xml:space="preserve">willful misrepresentation. However, this new rule will substantially enhance CMS’s </w:t>
      </w:r>
      <w:r>
        <w:rPr>
          <w:szCs w:val="24"/>
        </w:rPr>
        <w:tab/>
        <w:t>authority to suspend payments to providers given the broad language of the regulation.   </w:t>
      </w:r>
    </w:p>
    <w:p w14:paraId="31A8034E" w14:textId="77777777" w:rsidR="000C2C4F" w:rsidRDefault="000C2C4F" w:rsidP="000C2C4F">
      <w:pPr>
        <w:ind w:firstLine="720"/>
        <w:rPr>
          <w:szCs w:val="24"/>
        </w:rPr>
      </w:pPr>
      <w:r>
        <w:rPr>
          <w:szCs w:val="24"/>
        </w:rPr>
        <w:t> </w:t>
      </w:r>
    </w:p>
    <w:p w14:paraId="1593A4C6" w14:textId="77777777" w:rsidR="000C2C4F" w:rsidRDefault="000C2C4F" w:rsidP="000C2C4F">
      <w:pPr>
        <w:ind w:firstLine="720"/>
        <w:rPr>
          <w:szCs w:val="24"/>
        </w:rPr>
      </w:pPr>
      <w:r>
        <w:rPr>
          <w:szCs w:val="24"/>
        </w:rPr>
        <w:t xml:space="preserve">CMS states a ‘credible allegation of fraud’ means: ‘an allegation </w:t>
      </w:r>
      <w:r>
        <w:rPr>
          <w:rStyle w:val="Emphasis"/>
          <w:szCs w:val="24"/>
        </w:rPr>
        <w:t>from any source</w:t>
      </w:r>
      <w:r>
        <w:rPr>
          <w:szCs w:val="24"/>
        </w:rPr>
        <w:t xml:space="preserve">, </w:t>
      </w:r>
      <w:r>
        <w:rPr>
          <w:szCs w:val="24"/>
        </w:rPr>
        <w:tab/>
        <w:t xml:space="preserve">including but not limited to fraud hotline complaints, claims data mining, patterns </w:t>
      </w:r>
      <w:r>
        <w:rPr>
          <w:szCs w:val="24"/>
        </w:rPr>
        <w:tab/>
        <w:t>identified through provider audits, civil False Claims Act</w:t>
      </w:r>
      <w:r>
        <w:rPr>
          <w:rStyle w:val="Emphasis"/>
          <w:szCs w:val="24"/>
        </w:rPr>
        <w:t xml:space="preserve">, </w:t>
      </w:r>
      <w:r>
        <w:rPr>
          <w:szCs w:val="24"/>
        </w:rPr>
        <w:t xml:space="preserve">and law enforcement </w:t>
      </w:r>
      <w:r>
        <w:rPr>
          <w:szCs w:val="24"/>
        </w:rPr>
        <w:tab/>
        <w:t>investigations</w:t>
      </w:r>
      <w:r>
        <w:rPr>
          <w:rStyle w:val="Emphasis"/>
          <w:szCs w:val="24"/>
        </w:rPr>
        <w:t>.</w:t>
      </w:r>
      <w:r>
        <w:rPr>
          <w:szCs w:val="24"/>
        </w:rPr>
        <w:t xml:space="preserve">’  Allegations </w:t>
      </w:r>
      <w:proofErr w:type="gramStart"/>
      <w:r>
        <w:rPr>
          <w:szCs w:val="24"/>
        </w:rPr>
        <w:t>are considered to be</w:t>
      </w:r>
      <w:proofErr w:type="gramEnd"/>
      <w:r>
        <w:rPr>
          <w:szCs w:val="24"/>
        </w:rPr>
        <w:t xml:space="preserve"> </w:t>
      </w:r>
      <w:r>
        <w:rPr>
          <w:rStyle w:val="Emphasis"/>
          <w:szCs w:val="24"/>
        </w:rPr>
        <w:t>credible</w:t>
      </w:r>
      <w:r>
        <w:rPr>
          <w:szCs w:val="24"/>
        </w:rPr>
        <w:t xml:space="preserve"> when they have ‘indicia of </w:t>
      </w:r>
      <w:r>
        <w:rPr>
          <w:szCs w:val="24"/>
        </w:rPr>
        <w:tab/>
        <w:t xml:space="preserve">reliability.’ This standard is very </w:t>
      </w:r>
      <w:proofErr w:type="gramStart"/>
      <w:r>
        <w:rPr>
          <w:szCs w:val="24"/>
        </w:rPr>
        <w:t>broad</w:t>
      </w:r>
      <w:proofErr w:type="gramEnd"/>
      <w:r>
        <w:rPr>
          <w:szCs w:val="24"/>
        </w:rPr>
        <w:t xml:space="preserve"> and CMS offers little guidance in the Final Rule </w:t>
      </w:r>
      <w:r>
        <w:rPr>
          <w:szCs w:val="24"/>
        </w:rPr>
        <w:tab/>
        <w:t>regarding what these terms mean.”</w:t>
      </w:r>
    </w:p>
    <w:p w14:paraId="5C2506CF" w14:textId="77777777" w:rsidR="000C2C4F" w:rsidRDefault="000C2C4F" w:rsidP="000C2C4F">
      <w:pPr>
        <w:pStyle w:val="NoSpacing"/>
      </w:pPr>
      <w:r>
        <w:tab/>
      </w:r>
      <w:hyperlink r:id="rId812" w:history="1">
        <w:r>
          <w:rPr>
            <w:rStyle w:val="Hyperlink"/>
            <w:rFonts w:eastAsia="Times New Roman"/>
            <w:szCs w:val="24"/>
          </w:rPr>
          <w:t>http://www.pwwemslaw.com/</w:t>
        </w:r>
      </w:hyperlink>
    </w:p>
    <w:p w14:paraId="13832CF6" w14:textId="77777777" w:rsidR="000C2C4F" w:rsidRDefault="000C2C4F" w:rsidP="000C2C4F">
      <w:pPr>
        <w:pStyle w:val="NoSpacing"/>
      </w:pPr>
    </w:p>
    <w:p w14:paraId="2A609337" w14:textId="77777777" w:rsidR="000C2C4F" w:rsidRDefault="000C2C4F" w:rsidP="000C2C4F">
      <w:pPr>
        <w:pStyle w:val="NoSpacing"/>
      </w:pPr>
      <w:r>
        <w:tab/>
      </w:r>
      <w:r>
        <w:tab/>
      </w:r>
      <w:r>
        <w:tab/>
      </w:r>
    </w:p>
    <w:p w14:paraId="55FC6126" w14:textId="77777777" w:rsidR="000C2C4F" w:rsidRDefault="000C2C4F" w:rsidP="000C2C4F">
      <w:pPr>
        <w:rPr>
          <w:b/>
          <w:szCs w:val="24"/>
        </w:rPr>
      </w:pPr>
    </w:p>
    <w:p w14:paraId="4E27C32C" w14:textId="77777777" w:rsidR="000C2C4F" w:rsidRDefault="000C2C4F" w:rsidP="000C2C4F">
      <w:pPr>
        <w:rPr>
          <w:b/>
          <w:szCs w:val="24"/>
        </w:rPr>
      </w:pPr>
      <w:r>
        <w:rPr>
          <w:b/>
          <w:szCs w:val="24"/>
        </w:rPr>
        <w:t>12.1.6   Permitted Disclosures Without Patient Authorization</w:t>
      </w:r>
    </w:p>
    <w:p w14:paraId="66775D0D" w14:textId="77777777" w:rsidR="000C2C4F" w:rsidRDefault="000C2C4F" w:rsidP="000C2C4F">
      <w:pPr>
        <w:rPr>
          <w:szCs w:val="24"/>
        </w:rPr>
      </w:pPr>
    </w:p>
    <w:p w14:paraId="0C39B569" w14:textId="77777777" w:rsidR="000C2C4F" w:rsidRDefault="000C2C4F" w:rsidP="000C2C4F">
      <w:pPr>
        <w:rPr>
          <w:szCs w:val="24"/>
        </w:rPr>
      </w:pPr>
      <w:r>
        <w:rPr>
          <w:szCs w:val="24"/>
        </w:rPr>
        <w:t xml:space="preserve">The Centers </w:t>
      </w:r>
      <w:proofErr w:type="gramStart"/>
      <w:r>
        <w:rPr>
          <w:szCs w:val="24"/>
        </w:rPr>
        <w:t>For</w:t>
      </w:r>
      <w:proofErr w:type="gramEnd"/>
      <w:r>
        <w:rPr>
          <w:szCs w:val="24"/>
        </w:rPr>
        <w:t xml:space="preserve"> Disease Control advises that EMS may disclose PHI to public health authorities, as well as child abuse, neglect, domestic violence.  </w:t>
      </w:r>
    </w:p>
    <w:p w14:paraId="1CF13006" w14:textId="77777777" w:rsidR="000C2C4F" w:rsidRDefault="000C2C4F" w:rsidP="000C2C4F">
      <w:pPr>
        <w:rPr>
          <w:szCs w:val="24"/>
        </w:rPr>
      </w:pPr>
    </w:p>
    <w:p w14:paraId="6BCC1677" w14:textId="77777777" w:rsidR="000C2C4F" w:rsidRDefault="000C2C4F" w:rsidP="000C2C4F">
      <w:pPr>
        <w:ind w:left="360"/>
        <w:rPr>
          <w:szCs w:val="24"/>
        </w:rPr>
      </w:pPr>
      <w:r>
        <w:rPr>
          <w:rFonts w:eastAsia="Times New Roman"/>
          <w:szCs w:val="24"/>
        </w:rPr>
        <w:t xml:space="preserve">“The Privacy Rule text and OCR guidance should be consulted for a full understanding of the following: </w:t>
      </w:r>
    </w:p>
    <w:p w14:paraId="0F86CD97" w14:textId="77777777" w:rsidR="000C2C4F" w:rsidRDefault="000C2C4F" w:rsidP="00776F37">
      <w:pPr>
        <w:numPr>
          <w:ilvl w:val="0"/>
          <w:numId w:val="30"/>
        </w:numPr>
        <w:spacing w:before="100" w:beforeAutospacing="1" w:after="100" w:afterAutospacing="1"/>
        <w:rPr>
          <w:rFonts w:eastAsia="Times New Roman"/>
          <w:szCs w:val="24"/>
        </w:rPr>
      </w:pPr>
      <w:r>
        <w:rPr>
          <w:rFonts w:eastAsia="Times New Roman"/>
          <w:szCs w:val="24"/>
        </w:rPr>
        <w:t xml:space="preserve">Public health. PHI can be disclosed to public health authorities and their authorized agents for public health purposes including but not limited to public health surveillance, investigations, and interventions. </w:t>
      </w:r>
    </w:p>
    <w:p w14:paraId="4189E529" w14:textId="77777777" w:rsidR="000C2C4F" w:rsidRDefault="000C2C4F" w:rsidP="00776F37">
      <w:pPr>
        <w:numPr>
          <w:ilvl w:val="0"/>
          <w:numId w:val="30"/>
        </w:numPr>
        <w:spacing w:before="100" w:beforeAutospacing="1" w:after="100" w:afterAutospacing="1"/>
        <w:rPr>
          <w:rFonts w:eastAsia="Times New Roman"/>
          <w:szCs w:val="24"/>
        </w:rPr>
      </w:pPr>
      <w:r>
        <w:rPr>
          <w:rFonts w:eastAsia="Times New Roman"/>
          <w:szCs w:val="24"/>
        </w:rPr>
        <w:t xml:space="preserve">Health research. A covered entity can use or disclose PHI for research without authorization under certain conditions, including 1) if it obtains documentation of a waiver from an institutional review board (IRB) or a privacy board, according to a series of considerations; 2) for activities preparatory to research; and 3) for research on a decedent's information. </w:t>
      </w:r>
    </w:p>
    <w:p w14:paraId="62291E6C" w14:textId="77777777" w:rsidR="000C2C4F" w:rsidRDefault="000C2C4F" w:rsidP="00776F37">
      <w:pPr>
        <w:numPr>
          <w:ilvl w:val="0"/>
          <w:numId w:val="30"/>
        </w:numPr>
        <w:spacing w:before="100" w:beforeAutospacing="1" w:after="100" w:afterAutospacing="1"/>
        <w:rPr>
          <w:rFonts w:eastAsia="Times New Roman"/>
          <w:szCs w:val="24"/>
        </w:rPr>
      </w:pPr>
      <w:r>
        <w:rPr>
          <w:rFonts w:eastAsia="Times New Roman"/>
          <w:szCs w:val="24"/>
        </w:rPr>
        <w:t xml:space="preserve">Abuse, neglect, or domestic violence. PHI may be disclosed to report abuse, neglect, or domestic violence under specified circumstances. </w:t>
      </w:r>
    </w:p>
    <w:p w14:paraId="5E810ED7" w14:textId="77777777" w:rsidR="000C2C4F" w:rsidRDefault="000C2C4F" w:rsidP="00776F37">
      <w:pPr>
        <w:numPr>
          <w:ilvl w:val="0"/>
          <w:numId w:val="30"/>
        </w:numPr>
        <w:spacing w:before="100" w:beforeAutospacing="1" w:after="100" w:afterAutospacing="1"/>
        <w:rPr>
          <w:b/>
          <w:szCs w:val="24"/>
        </w:rPr>
      </w:pPr>
      <w:r>
        <w:rPr>
          <w:rFonts w:eastAsia="Times New Roman"/>
          <w:szCs w:val="24"/>
        </w:rPr>
        <w:t xml:space="preserve">Law enforcement. Covered entities may, under specified conditions, disclose PHI to law enforcement officials pursuant to a court order, subpoena, or other legal order, to help identify and locate a suspect, fugitive, or missing person; to provide information related to a victim of a crime or a death that may have resulted from a crime, or to report a crime.”        </w:t>
      </w:r>
    </w:p>
    <w:p w14:paraId="182346BE" w14:textId="77777777" w:rsidR="000C2C4F" w:rsidRDefault="000C2C4F" w:rsidP="000C2C4F">
      <w:pPr>
        <w:spacing w:before="100" w:beforeAutospacing="1" w:after="100" w:afterAutospacing="1"/>
        <w:ind w:left="360" w:firstLine="360"/>
        <w:rPr>
          <w:rFonts w:eastAsia="Times New Roman"/>
          <w:szCs w:val="24"/>
        </w:rPr>
      </w:pPr>
      <w:hyperlink r:id="rId813" w:history="1">
        <w:r>
          <w:rPr>
            <w:rStyle w:val="Hyperlink"/>
            <w:rFonts w:eastAsia="Times New Roman"/>
            <w:szCs w:val="24"/>
          </w:rPr>
          <w:t>http://www.hhs.gov/ocr/privacy/hipaa/understanding/summary/index.html</w:t>
        </w:r>
      </w:hyperlink>
      <w:r>
        <w:rPr>
          <w:rFonts w:eastAsia="Times New Roman"/>
          <w:szCs w:val="24"/>
        </w:rPr>
        <w:t xml:space="preserve"> </w:t>
      </w:r>
      <w:r>
        <w:rPr>
          <w:rFonts w:eastAsia="Times New Roman"/>
          <w:szCs w:val="24"/>
        </w:rPr>
        <w:tab/>
      </w:r>
    </w:p>
    <w:p w14:paraId="1C5DAB6F" w14:textId="77777777" w:rsidR="000C2C4F" w:rsidRDefault="000C2C4F" w:rsidP="000C2C4F">
      <w:pPr>
        <w:spacing w:before="100" w:beforeAutospacing="1" w:after="100" w:afterAutospacing="1"/>
        <w:ind w:left="360" w:firstLine="360"/>
        <w:rPr>
          <w:rFonts w:eastAsia="Times New Roman"/>
          <w:szCs w:val="24"/>
        </w:rPr>
      </w:pPr>
    </w:p>
    <w:p w14:paraId="508694F2" w14:textId="77777777" w:rsidR="000C2C4F" w:rsidRDefault="000C2C4F" w:rsidP="000C2C4F">
      <w:pPr>
        <w:spacing w:before="100" w:beforeAutospacing="1" w:after="100" w:afterAutospacing="1"/>
        <w:ind w:left="360" w:firstLine="360"/>
        <w:rPr>
          <w:rFonts w:eastAsia="Times New Roman"/>
          <w:szCs w:val="24"/>
        </w:rPr>
      </w:pPr>
    </w:p>
    <w:p w14:paraId="560CD6AA" w14:textId="77777777" w:rsidR="000C2C4F" w:rsidRDefault="000C2C4F" w:rsidP="000C2C4F">
      <w:pPr>
        <w:spacing w:before="100" w:beforeAutospacing="1" w:after="100" w:afterAutospacing="1"/>
        <w:ind w:left="360" w:firstLine="360"/>
        <w:rPr>
          <w:b/>
          <w:szCs w:val="24"/>
        </w:rPr>
      </w:pPr>
      <w:r>
        <w:rPr>
          <w:rFonts w:eastAsia="Times New Roman"/>
          <w:szCs w:val="24"/>
        </w:rPr>
        <w:tab/>
      </w:r>
      <w:r>
        <w:rPr>
          <w:rFonts w:eastAsia="Times New Roman"/>
          <w:szCs w:val="24"/>
        </w:rPr>
        <w:tab/>
      </w:r>
    </w:p>
    <w:p w14:paraId="45940DED" w14:textId="77777777" w:rsidR="000C2C4F" w:rsidRDefault="000C2C4F" w:rsidP="000C2C4F">
      <w:pPr>
        <w:spacing w:before="100" w:beforeAutospacing="1" w:after="100" w:afterAutospacing="1"/>
        <w:rPr>
          <w:b/>
          <w:szCs w:val="24"/>
        </w:rPr>
      </w:pPr>
      <w:r>
        <w:rPr>
          <w:b/>
          <w:szCs w:val="24"/>
        </w:rPr>
        <w:t xml:space="preserve">12.1.7   EMS – May Provide Copies </w:t>
      </w:r>
      <w:proofErr w:type="gramStart"/>
      <w:r>
        <w:rPr>
          <w:b/>
          <w:szCs w:val="24"/>
        </w:rPr>
        <w:t>Of</w:t>
      </w:r>
      <w:proofErr w:type="gramEnd"/>
      <w:r>
        <w:rPr>
          <w:b/>
          <w:szCs w:val="24"/>
        </w:rPr>
        <w:t xml:space="preserve"> Run Reports </w:t>
      </w:r>
      <w:proofErr w:type="gramStart"/>
      <w:r>
        <w:rPr>
          <w:b/>
          <w:szCs w:val="24"/>
        </w:rPr>
        <w:t>To</w:t>
      </w:r>
      <w:proofErr w:type="gramEnd"/>
      <w:r>
        <w:rPr>
          <w:b/>
          <w:szCs w:val="24"/>
        </w:rPr>
        <w:t xml:space="preserve"> State EMS Agency</w:t>
      </w:r>
    </w:p>
    <w:p w14:paraId="5BE71297" w14:textId="77777777" w:rsidR="000C2C4F" w:rsidRDefault="000C2C4F" w:rsidP="000C2C4F">
      <w:pPr>
        <w:pStyle w:val="NoSpacing"/>
      </w:pPr>
      <w:r>
        <w:t xml:space="preserve">HIPAA Privacy Rule authorizes state EMS agencies to receive copies of </w:t>
      </w:r>
      <w:proofErr w:type="gramStart"/>
      <w:r>
        <w:t>run</w:t>
      </w:r>
      <w:proofErr w:type="gramEnd"/>
      <w:r>
        <w:t xml:space="preserve"> reports.  </w:t>
      </w:r>
    </w:p>
    <w:p w14:paraId="4AC10E5C" w14:textId="77777777" w:rsidR="000C2C4F" w:rsidRDefault="000C2C4F" w:rsidP="000C2C4F">
      <w:pPr>
        <w:pStyle w:val="NoSpacing"/>
      </w:pPr>
      <w:hyperlink r:id="rId814" w:history="1">
        <w:r>
          <w:rPr>
            <w:rStyle w:val="Hyperlink"/>
            <w:szCs w:val="24"/>
          </w:rPr>
          <w:t>http://www.cmemsc.org/news/HIPAAregulations.pdf</w:t>
        </w:r>
      </w:hyperlink>
      <w:r>
        <w:t xml:space="preserve"> </w:t>
      </w:r>
    </w:p>
    <w:p w14:paraId="6B50C1A7" w14:textId="77777777" w:rsidR="000C2C4F" w:rsidRDefault="000C2C4F" w:rsidP="000C2C4F">
      <w:pPr>
        <w:spacing w:before="100" w:beforeAutospacing="1" w:after="100" w:afterAutospacing="1"/>
        <w:rPr>
          <w:szCs w:val="24"/>
        </w:rPr>
      </w:pPr>
      <w:r>
        <w:rPr>
          <w:szCs w:val="24"/>
        </w:rPr>
        <w:t>For example, the State of Indiana has published guidance.</w:t>
      </w:r>
    </w:p>
    <w:p w14:paraId="14220288" w14:textId="77777777" w:rsidR="000C2C4F" w:rsidRDefault="000C2C4F" w:rsidP="000C2C4F">
      <w:pPr>
        <w:rPr>
          <w:rFonts w:eastAsia="Times New Roman"/>
          <w:bCs/>
          <w:szCs w:val="24"/>
        </w:rPr>
      </w:pPr>
      <w:r>
        <w:rPr>
          <w:rFonts w:eastAsia="Times New Roman"/>
          <w:bCs/>
          <w:szCs w:val="24"/>
        </w:rPr>
        <w:tab/>
        <w:t>“</w:t>
      </w:r>
      <w:r>
        <w:t xml:space="preserve">45 CFR 164.512, in part, allows disclosures of protected health information by a </w:t>
      </w:r>
      <w:r>
        <w:tab/>
        <w:t>covered entity to a ‘[H]</w:t>
      </w:r>
      <w:proofErr w:type="spellStart"/>
      <w:r>
        <w:t>ealth</w:t>
      </w:r>
      <w:proofErr w:type="spellEnd"/>
      <w:r>
        <w:t xml:space="preserve"> oversight agency for oversight activities authorized by law, </w:t>
      </w:r>
      <w:r>
        <w:tab/>
        <w:t xml:space="preserve">including audits; civil, administrative, or criminal investigations; inspections; licensure or </w:t>
      </w:r>
      <w:r>
        <w:tab/>
        <w:t xml:space="preserve">disciplinary actions; civil, administrative, or criminal proceedings or actions; or other </w:t>
      </w:r>
      <w:r>
        <w:tab/>
        <w:t>activities necessary for appropriate oversight of the health care system.’</w:t>
      </w:r>
    </w:p>
    <w:p w14:paraId="77C7CD61" w14:textId="77777777" w:rsidR="000C2C4F" w:rsidRDefault="000C2C4F" w:rsidP="000C2C4F">
      <w:pPr>
        <w:rPr>
          <w:rFonts w:eastAsia="Times New Roman"/>
          <w:bCs/>
          <w:szCs w:val="24"/>
        </w:rPr>
      </w:pPr>
    </w:p>
    <w:p w14:paraId="471F085C" w14:textId="77777777" w:rsidR="000C2C4F" w:rsidRDefault="000C2C4F" w:rsidP="000C2C4F">
      <w:pPr>
        <w:rPr>
          <w:rFonts w:eastAsia="Times New Roman"/>
          <w:bCs/>
          <w:szCs w:val="24"/>
        </w:rPr>
      </w:pPr>
      <w:r>
        <w:rPr>
          <w:rFonts w:eastAsia="Times New Roman"/>
          <w:bCs/>
          <w:szCs w:val="24"/>
        </w:rPr>
        <w:tab/>
        <w:t>All Indiana EMS providers MUST continue to submit information from</w:t>
      </w:r>
      <w:r>
        <w:rPr>
          <w:rFonts w:eastAsia="Times New Roman"/>
          <w:szCs w:val="24"/>
        </w:rPr>
        <w:t xml:space="preserve"> t</w:t>
      </w:r>
      <w:r>
        <w:rPr>
          <w:rFonts w:eastAsia="Times New Roman"/>
          <w:bCs/>
          <w:szCs w:val="24"/>
        </w:rPr>
        <w:t xml:space="preserve">heir run reports </w:t>
      </w:r>
      <w:r>
        <w:rPr>
          <w:rFonts w:eastAsia="Times New Roman"/>
          <w:bCs/>
          <w:szCs w:val="24"/>
        </w:rPr>
        <w:tab/>
        <w:t>to the Indiana Emergency Medical Services</w:t>
      </w:r>
      <w:r>
        <w:rPr>
          <w:rFonts w:eastAsia="Times New Roman"/>
          <w:szCs w:val="24"/>
        </w:rPr>
        <w:t xml:space="preserve"> u</w:t>
      </w:r>
      <w:r>
        <w:rPr>
          <w:rFonts w:eastAsia="Times New Roman"/>
          <w:bCs/>
          <w:szCs w:val="24"/>
        </w:rPr>
        <w:t xml:space="preserve">nder IC 16-31-2-11 and 836 IAC 1-2-3 </w:t>
      </w:r>
      <w:r>
        <w:rPr>
          <w:rFonts w:eastAsia="Times New Roman"/>
          <w:bCs/>
          <w:szCs w:val="24"/>
        </w:rPr>
        <w:tab/>
        <w:t>(please see below).”</w:t>
      </w:r>
    </w:p>
    <w:p w14:paraId="0C9090A9" w14:textId="77777777" w:rsidR="000C2C4F" w:rsidRDefault="000C2C4F" w:rsidP="000C2C4F">
      <w:pPr>
        <w:ind w:firstLine="720"/>
        <w:rPr>
          <w:rFonts w:eastAsia="Times New Roman"/>
          <w:bCs/>
          <w:szCs w:val="24"/>
        </w:rPr>
      </w:pPr>
      <w:hyperlink r:id="rId815" w:history="1">
        <w:r>
          <w:rPr>
            <w:rStyle w:val="Hyperlink"/>
            <w:rFonts w:eastAsia="Times New Roman"/>
            <w:bCs/>
            <w:szCs w:val="24"/>
          </w:rPr>
          <w:t>http://www.state.in.us/isdh/20541.htm</w:t>
        </w:r>
      </w:hyperlink>
      <w:r>
        <w:rPr>
          <w:rFonts w:eastAsia="Times New Roman"/>
          <w:bCs/>
          <w:szCs w:val="24"/>
        </w:rPr>
        <w:t xml:space="preserve"> </w:t>
      </w:r>
    </w:p>
    <w:p w14:paraId="210A51B4" w14:textId="77777777" w:rsidR="000C2C4F" w:rsidRDefault="000C2C4F" w:rsidP="000C2C4F">
      <w:pPr>
        <w:ind w:firstLine="720"/>
        <w:rPr>
          <w:rFonts w:eastAsia="Times New Roman"/>
          <w:bCs/>
          <w:szCs w:val="24"/>
        </w:rPr>
      </w:pPr>
    </w:p>
    <w:p w14:paraId="23ED239C" w14:textId="77777777" w:rsidR="000C2C4F" w:rsidRDefault="000C2C4F" w:rsidP="000C2C4F">
      <w:pPr>
        <w:ind w:firstLine="720"/>
        <w:rPr>
          <w:rFonts w:eastAsia="Times New Roman"/>
          <w:bCs/>
          <w:szCs w:val="24"/>
        </w:rPr>
      </w:pPr>
    </w:p>
    <w:p w14:paraId="5B7BDA82" w14:textId="77777777" w:rsidR="000C2C4F" w:rsidRDefault="000C2C4F" w:rsidP="000C2C4F">
      <w:pPr>
        <w:rPr>
          <w:rFonts w:eastAsia="Times New Roman"/>
          <w:bCs/>
          <w:szCs w:val="24"/>
        </w:rPr>
      </w:pPr>
      <w:r>
        <w:rPr>
          <w:rFonts w:eastAsia="Times New Roman"/>
          <w:bCs/>
          <w:szCs w:val="24"/>
        </w:rPr>
        <w:tab/>
      </w:r>
      <w:r>
        <w:rPr>
          <w:rFonts w:eastAsia="Times New Roman"/>
          <w:bCs/>
          <w:szCs w:val="24"/>
        </w:rPr>
        <w:tab/>
      </w:r>
      <w:r>
        <w:rPr>
          <w:rFonts w:eastAsia="Times New Roman"/>
          <w:bCs/>
          <w:szCs w:val="24"/>
        </w:rPr>
        <w:tab/>
      </w:r>
      <w:r>
        <w:rPr>
          <w:rFonts w:eastAsia="Times New Roman"/>
          <w:bCs/>
          <w:szCs w:val="24"/>
        </w:rPr>
        <w:tab/>
      </w:r>
      <w:r>
        <w:rPr>
          <w:rFonts w:eastAsia="Times New Roman"/>
          <w:bCs/>
          <w:szCs w:val="24"/>
        </w:rPr>
        <w:tab/>
      </w:r>
      <w:r>
        <w:rPr>
          <w:rFonts w:eastAsia="Times New Roman"/>
          <w:bCs/>
          <w:szCs w:val="24"/>
        </w:rPr>
        <w:tab/>
      </w:r>
      <w:r>
        <w:rPr>
          <w:rFonts w:eastAsia="Times New Roman"/>
          <w:bCs/>
          <w:szCs w:val="24"/>
        </w:rPr>
        <w:tab/>
      </w:r>
      <w:r>
        <w:rPr>
          <w:rFonts w:eastAsia="Times New Roman"/>
          <w:bCs/>
          <w:szCs w:val="24"/>
        </w:rPr>
        <w:tab/>
      </w:r>
    </w:p>
    <w:p w14:paraId="397A87F7" w14:textId="77777777" w:rsidR="000C2C4F" w:rsidRDefault="000C2C4F" w:rsidP="000C2C4F">
      <w:pPr>
        <w:rPr>
          <w:rFonts w:eastAsia="Times New Roman"/>
          <w:b/>
          <w:szCs w:val="24"/>
        </w:rPr>
      </w:pPr>
      <w:r w:rsidRPr="009B3F8A">
        <w:rPr>
          <w:rFonts w:eastAsia="Times New Roman"/>
          <w:b/>
          <w:bCs/>
          <w:szCs w:val="24"/>
        </w:rPr>
        <w:t>1</w:t>
      </w:r>
      <w:r w:rsidRPr="009B3F8A">
        <w:rPr>
          <w:b/>
          <w:bCs/>
          <w:szCs w:val="24"/>
        </w:rPr>
        <w:t>2.</w:t>
      </w:r>
      <w:r>
        <w:rPr>
          <w:b/>
          <w:szCs w:val="24"/>
        </w:rPr>
        <w:t>1.8   Public Records Requests</w:t>
      </w:r>
    </w:p>
    <w:p w14:paraId="2CBEE74C" w14:textId="77777777" w:rsidR="000C2C4F" w:rsidRDefault="000C2C4F" w:rsidP="000C2C4F">
      <w:pPr>
        <w:rPr>
          <w:rFonts w:eastAsia="Times New Roman"/>
          <w:b/>
          <w:szCs w:val="24"/>
        </w:rPr>
      </w:pPr>
    </w:p>
    <w:p w14:paraId="32BC1CE9" w14:textId="6DA02A2D" w:rsidR="000C2C4F" w:rsidRDefault="000C2C4F" w:rsidP="000C2C4F">
      <w:pPr>
        <w:spacing w:before="100" w:beforeAutospacing="1" w:after="100" w:afterAutospacing="1"/>
        <w:rPr>
          <w:rFonts w:eastAsia="Times New Roman"/>
          <w:szCs w:val="24"/>
        </w:rPr>
      </w:pPr>
      <w:r>
        <w:rPr>
          <w:rFonts w:eastAsia="Times New Roman"/>
          <w:szCs w:val="24"/>
        </w:rPr>
        <w:t xml:space="preserve">In 2011, the Ohio AG and State Auditor </w:t>
      </w:r>
      <w:r w:rsidR="00CF67C6">
        <w:rPr>
          <w:rFonts w:eastAsia="Times New Roman"/>
          <w:szCs w:val="24"/>
        </w:rPr>
        <w:t>recommend</w:t>
      </w:r>
      <w:r w:rsidR="00865762">
        <w:rPr>
          <w:rFonts w:eastAsia="Times New Roman"/>
          <w:szCs w:val="24"/>
        </w:rPr>
        <w:t xml:space="preserve">ed </w:t>
      </w:r>
      <w:r>
        <w:rPr>
          <w:rFonts w:eastAsia="Times New Roman"/>
          <w:szCs w:val="24"/>
        </w:rPr>
        <w:t xml:space="preserve">the following when a public records request is made that includes HIPAA protected data (from their “Ohio Public Records Act - Sunshine Laws Manual”). </w:t>
      </w:r>
    </w:p>
    <w:p w14:paraId="75ADE95D" w14:textId="77777777" w:rsidR="000C2C4F" w:rsidRDefault="000C2C4F" w:rsidP="000C2C4F">
      <w:pPr>
        <w:spacing w:before="100" w:beforeAutospacing="1" w:after="100" w:afterAutospacing="1"/>
        <w:rPr>
          <w:rFonts w:eastAsia="Times New Roman"/>
          <w:szCs w:val="24"/>
        </w:rPr>
      </w:pPr>
      <w:r>
        <w:rPr>
          <w:rFonts w:eastAsia="Times New Roman"/>
          <w:szCs w:val="24"/>
        </w:rPr>
        <w:t xml:space="preserve"> </w:t>
      </w:r>
    </w:p>
    <w:p w14:paraId="2BDE8302" w14:textId="77777777" w:rsidR="000C2C4F" w:rsidRDefault="000C2C4F" w:rsidP="000C2C4F">
      <w:pPr>
        <w:autoSpaceDE w:val="0"/>
        <w:autoSpaceDN w:val="0"/>
        <w:adjustRightInd w:val="0"/>
        <w:rPr>
          <w:i/>
          <w:iCs/>
          <w:szCs w:val="24"/>
        </w:rPr>
      </w:pPr>
      <w:r>
        <w:rPr>
          <w:i/>
          <w:iCs/>
          <w:szCs w:val="24"/>
        </w:rPr>
        <w:tab/>
        <w:t>“12. EMS Run Sheets</w:t>
      </w:r>
    </w:p>
    <w:p w14:paraId="12549EB3" w14:textId="1F6F8733" w:rsidR="000C2C4F" w:rsidRDefault="000C2C4F" w:rsidP="000C2C4F">
      <w:pPr>
        <w:autoSpaceDE w:val="0"/>
        <w:autoSpaceDN w:val="0"/>
        <w:adjustRightInd w:val="0"/>
        <w:rPr>
          <w:szCs w:val="24"/>
        </w:rPr>
      </w:pPr>
      <w:r>
        <w:rPr>
          <w:szCs w:val="24"/>
        </w:rPr>
        <w:tab/>
        <w:t xml:space="preserve">When a run sheet created and maintained by a county emergency </w:t>
      </w:r>
      <w:r w:rsidR="00350DD6">
        <w:rPr>
          <w:szCs w:val="24"/>
        </w:rPr>
        <w:t>medical service (EMS)</w:t>
      </w:r>
    </w:p>
    <w:p w14:paraId="5358EAA1" w14:textId="77777777" w:rsidR="000C2C4F" w:rsidRDefault="000C2C4F" w:rsidP="000C2C4F">
      <w:pPr>
        <w:autoSpaceDE w:val="0"/>
        <w:autoSpaceDN w:val="0"/>
        <w:adjustRightInd w:val="0"/>
        <w:rPr>
          <w:szCs w:val="24"/>
        </w:rPr>
      </w:pPr>
      <w:r>
        <w:rPr>
          <w:szCs w:val="24"/>
        </w:rPr>
        <w:tab/>
        <w:t xml:space="preserve">organization documents treatment of a living patient, the EMS organization may redact </w:t>
      </w:r>
      <w:r>
        <w:rPr>
          <w:szCs w:val="24"/>
        </w:rPr>
        <w:tab/>
        <w:t xml:space="preserve">information that pertains to the patient’s medical history, diagnosis, prognosis, or medical </w:t>
      </w:r>
      <w:r>
        <w:rPr>
          <w:szCs w:val="24"/>
        </w:rPr>
        <w:tab/>
        <w:t>condition. The organization may not redact patients’ names, addresses, and other non-</w:t>
      </w:r>
      <w:r>
        <w:rPr>
          <w:szCs w:val="24"/>
        </w:rPr>
        <w:tab/>
        <w:t>medical personal information as part of the medical records exception.”</w:t>
      </w:r>
    </w:p>
    <w:p w14:paraId="152E05C5" w14:textId="77777777" w:rsidR="000C2C4F" w:rsidRDefault="000C2C4F" w:rsidP="000C2C4F">
      <w:pPr>
        <w:autoSpaceDE w:val="0"/>
        <w:autoSpaceDN w:val="0"/>
        <w:adjustRightInd w:val="0"/>
        <w:ind w:firstLine="720"/>
        <w:rPr>
          <w:szCs w:val="24"/>
        </w:rPr>
      </w:pPr>
      <w:hyperlink r:id="rId816" w:history="1">
        <w:r>
          <w:rPr>
            <w:rStyle w:val="Hyperlink"/>
            <w:szCs w:val="24"/>
          </w:rPr>
          <w:t>http://www.state.in.us/isdh/20541.htm</w:t>
        </w:r>
      </w:hyperlink>
      <w:r>
        <w:rPr>
          <w:szCs w:val="24"/>
        </w:rPr>
        <w:t xml:space="preserve"> </w:t>
      </w:r>
    </w:p>
    <w:p w14:paraId="34F3637F" w14:textId="77777777" w:rsidR="00014ABD" w:rsidRDefault="00014ABD" w:rsidP="000C2C4F">
      <w:pPr>
        <w:autoSpaceDE w:val="0"/>
        <w:autoSpaceDN w:val="0"/>
        <w:adjustRightInd w:val="0"/>
        <w:ind w:firstLine="720"/>
        <w:rPr>
          <w:szCs w:val="24"/>
        </w:rPr>
      </w:pPr>
    </w:p>
    <w:p w14:paraId="52B5B0F9" w14:textId="77777777" w:rsidR="00014ABD" w:rsidRDefault="00014ABD" w:rsidP="000C2C4F">
      <w:pPr>
        <w:autoSpaceDE w:val="0"/>
        <w:autoSpaceDN w:val="0"/>
        <w:adjustRightInd w:val="0"/>
        <w:ind w:firstLine="720"/>
        <w:rPr>
          <w:szCs w:val="24"/>
        </w:rPr>
      </w:pPr>
    </w:p>
    <w:p w14:paraId="202030B6" w14:textId="44BA3A38" w:rsidR="00840037" w:rsidRDefault="008711CC" w:rsidP="008711CC">
      <w:pPr>
        <w:pStyle w:val="NoSpacing"/>
      </w:pPr>
      <w:r>
        <w:t xml:space="preserve">Ohio </w:t>
      </w:r>
      <w:r w:rsidR="00840037" w:rsidRPr="00840037">
        <w:t xml:space="preserve">EMS Incident Reporting System </w:t>
      </w:r>
    </w:p>
    <w:p w14:paraId="55C7A269" w14:textId="77777777" w:rsidR="00B56D6C" w:rsidRPr="00B56D6C" w:rsidRDefault="00B56D6C" w:rsidP="00B56D6C">
      <w:pPr>
        <w:pStyle w:val="NoSpacing"/>
      </w:pPr>
      <w:hyperlink r:id="rId817" w:history="1">
        <w:r w:rsidRPr="00B56D6C">
          <w:rPr>
            <w:rStyle w:val="Hyperlink"/>
            <w:szCs w:val="24"/>
          </w:rPr>
          <w:t>https://ems.ohio.gov/ems-trauma-data/ems-incident-reporting-system</w:t>
        </w:r>
      </w:hyperlink>
      <w:r w:rsidRPr="00B56D6C">
        <w:t xml:space="preserve"> </w:t>
      </w:r>
    </w:p>
    <w:p w14:paraId="66AE8410" w14:textId="77777777" w:rsidR="00B56D6C" w:rsidRDefault="00B56D6C" w:rsidP="00B56D6C">
      <w:pPr>
        <w:pStyle w:val="NoSpacing"/>
        <w:rPr>
          <w:b/>
          <w:bCs/>
        </w:rPr>
      </w:pPr>
    </w:p>
    <w:p w14:paraId="2ABCA120" w14:textId="4A0A2916" w:rsidR="00BE0752" w:rsidRDefault="00B56D6C" w:rsidP="00B56D6C">
      <w:pPr>
        <w:pStyle w:val="NoSpacing"/>
        <w:ind w:left="720"/>
        <w:rPr>
          <w:b/>
          <w:bCs/>
        </w:rPr>
      </w:pPr>
      <w:r>
        <w:t>“</w:t>
      </w:r>
      <w:r w:rsidR="00840037" w:rsidRPr="00840037">
        <w:t>The purpose of EMS Incident Reporting System (EMSIRS) is to collect information regarding the delivery of emergency medical services in Ohio and the frequency at which the services are provided. Information collected will be used as a guide to determine the impact of training and the areas that need to be focused on for training.</w:t>
      </w:r>
      <w:r>
        <w:t xml:space="preserve"> </w:t>
      </w:r>
      <w:r w:rsidR="00840037" w:rsidRPr="00840037">
        <w:t>EMS incident includes any ground or air response to a call for emergency medical services by a public or private emergency medical service organization.</w:t>
      </w:r>
      <w:r>
        <w:t xml:space="preserve"> </w:t>
      </w:r>
      <w:r w:rsidR="00840037" w:rsidRPr="00840037">
        <w:t>The basis for the data elements collected by EMSIRS is the national standard EMS data set created by the National EMS Information System (NEMSIS).</w:t>
      </w:r>
      <w:r>
        <w:t xml:space="preserve"> </w:t>
      </w:r>
      <w:r w:rsidR="00840037" w:rsidRPr="00840037">
        <w:t>The Division will hold any patient record collected in the strictest confidence allowable by Ohio Law.</w:t>
      </w:r>
      <w:r w:rsidR="00BE0752">
        <w:t xml:space="preserve"> </w:t>
      </w:r>
      <w:r w:rsidR="00840037" w:rsidRPr="00840037">
        <w:t>Please use the resources below to assist with using and navigating the system.</w:t>
      </w:r>
      <w:r w:rsidR="008711CC">
        <w:t xml:space="preserve"> </w:t>
      </w:r>
    </w:p>
    <w:p w14:paraId="7D08D767" w14:textId="77777777" w:rsidR="00BE0752" w:rsidRDefault="00BE0752" w:rsidP="008711CC">
      <w:pPr>
        <w:pStyle w:val="NoSpacing"/>
        <w:rPr>
          <w:b/>
          <w:bCs/>
        </w:rPr>
      </w:pPr>
    </w:p>
    <w:p w14:paraId="693CD083" w14:textId="4BDA207B" w:rsidR="00BE0752" w:rsidRDefault="00BE0752" w:rsidP="00F36478">
      <w:pPr>
        <w:pStyle w:val="NoSpacing"/>
      </w:pPr>
      <w:r w:rsidRPr="00014ABD">
        <w:t>Nationwide EMS Incident Data</w:t>
      </w:r>
      <w:r>
        <w:t>.</w:t>
      </w:r>
      <w:r w:rsidR="00022D04">
        <w:t xml:space="preserve"> </w:t>
      </w:r>
      <w:hyperlink r:id="rId818" w:history="1">
        <w:r w:rsidR="00022D04" w:rsidRPr="00022D04">
          <w:rPr>
            <w:rStyle w:val="Hyperlink"/>
            <w:szCs w:val="24"/>
          </w:rPr>
          <w:t>https://www.ems.gov/issues/using-ems-data/nationwide-ems-incident-data/</w:t>
        </w:r>
      </w:hyperlink>
      <w:r w:rsidR="00022D04" w:rsidRPr="00022D04">
        <w:t xml:space="preserve"> </w:t>
      </w:r>
      <w:r w:rsidR="00F36478">
        <w:t>T</w:t>
      </w:r>
      <w:r w:rsidRPr="00465D2C">
        <w:t xml:space="preserve">he </w:t>
      </w:r>
      <w:hyperlink r:id="rId819" w:tgtFrame="_blank" w:history="1">
        <w:r w:rsidRPr="00F36478">
          <w:rPr>
            <w:rStyle w:val="Hyperlink"/>
            <w:color w:val="auto"/>
            <w:szCs w:val="24"/>
            <w:u w:val="none"/>
          </w:rPr>
          <w:t>National EMS Information System</w:t>
        </w:r>
      </w:hyperlink>
      <w:r w:rsidRPr="00465D2C">
        <w:t xml:space="preserve"> (NEMSIS) works to standardize data collected by EMS agencies </w:t>
      </w:r>
      <w:proofErr w:type="gramStart"/>
      <w:r w:rsidRPr="00465D2C">
        <w:t>and also</w:t>
      </w:r>
      <w:proofErr w:type="gramEnd"/>
      <w:r w:rsidRPr="00465D2C">
        <w:t xml:space="preserve"> provide the framework for collecting, storing and sharing that data from States, Territories and Tribes nationwide</w:t>
      </w:r>
      <w:r w:rsidR="00F36478">
        <w:t xml:space="preserve">. </w:t>
      </w:r>
    </w:p>
    <w:p w14:paraId="5D183157" w14:textId="77777777" w:rsidR="00BE0752" w:rsidRDefault="00BE0752" w:rsidP="00BE0752">
      <w:pPr>
        <w:autoSpaceDE w:val="0"/>
        <w:autoSpaceDN w:val="0"/>
        <w:adjustRightInd w:val="0"/>
        <w:rPr>
          <w:b/>
          <w:bCs/>
          <w:szCs w:val="24"/>
        </w:rPr>
      </w:pPr>
    </w:p>
    <w:p w14:paraId="46C75CB8" w14:textId="77777777" w:rsidR="00BE0752" w:rsidRPr="00BE0752" w:rsidRDefault="00BE0752" w:rsidP="008711CC">
      <w:pPr>
        <w:pStyle w:val="NoSpacing"/>
        <w:rPr>
          <w:b/>
          <w:bCs/>
        </w:rPr>
      </w:pPr>
    </w:p>
    <w:p w14:paraId="0302F1CA" w14:textId="77777777" w:rsidR="00840037" w:rsidRPr="00014ABD" w:rsidRDefault="00840037" w:rsidP="00465D2C">
      <w:pPr>
        <w:autoSpaceDE w:val="0"/>
        <w:autoSpaceDN w:val="0"/>
        <w:adjustRightInd w:val="0"/>
        <w:rPr>
          <w:b/>
          <w:bCs/>
          <w:szCs w:val="24"/>
        </w:rPr>
      </w:pPr>
    </w:p>
    <w:p w14:paraId="52BA208E" w14:textId="77777777" w:rsidR="00014ABD" w:rsidRDefault="00014ABD" w:rsidP="000C2C4F">
      <w:pPr>
        <w:autoSpaceDE w:val="0"/>
        <w:autoSpaceDN w:val="0"/>
        <w:adjustRightInd w:val="0"/>
        <w:ind w:firstLine="720"/>
        <w:rPr>
          <w:szCs w:val="24"/>
        </w:rPr>
      </w:pPr>
    </w:p>
    <w:p w14:paraId="21A023E5" w14:textId="77777777" w:rsidR="000C2C4F" w:rsidRDefault="000C2C4F" w:rsidP="000C2C4F">
      <w:pPr>
        <w:autoSpaceDE w:val="0"/>
        <w:autoSpaceDN w:val="0"/>
        <w:adjustRightInd w:val="0"/>
        <w:ind w:firstLine="720"/>
        <w:rPr>
          <w:szCs w:val="24"/>
        </w:rPr>
      </w:pPr>
      <w:r>
        <w:rPr>
          <w:szCs w:val="24"/>
        </w:rPr>
        <w:tab/>
      </w:r>
      <w:r>
        <w:rPr>
          <w:szCs w:val="24"/>
        </w:rPr>
        <w:tab/>
      </w:r>
      <w:r>
        <w:rPr>
          <w:szCs w:val="24"/>
        </w:rPr>
        <w:tab/>
      </w:r>
      <w:r>
        <w:rPr>
          <w:szCs w:val="24"/>
        </w:rPr>
        <w:tab/>
      </w:r>
      <w:r>
        <w:rPr>
          <w:szCs w:val="24"/>
        </w:rPr>
        <w:tab/>
      </w:r>
      <w:r>
        <w:rPr>
          <w:szCs w:val="24"/>
        </w:rPr>
        <w:tab/>
      </w:r>
      <w:r>
        <w:rPr>
          <w:szCs w:val="24"/>
        </w:rPr>
        <w:tab/>
      </w:r>
    </w:p>
    <w:p w14:paraId="5385631E" w14:textId="77777777" w:rsidR="004D5BBF" w:rsidRDefault="004D5BBF" w:rsidP="000C2C4F">
      <w:pPr>
        <w:spacing w:before="100" w:beforeAutospacing="1" w:after="100" w:afterAutospacing="1"/>
        <w:rPr>
          <w:rFonts w:eastAsia="Times New Roman"/>
          <w:b/>
          <w:szCs w:val="24"/>
        </w:rPr>
      </w:pPr>
    </w:p>
    <w:p w14:paraId="178DCD0E" w14:textId="08417DD7" w:rsidR="000C2C4F" w:rsidRDefault="000C2C4F" w:rsidP="000C2C4F">
      <w:pPr>
        <w:spacing w:before="100" w:beforeAutospacing="1" w:after="100" w:afterAutospacing="1"/>
        <w:rPr>
          <w:rFonts w:eastAsia="Times New Roman"/>
          <w:b/>
          <w:szCs w:val="24"/>
        </w:rPr>
      </w:pPr>
      <w:r>
        <w:rPr>
          <w:rFonts w:eastAsia="Times New Roman"/>
          <w:b/>
          <w:szCs w:val="24"/>
        </w:rPr>
        <w:t xml:space="preserve">12.1.9  EMS – Subpoena Without Court Order; Notify Patient </w:t>
      </w:r>
    </w:p>
    <w:p w14:paraId="360042CA" w14:textId="77777777" w:rsidR="000C2C4F" w:rsidRDefault="000C2C4F" w:rsidP="000C2C4F">
      <w:pPr>
        <w:spacing w:before="100" w:beforeAutospacing="1" w:after="100" w:afterAutospacing="1"/>
        <w:rPr>
          <w:rFonts w:eastAsia="Times New Roman"/>
          <w:b/>
          <w:szCs w:val="24"/>
        </w:rPr>
      </w:pPr>
    </w:p>
    <w:p w14:paraId="430F1BC5" w14:textId="77777777" w:rsidR="000C2C4F" w:rsidRDefault="000C2C4F" w:rsidP="000C2C4F">
      <w:pPr>
        <w:spacing w:before="100" w:beforeAutospacing="1" w:after="100" w:afterAutospacing="1"/>
        <w:rPr>
          <w:rFonts w:eastAsia="Times New Roman"/>
          <w:szCs w:val="24"/>
        </w:rPr>
      </w:pPr>
      <w:r>
        <w:rPr>
          <w:rFonts w:eastAsia="Times New Roman"/>
          <w:szCs w:val="24"/>
        </w:rPr>
        <w:t xml:space="preserve">The Office of Civil Rights described the following enforcement case against a hospital. </w:t>
      </w:r>
    </w:p>
    <w:p w14:paraId="35A92CFC" w14:textId="77777777" w:rsidR="000C2C4F" w:rsidRDefault="000C2C4F" w:rsidP="000C2C4F">
      <w:pPr>
        <w:pStyle w:val="NormalWeb"/>
      </w:pPr>
      <w:r>
        <w:tab/>
        <w:t>“</w:t>
      </w:r>
      <w:bookmarkStart w:id="68" w:name="case9"/>
      <w:r>
        <w:rPr>
          <w:rStyle w:val="Strong"/>
          <w:b w:val="0"/>
        </w:rPr>
        <w:t xml:space="preserve">Public Hospital Corrects Impermissible Disclosure of PHI in Response to a </w:t>
      </w:r>
      <w:r>
        <w:rPr>
          <w:rStyle w:val="Strong"/>
          <w:b w:val="0"/>
        </w:rPr>
        <w:tab/>
        <w:t>Subpoena</w:t>
      </w:r>
      <w:bookmarkEnd w:id="68"/>
      <w:r>
        <w:rPr>
          <w:u w:val="single"/>
        </w:rPr>
        <w:br/>
      </w:r>
      <w:r>
        <w:tab/>
        <w:t>Covered Entity: General Hospital</w:t>
      </w:r>
      <w:r>
        <w:br/>
      </w:r>
      <w:r>
        <w:tab/>
        <w:t>Issue: Impermissible Uses and Disclosures</w:t>
      </w:r>
    </w:p>
    <w:p w14:paraId="362F7FE9" w14:textId="77777777" w:rsidR="000C2C4F" w:rsidRDefault="000C2C4F" w:rsidP="000C2C4F">
      <w:pPr>
        <w:pStyle w:val="NormalWeb"/>
        <w:ind w:left="720"/>
      </w:pPr>
      <w:r>
        <w:t xml:space="preserve">A public hospital, in response to a subpoena (not accompanied by a court order), impermissibly disclosed the protected health information (PHI) of one of its patients. Contrary to the Privacy Rule protections for information sought for administrative or judicial proceedings, the hospital failed to determine that reasonable efforts had been made to </w:t>
      </w:r>
      <w:r w:rsidR="009B3F8A">
        <w:t>e</w:t>
      </w:r>
      <w:r>
        <w:t xml:space="preserve">nsure that the individual whose PHI was being sought received notice of the request and/or failed to receive satisfactory assurance that the party seeking the information made reasonable efforts to secure a qualified protective order. Among other corrective actions to remedy this situation, OCR required that the hospital revise its subpoena processing procedures. Under the revised process, if a subpoena is received that does not meet the requirements of the Privacy Rule, the information is not disclosed; instead, the hospital contacts the party seeking the subpoena and the requirements of the Privacy Rule are explained. The hospital also trained relevant staff members on the new procedures.”         </w:t>
      </w:r>
      <w:hyperlink r:id="rId820" w:history="1">
        <w:r>
          <w:rPr>
            <w:rStyle w:val="Hyperlink"/>
          </w:rPr>
          <w:t>http://www.hhs.gov/ocr/privacy/hipaa/enforcement/examples/allcases.html</w:t>
        </w:r>
      </w:hyperlink>
      <w:r>
        <w:t xml:space="preserve"> </w:t>
      </w:r>
    </w:p>
    <w:p w14:paraId="574AE89B" w14:textId="77777777" w:rsidR="000C2C4F" w:rsidRDefault="000C2C4F" w:rsidP="000C2C4F">
      <w:pPr>
        <w:pStyle w:val="NormalWeb"/>
        <w:ind w:left="720"/>
      </w:pPr>
    </w:p>
    <w:p w14:paraId="6FCA6FC7" w14:textId="77777777" w:rsidR="000C2C4F" w:rsidRDefault="000C2C4F" w:rsidP="000C2C4F">
      <w:pPr>
        <w:pStyle w:val="NormalWeb"/>
        <w:ind w:left="720"/>
        <w:rPr>
          <w:sz w:val="22"/>
        </w:rPr>
      </w:pPr>
      <w:r>
        <w:tab/>
        <w:t xml:space="preserve">    </w:t>
      </w:r>
      <w:r>
        <w:rPr>
          <w:sz w:val="22"/>
        </w:rPr>
        <w:tab/>
      </w:r>
    </w:p>
    <w:p w14:paraId="442F0D98" w14:textId="77777777" w:rsidR="000C2C4F" w:rsidRDefault="000C2C4F" w:rsidP="000C2C4F">
      <w:pPr>
        <w:pStyle w:val="NormalWeb"/>
        <w:rPr>
          <w:b/>
        </w:rPr>
      </w:pPr>
      <w:r>
        <w:rPr>
          <w:b/>
        </w:rPr>
        <w:t xml:space="preserve">12.1.10 Disclosure </w:t>
      </w:r>
      <w:proofErr w:type="gramStart"/>
      <w:r>
        <w:rPr>
          <w:b/>
        </w:rPr>
        <w:t>To</w:t>
      </w:r>
      <w:proofErr w:type="gramEnd"/>
      <w:r>
        <w:rPr>
          <w:b/>
        </w:rPr>
        <w:t xml:space="preserve"> Law Enforcement </w:t>
      </w:r>
    </w:p>
    <w:p w14:paraId="5C295410" w14:textId="77777777" w:rsidR="00394B44" w:rsidRPr="00D82FF5" w:rsidRDefault="00394B44" w:rsidP="00394B44">
      <w:pPr>
        <w:pStyle w:val="p0"/>
        <w:ind w:firstLine="0"/>
        <w:jc w:val="left"/>
        <w:rPr>
          <w:rFonts w:ascii="Times New Roman" w:eastAsia="Times New Roman" w:hAnsi="Times New Roman" w:cs="Times New Roman"/>
          <w:color w:val="202020"/>
          <w:sz w:val="24"/>
          <w:szCs w:val="24"/>
        </w:rPr>
      </w:pPr>
      <w:r w:rsidRPr="00D82FF5">
        <w:rPr>
          <w:rFonts w:ascii="Times New Roman" w:hAnsi="Times New Roman" w:cs="Times New Roman"/>
          <w:sz w:val="24"/>
          <w:szCs w:val="24"/>
        </w:rPr>
        <w:t xml:space="preserve">June 16, 2024: DC – HIPAA  / Law Enforcement – Office of Civil Rights Final Rule. *** </w:t>
      </w:r>
      <w:r w:rsidRPr="00D82FF5">
        <w:rPr>
          <w:rFonts w:ascii="Times New Roman" w:hAnsi="Times New Roman" w:cs="Times New Roman"/>
          <w:color w:val="202020"/>
          <w:sz w:val="24"/>
          <w:szCs w:val="24"/>
        </w:rPr>
        <w:t xml:space="preserve">OCR in the </w:t>
      </w:r>
      <w:hyperlink r:id="rId821" w:history="1">
        <w:r w:rsidRPr="00D82FF5">
          <w:rPr>
            <w:rStyle w:val="Hyperlink"/>
            <w:rFonts w:ascii="Times New Roman" w:hAnsi="Times New Roman" w:cs="Times New Roman"/>
            <w:color w:val="auto"/>
            <w:sz w:val="24"/>
            <w:szCs w:val="24"/>
            <w:u w:val="none"/>
          </w:rPr>
          <w:t>Final Rule</w:t>
        </w:r>
      </w:hyperlink>
      <w:r w:rsidRPr="00D82FF5">
        <w:rPr>
          <w:rFonts w:ascii="Times New Roman" w:hAnsi="Times New Roman" w:cs="Times New Roman"/>
          <w:sz w:val="24"/>
          <w:szCs w:val="24"/>
        </w:rPr>
        <w:t xml:space="preserve"> e</w:t>
      </w:r>
      <w:r w:rsidRPr="00D82FF5">
        <w:rPr>
          <w:rFonts w:ascii="Times New Roman" w:hAnsi="Times New Roman" w:cs="Times New Roman"/>
          <w:color w:val="202020"/>
          <w:sz w:val="24"/>
          <w:szCs w:val="24"/>
        </w:rPr>
        <w:t xml:space="preserve">mphasizes that previous interpretations were incorrect. Starting June 25, 2024, disclosures of PHI to law enforcement pursuant to administrative requests will be allowed only when the response is "required by law." Requests on law enforcement letterhead, even if they include the three affirmations, </w:t>
      </w:r>
      <w:r w:rsidRPr="00D82FF5">
        <w:rPr>
          <w:rFonts w:ascii="Times New Roman" w:hAnsi="Times New Roman" w:cs="Times New Roman"/>
          <w:color w:val="202020"/>
          <w:sz w:val="24"/>
          <w:szCs w:val="24"/>
          <w:u w:val="single"/>
        </w:rPr>
        <w:t>will no longer</w:t>
      </w:r>
      <w:r w:rsidRPr="00D82FF5">
        <w:rPr>
          <w:rFonts w:ascii="Times New Roman" w:hAnsi="Times New Roman" w:cs="Times New Roman"/>
          <w:color w:val="202020"/>
          <w:sz w:val="24"/>
          <w:szCs w:val="24"/>
        </w:rPr>
        <w:t xml:space="preserve"> meet the regulatory exception unless accompanied by a legally binding document, such as a court-issued subpoena, summons, warrant, or similar process for which a response is required by law. While effective June 25, 2024, OCR said that covered entities must comply with the new regulation by December 23, 2024.  So, OCR will not impose penalties for violations of the new regulation until then. ***</w:t>
      </w:r>
      <w:r>
        <w:rPr>
          <w:rFonts w:ascii="Times New Roman" w:hAnsi="Times New Roman" w:cs="Times New Roman"/>
          <w:color w:val="202020"/>
          <w:sz w:val="24"/>
          <w:szCs w:val="24"/>
        </w:rPr>
        <w:t xml:space="preserve"> </w:t>
      </w:r>
      <w:r w:rsidRPr="00D82FF5">
        <w:rPr>
          <w:rStyle w:val="Strong"/>
          <w:rFonts w:ascii="Times New Roman" w:hAnsi="Times New Roman" w:cs="Times New Roman"/>
          <w:b w:val="0"/>
          <w:bCs w:val="0"/>
          <w:color w:val="202020"/>
          <w:sz w:val="24"/>
          <w:szCs w:val="24"/>
        </w:rPr>
        <w:t>Other HIPAA Exceptions Remain Unchanged</w:t>
      </w:r>
      <w:r w:rsidRPr="00D82FF5">
        <w:rPr>
          <w:rFonts w:ascii="Times New Roman" w:eastAsia="Times New Roman" w:hAnsi="Times New Roman" w:cs="Times New Roman"/>
          <w:sz w:val="24"/>
          <w:szCs w:val="24"/>
        </w:rPr>
        <w:t>:</w:t>
      </w:r>
      <w:r w:rsidRPr="00D82FF5">
        <w:rPr>
          <w:rFonts w:ascii="Times New Roman" w:eastAsia="Times New Roman" w:hAnsi="Times New Roman" w:cs="Times New Roman"/>
          <w:color w:val="202020"/>
          <w:sz w:val="24"/>
          <w:szCs w:val="24"/>
        </w:rPr>
        <w:br/>
        <w:t xml:space="preserve">This update addresses explicitly administrative requests and </w:t>
      </w:r>
      <w:r w:rsidRPr="00D82FF5">
        <w:rPr>
          <w:rFonts w:ascii="Times New Roman" w:eastAsia="Times New Roman" w:hAnsi="Times New Roman" w:cs="Times New Roman"/>
          <w:color w:val="202020"/>
          <w:sz w:val="24"/>
          <w:szCs w:val="24"/>
          <w:u w:val="single"/>
        </w:rPr>
        <w:t>does not</w:t>
      </w:r>
      <w:r w:rsidRPr="00D82FF5">
        <w:rPr>
          <w:rFonts w:ascii="Times New Roman" w:eastAsia="Times New Roman" w:hAnsi="Times New Roman" w:cs="Times New Roman"/>
          <w:color w:val="202020"/>
          <w:sz w:val="24"/>
          <w:szCs w:val="24"/>
        </w:rPr>
        <w:t xml:space="preserve"> affect other law enforcement-related exceptions under HIPAA, including releasing necessary PHI for: </w:t>
      </w:r>
    </w:p>
    <w:p w14:paraId="388ACD78" w14:textId="77777777" w:rsidR="00394B44" w:rsidRPr="00D82FF5" w:rsidRDefault="00394B44" w:rsidP="00394B44">
      <w:pPr>
        <w:pStyle w:val="p0"/>
        <w:rPr>
          <w:rFonts w:ascii="Times New Roman" w:eastAsia="Times New Roman" w:hAnsi="Times New Roman" w:cs="Times New Roman"/>
          <w:color w:val="202020"/>
          <w:sz w:val="24"/>
          <w:szCs w:val="24"/>
        </w:rPr>
      </w:pPr>
      <w:r w:rsidRPr="00D82FF5">
        <w:rPr>
          <w:rFonts w:ascii="Times New Roman" w:eastAsia="Times New Roman" w:hAnsi="Times New Roman" w:cs="Times New Roman"/>
          <w:color w:val="202020"/>
          <w:sz w:val="24"/>
          <w:szCs w:val="24"/>
        </w:rPr>
        <w:t xml:space="preserve">Identifying or locating suspects, fugitives, material witnesses, or missing </w:t>
      </w:r>
      <w:proofErr w:type="gramStart"/>
      <w:r w:rsidRPr="00D82FF5">
        <w:rPr>
          <w:rFonts w:ascii="Times New Roman" w:eastAsia="Times New Roman" w:hAnsi="Times New Roman" w:cs="Times New Roman"/>
          <w:color w:val="202020"/>
          <w:sz w:val="24"/>
          <w:szCs w:val="24"/>
        </w:rPr>
        <w:t>persons</w:t>
      </w:r>
      <w:proofErr w:type="gramEnd"/>
      <w:r w:rsidRPr="00D82FF5">
        <w:rPr>
          <w:rFonts w:ascii="Times New Roman" w:eastAsia="Times New Roman" w:hAnsi="Times New Roman" w:cs="Times New Roman"/>
          <w:color w:val="202020"/>
          <w:sz w:val="24"/>
          <w:szCs w:val="24"/>
        </w:rPr>
        <w:t>.</w:t>
      </w:r>
    </w:p>
    <w:p w14:paraId="3FF93E66" w14:textId="77777777" w:rsidR="00394B44" w:rsidRPr="00D82FF5" w:rsidRDefault="00394B44" w:rsidP="00394B44">
      <w:pPr>
        <w:pStyle w:val="p0"/>
        <w:rPr>
          <w:rFonts w:ascii="Times New Roman" w:eastAsia="Times New Roman" w:hAnsi="Times New Roman" w:cs="Times New Roman"/>
          <w:color w:val="202020"/>
          <w:sz w:val="24"/>
          <w:szCs w:val="24"/>
        </w:rPr>
      </w:pPr>
      <w:r w:rsidRPr="00D82FF5">
        <w:rPr>
          <w:rFonts w:ascii="Times New Roman" w:eastAsia="Times New Roman" w:hAnsi="Times New Roman" w:cs="Times New Roman"/>
          <w:color w:val="202020"/>
          <w:sz w:val="24"/>
          <w:szCs w:val="24"/>
        </w:rPr>
        <w:t>Disclosing PHI when the patient is a crime victim under certain conditions.</w:t>
      </w:r>
    </w:p>
    <w:p w14:paraId="57DBA5AC" w14:textId="77777777" w:rsidR="00394B44" w:rsidRPr="00D82FF5" w:rsidRDefault="00394B44" w:rsidP="00394B44">
      <w:pPr>
        <w:pStyle w:val="p0"/>
        <w:rPr>
          <w:rFonts w:ascii="Times New Roman" w:eastAsia="Times New Roman" w:hAnsi="Times New Roman" w:cs="Times New Roman"/>
          <w:color w:val="202020"/>
          <w:sz w:val="24"/>
          <w:szCs w:val="24"/>
        </w:rPr>
      </w:pPr>
      <w:r w:rsidRPr="00D82FF5">
        <w:rPr>
          <w:rFonts w:ascii="Times New Roman" w:eastAsia="Times New Roman" w:hAnsi="Times New Roman" w:cs="Times New Roman"/>
          <w:color w:val="202020"/>
          <w:sz w:val="24"/>
          <w:szCs w:val="24"/>
        </w:rPr>
        <w:t>Disclosures related to criminal conduct on the covered entity's premises.</w:t>
      </w:r>
    </w:p>
    <w:p w14:paraId="206F906D" w14:textId="77777777" w:rsidR="00394B44" w:rsidRPr="00D82FF5" w:rsidRDefault="00394B44" w:rsidP="00394B44">
      <w:pPr>
        <w:pStyle w:val="p0"/>
        <w:rPr>
          <w:rFonts w:ascii="Times New Roman" w:eastAsia="Times New Roman" w:hAnsi="Times New Roman" w:cs="Times New Roman"/>
          <w:color w:val="202020"/>
          <w:sz w:val="24"/>
          <w:szCs w:val="24"/>
        </w:rPr>
      </w:pPr>
      <w:r w:rsidRPr="00D82FF5">
        <w:rPr>
          <w:rFonts w:ascii="Times New Roman" w:eastAsia="Times New Roman" w:hAnsi="Times New Roman" w:cs="Times New Roman"/>
          <w:color w:val="202020"/>
          <w:sz w:val="24"/>
          <w:szCs w:val="24"/>
        </w:rPr>
        <w:t>Reporting a suspicious death to law enforcement.</w:t>
      </w:r>
    </w:p>
    <w:p w14:paraId="73047060" w14:textId="77777777" w:rsidR="00394B44" w:rsidRPr="00D82FF5" w:rsidRDefault="00394B44" w:rsidP="00394B44">
      <w:pPr>
        <w:pStyle w:val="p0"/>
        <w:rPr>
          <w:rFonts w:ascii="Times New Roman" w:hAnsi="Times New Roman" w:cs="Times New Roman"/>
          <w:color w:val="202020"/>
          <w:sz w:val="24"/>
          <w:szCs w:val="24"/>
        </w:rPr>
      </w:pPr>
      <w:r w:rsidRPr="00D82FF5">
        <w:rPr>
          <w:rFonts w:ascii="Times New Roman" w:eastAsia="Times New Roman" w:hAnsi="Times New Roman" w:cs="Times New Roman"/>
          <w:color w:val="202020"/>
          <w:sz w:val="24"/>
          <w:szCs w:val="24"/>
        </w:rPr>
        <w:t xml:space="preserve">Reporting a crime in an emergency. </w:t>
      </w:r>
    </w:p>
    <w:p w14:paraId="0C57F75B" w14:textId="77777777" w:rsidR="00394B44" w:rsidRPr="00D82FF5" w:rsidRDefault="00394B44" w:rsidP="00394B44">
      <w:pPr>
        <w:pStyle w:val="p0"/>
        <w:rPr>
          <w:rFonts w:ascii="Times New Roman" w:hAnsi="Times New Roman" w:cs="Times New Roman"/>
          <w:color w:val="202020"/>
          <w:sz w:val="24"/>
          <w:szCs w:val="24"/>
        </w:rPr>
      </w:pPr>
      <w:hyperlink r:id="rId822" w:history="1">
        <w:r w:rsidRPr="00D82FF5">
          <w:rPr>
            <w:rStyle w:val="Hyperlink"/>
            <w:rFonts w:ascii="Times New Roman" w:hAnsi="Times New Roman" w:cs="Times New Roman"/>
            <w:bCs/>
            <w:sz w:val="24"/>
            <w:szCs w:val="24"/>
          </w:rPr>
          <w:t>https://www.pwwemslaw.com/</w:t>
        </w:r>
      </w:hyperlink>
      <w:r w:rsidRPr="00D82FF5">
        <w:rPr>
          <w:rFonts w:ascii="Times New Roman" w:hAnsi="Times New Roman" w:cs="Times New Roman"/>
          <w:color w:val="202020"/>
          <w:sz w:val="24"/>
          <w:szCs w:val="24"/>
        </w:rPr>
        <w:t xml:space="preserve"> </w:t>
      </w:r>
    </w:p>
    <w:p w14:paraId="25B927DD" w14:textId="77777777" w:rsidR="00394B44" w:rsidRDefault="00394B44" w:rsidP="00394B44">
      <w:pPr>
        <w:rPr>
          <w:szCs w:val="24"/>
        </w:rPr>
      </w:pPr>
      <w:r w:rsidRPr="00D82FF5">
        <w:rPr>
          <w:color w:val="202020"/>
          <w:szCs w:val="24"/>
        </w:rPr>
        <w:t xml:space="preserve">See Final Rule: </w:t>
      </w:r>
      <w:hyperlink r:id="rId823" w:history="1">
        <w:r w:rsidRPr="00D82FF5">
          <w:rPr>
            <w:rStyle w:val="Hyperlink"/>
            <w:szCs w:val="24"/>
          </w:rPr>
          <w:t>https://www.govinfo.gov/content/pkg/FR-2024-04-26/pdf/2024-08503.pdf</w:t>
        </w:r>
      </w:hyperlink>
    </w:p>
    <w:p w14:paraId="4B3B1FE7" w14:textId="77777777" w:rsidR="00394B44" w:rsidRDefault="00394B44" w:rsidP="000C2C4F">
      <w:pPr>
        <w:rPr>
          <w:szCs w:val="24"/>
        </w:rPr>
      </w:pPr>
    </w:p>
    <w:p w14:paraId="3643B9DC" w14:textId="77777777" w:rsidR="00394B44" w:rsidRDefault="00394B44" w:rsidP="000C2C4F">
      <w:pPr>
        <w:rPr>
          <w:szCs w:val="24"/>
        </w:rPr>
      </w:pPr>
    </w:p>
    <w:p w14:paraId="5F3DF7B3" w14:textId="77777777" w:rsidR="00394B44" w:rsidRDefault="00394B44" w:rsidP="000C2C4F">
      <w:pPr>
        <w:rPr>
          <w:szCs w:val="24"/>
        </w:rPr>
      </w:pPr>
    </w:p>
    <w:p w14:paraId="67547281" w14:textId="77777777" w:rsidR="000C2C4F" w:rsidRDefault="000C2C4F" w:rsidP="000C2C4F">
      <w:pPr>
        <w:rPr>
          <w:szCs w:val="24"/>
        </w:rPr>
      </w:pPr>
      <w:r>
        <w:rPr>
          <w:szCs w:val="24"/>
        </w:rPr>
        <w:t xml:space="preserve">Under the Privacy Rule regulations, 45 C.F.R. § 164.512, there is a law enforcement exception. </w:t>
      </w:r>
    </w:p>
    <w:p w14:paraId="2DB9AEF5" w14:textId="77777777" w:rsidR="000C2C4F" w:rsidRDefault="000C2C4F" w:rsidP="000C2C4F">
      <w:pPr>
        <w:autoSpaceDE w:val="0"/>
        <w:autoSpaceDN w:val="0"/>
        <w:adjustRightInd w:val="0"/>
        <w:rPr>
          <w:b/>
          <w:bCs/>
          <w:i/>
          <w:iCs/>
          <w:szCs w:val="24"/>
        </w:rPr>
      </w:pPr>
    </w:p>
    <w:p w14:paraId="4779BCA7" w14:textId="77777777" w:rsidR="000C2C4F" w:rsidRDefault="000C2C4F" w:rsidP="000C2C4F">
      <w:pPr>
        <w:autoSpaceDE w:val="0"/>
        <w:autoSpaceDN w:val="0"/>
        <w:adjustRightInd w:val="0"/>
        <w:rPr>
          <w:b/>
          <w:bCs/>
          <w:i/>
          <w:iCs/>
          <w:szCs w:val="24"/>
        </w:rPr>
      </w:pPr>
      <w:r>
        <w:rPr>
          <w:b/>
          <w:bCs/>
          <w:i/>
          <w:iCs/>
          <w:szCs w:val="24"/>
        </w:rPr>
        <w:tab/>
        <w:t>“</w:t>
      </w:r>
      <w:r>
        <w:rPr>
          <w:bCs/>
          <w:i/>
          <w:iCs/>
          <w:szCs w:val="24"/>
        </w:rPr>
        <w:t>Law Enforcement Purposes</w:t>
      </w:r>
      <w:r>
        <w:rPr>
          <w:b/>
          <w:bCs/>
          <w:i/>
          <w:iCs/>
          <w:szCs w:val="24"/>
        </w:rPr>
        <w:t xml:space="preserve">. </w:t>
      </w:r>
    </w:p>
    <w:p w14:paraId="24472FBB" w14:textId="77777777" w:rsidR="000C2C4F" w:rsidRDefault="000C2C4F" w:rsidP="000C2C4F">
      <w:pPr>
        <w:autoSpaceDE w:val="0"/>
        <w:autoSpaceDN w:val="0"/>
        <w:adjustRightInd w:val="0"/>
        <w:rPr>
          <w:szCs w:val="24"/>
        </w:rPr>
      </w:pPr>
      <w:r>
        <w:rPr>
          <w:b/>
          <w:bCs/>
          <w:i/>
          <w:iCs/>
          <w:szCs w:val="24"/>
        </w:rPr>
        <w:tab/>
      </w:r>
      <w:r>
        <w:rPr>
          <w:szCs w:val="24"/>
        </w:rPr>
        <w:t xml:space="preserve">Covered entities may disclose protected health information to law enforcement officials </w:t>
      </w:r>
      <w:r>
        <w:rPr>
          <w:szCs w:val="24"/>
        </w:rPr>
        <w:tab/>
        <w:t xml:space="preserve">for law enforcement purposes under the following six circumstances, and subject to </w:t>
      </w:r>
      <w:r>
        <w:rPr>
          <w:szCs w:val="24"/>
        </w:rPr>
        <w:tab/>
        <w:t xml:space="preserve">specified conditions: (1) as required by law (including court orders, court-ordered </w:t>
      </w:r>
      <w:r>
        <w:rPr>
          <w:szCs w:val="24"/>
        </w:rPr>
        <w:tab/>
        <w:t xml:space="preserve">warrants, subpoenas) and administrative requests; (2) to identify or locate a suspect, </w:t>
      </w:r>
      <w:r>
        <w:rPr>
          <w:szCs w:val="24"/>
        </w:rPr>
        <w:tab/>
        <w:t>fugitive, material witness, or missing person; (3) in response to a law enforcement</w:t>
      </w:r>
    </w:p>
    <w:p w14:paraId="59FEE356" w14:textId="77777777" w:rsidR="000C2C4F" w:rsidRDefault="000C2C4F" w:rsidP="000C2C4F">
      <w:pPr>
        <w:autoSpaceDE w:val="0"/>
        <w:autoSpaceDN w:val="0"/>
        <w:adjustRightInd w:val="0"/>
        <w:rPr>
          <w:szCs w:val="24"/>
        </w:rPr>
      </w:pPr>
      <w:r>
        <w:rPr>
          <w:szCs w:val="24"/>
        </w:rPr>
        <w:tab/>
        <w:t xml:space="preserve">official’s request for information about a victim or suspected victim of a crime; (4) to </w:t>
      </w:r>
      <w:r>
        <w:rPr>
          <w:szCs w:val="24"/>
        </w:rPr>
        <w:tab/>
        <w:t xml:space="preserve">alert law enforcement of a person’s death, if the covered entity suspects that criminal </w:t>
      </w:r>
      <w:r>
        <w:rPr>
          <w:szCs w:val="24"/>
        </w:rPr>
        <w:tab/>
        <w:t xml:space="preserve">activity caused the death; (5) when a covered entity believes that protected health </w:t>
      </w:r>
      <w:r>
        <w:rPr>
          <w:szCs w:val="24"/>
        </w:rPr>
        <w:tab/>
        <w:t xml:space="preserve">information is evidence of a crime that occurred on its premises; and (6) by a covered </w:t>
      </w:r>
      <w:r>
        <w:rPr>
          <w:szCs w:val="24"/>
        </w:rPr>
        <w:tab/>
        <w:t xml:space="preserve">health care provider in a medical emergency not occurring on its premises, when </w:t>
      </w:r>
      <w:r>
        <w:rPr>
          <w:szCs w:val="24"/>
        </w:rPr>
        <w:tab/>
        <w:t xml:space="preserve">necessary to inform law enforcement about the commission and nature of a crime, the </w:t>
      </w:r>
      <w:r>
        <w:rPr>
          <w:szCs w:val="24"/>
        </w:rPr>
        <w:tab/>
        <w:t>location of the crime or crime victims, and the perpetrator of the crime.”</w:t>
      </w:r>
    </w:p>
    <w:p w14:paraId="2264423F" w14:textId="77777777" w:rsidR="000C2C4F" w:rsidRDefault="000C2C4F" w:rsidP="000C2C4F">
      <w:pPr>
        <w:autoSpaceDE w:val="0"/>
        <w:autoSpaceDN w:val="0"/>
        <w:adjustRightInd w:val="0"/>
        <w:ind w:firstLine="720"/>
        <w:rPr>
          <w:szCs w:val="24"/>
        </w:rPr>
      </w:pPr>
      <w:hyperlink r:id="rId824" w:history="1">
        <w:r>
          <w:rPr>
            <w:rStyle w:val="Hyperlink"/>
            <w:szCs w:val="24"/>
          </w:rPr>
          <w:t>http://www.cmemsc.org/news/HIPAAregulations.pd</w:t>
        </w:r>
      </w:hyperlink>
      <w:r>
        <w:rPr>
          <w:szCs w:val="24"/>
        </w:rPr>
        <w:t xml:space="preserve"> </w:t>
      </w:r>
    </w:p>
    <w:p w14:paraId="7B4E22DB" w14:textId="77777777" w:rsidR="00503B3A" w:rsidRDefault="00503B3A" w:rsidP="000C2C4F">
      <w:pPr>
        <w:autoSpaceDE w:val="0"/>
        <w:autoSpaceDN w:val="0"/>
        <w:adjustRightInd w:val="0"/>
        <w:ind w:firstLine="720"/>
        <w:rPr>
          <w:szCs w:val="24"/>
        </w:rPr>
      </w:pPr>
    </w:p>
    <w:p w14:paraId="7F9C1FB2" w14:textId="77777777" w:rsidR="00503B3A" w:rsidRDefault="00503B3A" w:rsidP="000C2C4F">
      <w:pPr>
        <w:autoSpaceDE w:val="0"/>
        <w:autoSpaceDN w:val="0"/>
        <w:adjustRightInd w:val="0"/>
        <w:ind w:firstLine="720"/>
        <w:rPr>
          <w:szCs w:val="24"/>
        </w:rPr>
      </w:pPr>
    </w:p>
    <w:p w14:paraId="2378DE7C" w14:textId="77777777" w:rsidR="000C2C4F" w:rsidRDefault="000C2C4F" w:rsidP="000C2C4F">
      <w:pPr>
        <w:autoSpaceDE w:val="0"/>
        <w:autoSpaceDN w:val="0"/>
        <w:adjustRightInd w:val="0"/>
        <w:ind w:firstLine="720"/>
        <w:rPr>
          <w:szCs w:val="24"/>
        </w:rPr>
      </w:pPr>
    </w:p>
    <w:p w14:paraId="6EFC0765" w14:textId="77777777" w:rsidR="000C2C4F" w:rsidRDefault="000C2C4F" w:rsidP="000C2C4F">
      <w:pPr>
        <w:autoSpaceDE w:val="0"/>
        <w:autoSpaceDN w:val="0"/>
        <w:adjustRightInd w:val="0"/>
        <w:ind w:firstLine="720"/>
        <w:rPr>
          <w:szCs w:val="24"/>
        </w:rPr>
      </w:pPr>
      <w:r>
        <w:rPr>
          <w:szCs w:val="24"/>
        </w:rPr>
        <w:tab/>
      </w:r>
      <w:r>
        <w:rPr>
          <w:szCs w:val="24"/>
        </w:rPr>
        <w:tab/>
      </w:r>
      <w:r>
        <w:rPr>
          <w:szCs w:val="24"/>
        </w:rPr>
        <w:tab/>
      </w:r>
      <w:r>
        <w:rPr>
          <w:szCs w:val="24"/>
        </w:rPr>
        <w:tab/>
      </w:r>
    </w:p>
    <w:p w14:paraId="55B4B16A" w14:textId="77777777" w:rsidR="000C2C4F" w:rsidRDefault="000C2C4F" w:rsidP="000C2C4F">
      <w:pPr>
        <w:spacing w:before="100" w:beforeAutospacing="1" w:after="100" w:afterAutospacing="1" w:line="220" w:lineRule="atLeast"/>
        <w:rPr>
          <w:b/>
          <w:lang w:val="en"/>
        </w:rPr>
      </w:pPr>
      <w:r>
        <w:rPr>
          <w:b/>
          <w:szCs w:val="24"/>
        </w:rPr>
        <w:t xml:space="preserve">12.1.11 </w:t>
      </w:r>
      <w:r>
        <w:rPr>
          <w:b/>
          <w:lang w:val="en"/>
        </w:rPr>
        <w:t>EMS May Report Suspected Criminal Acts (including Child Abuse)</w:t>
      </w:r>
    </w:p>
    <w:p w14:paraId="100715F0" w14:textId="77777777" w:rsidR="000C2C4F" w:rsidRDefault="000C2C4F" w:rsidP="000C2C4F">
      <w:pPr>
        <w:pStyle w:val="NormalWeb"/>
        <w:rPr>
          <w:lang w:val="en"/>
        </w:rPr>
      </w:pPr>
      <w:r>
        <w:rPr>
          <w:lang w:val="en"/>
        </w:rPr>
        <w:tab/>
        <w:t xml:space="preserve">(6) </w:t>
      </w:r>
      <w:r>
        <w:rPr>
          <w:i/>
          <w:iCs/>
          <w:lang w:val="en"/>
        </w:rPr>
        <w:t>Permitted disclosure: Reporting crime in emergencies.</w:t>
      </w:r>
      <w:r>
        <w:rPr>
          <w:lang w:val="en"/>
        </w:rPr>
        <w:t xml:space="preserve"> </w:t>
      </w:r>
    </w:p>
    <w:p w14:paraId="7AE15746" w14:textId="77777777" w:rsidR="000C2C4F" w:rsidRDefault="000C2C4F" w:rsidP="000C2C4F">
      <w:pPr>
        <w:pStyle w:val="NoSpacing"/>
        <w:rPr>
          <w:szCs w:val="24"/>
          <w:lang w:val="en"/>
        </w:rPr>
      </w:pPr>
      <w:r>
        <w:rPr>
          <w:lang w:val="en"/>
        </w:rPr>
        <w:tab/>
      </w:r>
      <w:r>
        <w:rPr>
          <w:szCs w:val="24"/>
          <w:lang w:val="en"/>
        </w:rPr>
        <w:t>(</w:t>
      </w:r>
      <w:proofErr w:type="spellStart"/>
      <w:r>
        <w:rPr>
          <w:szCs w:val="24"/>
          <w:lang w:val="en"/>
        </w:rPr>
        <w:t>i</w:t>
      </w:r>
      <w:proofErr w:type="spellEnd"/>
      <w:r>
        <w:rPr>
          <w:szCs w:val="24"/>
          <w:lang w:val="en"/>
        </w:rPr>
        <w:t xml:space="preserve">) A covered health care provider providing emergency health care in response to a </w:t>
      </w:r>
      <w:r>
        <w:rPr>
          <w:szCs w:val="24"/>
          <w:lang w:val="en"/>
        </w:rPr>
        <w:tab/>
        <w:t xml:space="preserve">medical emergency, other than such emergency on the premises of the covered health </w:t>
      </w:r>
      <w:r>
        <w:rPr>
          <w:szCs w:val="24"/>
          <w:lang w:val="en"/>
        </w:rPr>
        <w:tab/>
        <w:t xml:space="preserve">care provider, may disclose protected health information to a law enforcement official if </w:t>
      </w:r>
      <w:r>
        <w:rPr>
          <w:szCs w:val="24"/>
          <w:lang w:val="en"/>
        </w:rPr>
        <w:tab/>
        <w:t xml:space="preserve">such disclosure appears necessary to alert law enforcement to: </w:t>
      </w:r>
    </w:p>
    <w:p w14:paraId="31DE1663" w14:textId="77777777" w:rsidR="000C2C4F" w:rsidRDefault="000C2C4F" w:rsidP="000C2C4F">
      <w:pPr>
        <w:pStyle w:val="NoSpacing"/>
        <w:rPr>
          <w:szCs w:val="24"/>
          <w:lang w:val="en"/>
        </w:rPr>
      </w:pPr>
      <w:r>
        <w:rPr>
          <w:szCs w:val="24"/>
          <w:lang w:val="en"/>
        </w:rPr>
        <w:tab/>
        <w:t xml:space="preserve">(A) The commission and nature of a crime; </w:t>
      </w:r>
    </w:p>
    <w:p w14:paraId="300D947B" w14:textId="77777777" w:rsidR="000C2C4F" w:rsidRDefault="000C2C4F" w:rsidP="000C2C4F">
      <w:pPr>
        <w:pStyle w:val="NoSpacing"/>
        <w:rPr>
          <w:szCs w:val="24"/>
          <w:lang w:val="en"/>
        </w:rPr>
      </w:pPr>
      <w:r>
        <w:rPr>
          <w:szCs w:val="24"/>
          <w:lang w:val="en"/>
        </w:rPr>
        <w:tab/>
        <w:t xml:space="preserve">(B) The location of such crime or of the victim(s) of such crime; and </w:t>
      </w:r>
    </w:p>
    <w:p w14:paraId="1405F539" w14:textId="77777777" w:rsidR="000C2C4F" w:rsidRDefault="000C2C4F" w:rsidP="000C2C4F">
      <w:pPr>
        <w:pStyle w:val="NoSpacing"/>
        <w:rPr>
          <w:szCs w:val="24"/>
          <w:lang w:val="en"/>
        </w:rPr>
      </w:pPr>
      <w:r>
        <w:rPr>
          <w:szCs w:val="24"/>
          <w:lang w:val="en"/>
        </w:rPr>
        <w:tab/>
        <w:t xml:space="preserve">(C)  The identity, description, and location of the perpetrator of such crime.” </w:t>
      </w:r>
    </w:p>
    <w:p w14:paraId="439D4A92" w14:textId="77777777" w:rsidR="000C2C4F" w:rsidRDefault="000C2C4F" w:rsidP="000C2C4F">
      <w:pPr>
        <w:ind w:left="720"/>
        <w:rPr>
          <w:szCs w:val="24"/>
        </w:rPr>
      </w:pPr>
      <w:hyperlink r:id="rId825" w:history="1">
        <w:r>
          <w:rPr>
            <w:rStyle w:val="Hyperlink"/>
            <w:szCs w:val="24"/>
          </w:rPr>
          <w:t>http://www.wvdhhr.org/bhhftest/HIPPA_pdfs/2.5.1%20Disclosure%20of%20PHI%20to%20Report%20Child%20Abuse,%20or%20Other%20Abus.pdf</w:t>
        </w:r>
      </w:hyperlink>
      <w:r>
        <w:rPr>
          <w:szCs w:val="24"/>
        </w:rPr>
        <w:t xml:space="preserve"> </w:t>
      </w:r>
    </w:p>
    <w:p w14:paraId="0442AC18" w14:textId="77777777" w:rsidR="000C2C4F" w:rsidRDefault="000C2C4F" w:rsidP="000C2C4F">
      <w:pPr>
        <w:ind w:left="720"/>
        <w:rPr>
          <w:szCs w:val="24"/>
        </w:rPr>
      </w:pPr>
    </w:p>
    <w:p w14:paraId="0CD0BB29" w14:textId="77777777" w:rsidR="000C2C4F" w:rsidRDefault="000C2C4F" w:rsidP="000C2C4F">
      <w:pPr>
        <w:ind w:left="720"/>
        <w:rPr>
          <w:szCs w:val="24"/>
        </w:rPr>
      </w:pPr>
    </w:p>
    <w:p w14:paraId="3EA8CE57" w14:textId="77777777" w:rsidR="000C2C4F" w:rsidRDefault="000C2C4F" w:rsidP="000C2C4F">
      <w:pPr>
        <w:rPr>
          <w:b/>
          <w:szCs w:val="24"/>
        </w:rPr>
      </w:pPr>
    </w:p>
    <w:p w14:paraId="6D00AD27" w14:textId="77777777" w:rsidR="000C2C4F" w:rsidRDefault="000C2C4F" w:rsidP="000C2C4F">
      <w:pPr>
        <w:rPr>
          <w:b/>
          <w:szCs w:val="24"/>
        </w:rPr>
      </w:pPr>
      <w:r>
        <w:rPr>
          <w:b/>
          <w:szCs w:val="24"/>
        </w:rPr>
        <w:t xml:space="preserve">12.1.12 Workers’ Comp Exception </w:t>
      </w:r>
    </w:p>
    <w:p w14:paraId="4DFFB14B" w14:textId="77777777" w:rsidR="000C2C4F" w:rsidRDefault="000C2C4F" w:rsidP="000C2C4F">
      <w:pPr>
        <w:rPr>
          <w:b/>
          <w:szCs w:val="24"/>
        </w:rPr>
      </w:pPr>
    </w:p>
    <w:p w14:paraId="65417B76" w14:textId="77777777" w:rsidR="000C2C4F" w:rsidRDefault="000C2C4F" w:rsidP="000C2C4F">
      <w:pPr>
        <w:rPr>
          <w:b/>
          <w:szCs w:val="24"/>
        </w:rPr>
      </w:pPr>
      <w:r>
        <w:rPr>
          <w:szCs w:val="24"/>
        </w:rPr>
        <w:t>EMS</w:t>
      </w:r>
      <w:r>
        <w:rPr>
          <w:b/>
          <w:szCs w:val="24"/>
        </w:rPr>
        <w:t xml:space="preserve"> </w:t>
      </w:r>
      <w:r>
        <w:rPr>
          <w:szCs w:val="24"/>
        </w:rPr>
        <w:t xml:space="preserve">departments may provide information on an injured employee under limited circumstances. </w:t>
      </w:r>
      <w:r>
        <w:rPr>
          <w:b/>
          <w:szCs w:val="24"/>
        </w:rPr>
        <w:t xml:space="preserve"> </w:t>
      </w:r>
    </w:p>
    <w:p w14:paraId="1C2A4951" w14:textId="77777777" w:rsidR="000C2C4F" w:rsidRDefault="000C2C4F" w:rsidP="000C2C4F">
      <w:pPr>
        <w:spacing w:before="100" w:beforeAutospacing="1" w:after="100" w:afterAutospacing="1" w:line="220" w:lineRule="atLeast"/>
        <w:rPr>
          <w:lang w:val="en"/>
        </w:rPr>
      </w:pPr>
      <w:r>
        <w:rPr>
          <w:lang w:val="en"/>
        </w:rPr>
        <w:tab/>
      </w:r>
      <w:proofErr w:type="gramStart"/>
      <w:r>
        <w:rPr>
          <w:lang w:val="en"/>
        </w:rPr>
        <w:t xml:space="preserve">“(l) </w:t>
      </w:r>
      <w:r>
        <w:rPr>
          <w:i/>
          <w:iCs/>
          <w:lang w:val="en"/>
        </w:rPr>
        <w:t>Standard</w:t>
      </w:r>
      <w:proofErr w:type="gramEnd"/>
      <w:r>
        <w:rPr>
          <w:i/>
          <w:iCs/>
          <w:lang w:val="en"/>
        </w:rPr>
        <w:t>: Disclosures for workers' compensation.</w:t>
      </w:r>
      <w:r>
        <w:rPr>
          <w:lang w:val="en"/>
        </w:rPr>
        <w:t xml:space="preserve"> A covered entity may disclose </w:t>
      </w:r>
      <w:r>
        <w:rPr>
          <w:lang w:val="en"/>
        </w:rPr>
        <w:tab/>
        <w:t xml:space="preserve">protected health information as authorized by and to the extent necessary to comply with </w:t>
      </w:r>
      <w:r>
        <w:rPr>
          <w:lang w:val="en"/>
        </w:rPr>
        <w:tab/>
        <w:t xml:space="preserve">laws relating to workers' compensation or other similar programs, established by law, that </w:t>
      </w:r>
      <w:r>
        <w:rPr>
          <w:lang w:val="en"/>
        </w:rPr>
        <w:tab/>
        <w:t>provide benefits for work-related injuries or illness without regard to fault.”</w:t>
      </w:r>
    </w:p>
    <w:p w14:paraId="1D4B6E09" w14:textId="77777777" w:rsidR="000C2C4F" w:rsidRDefault="000C2C4F" w:rsidP="000C2C4F">
      <w:pPr>
        <w:shd w:val="clear" w:color="auto" w:fill="FFFFFF"/>
        <w:spacing w:before="300" w:after="150"/>
        <w:outlineLvl w:val="1"/>
        <w:rPr>
          <w:lang w:val="en"/>
        </w:rPr>
      </w:pPr>
    </w:p>
    <w:p w14:paraId="71C91F4A" w14:textId="77777777" w:rsidR="000C2C4F" w:rsidRDefault="000C2C4F" w:rsidP="000C2C4F">
      <w:pPr>
        <w:shd w:val="clear" w:color="auto" w:fill="FFFFFF"/>
        <w:spacing w:before="300" w:after="150"/>
        <w:outlineLvl w:val="1"/>
        <w:rPr>
          <w:lang w:val="en"/>
        </w:rPr>
      </w:pPr>
      <w:r>
        <w:rPr>
          <w:lang w:val="en"/>
        </w:rPr>
        <w:t xml:space="preserve">See Nebraska rule:  </w:t>
      </w:r>
      <w:hyperlink r:id="rId826" w:history="1">
        <w:r>
          <w:rPr>
            <w:rStyle w:val="Hyperlink"/>
            <w:lang w:val="en"/>
          </w:rPr>
          <w:t>http://www.nesnip.org/pdf/privacy/workerscomp.pd</w:t>
        </w:r>
      </w:hyperlink>
      <w:r>
        <w:rPr>
          <w:lang w:val="en"/>
        </w:rPr>
        <w:t xml:space="preserve"> </w:t>
      </w:r>
      <w:r>
        <w:rPr>
          <w:lang w:val="en"/>
        </w:rPr>
        <w:tab/>
      </w:r>
      <w:r>
        <w:rPr>
          <w:lang w:val="en"/>
        </w:rPr>
        <w:tab/>
      </w:r>
      <w:r>
        <w:rPr>
          <w:lang w:val="en"/>
        </w:rPr>
        <w:tab/>
      </w:r>
      <w:r>
        <w:rPr>
          <w:lang w:val="en"/>
        </w:rPr>
        <w:tab/>
      </w:r>
      <w:r>
        <w:rPr>
          <w:lang w:val="en"/>
        </w:rPr>
        <w:tab/>
      </w:r>
    </w:p>
    <w:p w14:paraId="4BC259C9" w14:textId="77777777" w:rsidR="000C2C4F" w:rsidRDefault="000C2C4F" w:rsidP="000C2C4F">
      <w:pPr>
        <w:rPr>
          <w:szCs w:val="24"/>
        </w:rPr>
      </w:pPr>
      <w:r>
        <w:rPr>
          <w:szCs w:val="24"/>
        </w:rPr>
        <w:t xml:space="preserve">On August 25, 2011, in </w:t>
      </w:r>
      <w:r>
        <w:rPr>
          <w:szCs w:val="24"/>
          <w:u w:val="single"/>
        </w:rPr>
        <w:t>Ohio Bureau of Workers’ Compensation v. Salkin</w:t>
      </w:r>
      <w:r>
        <w:rPr>
          <w:szCs w:val="24"/>
        </w:rPr>
        <w:t>, the Ohio Court of Appeals for the 8</w:t>
      </w:r>
      <w:r>
        <w:rPr>
          <w:szCs w:val="24"/>
          <w:vertAlign w:val="superscript"/>
        </w:rPr>
        <w:t>th</w:t>
      </w:r>
      <w:r>
        <w:rPr>
          <w:szCs w:val="24"/>
        </w:rPr>
        <w:t xml:space="preserve"> District held that Brett Salkin, a certified provider of health care to injured workers, must turn over his billing records on 11 patients, pursuant to a subpoena by the Ohio BWC.   </w:t>
      </w:r>
    </w:p>
    <w:p w14:paraId="79FB5041" w14:textId="77777777" w:rsidR="000C2C4F" w:rsidRDefault="000C2C4F" w:rsidP="000C2C4F">
      <w:pPr>
        <w:rPr>
          <w:szCs w:val="24"/>
        </w:rPr>
      </w:pPr>
    </w:p>
    <w:p w14:paraId="3942BE75" w14:textId="77777777" w:rsidR="000C2C4F" w:rsidRDefault="000C2C4F" w:rsidP="000C2C4F">
      <w:pPr>
        <w:autoSpaceDE w:val="0"/>
        <w:autoSpaceDN w:val="0"/>
        <w:adjustRightInd w:val="0"/>
        <w:ind w:left="720"/>
        <w:rPr>
          <w:sz w:val="22"/>
          <w:szCs w:val="24"/>
        </w:rPr>
      </w:pPr>
      <w:r>
        <w:rPr>
          <w:sz w:val="22"/>
          <w:szCs w:val="24"/>
        </w:rPr>
        <w:t xml:space="preserve">The BWC’s legitimate law enforcement inquiry is statutorily created by workers’ compensation laws that: (1) permit the BWC to issue subpoenas to investigate and audit fee bill payments; and (2) require BWC medical providers to furnish their patient and billing records to the BWC.  See  R.C. 4121.15, 4121.121, 4123.08, and O.A.C. 4123-6-45. </w:t>
      </w:r>
    </w:p>
    <w:p w14:paraId="50915742" w14:textId="77777777" w:rsidR="000C2C4F" w:rsidRDefault="000C2C4F" w:rsidP="000C2C4F">
      <w:pPr>
        <w:autoSpaceDE w:val="0"/>
        <w:autoSpaceDN w:val="0"/>
        <w:adjustRightInd w:val="0"/>
        <w:rPr>
          <w:sz w:val="22"/>
          <w:szCs w:val="24"/>
        </w:rPr>
      </w:pPr>
    </w:p>
    <w:p w14:paraId="72CD6720" w14:textId="77777777" w:rsidR="000C2C4F" w:rsidRDefault="000C2C4F" w:rsidP="000C2C4F">
      <w:pPr>
        <w:rPr>
          <w:sz w:val="22"/>
          <w:szCs w:val="24"/>
        </w:rPr>
      </w:pPr>
      <w:r>
        <w:rPr>
          <w:sz w:val="22"/>
          <w:szCs w:val="24"/>
        </w:rPr>
        <w:tab/>
        <w:t>***</w:t>
      </w:r>
    </w:p>
    <w:p w14:paraId="4CFA22E5" w14:textId="77777777" w:rsidR="000C2C4F" w:rsidRDefault="000C2C4F" w:rsidP="000C2C4F">
      <w:pPr>
        <w:autoSpaceDE w:val="0"/>
        <w:autoSpaceDN w:val="0"/>
        <w:adjustRightInd w:val="0"/>
        <w:ind w:left="720"/>
        <w:rPr>
          <w:rFonts w:eastAsia="Times New Roman"/>
          <w:sz w:val="22"/>
          <w:szCs w:val="24"/>
        </w:rPr>
      </w:pPr>
      <w:r>
        <w:rPr>
          <w:sz w:val="22"/>
          <w:szCs w:val="24"/>
        </w:rPr>
        <w:t xml:space="preserve">The workers’ compensation exception </w:t>
      </w:r>
      <w:proofErr w:type="gramStart"/>
      <w:r>
        <w:rPr>
          <w:sz w:val="22"/>
          <w:szCs w:val="24"/>
        </w:rPr>
        <w:t>to</w:t>
      </w:r>
      <w:proofErr w:type="gramEnd"/>
      <w:r>
        <w:rPr>
          <w:sz w:val="22"/>
          <w:szCs w:val="24"/>
        </w:rPr>
        <w:t xml:space="preserve"> HIPAA applies equally to the facts of this case. Salkin’s disclosure of records to comply with the BWC’s subpoena would be to the extent necessary to comply with laws relating to workers’ compensation.</w:t>
      </w:r>
      <w:r>
        <w:rPr>
          <w:rFonts w:eastAsia="Times New Roman"/>
          <w:sz w:val="22"/>
          <w:szCs w:val="24"/>
        </w:rPr>
        <w:t xml:space="preserve">” </w:t>
      </w:r>
    </w:p>
    <w:p w14:paraId="3319972A" w14:textId="77777777" w:rsidR="000C2C4F" w:rsidRDefault="000C2C4F" w:rsidP="000C2C4F">
      <w:pPr>
        <w:autoSpaceDE w:val="0"/>
        <w:autoSpaceDN w:val="0"/>
        <w:adjustRightInd w:val="0"/>
        <w:ind w:firstLine="720"/>
        <w:rPr>
          <w:szCs w:val="24"/>
        </w:rPr>
      </w:pPr>
      <w:hyperlink r:id="rId827" w:history="1">
        <w:r>
          <w:rPr>
            <w:rStyle w:val="Hyperlink"/>
            <w:sz w:val="22"/>
            <w:szCs w:val="24"/>
          </w:rPr>
          <w:t>http://www.sconet.state.oh.us/rod/docs/pdf/8/2011/2011-ohio-4260.pdf</w:t>
        </w:r>
      </w:hyperlink>
      <w:r>
        <w:rPr>
          <w:szCs w:val="24"/>
        </w:rPr>
        <w:t xml:space="preserve"> </w:t>
      </w:r>
    </w:p>
    <w:p w14:paraId="77C8F647" w14:textId="77777777" w:rsidR="00503B3A" w:rsidRDefault="00503B3A" w:rsidP="000C2C4F">
      <w:pPr>
        <w:autoSpaceDE w:val="0"/>
        <w:autoSpaceDN w:val="0"/>
        <w:adjustRightInd w:val="0"/>
        <w:ind w:firstLine="720"/>
        <w:rPr>
          <w:rFonts w:eastAsia="Times New Roman"/>
          <w:szCs w:val="24"/>
        </w:rPr>
      </w:pPr>
    </w:p>
    <w:p w14:paraId="739D01B1" w14:textId="77777777" w:rsidR="00503B3A" w:rsidRDefault="00503B3A" w:rsidP="000C2C4F">
      <w:pPr>
        <w:autoSpaceDE w:val="0"/>
        <w:autoSpaceDN w:val="0"/>
        <w:adjustRightInd w:val="0"/>
        <w:ind w:firstLine="720"/>
        <w:rPr>
          <w:rFonts w:eastAsia="Times New Roman"/>
          <w:szCs w:val="24"/>
        </w:rPr>
      </w:pPr>
    </w:p>
    <w:p w14:paraId="6956E5E6" w14:textId="77777777" w:rsidR="000C2C4F" w:rsidRDefault="000C2C4F" w:rsidP="000C2C4F">
      <w:pPr>
        <w:spacing w:before="100" w:beforeAutospacing="1" w:after="100" w:afterAutospacing="1"/>
        <w:rPr>
          <w:rFonts w:eastAsia="Times New Roman"/>
          <w:b/>
          <w:szCs w:val="24"/>
        </w:rPr>
      </w:pPr>
    </w:p>
    <w:p w14:paraId="45BE9979" w14:textId="77777777" w:rsidR="000C2C4F" w:rsidRDefault="000C2C4F" w:rsidP="000C2C4F">
      <w:pPr>
        <w:spacing w:before="100" w:beforeAutospacing="1" w:after="100" w:afterAutospacing="1"/>
        <w:rPr>
          <w:rFonts w:eastAsia="Times New Roman"/>
          <w:b/>
          <w:szCs w:val="24"/>
        </w:rPr>
      </w:pPr>
      <w:r>
        <w:rPr>
          <w:rFonts w:eastAsia="Times New Roman"/>
          <w:b/>
          <w:szCs w:val="24"/>
        </w:rPr>
        <w:t>12.1.13</w:t>
      </w:r>
      <w:r>
        <w:rPr>
          <w:rFonts w:eastAsia="Times New Roman"/>
          <w:szCs w:val="24"/>
        </w:rPr>
        <w:t xml:space="preserve">   </w:t>
      </w:r>
      <w:r>
        <w:rPr>
          <w:rFonts w:eastAsia="Times New Roman"/>
          <w:b/>
          <w:szCs w:val="24"/>
        </w:rPr>
        <w:t xml:space="preserve">Minimum Necessary Communication </w:t>
      </w:r>
    </w:p>
    <w:p w14:paraId="3C128688" w14:textId="77777777" w:rsidR="000C2C4F" w:rsidRDefault="000C2C4F" w:rsidP="000C2C4F">
      <w:pPr>
        <w:spacing w:before="100" w:beforeAutospacing="1" w:after="100" w:afterAutospacing="1"/>
        <w:rPr>
          <w:rFonts w:eastAsia="Times New Roman"/>
          <w:b/>
          <w:szCs w:val="24"/>
        </w:rPr>
      </w:pPr>
    </w:p>
    <w:p w14:paraId="2DBFE580" w14:textId="77777777" w:rsidR="000C2C4F" w:rsidRDefault="000C2C4F" w:rsidP="000C2C4F">
      <w:pPr>
        <w:spacing w:before="100" w:beforeAutospacing="1" w:after="100" w:afterAutospacing="1"/>
        <w:rPr>
          <w:rFonts w:eastAsia="Times New Roman"/>
          <w:szCs w:val="24"/>
        </w:rPr>
      </w:pPr>
      <w:r>
        <w:rPr>
          <w:rFonts w:eastAsia="Times New Roman"/>
          <w:szCs w:val="24"/>
        </w:rPr>
        <w:t xml:space="preserve">The Privacy Rule requires that only minimum necessary information of PHI be provided to third parties.   EMS personnel operating at the scene of a motor vehicle accident should limit their radio traffic, and face-to-face communications. </w:t>
      </w:r>
    </w:p>
    <w:p w14:paraId="35D42E07" w14:textId="77777777" w:rsidR="000C2C4F" w:rsidRDefault="000C2C4F" w:rsidP="000C2C4F">
      <w:pPr>
        <w:spacing w:before="100" w:beforeAutospacing="1" w:after="100" w:afterAutospacing="1"/>
        <w:rPr>
          <w:rFonts w:eastAsia="Times New Roman"/>
          <w:szCs w:val="24"/>
        </w:rPr>
      </w:pPr>
      <w:r>
        <w:rPr>
          <w:rFonts w:eastAsia="Times New Roman"/>
          <w:szCs w:val="24"/>
        </w:rPr>
        <w:t xml:space="preserve">EMS personnel should also be very careful in leaving telephone messages about a patient’s condition.  </w:t>
      </w:r>
      <w:bookmarkStart w:id="69" w:name="case22"/>
    </w:p>
    <w:p w14:paraId="27F683CF" w14:textId="77777777" w:rsidR="000C2C4F" w:rsidRDefault="000C2C4F" w:rsidP="000C2C4F">
      <w:pPr>
        <w:spacing w:before="100" w:beforeAutospacing="1" w:after="100" w:afterAutospacing="1"/>
        <w:rPr>
          <w:rFonts w:eastAsia="Times New Roman"/>
          <w:szCs w:val="24"/>
        </w:rPr>
      </w:pPr>
      <w:r>
        <w:tab/>
        <w:t>“Covered Entity: General Hospital</w:t>
      </w:r>
      <w:r>
        <w:br/>
      </w:r>
      <w:r>
        <w:tab/>
        <w:t>Issue: Minimum Necessary; Confidential Communications</w:t>
      </w:r>
    </w:p>
    <w:p w14:paraId="372B57B1" w14:textId="77777777" w:rsidR="000C2C4F" w:rsidRDefault="000C2C4F" w:rsidP="000C2C4F">
      <w:pPr>
        <w:pStyle w:val="NormalWeb"/>
        <w:ind w:left="720"/>
        <w:rPr>
          <w:bCs/>
        </w:rPr>
      </w:pPr>
      <w:r>
        <w:t xml:space="preserve">A hospital employee did not observe minimum necessary requirements when she left a telephone message with the daughter of a patient that detailed both her medical condition and treatment plan.  An OCR investigation also indicated that the confidential communications requirements were not followed, as the employee left the message at the patient’s home telephone number, despite the patient’s instructions to contact her through her work number. To resolve the issues in this case, the hospital developed and implemented several new procedures.  One addressed the issue of minimum necessary information in telephone message content.  Employees were trained to provide only the minimum necessary information in </w:t>
      </w:r>
      <w:proofErr w:type="gramStart"/>
      <w:r>
        <w:t>messages, and</w:t>
      </w:r>
      <w:proofErr w:type="gramEnd"/>
      <w:r>
        <w:t xml:space="preserve"> were given specific </w:t>
      </w:r>
      <w:proofErr w:type="gramStart"/>
      <w:r>
        <w:t>direction</w:t>
      </w:r>
      <w:proofErr w:type="gramEnd"/>
      <w:r>
        <w:t xml:space="preserve"> as to what information could be left in a message. Employees also were trained to review registration information for patient contact directives regarding leaving messages.   The new procedures were incorporated into the standard staff privacy training, both as part of a refresher series and mandatory yearly compliance training.”</w:t>
      </w:r>
      <w:r>
        <w:rPr>
          <w:bCs/>
        </w:rPr>
        <w:tab/>
        <w:t xml:space="preserve">     </w:t>
      </w:r>
      <w:hyperlink r:id="rId828" w:history="1">
        <w:r>
          <w:rPr>
            <w:rStyle w:val="Hyperlink"/>
            <w:bCs/>
          </w:rPr>
          <w:t>http://www.hhs.gov/ocr/privacy/hipaa/enforcement/examples/allcases.html</w:t>
        </w:r>
      </w:hyperlink>
      <w:r>
        <w:rPr>
          <w:bCs/>
        </w:rPr>
        <w:t xml:space="preserve"> </w:t>
      </w:r>
    </w:p>
    <w:p w14:paraId="14D003AF" w14:textId="77777777" w:rsidR="000C2C4F" w:rsidRDefault="000C2C4F" w:rsidP="000C2C4F">
      <w:pPr>
        <w:pStyle w:val="NormalWeb"/>
        <w:ind w:left="720"/>
        <w:rPr>
          <w:bCs/>
        </w:rPr>
      </w:pPr>
    </w:p>
    <w:p w14:paraId="0B2A1703" w14:textId="77777777" w:rsidR="000C2C4F" w:rsidRDefault="000C2C4F" w:rsidP="000C2C4F">
      <w:pPr>
        <w:pStyle w:val="NormalWeb"/>
        <w:ind w:left="720"/>
        <w:rPr>
          <w:bCs/>
        </w:rPr>
      </w:pPr>
    </w:p>
    <w:p w14:paraId="68C177AC" w14:textId="77777777" w:rsidR="000C2C4F" w:rsidRDefault="000C2C4F" w:rsidP="000C2C4F">
      <w:pPr>
        <w:pStyle w:val="NormalWeb"/>
        <w:rPr>
          <w:b/>
          <w:bCs/>
        </w:rPr>
      </w:pPr>
      <w:r>
        <w:rPr>
          <w:b/>
          <w:bCs/>
        </w:rPr>
        <w:t>12.1.14 Media Disclosures</w:t>
      </w:r>
    </w:p>
    <w:p w14:paraId="6118FA6B" w14:textId="77777777" w:rsidR="000C2C4F" w:rsidRDefault="000C2C4F" w:rsidP="000C2C4F">
      <w:pPr>
        <w:pStyle w:val="NormalWeb"/>
        <w:rPr>
          <w:b/>
          <w:bCs/>
        </w:rPr>
      </w:pPr>
      <w:r>
        <w:rPr>
          <w:b/>
          <w:bCs/>
        </w:rPr>
        <w:t xml:space="preserve"> </w:t>
      </w:r>
    </w:p>
    <w:p w14:paraId="164BBB28" w14:textId="77777777" w:rsidR="000C2C4F" w:rsidRDefault="000C2C4F" w:rsidP="000C2C4F">
      <w:pPr>
        <w:pStyle w:val="NormalWeb"/>
        <w:rPr>
          <w:bCs/>
        </w:rPr>
      </w:pPr>
      <w:r>
        <w:rPr>
          <w:bCs/>
        </w:rPr>
        <w:t xml:space="preserve">EMS Departments discussing incidents with the media should utilize only personnel trained as Public Information Officers.  Even if there some reason to discuss an incident as public safety “lesson learned” there should not be disclosure of PHI.  </w:t>
      </w:r>
    </w:p>
    <w:p w14:paraId="7257B0AA" w14:textId="77777777" w:rsidR="000C2C4F" w:rsidRDefault="000C2C4F" w:rsidP="000C2C4F">
      <w:pPr>
        <w:pStyle w:val="NormalWeb"/>
      </w:pPr>
      <w:r>
        <w:rPr>
          <w:b/>
          <w:bCs/>
        </w:rPr>
        <w:tab/>
        <w:t>“</w:t>
      </w:r>
      <w:r>
        <w:rPr>
          <w:bCs/>
          <w:u w:val="single"/>
        </w:rPr>
        <w:t>Hospital Issues Guidelines Regarding Disclosures to Avert Threats to Health or Safety</w:t>
      </w:r>
      <w:bookmarkEnd w:id="69"/>
      <w:r>
        <w:rPr>
          <w:u w:val="single"/>
        </w:rPr>
        <w:br/>
      </w:r>
      <w:r>
        <w:tab/>
        <w:t>Covered Entity: General Hospital</w:t>
      </w:r>
      <w:r>
        <w:br/>
      </w:r>
      <w:r>
        <w:tab/>
        <w:t xml:space="preserve">Issue: Safeguards; Impermissible Uses and Disclosures; Disclosures to Avert a Serious </w:t>
      </w:r>
      <w:r>
        <w:tab/>
        <w:t>Threat to Health or Safety</w:t>
      </w:r>
    </w:p>
    <w:p w14:paraId="2921605F" w14:textId="77777777" w:rsidR="000C2C4F" w:rsidRDefault="000C2C4F" w:rsidP="000C2C4F">
      <w:pPr>
        <w:pStyle w:val="NormalWeb"/>
        <w:ind w:left="720"/>
      </w:pPr>
      <w:r>
        <w:t xml:space="preserve">After treating a patient injured in a rather unusual sporting accident, the hospital </w:t>
      </w:r>
      <w:proofErr w:type="gramStart"/>
      <w:r>
        <w:t>released to</w:t>
      </w:r>
      <w:proofErr w:type="gramEnd"/>
      <w:r>
        <w:t xml:space="preserve"> the local media, without the patient’s authorization, copies of the patient’s skull x-ray as well as a description of the complainant’s medical condition. The local newspaper then featured on its front page </w:t>
      </w:r>
      <w:proofErr w:type="gramStart"/>
      <w:r>
        <w:t>the</w:t>
      </w:r>
      <w:proofErr w:type="gramEnd"/>
      <w:r>
        <w:t xml:space="preserve"> individual’s x-ray and an article that included the date of the accident, the location of the accident, the patient’s gender, a description of patient’s medical condition, and numerous quotes from the hospital about such unusual sporting accidents.  The hospital asserted that the disclosures were made to avert a serious threat to health or safety; however, OCR’s investigation indicated that the disclosures did not meet the Privacy Rule’s standard for such actions.  The investigation also indicated that the disclosures did not meet the Rule’s de-identification standard and therefore were not permissible without the individual’s authorization. Among other corrective actions to resolve the specific issues in the case, OCR required the hospital to develop and implement a policy regarding disclosures related to serious threats to health and safety, and to train all members of the hospital staff on the new policy.”          </w:t>
      </w:r>
      <w:hyperlink r:id="rId829" w:history="1">
        <w:r>
          <w:rPr>
            <w:rStyle w:val="Hyperlink"/>
          </w:rPr>
          <w:t>http://www.hhs.gov/ocr/privacy/hipaa/enforcement/examples/allcases.html</w:t>
        </w:r>
      </w:hyperlink>
      <w:r>
        <w:t xml:space="preserve"> </w:t>
      </w:r>
    </w:p>
    <w:p w14:paraId="007AE4AC" w14:textId="77777777" w:rsidR="000C2C4F" w:rsidRDefault="000C2C4F" w:rsidP="000C2C4F">
      <w:pPr>
        <w:pStyle w:val="NormalWeb"/>
        <w:ind w:left="720"/>
      </w:pPr>
    </w:p>
    <w:p w14:paraId="05A34AE4" w14:textId="77777777" w:rsidR="000C2C4F" w:rsidRDefault="000C2C4F" w:rsidP="000C2C4F">
      <w:pPr>
        <w:pStyle w:val="NormalWeb"/>
        <w:ind w:left="720"/>
      </w:pPr>
      <w:r>
        <w:tab/>
      </w:r>
      <w:r>
        <w:tab/>
      </w:r>
    </w:p>
    <w:p w14:paraId="647CCD57" w14:textId="77777777" w:rsidR="000C2C4F" w:rsidRDefault="000C2C4F" w:rsidP="000C2C4F">
      <w:pPr>
        <w:pStyle w:val="NormalWeb"/>
        <w:rPr>
          <w:b/>
        </w:rPr>
      </w:pPr>
      <w:r>
        <w:rPr>
          <w:b/>
        </w:rPr>
        <w:t xml:space="preserve">12.1.15   EMS Who Are Social Media Bloggers – Extreme Caution </w:t>
      </w:r>
    </w:p>
    <w:p w14:paraId="22DE7701" w14:textId="77777777" w:rsidR="000C2C4F" w:rsidRDefault="000C2C4F" w:rsidP="000C2C4F">
      <w:pPr>
        <w:pStyle w:val="NormalWeb"/>
        <w:rPr>
          <w:b/>
        </w:rPr>
      </w:pPr>
    </w:p>
    <w:p w14:paraId="4B882745" w14:textId="77777777" w:rsidR="000C2C4F" w:rsidRDefault="000C2C4F" w:rsidP="000C2C4F">
      <w:pPr>
        <w:pStyle w:val="NormalWeb"/>
      </w:pPr>
      <w:r>
        <w:t xml:space="preserve">EMS personnel must be extremely cautious about posting information about EMS runs on blogs or other social media.  If a patient reading your blog can identify themselves, you can </w:t>
      </w:r>
      <w:proofErr w:type="gramStart"/>
      <w:r>
        <w:t>be facing</w:t>
      </w:r>
      <w:proofErr w:type="gramEnd"/>
      <w:r>
        <w:t xml:space="preserve"> a complaint to your </w:t>
      </w:r>
      <w:proofErr w:type="gramStart"/>
      <w:r>
        <w:t>Department</w:t>
      </w:r>
      <w:proofErr w:type="gramEnd"/>
      <w:r>
        <w:t xml:space="preserve">, and </w:t>
      </w:r>
      <w:proofErr w:type="gramStart"/>
      <w:r>
        <w:t>complaint</w:t>
      </w:r>
      <w:proofErr w:type="gramEnd"/>
      <w:r>
        <w:t xml:space="preserve"> to the HHS Office of Civil Rights, or even a lawsuit for breach of privacy. </w:t>
      </w:r>
    </w:p>
    <w:p w14:paraId="41576DF7" w14:textId="77777777" w:rsidR="000C2C4F" w:rsidRDefault="000C2C4F" w:rsidP="000C2C4F">
      <w:pPr>
        <w:pStyle w:val="NormalWeb"/>
      </w:pPr>
      <w:r>
        <w:t xml:space="preserve">An EMS blogger posted the following good advice in a column entitled “HIPPA vs. EMS Bloggers.” </w:t>
      </w:r>
    </w:p>
    <w:p w14:paraId="522265C9" w14:textId="77777777" w:rsidR="000C2C4F" w:rsidRDefault="000C2C4F" w:rsidP="000C2C4F">
      <w:pPr>
        <w:pStyle w:val="NormalWeb"/>
      </w:pPr>
      <w:r>
        <w:rPr>
          <w:b/>
          <w:lang w:val="en"/>
        </w:rPr>
        <w:tab/>
        <w:t>“</w:t>
      </w:r>
      <w:r>
        <w:t xml:space="preserve">Many EMS bloggers violate HIPAA and don’t even know it. There is a huge </w:t>
      </w:r>
      <w:r>
        <w:tab/>
        <w:t xml:space="preserve">misconception that leaving </w:t>
      </w:r>
      <w:proofErr w:type="gramStart"/>
      <w:r>
        <w:t>out patient</w:t>
      </w:r>
      <w:proofErr w:type="gramEnd"/>
      <w:r>
        <w:t xml:space="preserve"> names </w:t>
      </w:r>
      <w:proofErr w:type="gramStart"/>
      <w:r>
        <w:t>protects</w:t>
      </w:r>
      <w:proofErr w:type="gramEnd"/>
      <w:r>
        <w:t xml:space="preserve"> us from privacy laws. The truth </w:t>
      </w:r>
      <w:proofErr w:type="gramStart"/>
      <w:r>
        <w:t>is,</w:t>
      </w:r>
      <w:proofErr w:type="gramEnd"/>
      <w:r>
        <w:t xml:space="preserve"> </w:t>
      </w:r>
      <w:r>
        <w:tab/>
        <w:t xml:space="preserve">you </w:t>
      </w:r>
      <w:proofErr w:type="gramStart"/>
      <w:r>
        <w:t>have to</w:t>
      </w:r>
      <w:proofErr w:type="gramEnd"/>
      <w:r>
        <w:t xml:space="preserve"> pretty much leave out any details that could even remotely link the story to a </w:t>
      </w:r>
      <w:r>
        <w:tab/>
        <w:t xml:space="preserve">patient. For example; if the patient can read your blog and identify the story as being their </w:t>
      </w:r>
      <w:r>
        <w:tab/>
        <w:t>incident, then HIPAA has been violated.</w:t>
      </w:r>
    </w:p>
    <w:p w14:paraId="0CA7ADAF" w14:textId="77777777" w:rsidR="000C2C4F" w:rsidRDefault="000C2C4F" w:rsidP="000C2C4F">
      <w:pPr>
        <w:pStyle w:val="NormalWeb"/>
      </w:pPr>
      <w:r>
        <w:tab/>
        <w:t>***</w:t>
      </w:r>
    </w:p>
    <w:p w14:paraId="17BEC800" w14:textId="77777777" w:rsidR="000C2C4F" w:rsidRDefault="000C2C4F" w:rsidP="000C2C4F">
      <w:pPr>
        <w:pStyle w:val="NormalWeb"/>
      </w:pPr>
      <w:r>
        <w:tab/>
      </w:r>
      <w:proofErr w:type="gramStart"/>
      <w:r>
        <w:t>Sure</w:t>
      </w:r>
      <w:proofErr w:type="gramEnd"/>
      <w:r>
        <w:t xml:space="preserve"> Geraldo Rivera can pretty much say anything he wants on TV and be covered </w:t>
      </w:r>
      <w:r>
        <w:tab/>
        <w:t xml:space="preserve">under the constitution, but Geraldo isn’t a paramedic (thank </w:t>
      </w:r>
      <w:proofErr w:type="gramStart"/>
      <w:r>
        <w:t>god</w:t>
      </w:r>
      <w:proofErr w:type="gramEnd"/>
      <w:r>
        <w:t xml:space="preserve">). We are healthcare </w:t>
      </w:r>
      <w:r>
        <w:tab/>
        <w:t xml:space="preserve">providers and we sign HIPAA agreements when we go through school and start </w:t>
      </w:r>
      <w:r>
        <w:tab/>
        <w:t xml:space="preserve">employment. As a matter of fact, posting protected information on the internet is about </w:t>
      </w:r>
      <w:r>
        <w:tab/>
        <w:t>the worst way you can violate privacy laws.”</w:t>
      </w:r>
    </w:p>
    <w:p w14:paraId="0D0B6F09" w14:textId="77777777" w:rsidR="000C2C4F" w:rsidRDefault="000C2C4F" w:rsidP="000C2C4F">
      <w:pPr>
        <w:pStyle w:val="NoSpacing"/>
      </w:pPr>
      <w:r>
        <w:t>“HIPAA vs. EMS Bloggers”</w:t>
      </w:r>
    </w:p>
    <w:p w14:paraId="0AAF673E" w14:textId="77777777" w:rsidR="000C2C4F" w:rsidRDefault="000C2C4F" w:rsidP="000C2C4F">
      <w:pPr>
        <w:pStyle w:val="NoSpacing"/>
      </w:pPr>
      <w:r>
        <w:t xml:space="preserve"> Jan. 22, 2010</w:t>
      </w:r>
    </w:p>
    <w:p w14:paraId="06186721" w14:textId="77777777" w:rsidR="000C2C4F" w:rsidRDefault="000C2C4F" w:rsidP="000C2C4F">
      <w:pPr>
        <w:pStyle w:val="NoSpacing"/>
        <w:rPr>
          <w:b/>
        </w:rPr>
      </w:pPr>
      <w:r>
        <w:t>By Sean Eddy</w:t>
      </w:r>
      <w:r>
        <w:rPr>
          <w:b/>
        </w:rPr>
        <w:t xml:space="preserve"> </w:t>
      </w:r>
    </w:p>
    <w:p w14:paraId="713919E7" w14:textId="77777777" w:rsidR="000C2C4F" w:rsidRDefault="000C2C4F" w:rsidP="000C2C4F">
      <w:pPr>
        <w:pStyle w:val="NoSpacing"/>
      </w:pPr>
      <w:hyperlink r:id="rId830" w:history="1">
        <w:r>
          <w:rPr>
            <w:rStyle w:val="Hyperlink"/>
            <w:lang w:val="en"/>
          </w:rPr>
          <w:t>http://medicmadness.com/2010/01/hippa-vs-ems-bloggers/</w:t>
        </w:r>
      </w:hyperlink>
      <w:r>
        <w:rPr>
          <w:lang w:val="en"/>
        </w:rPr>
        <w:t xml:space="preserve"> </w:t>
      </w:r>
    </w:p>
    <w:p w14:paraId="36A3A69C" w14:textId="77777777" w:rsidR="000C2C4F" w:rsidRDefault="000C2C4F" w:rsidP="000C2C4F">
      <w:pPr>
        <w:pStyle w:val="NormalWeb"/>
        <w:rPr>
          <w:b/>
          <w:lang w:val="en"/>
        </w:rPr>
      </w:pPr>
    </w:p>
    <w:p w14:paraId="3F3B7388" w14:textId="77777777" w:rsidR="000C2C4F" w:rsidRDefault="000C2C4F" w:rsidP="000C2C4F">
      <w:pPr>
        <w:pStyle w:val="NormalWeb"/>
        <w:rPr>
          <w:b/>
          <w:lang w:val="en"/>
        </w:rPr>
      </w:pPr>
      <w:r>
        <w:rPr>
          <w:b/>
          <w:lang w:val="en"/>
        </w:rPr>
        <w:t xml:space="preserve">12.1.16  Patients May Have Copies </w:t>
      </w:r>
      <w:proofErr w:type="gramStart"/>
      <w:r>
        <w:rPr>
          <w:b/>
          <w:lang w:val="en"/>
        </w:rPr>
        <w:t>Of</w:t>
      </w:r>
      <w:proofErr w:type="gramEnd"/>
      <w:r>
        <w:rPr>
          <w:b/>
          <w:lang w:val="en"/>
        </w:rPr>
        <w:t xml:space="preserve"> EMS Run Report - Copying Cost</w:t>
      </w:r>
    </w:p>
    <w:p w14:paraId="66CBFF79" w14:textId="77777777" w:rsidR="000C2C4F" w:rsidRDefault="000C2C4F" w:rsidP="000C2C4F">
      <w:pPr>
        <w:pStyle w:val="NormalWeb"/>
        <w:rPr>
          <w:lang w:val="en"/>
        </w:rPr>
      </w:pPr>
    </w:p>
    <w:p w14:paraId="3B14A158" w14:textId="77777777" w:rsidR="000C2C4F" w:rsidRDefault="000C2C4F" w:rsidP="000C2C4F">
      <w:pPr>
        <w:pStyle w:val="NormalWeb"/>
        <w:rPr>
          <w:lang w:val="en"/>
        </w:rPr>
      </w:pPr>
      <w:r>
        <w:rPr>
          <w:lang w:val="en"/>
        </w:rPr>
        <w:t>The Privacy Rule allows only a reasonable charge for copying medical records.  The U.S. Department of Health and Human Services, Office of Civil Rights (OCR) lists examples of cases where they have taken enforcement action, including the following.</w:t>
      </w:r>
    </w:p>
    <w:p w14:paraId="217E8563" w14:textId="77777777" w:rsidR="000C2C4F" w:rsidRDefault="000C2C4F" w:rsidP="000C2C4F">
      <w:pPr>
        <w:pStyle w:val="NormalWeb"/>
      </w:pPr>
      <w:r>
        <w:rPr>
          <w:lang w:val="en"/>
        </w:rPr>
        <w:tab/>
      </w:r>
      <w:bookmarkStart w:id="70" w:name="case23"/>
      <w:r>
        <w:rPr>
          <w:lang w:val="en"/>
        </w:rPr>
        <w:t>“</w:t>
      </w:r>
      <w:r>
        <w:rPr>
          <w:bCs/>
          <w:u w:val="single"/>
        </w:rPr>
        <w:t xml:space="preserve">Entity Rescinds Improper Charges for Medical Record Copies to Reflect </w:t>
      </w:r>
      <w:r>
        <w:rPr>
          <w:bCs/>
          <w:u w:val="single"/>
        </w:rPr>
        <w:tab/>
        <w:t xml:space="preserve">Reasonable, </w:t>
      </w:r>
      <w:r>
        <w:rPr>
          <w:bCs/>
        </w:rPr>
        <w:tab/>
      </w:r>
      <w:r>
        <w:rPr>
          <w:bCs/>
          <w:u w:val="single"/>
        </w:rPr>
        <w:t>Cost-Based Fees</w:t>
      </w:r>
      <w:bookmarkEnd w:id="70"/>
      <w:r>
        <w:rPr>
          <w:u w:val="single"/>
        </w:rPr>
        <w:br/>
      </w:r>
      <w:r>
        <w:tab/>
        <w:t>Covered Entity: Private Practice</w:t>
      </w:r>
      <w:r>
        <w:br/>
      </w:r>
      <w:r>
        <w:tab/>
        <w:t>Issue: Access</w:t>
      </w:r>
    </w:p>
    <w:p w14:paraId="0DCFE755" w14:textId="77777777" w:rsidR="000C2C4F" w:rsidRDefault="000C2C4F" w:rsidP="000C2C4F">
      <w:pPr>
        <w:pStyle w:val="NormalWeb"/>
        <w:ind w:left="720"/>
      </w:pPr>
      <w:r>
        <w:t xml:space="preserve">A patient alleged that a covered entity failed to provide </w:t>
      </w:r>
      <w:proofErr w:type="gramStart"/>
      <w:r>
        <w:t>him</w:t>
      </w:r>
      <w:proofErr w:type="gramEnd"/>
      <w:r>
        <w:t xml:space="preserve"> access to his medical records.  After OCR notified the entity of the allegation, the entity released the complainant’s medical records but also billed him $100.00 for a “records review fee” as well as an administrative fee.  The Privacy Rule permits the imposition of a reasonable cost-based fee that includes only the cost of copying and postage and preparing an explanation or summary if agreed to by the individual.  To resolve this matter, the covered entity refunded the $100.00 ‘records review fee.’”        </w:t>
      </w:r>
      <w:hyperlink r:id="rId831" w:history="1">
        <w:r>
          <w:rPr>
            <w:rStyle w:val="Hyperlink"/>
          </w:rPr>
          <w:t>http://www.hhs.gov/ocr/privacy/hipaa/enforcement/examples/allcases.html</w:t>
        </w:r>
      </w:hyperlink>
      <w:r>
        <w:t xml:space="preserve"> </w:t>
      </w:r>
    </w:p>
    <w:p w14:paraId="7BEA5C7A" w14:textId="77777777" w:rsidR="000C2C4F" w:rsidRDefault="000C2C4F" w:rsidP="000C2C4F">
      <w:pPr>
        <w:pStyle w:val="NormalWeb"/>
        <w:ind w:left="720"/>
      </w:pPr>
    </w:p>
    <w:p w14:paraId="68EAA1CA" w14:textId="77777777" w:rsidR="000C2C4F" w:rsidRDefault="000C2C4F" w:rsidP="000C2C4F">
      <w:pPr>
        <w:pStyle w:val="NormalWeb"/>
        <w:ind w:left="720"/>
        <w:rPr>
          <w:lang w:val="en"/>
        </w:rPr>
      </w:pPr>
      <w:r>
        <w:tab/>
      </w:r>
      <w:r>
        <w:tab/>
      </w:r>
    </w:p>
    <w:p w14:paraId="0C4DAAC3" w14:textId="77777777" w:rsidR="000C2C4F" w:rsidRDefault="000C2C4F" w:rsidP="000C2C4F">
      <w:pPr>
        <w:pStyle w:val="NormalWeb"/>
        <w:rPr>
          <w:b/>
          <w:sz w:val="40"/>
          <w:szCs w:val="40"/>
        </w:rPr>
      </w:pPr>
      <w:r>
        <w:rPr>
          <w:b/>
          <w:sz w:val="40"/>
          <w:szCs w:val="40"/>
        </w:rPr>
        <w:t>12.2 Employee Medical Records</w:t>
      </w:r>
    </w:p>
    <w:p w14:paraId="1A9CAF4B" w14:textId="77777777" w:rsidR="000C2C4F" w:rsidRDefault="000C2C4F" w:rsidP="000C2C4F">
      <w:pPr>
        <w:pStyle w:val="NormalWeb"/>
      </w:pPr>
    </w:p>
    <w:p w14:paraId="07FD896C" w14:textId="77777777" w:rsidR="000C2C4F" w:rsidRDefault="000C2C4F" w:rsidP="000C2C4F">
      <w:pPr>
        <w:pStyle w:val="NormalWeb"/>
      </w:pPr>
      <w:r>
        <w:t>In many states, the medical records of EMS employed by public entities are not a “public record” and therefore should not be released by the employer.  EMS departments should know the law in their state, reference the law in their Employee Handbook or policies, and train all personnel.</w:t>
      </w:r>
    </w:p>
    <w:p w14:paraId="248D980D" w14:textId="77777777" w:rsidR="000C2C4F" w:rsidRDefault="000C2C4F" w:rsidP="000C2C4F">
      <w:pPr>
        <w:pStyle w:val="NormalWeb"/>
      </w:pPr>
    </w:p>
    <w:p w14:paraId="670EFDD1" w14:textId="77777777" w:rsidR="000C2C4F" w:rsidRDefault="000C2C4F" w:rsidP="000C2C4F">
      <w:pPr>
        <w:pStyle w:val="NormalWeb"/>
      </w:pPr>
    </w:p>
    <w:p w14:paraId="452C25A0" w14:textId="77777777" w:rsidR="000C2C4F" w:rsidRDefault="000C2C4F" w:rsidP="000C2C4F">
      <w:pPr>
        <w:pStyle w:val="NormalWeb"/>
        <w:tabs>
          <w:tab w:val="left" w:pos="4845"/>
        </w:tabs>
        <w:rPr>
          <w:b/>
        </w:rPr>
      </w:pPr>
      <w:r>
        <w:rPr>
          <w:b/>
        </w:rPr>
        <w:t>12.2.1 Ohio – Employee Medical Records Not Public</w:t>
      </w:r>
    </w:p>
    <w:p w14:paraId="49AC37C7" w14:textId="77777777" w:rsidR="000C2C4F" w:rsidRDefault="000C2C4F" w:rsidP="000C2C4F">
      <w:pPr>
        <w:pStyle w:val="NormalWeb"/>
        <w:tabs>
          <w:tab w:val="left" w:pos="4845"/>
        </w:tabs>
        <w:rPr>
          <w:b/>
        </w:rPr>
      </w:pPr>
      <w:r>
        <w:rPr>
          <w:b/>
        </w:rPr>
        <w:tab/>
      </w:r>
    </w:p>
    <w:p w14:paraId="6EE4A029" w14:textId="77777777" w:rsidR="000C2C4F" w:rsidRDefault="000C2C4F" w:rsidP="000C2C4F">
      <w:pPr>
        <w:pStyle w:val="NormalWeb"/>
      </w:pPr>
      <w:r>
        <w:t xml:space="preserve">For example, in Ohio medical records are specifically exempted under the public records law.  </w:t>
      </w:r>
    </w:p>
    <w:p w14:paraId="53E1410D" w14:textId="77777777" w:rsidR="000C2C4F" w:rsidRDefault="000C2C4F" w:rsidP="000C2C4F">
      <w:pPr>
        <w:spacing w:before="48"/>
        <w:outlineLvl w:val="1"/>
        <w:rPr>
          <w:rFonts w:eastAsia="Times New Roman"/>
          <w:bCs/>
          <w:kern w:val="36"/>
          <w:szCs w:val="24"/>
          <w:u w:val="single"/>
          <w:lang w:val="en"/>
        </w:rPr>
      </w:pPr>
      <w:r>
        <w:rPr>
          <w:rFonts w:eastAsia="Times New Roman"/>
          <w:b/>
          <w:bCs/>
          <w:kern w:val="36"/>
          <w:szCs w:val="24"/>
          <w:lang w:val="en"/>
        </w:rPr>
        <w:tab/>
      </w:r>
      <w:r>
        <w:rPr>
          <w:rFonts w:eastAsia="Times New Roman"/>
          <w:bCs/>
          <w:kern w:val="36"/>
          <w:szCs w:val="24"/>
          <w:u w:val="single"/>
          <w:lang w:val="en"/>
        </w:rPr>
        <w:t>149.43 Availability of public records for inspection and copying.</w:t>
      </w:r>
    </w:p>
    <w:p w14:paraId="038968D1" w14:textId="77777777" w:rsidR="000C2C4F" w:rsidRDefault="000C2C4F" w:rsidP="000C2C4F">
      <w:pPr>
        <w:spacing w:before="100" w:beforeAutospacing="1" w:after="100" w:afterAutospacing="1"/>
        <w:jc w:val="both"/>
        <w:rPr>
          <w:rFonts w:eastAsia="Times New Roman"/>
          <w:szCs w:val="24"/>
          <w:lang w:val="en"/>
        </w:rPr>
      </w:pPr>
      <w:r>
        <w:rPr>
          <w:rFonts w:eastAsia="Times New Roman"/>
          <w:szCs w:val="24"/>
          <w:lang w:val="en"/>
        </w:rPr>
        <w:tab/>
        <w:t>(A) As used in this section:</w:t>
      </w:r>
    </w:p>
    <w:p w14:paraId="4986CC47" w14:textId="77777777" w:rsidR="000C2C4F" w:rsidRDefault="000C2C4F" w:rsidP="000C2C4F">
      <w:pPr>
        <w:spacing w:before="100" w:beforeAutospacing="1" w:after="100" w:afterAutospacing="1"/>
        <w:jc w:val="both"/>
        <w:rPr>
          <w:rFonts w:eastAsia="Times New Roman"/>
          <w:szCs w:val="24"/>
          <w:lang w:val="en"/>
        </w:rPr>
      </w:pPr>
      <w:r>
        <w:rPr>
          <w:rFonts w:eastAsia="Times New Roman"/>
          <w:szCs w:val="24"/>
          <w:lang w:val="en"/>
        </w:rPr>
        <w:tab/>
        <w:t xml:space="preserve">(1) ‘Public record’ means records kept by any public office, including, but not limited </w:t>
      </w:r>
      <w:r>
        <w:rPr>
          <w:rFonts w:eastAsia="Times New Roman"/>
          <w:szCs w:val="24"/>
          <w:lang w:val="en"/>
        </w:rPr>
        <w:tab/>
        <w:t xml:space="preserve">to, state, county, city, village, township, and school district units, and records pertaining </w:t>
      </w:r>
      <w:r>
        <w:rPr>
          <w:rFonts w:eastAsia="Times New Roman"/>
          <w:szCs w:val="24"/>
          <w:lang w:val="en"/>
        </w:rPr>
        <w:tab/>
        <w:t xml:space="preserve">to the delivery of educational services by an alternative school in this state kept by the </w:t>
      </w:r>
      <w:r>
        <w:rPr>
          <w:rFonts w:eastAsia="Times New Roman"/>
          <w:szCs w:val="24"/>
          <w:lang w:val="en"/>
        </w:rPr>
        <w:tab/>
        <w:t xml:space="preserve">nonprofit or for-profit entity operating the alternative school pursuant to section 3313.533 </w:t>
      </w:r>
      <w:r>
        <w:rPr>
          <w:rFonts w:eastAsia="Times New Roman"/>
          <w:szCs w:val="24"/>
          <w:lang w:val="en"/>
        </w:rPr>
        <w:tab/>
        <w:t>of the Revised Code. ‘Public record’ does not mean any of the following:</w:t>
      </w:r>
    </w:p>
    <w:p w14:paraId="53579C07" w14:textId="77777777" w:rsidR="000C2C4F" w:rsidRDefault="000C2C4F" w:rsidP="00776F37">
      <w:pPr>
        <w:numPr>
          <w:ilvl w:val="1"/>
          <w:numId w:val="6"/>
        </w:numPr>
        <w:spacing w:before="100" w:beforeAutospacing="1" w:after="100" w:afterAutospacing="1"/>
        <w:jc w:val="both"/>
        <w:rPr>
          <w:rFonts w:eastAsia="Times New Roman"/>
          <w:szCs w:val="24"/>
          <w:lang w:val="en"/>
        </w:rPr>
      </w:pPr>
      <w:r>
        <w:rPr>
          <w:rFonts w:eastAsia="Times New Roman"/>
          <w:szCs w:val="24"/>
          <w:lang w:val="en"/>
        </w:rPr>
        <w:t xml:space="preserve">Medical records.”      </w:t>
      </w:r>
    </w:p>
    <w:p w14:paraId="6309A962" w14:textId="77777777" w:rsidR="000C2C4F" w:rsidRDefault="000C2C4F" w:rsidP="000C2C4F">
      <w:pPr>
        <w:spacing w:before="100" w:beforeAutospacing="1" w:after="100" w:afterAutospacing="1"/>
        <w:ind w:left="720"/>
        <w:jc w:val="both"/>
        <w:rPr>
          <w:rFonts w:eastAsia="Times New Roman"/>
          <w:szCs w:val="24"/>
          <w:lang w:val="en"/>
        </w:rPr>
      </w:pPr>
      <w:hyperlink r:id="rId832" w:history="1">
        <w:r>
          <w:rPr>
            <w:rStyle w:val="Hyperlink"/>
            <w:rFonts w:eastAsia="Times New Roman"/>
            <w:szCs w:val="24"/>
            <w:lang w:val="en"/>
          </w:rPr>
          <w:t>http://codes.ohio.gov/orc/149.43</w:t>
        </w:r>
      </w:hyperlink>
      <w:r>
        <w:rPr>
          <w:rFonts w:eastAsia="Times New Roman"/>
          <w:szCs w:val="24"/>
          <w:lang w:val="en"/>
        </w:rPr>
        <w:t xml:space="preserve"> </w:t>
      </w:r>
    </w:p>
    <w:p w14:paraId="04B40393" w14:textId="77777777" w:rsidR="000C2C4F" w:rsidRDefault="000C2C4F" w:rsidP="000C2C4F">
      <w:pPr>
        <w:spacing w:before="100" w:beforeAutospacing="1" w:after="100" w:afterAutospacing="1"/>
        <w:ind w:left="720"/>
        <w:jc w:val="both"/>
        <w:rPr>
          <w:rFonts w:eastAsia="Times New Roman"/>
          <w:szCs w:val="24"/>
          <w:lang w:val="en"/>
        </w:rPr>
      </w:pPr>
    </w:p>
    <w:p w14:paraId="08F9D242" w14:textId="77777777" w:rsidR="000C2C4F" w:rsidRDefault="000C2C4F" w:rsidP="000C2C4F">
      <w:pPr>
        <w:spacing w:before="100" w:beforeAutospacing="1" w:after="100" w:afterAutospacing="1"/>
        <w:ind w:left="720"/>
        <w:jc w:val="both"/>
        <w:rPr>
          <w:rFonts w:eastAsia="Times New Roman"/>
          <w:szCs w:val="24"/>
          <w:lang w:val="en"/>
        </w:rPr>
      </w:pPr>
      <w:r>
        <w:rPr>
          <w:rFonts w:eastAsia="Times New Roman"/>
          <w:szCs w:val="24"/>
          <w:lang w:val="en"/>
        </w:rPr>
        <w:tab/>
      </w:r>
      <w:r>
        <w:rPr>
          <w:rFonts w:eastAsia="Times New Roman"/>
          <w:szCs w:val="24"/>
          <w:lang w:val="en"/>
        </w:rPr>
        <w:tab/>
      </w:r>
      <w:r>
        <w:rPr>
          <w:rFonts w:eastAsia="Times New Roman"/>
          <w:szCs w:val="24"/>
          <w:lang w:val="en"/>
        </w:rPr>
        <w:tab/>
      </w:r>
      <w:r>
        <w:rPr>
          <w:rFonts w:eastAsia="Times New Roman"/>
          <w:szCs w:val="24"/>
          <w:lang w:val="en"/>
        </w:rPr>
        <w:tab/>
      </w:r>
    </w:p>
    <w:p w14:paraId="7303D5C3" w14:textId="77777777" w:rsidR="000C2C4F" w:rsidRDefault="000C2C4F" w:rsidP="000C2C4F">
      <w:pPr>
        <w:spacing w:before="100" w:beforeAutospacing="1" w:after="100" w:afterAutospacing="1"/>
        <w:jc w:val="both"/>
        <w:rPr>
          <w:rFonts w:eastAsia="Times New Roman"/>
          <w:b/>
          <w:szCs w:val="24"/>
          <w:lang w:val="en"/>
        </w:rPr>
      </w:pPr>
      <w:r>
        <w:rPr>
          <w:rFonts w:eastAsia="Times New Roman"/>
          <w:b/>
          <w:szCs w:val="24"/>
          <w:lang w:val="en"/>
        </w:rPr>
        <w:t>12.2.2   Recommendation - Separate Medical Files &amp; Personnel Files</w:t>
      </w:r>
    </w:p>
    <w:p w14:paraId="752C84FC" w14:textId="77777777" w:rsidR="000C2C4F" w:rsidRDefault="000C2C4F" w:rsidP="000C2C4F">
      <w:pPr>
        <w:pStyle w:val="NormalWeb"/>
      </w:pPr>
      <w:r>
        <w:t>EMS departments should consider keeping employee medical records in a file separate from the employee’s personnel file (</w:t>
      </w:r>
      <w:proofErr w:type="gramStart"/>
      <w:r>
        <w:t>and also</w:t>
      </w:r>
      <w:proofErr w:type="gramEnd"/>
      <w:r>
        <w:t xml:space="preserve"> in different color folder – such as red).   The medical records should be kept in a locked or highly secure location, under the exclusive control of the EMS chief or chief’s Administrative Assistant. </w:t>
      </w:r>
    </w:p>
    <w:p w14:paraId="47F6AE29" w14:textId="77777777" w:rsidR="000C2C4F" w:rsidRDefault="000C2C4F" w:rsidP="000C2C4F">
      <w:pPr>
        <w:pStyle w:val="NormalWeb"/>
        <w:rPr>
          <w:b/>
        </w:rPr>
      </w:pPr>
    </w:p>
    <w:p w14:paraId="5D84230D" w14:textId="77777777" w:rsidR="000C2C4F" w:rsidRDefault="000C2C4F" w:rsidP="000C2C4F">
      <w:pPr>
        <w:pStyle w:val="NormalWeb"/>
        <w:rPr>
          <w:b/>
        </w:rPr>
      </w:pPr>
    </w:p>
    <w:p w14:paraId="3141807E" w14:textId="77777777" w:rsidR="000C2C4F" w:rsidRDefault="000C2C4F" w:rsidP="000C2C4F">
      <w:pPr>
        <w:pStyle w:val="NormalWeb"/>
        <w:rPr>
          <w:b/>
        </w:rPr>
      </w:pPr>
      <w:r>
        <w:rPr>
          <w:b/>
        </w:rPr>
        <w:t>12.2.3 Third Part Release - Employee Signed Authorization</w:t>
      </w:r>
    </w:p>
    <w:p w14:paraId="38EB224A" w14:textId="77777777" w:rsidR="000C2C4F" w:rsidRDefault="000C2C4F" w:rsidP="000C2C4F">
      <w:pPr>
        <w:pStyle w:val="NormalWeb"/>
        <w:rPr>
          <w:b/>
        </w:rPr>
      </w:pPr>
      <w:r>
        <w:rPr>
          <w:b/>
        </w:rPr>
        <w:t xml:space="preserve">  </w:t>
      </w:r>
    </w:p>
    <w:p w14:paraId="2F8F336C" w14:textId="77777777" w:rsidR="000C2C4F" w:rsidRDefault="000C2C4F" w:rsidP="000C2C4F">
      <w:pPr>
        <w:pStyle w:val="NormalWeb"/>
      </w:pPr>
      <w:r>
        <w:t>Before releasing an employee’s medical records to a third party, such as a workers’ comp investigator, or to a disability insurance company, require the employee to sign an appropriate authorization to release the records.</w:t>
      </w:r>
    </w:p>
    <w:p w14:paraId="23B4751A" w14:textId="77777777" w:rsidR="000C2C4F" w:rsidRDefault="000C2C4F" w:rsidP="000C2C4F">
      <w:pPr>
        <w:pStyle w:val="NormalWeb"/>
      </w:pPr>
    </w:p>
    <w:p w14:paraId="5CFD2921" w14:textId="77777777" w:rsidR="000C2C4F" w:rsidRDefault="000C2C4F" w:rsidP="000C2C4F">
      <w:pPr>
        <w:pStyle w:val="NormalWeb"/>
      </w:pPr>
      <w:r>
        <w:tab/>
      </w:r>
      <w:bookmarkStart w:id="71" w:name="case25"/>
      <w:r>
        <w:t>“</w:t>
      </w:r>
      <w:r>
        <w:rPr>
          <w:bCs/>
          <w:u w:val="single"/>
        </w:rPr>
        <w:t>HMO Revises Process to Obtain Valid Authorizations</w:t>
      </w:r>
      <w:bookmarkEnd w:id="71"/>
      <w:r>
        <w:br/>
      </w:r>
      <w:r>
        <w:tab/>
        <w:t>Covered Entity: Health Plans / HMOs</w:t>
      </w:r>
      <w:r>
        <w:br/>
      </w:r>
      <w:r>
        <w:tab/>
        <w:t>Issue: Impermissible Uses and Disclosures; Authorizations</w:t>
      </w:r>
    </w:p>
    <w:p w14:paraId="771FCA26" w14:textId="77777777" w:rsidR="000C2C4F" w:rsidRDefault="000C2C4F" w:rsidP="000C2C4F">
      <w:pPr>
        <w:pStyle w:val="NormalWeb"/>
        <w:ind w:left="720"/>
      </w:pPr>
      <w:r>
        <w:t xml:space="preserve">“A complaint alleged that an HMO impermissibly disclosed a member’s PHI, when it sent her entire medical record to a disability insurance company without her authorization.  An OCR investigation indicated that the form the HMO relied on to make the disclosure was not a valid authorization under the Privacy Rule. Among other corrective actions to resolve the specific issues in the case, the HMO created a new HIPAA-compliant authorization form and implemented a new policy that directs staff to obtain patient signatures on these forms before responding to any disclosure requests, even if patients bring in their own “authorization” form. The new authorization specifies what records and/or portions of the files will be disclosed and the respective authorization will be kept in the patient’s record, together with the disclosed </w:t>
      </w:r>
      <w:proofErr w:type="gramStart"/>
      <w:r>
        <w:t>information.”</w:t>
      </w:r>
      <w:proofErr w:type="gramEnd"/>
      <w:r>
        <w:t xml:space="preserve">        </w:t>
      </w:r>
      <w:hyperlink r:id="rId833" w:history="1">
        <w:r>
          <w:rPr>
            <w:rStyle w:val="Hyperlink"/>
          </w:rPr>
          <w:t>http://www.hhs.gov/ocr/privacy/hipaa/enforcement/examples/allcases.htm</w:t>
        </w:r>
      </w:hyperlink>
      <w:r>
        <w:t xml:space="preserve"> </w:t>
      </w:r>
      <w:r>
        <w:tab/>
      </w:r>
    </w:p>
    <w:p w14:paraId="199B1AFA" w14:textId="77777777" w:rsidR="000C2C4F" w:rsidRDefault="000C2C4F" w:rsidP="000C2C4F">
      <w:pPr>
        <w:pStyle w:val="NormalWeb"/>
        <w:ind w:left="720"/>
      </w:pPr>
    </w:p>
    <w:p w14:paraId="6E66B65E" w14:textId="77777777" w:rsidR="000C2C4F" w:rsidRDefault="000C2C4F" w:rsidP="000C2C4F">
      <w:pPr>
        <w:pStyle w:val="NormalWeb"/>
        <w:ind w:left="720"/>
        <w:rPr>
          <w:b/>
        </w:rPr>
      </w:pPr>
      <w:r>
        <w:tab/>
      </w:r>
      <w:r>
        <w:tab/>
      </w:r>
    </w:p>
    <w:p w14:paraId="756F3446" w14:textId="77777777" w:rsidR="000C2C4F" w:rsidRDefault="000C2C4F" w:rsidP="000C2C4F">
      <w:pPr>
        <w:pStyle w:val="NormalWeb"/>
        <w:rPr>
          <w:b/>
        </w:rPr>
      </w:pPr>
    </w:p>
    <w:p w14:paraId="463552A5" w14:textId="77777777" w:rsidR="000C2C4F" w:rsidRDefault="000C2C4F" w:rsidP="000C2C4F">
      <w:pPr>
        <w:pStyle w:val="NormalWeb"/>
        <w:rPr>
          <w:b/>
        </w:rPr>
      </w:pPr>
      <w:r>
        <w:rPr>
          <w:b/>
        </w:rPr>
        <w:t>12.2.4</w:t>
      </w:r>
      <w:r>
        <w:t xml:space="preserve">   </w:t>
      </w:r>
      <w:r>
        <w:rPr>
          <w:b/>
        </w:rPr>
        <w:t xml:space="preserve">Employee Access </w:t>
      </w:r>
      <w:proofErr w:type="gramStart"/>
      <w:r>
        <w:rPr>
          <w:b/>
        </w:rPr>
        <w:t>To</w:t>
      </w:r>
      <w:proofErr w:type="gramEnd"/>
      <w:r>
        <w:rPr>
          <w:b/>
        </w:rPr>
        <w:t xml:space="preserve"> Their Own Medical Records</w:t>
      </w:r>
    </w:p>
    <w:p w14:paraId="06B06F78" w14:textId="77777777" w:rsidR="000C2C4F" w:rsidRDefault="000C2C4F" w:rsidP="000C2C4F">
      <w:pPr>
        <w:autoSpaceDE w:val="0"/>
        <w:autoSpaceDN w:val="0"/>
        <w:adjustRightInd w:val="0"/>
        <w:rPr>
          <w:szCs w:val="24"/>
        </w:rPr>
      </w:pPr>
      <w:r>
        <w:rPr>
          <w:szCs w:val="24"/>
        </w:rPr>
        <w:t xml:space="preserve">In many states, employees have </w:t>
      </w:r>
      <w:proofErr w:type="gramStart"/>
      <w:r>
        <w:rPr>
          <w:szCs w:val="24"/>
        </w:rPr>
        <w:t>a statutory right</w:t>
      </w:r>
      <w:proofErr w:type="gramEnd"/>
      <w:r>
        <w:rPr>
          <w:szCs w:val="24"/>
        </w:rPr>
        <w:t xml:space="preserve"> to their own medical records in an employee’s file. </w:t>
      </w:r>
    </w:p>
    <w:p w14:paraId="39B0F4CF" w14:textId="77777777" w:rsidR="000C2C4F" w:rsidRDefault="000C2C4F" w:rsidP="000C2C4F">
      <w:pPr>
        <w:autoSpaceDE w:val="0"/>
        <w:autoSpaceDN w:val="0"/>
        <w:adjustRightInd w:val="0"/>
        <w:rPr>
          <w:szCs w:val="24"/>
        </w:rPr>
      </w:pPr>
    </w:p>
    <w:p w14:paraId="54AC751A" w14:textId="77777777" w:rsidR="000C2C4F" w:rsidRDefault="000C2C4F" w:rsidP="000C2C4F">
      <w:pPr>
        <w:autoSpaceDE w:val="0"/>
        <w:autoSpaceDN w:val="0"/>
        <w:adjustRightInd w:val="0"/>
        <w:rPr>
          <w:szCs w:val="24"/>
        </w:rPr>
      </w:pPr>
      <w:r>
        <w:rPr>
          <w:szCs w:val="24"/>
        </w:rPr>
        <w:t>In Ohio, for example, employees have a right to access and copy medical records kept by their employer.</w:t>
      </w:r>
    </w:p>
    <w:p w14:paraId="7715405B" w14:textId="77777777" w:rsidR="000C2C4F" w:rsidRDefault="000C2C4F" w:rsidP="000C2C4F">
      <w:pPr>
        <w:autoSpaceDE w:val="0"/>
        <w:autoSpaceDN w:val="0"/>
        <w:adjustRightInd w:val="0"/>
        <w:rPr>
          <w:szCs w:val="24"/>
        </w:rPr>
      </w:pPr>
    </w:p>
    <w:p w14:paraId="0552E211" w14:textId="77777777" w:rsidR="000C2C4F" w:rsidRDefault="000C2C4F" w:rsidP="000C2C4F">
      <w:pPr>
        <w:autoSpaceDE w:val="0"/>
        <w:autoSpaceDN w:val="0"/>
        <w:adjustRightInd w:val="0"/>
        <w:rPr>
          <w:szCs w:val="24"/>
        </w:rPr>
      </w:pPr>
      <w:r>
        <w:rPr>
          <w:szCs w:val="24"/>
        </w:rPr>
        <w:tab/>
        <w:t xml:space="preserve">“[Ohio Revised Code] 4113.23(A) requires an employer (whether private or public) to </w:t>
      </w:r>
      <w:r>
        <w:rPr>
          <w:szCs w:val="24"/>
        </w:rPr>
        <w:tab/>
        <w:t xml:space="preserve">furnish an employee, upon written request, medical information pertaining to the </w:t>
      </w:r>
      <w:r>
        <w:rPr>
          <w:szCs w:val="24"/>
        </w:rPr>
        <w:tab/>
        <w:t xml:space="preserve">employee if the medical report arises ‘out of any physical examination by a physician or </w:t>
      </w:r>
      <w:r>
        <w:rPr>
          <w:szCs w:val="24"/>
        </w:rPr>
        <w:tab/>
        <w:t xml:space="preserve">other health care professional and any hospital or laboratory tests which examinations or </w:t>
      </w:r>
      <w:r>
        <w:rPr>
          <w:szCs w:val="24"/>
        </w:rPr>
        <w:tab/>
        <w:t xml:space="preserve">tests are required by the employer as a condition of employment or arising out of any </w:t>
      </w:r>
      <w:r>
        <w:rPr>
          <w:szCs w:val="24"/>
        </w:rPr>
        <w:tab/>
        <w:t xml:space="preserve">injury or disease related to the employee’s employment.’ The ‘employer may require the </w:t>
      </w:r>
      <w:r>
        <w:rPr>
          <w:szCs w:val="24"/>
        </w:rPr>
        <w:tab/>
        <w:t xml:space="preserve">employee to pay the cost of furnishing copies of the medical reports … but in no case </w:t>
      </w:r>
      <w:r>
        <w:rPr>
          <w:szCs w:val="24"/>
        </w:rPr>
        <w:tab/>
        <w:t xml:space="preserve">shall the employer charge more than twenty-five cents for each page of a report.” R.C. </w:t>
      </w:r>
      <w:r>
        <w:rPr>
          <w:szCs w:val="24"/>
        </w:rPr>
        <w:tab/>
        <w:t xml:space="preserve">4113.23(B).”          </w:t>
      </w:r>
      <w:r>
        <w:rPr>
          <w:szCs w:val="24"/>
        </w:rPr>
        <w:tab/>
      </w:r>
      <w:r>
        <w:rPr>
          <w:szCs w:val="24"/>
        </w:rPr>
        <w:tab/>
      </w:r>
    </w:p>
    <w:p w14:paraId="57B75528" w14:textId="77777777" w:rsidR="000C2C4F" w:rsidRDefault="000C2C4F" w:rsidP="000C2C4F">
      <w:pPr>
        <w:autoSpaceDE w:val="0"/>
        <w:autoSpaceDN w:val="0"/>
        <w:adjustRightInd w:val="0"/>
        <w:ind w:firstLine="720"/>
        <w:rPr>
          <w:szCs w:val="24"/>
        </w:rPr>
      </w:pPr>
      <w:hyperlink r:id="rId834" w:history="1">
        <w:r>
          <w:rPr>
            <w:rStyle w:val="Hyperlink"/>
            <w:szCs w:val="24"/>
          </w:rPr>
          <w:t>http://codes.ohio.gov/orc/4113.23</w:t>
        </w:r>
      </w:hyperlink>
      <w:r>
        <w:rPr>
          <w:szCs w:val="24"/>
        </w:rPr>
        <w:t xml:space="preserve"> </w:t>
      </w:r>
    </w:p>
    <w:p w14:paraId="2F4AB51A" w14:textId="77777777" w:rsidR="000C2C4F" w:rsidRDefault="000C2C4F" w:rsidP="000C2C4F">
      <w:pPr>
        <w:autoSpaceDE w:val="0"/>
        <w:autoSpaceDN w:val="0"/>
        <w:adjustRightInd w:val="0"/>
        <w:rPr>
          <w:szCs w:val="24"/>
        </w:rPr>
      </w:pPr>
      <w:r>
        <w:rPr>
          <w:szCs w:val="24"/>
        </w:rPr>
        <w:tab/>
      </w:r>
    </w:p>
    <w:p w14:paraId="60126A8E" w14:textId="77777777" w:rsidR="000C2C4F" w:rsidRDefault="000C2C4F" w:rsidP="000C2C4F">
      <w:pPr>
        <w:rPr>
          <w:b/>
          <w:sz w:val="40"/>
          <w:szCs w:val="40"/>
        </w:rPr>
      </w:pPr>
    </w:p>
    <w:p w14:paraId="3D8EA7B2" w14:textId="77777777" w:rsidR="000C2C4F" w:rsidRDefault="000C2C4F" w:rsidP="000C2C4F">
      <w:pPr>
        <w:rPr>
          <w:b/>
          <w:sz w:val="40"/>
          <w:szCs w:val="40"/>
        </w:rPr>
      </w:pPr>
    </w:p>
    <w:p w14:paraId="24C436E6" w14:textId="77777777" w:rsidR="000C2C4F" w:rsidRDefault="000C2C4F" w:rsidP="000C2C4F">
      <w:pPr>
        <w:rPr>
          <w:b/>
          <w:sz w:val="40"/>
          <w:szCs w:val="40"/>
        </w:rPr>
      </w:pPr>
    </w:p>
    <w:p w14:paraId="167AEA3A" w14:textId="77777777" w:rsidR="000C2C4F" w:rsidRDefault="000C2C4F" w:rsidP="000C2C4F">
      <w:pPr>
        <w:rPr>
          <w:b/>
          <w:sz w:val="40"/>
          <w:szCs w:val="40"/>
        </w:rPr>
      </w:pPr>
      <w:r>
        <w:rPr>
          <w:b/>
          <w:sz w:val="40"/>
          <w:szCs w:val="40"/>
        </w:rPr>
        <w:t>12.3   Employment Records</w:t>
      </w:r>
    </w:p>
    <w:p w14:paraId="7840CC8A" w14:textId="77777777" w:rsidR="004D5BBF" w:rsidRDefault="004D5BBF" w:rsidP="00131E6A">
      <w:pPr>
        <w:rPr>
          <w:rFonts w:ascii="Arial Black" w:hAnsi="Arial Black"/>
          <w:color w:val="EE0000"/>
          <w:sz w:val="28"/>
          <w:szCs w:val="28"/>
        </w:rPr>
      </w:pPr>
    </w:p>
    <w:p w14:paraId="437BEF87" w14:textId="49B32289" w:rsidR="00131E6A" w:rsidRPr="00131E6A" w:rsidRDefault="00131E6A" w:rsidP="00131E6A">
      <w:pPr>
        <w:rPr>
          <w:rFonts w:ascii="Arial Black" w:hAnsi="Arial Black"/>
          <w:bCs/>
          <w:color w:val="EE0000"/>
          <w:sz w:val="28"/>
          <w:szCs w:val="28"/>
        </w:rPr>
      </w:pPr>
      <w:r w:rsidRPr="00131E6A">
        <w:rPr>
          <w:rFonts w:ascii="Arial Black" w:hAnsi="Arial Black"/>
          <w:color w:val="EE0000"/>
          <w:sz w:val="28"/>
          <w:szCs w:val="28"/>
        </w:rPr>
        <w:t>NY: VOL. FF - “PARTIALLY DISABLED” – DIDN’T TELL FD</w:t>
      </w:r>
    </w:p>
    <w:p w14:paraId="3E74D434" w14:textId="77777777" w:rsidR="00131E6A" w:rsidRDefault="00131E6A" w:rsidP="00131E6A">
      <w:pPr>
        <w:autoSpaceDE w:val="0"/>
        <w:autoSpaceDN w:val="0"/>
        <w:adjustRightInd w:val="0"/>
        <w:rPr>
          <w:szCs w:val="24"/>
        </w:rPr>
      </w:pPr>
    </w:p>
    <w:p w14:paraId="0478704A" w14:textId="22DE1FC0" w:rsidR="000C2C4F" w:rsidRDefault="00131E6A" w:rsidP="00131E6A">
      <w:pPr>
        <w:autoSpaceDE w:val="0"/>
        <w:autoSpaceDN w:val="0"/>
        <w:adjustRightInd w:val="0"/>
        <w:rPr>
          <w:b/>
          <w:szCs w:val="24"/>
        </w:rPr>
      </w:pPr>
      <w:r w:rsidRPr="009002CD">
        <w:rPr>
          <w:szCs w:val="24"/>
        </w:rPr>
        <w:t xml:space="preserve">On April 30, 2025, </w:t>
      </w:r>
      <w:r w:rsidRPr="009002CD">
        <w:rPr>
          <w:szCs w:val="24"/>
          <w:u w:val="single"/>
        </w:rPr>
        <w:t>In the Matter of Robert Correra v. Millwood Fire District, et al</w:t>
      </w:r>
      <w:r w:rsidRPr="009002CD">
        <w:rPr>
          <w:szCs w:val="24"/>
        </w:rPr>
        <w:t xml:space="preserve">., the Supreme Court of New York, Second Department, held (4 to 0) that the trial court properly adopted the report and recommendation of the Hearing Officer, which found the volunteer firefighter (volunteer since 2003; terminated Jan. 17, 2022) guilty of two charges: (1) provided false information regarding his failure to disclose his designation by the Workers' Compensation Board as ‘permanently, partially disabled’ on a form in connection with the 2020 physical examination; and (2) misconduct and insubordination, for improperly obtaining a physical examination while his operational privileges were suspended and for failing to provide a medical provider with the current job performance requirements for a firefighter. </w:t>
      </w:r>
      <w:hyperlink r:id="rId835" w:history="1">
        <w:r w:rsidRPr="009002CD">
          <w:rPr>
            <w:rStyle w:val="Hyperlink"/>
            <w:rFonts w:eastAsia="Arial"/>
            <w:szCs w:val="24"/>
          </w:rPr>
          <w:t>https://cdn.ca9.uscourts.gov/datastore/memoranda/2025/04/30/24-3195.pdf</w:t>
        </w:r>
      </w:hyperlink>
    </w:p>
    <w:p w14:paraId="7A3ABB7C" w14:textId="77777777" w:rsidR="00131E6A" w:rsidRDefault="00131E6A" w:rsidP="000C2C4F">
      <w:pPr>
        <w:autoSpaceDE w:val="0"/>
        <w:autoSpaceDN w:val="0"/>
        <w:adjustRightInd w:val="0"/>
        <w:rPr>
          <w:b/>
          <w:szCs w:val="24"/>
        </w:rPr>
      </w:pPr>
    </w:p>
    <w:p w14:paraId="7B1C2822" w14:textId="77777777" w:rsidR="00131E6A" w:rsidRDefault="00131E6A" w:rsidP="000C2C4F">
      <w:pPr>
        <w:autoSpaceDE w:val="0"/>
        <w:autoSpaceDN w:val="0"/>
        <w:adjustRightInd w:val="0"/>
        <w:rPr>
          <w:b/>
          <w:szCs w:val="24"/>
        </w:rPr>
      </w:pPr>
    </w:p>
    <w:p w14:paraId="1B7889B9" w14:textId="3A376B4C" w:rsidR="000C2C4F" w:rsidRDefault="000C2C4F" w:rsidP="000C2C4F">
      <w:pPr>
        <w:autoSpaceDE w:val="0"/>
        <w:autoSpaceDN w:val="0"/>
        <w:adjustRightInd w:val="0"/>
        <w:rPr>
          <w:b/>
          <w:szCs w:val="24"/>
        </w:rPr>
      </w:pPr>
      <w:r>
        <w:rPr>
          <w:b/>
          <w:szCs w:val="24"/>
        </w:rPr>
        <w:t>12.3.1 Ohio Attorney General - Summary</w:t>
      </w:r>
    </w:p>
    <w:p w14:paraId="7A483294" w14:textId="77777777" w:rsidR="000C2C4F" w:rsidRDefault="000C2C4F" w:rsidP="000C2C4F">
      <w:pPr>
        <w:autoSpaceDE w:val="0"/>
        <w:autoSpaceDN w:val="0"/>
        <w:adjustRightInd w:val="0"/>
        <w:rPr>
          <w:szCs w:val="24"/>
        </w:rPr>
      </w:pPr>
    </w:p>
    <w:p w14:paraId="3EC956B2" w14:textId="22FDA55C" w:rsidR="000C2C4F" w:rsidRDefault="000C2C4F" w:rsidP="000C2C4F">
      <w:pPr>
        <w:autoSpaceDE w:val="0"/>
        <w:autoSpaceDN w:val="0"/>
        <w:adjustRightInd w:val="0"/>
        <w:rPr>
          <w:szCs w:val="24"/>
        </w:rPr>
      </w:pPr>
      <w:r>
        <w:rPr>
          <w:szCs w:val="24"/>
        </w:rPr>
        <w:t xml:space="preserve">Here is a helpful summary by the Ohio Attorney General and the Ohio State Auditor of how various employment records of public employees should be </w:t>
      </w:r>
      <w:proofErr w:type="gramStart"/>
      <w:r>
        <w:rPr>
          <w:szCs w:val="24"/>
        </w:rPr>
        <w:t>are treated</w:t>
      </w:r>
      <w:proofErr w:type="gramEnd"/>
      <w:r>
        <w:rPr>
          <w:szCs w:val="24"/>
        </w:rPr>
        <w:t xml:space="preserve"> under Ohio Public Records law.</w:t>
      </w:r>
    </w:p>
    <w:p w14:paraId="4D0FB91D" w14:textId="77777777" w:rsidR="000C2C4F" w:rsidRDefault="000C2C4F" w:rsidP="000C2C4F">
      <w:pPr>
        <w:autoSpaceDE w:val="0"/>
        <w:autoSpaceDN w:val="0"/>
        <w:adjustRightInd w:val="0"/>
        <w:rPr>
          <w:szCs w:val="24"/>
        </w:rPr>
      </w:pPr>
    </w:p>
    <w:p w14:paraId="6F3D6E31" w14:textId="77777777" w:rsidR="000C2C4F" w:rsidRDefault="000C2C4F" w:rsidP="000C2C4F">
      <w:pPr>
        <w:autoSpaceDE w:val="0"/>
        <w:autoSpaceDN w:val="0"/>
        <w:adjustRightInd w:val="0"/>
        <w:rPr>
          <w:iCs/>
          <w:szCs w:val="24"/>
          <w:u w:val="single"/>
        </w:rPr>
      </w:pPr>
      <w:r>
        <w:rPr>
          <w:rFonts w:ascii="Garamond-Italic" w:hAnsi="Garamond-Italic" w:cs="Garamond-Italic"/>
          <w:i/>
          <w:iCs/>
          <w:sz w:val="28"/>
          <w:szCs w:val="28"/>
        </w:rPr>
        <w:tab/>
      </w:r>
      <w:r>
        <w:rPr>
          <w:iCs/>
          <w:szCs w:val="24"/>
        </w:rPr>
        <w:t xml:space="preserve">B. </w:t>
      </w:r>
      <w:r>
        <w:rPr>
          <w:iCs/>
          <w:szCs w:val="24"/>
          <w:u w:val="single"/>
        </w:rPr>
        <w:t>Employment Records</w:t>
      </w:r>
    </w:p>
    <w:p w14:paraId="22B933C8" w14:textId="77777777" w:rsidR="000C2C4F" w:rsidRDefault="000C2C4F" w:rsidP="000C2C4F">
      <w:pPr>
        <w:autoSpaceDE w:val="0"/>
        <w:autoSpaceDN w:val="0"/>
        <w:adjustRightInd w:val="0"/>
        <w:rPr>
          <w:rFonts w:ascii="Arial" w:hAnsi="Arial" w:cs="Arial"/>
          <w:sz w:val="20"/>
          <w:szCs w:val="20"/>
        </w:rPr>
      </w:pPr>
    </w:p>
    <w:p w14:paraId="36043B60" w14:textId="77777777" w:rsidR="000C2C4F" w:rsidRDefault="000C2C4F" w:rsidP="000C2C4F">
      <w:pPr>
        <w:autoSpaceDE w:val="0"/>
        <w:autoSpaceDN w:val="0"/>
        <w:adjustRightInd w:val="0"/>
        <w:rPr>
          <w:szCs w:val="24"/>
        </w:rPr>
      </w:pPr>
      <w:r>
        <w:rPr>
          <w:rFonts w:ascii="Arial" w:hAnsi="Arial" w:cs="Arial"/>
          <w:sz w:val="20"/>
          <w:szCs w:val="20"/>
        </w:rPr>
        <w:tab/>
        <w:t>“</w:t>
      </w:r>
      <w:r>
        <w:rPr>
          <w:szCs w:val="24"/>
        </w:rPr>
        <w:t xml:space="preserve">Public employee personnel records are generally regarded as public records. However, if </w:t>
      </w:r>
      <w:r>
        <w:rPr>
          <w:szCs w:val="24"/>
        </w:rPr>
        <w:tab/>
        <w:t xml:space="preserve">any item contained in a personnel file or other employment records is not a ‘record of the </w:t>
      </w:r>
      <w:r>
        <w:rPr>
          <w:szCs w:val="24"/>
        </w:rPr>
        <w:tab/>
        <w:t xml:space="preserve">office, or is subject to an exception, it may be withheld. We recommend that Human </w:t>
      </w:r>
      <w:r>
        <w:rPr>
          <w:szCs w:val="24"/>
        </w:rPr>
        <w:tab/>
        <w:t xml:space="preserve">Resource officers prepare a list of information and records in the office’s personnel files </w:t>
      </w:r>
      <w:r>
        <w:rPr>
          <w:szCs w:val="24"/>
        </w:rPr>
        <w:tab/>
        <w:t xml:space="preserve">that are subject to withholding, including the explanation and legal authority related to </w:t>
      </w:r>
      <w:r>
        <w:rPr>
          <w:szCs w:val="24"/>
        </w:rPr>
        <w:tab/>
        <w:t xml:space="preserve">each item. The office can then use this list for prompt and consistent responses to public </w:t>
      </w:r>
      <w:r>
        <w:rPr>
          <w:szCs w:val="24"/>
        </w:rPr>
        <w:tab/>
        <w:t>records requests. A sample list can be found at the end of this chapter.</w:t>
      </w:r>
    </w:p>
    <w:p w14:paraId="5B66A2CC" w14:textId="77777777" w:rsidR="000C2C4F" w:rsidRDefault="000C2C4F" w:rsidP="000C2C4F">
      <w:pPr>
        <w:autoSpaceDE w:val="0"/>
        <w:autoSpaceDN w:val="0"/>
        <w:adjustRightInd w:val="0"/>
        <w:rPr>
          <w:szCs w:val="24"/>
        </w:rPr>
      </w:pPr>
    </w:p>
    <w:p w14:paraId="0B804C8C" w14:textId="77777777" w:rsidR="000C2C4F" w:rsidRDefault="000C2C4F" w:rsidP="000C2C4F">
      <w:pPr>
        <w:autoSpaceDE w:val="0"/>
        <w:autoSpaceDN w:val="0"/>
        <w:adjustRightInd w:val="0"/>
        <w:rPr>
          <w:szCs w:val="24"/>
        </w:rPr>
      </w:pPr>
      <w:r>
        <w:rPr>
          <w:szCs w:val="24"/>
        </w:rPr>
        <w:tab/>
        <w:t>***</w:t>
      </w:r>
    </w:p>
    <w:p w14:paraId="54054191" w14:textId="77777777" w:rsidR="000C2C4F" w:rsidRDefault="000C2C4F" w:rsidP="000C2C4F">
      <w:pPr>
        <w:autoSpaceDE w:val="0"/>
        <w:autoSpaceDN w:val="0"/>
        <w:adjustRightInd w:val="0"/>
        <w:rPr>
          <w:szCs w:val="24"/>
        </w:rPr>
      </w:pPr>
    </w:p>
    <w:p w14:paraId="68B1460B" w14:textId="77777777" w:rsidR="000C2C4F" w:rsidRDefault="000C2C4F" w:rsidP="000C2C4F">
      <w:pPr>
        <w:autoSpaceDE w:val="0"/>
        <w:autoSpaceDN w:val="0"/>
        <w:adjustRightInd w:val="0"/>
        <w:rPr>
          <w:i/>
          <w:iCs/>
          <w:szCs w:val="24"/>
        </w:rPr>
      </w:pPr>
      <w:r>
        <w:rPr>
          <w:szCs w:val="24"/>
        </w:rPr>
        <w:tab/>
      </w:r>
      <w:r>
        <w:rPr>
          <w:i/>
          <w:iCs/>
          <w:szCs w:val="24"/>
        </w:rPr>
        <w:t xml:space="preserve">Personnel Files - Items from personnel files that are subject to release with appropriate </w:t>
      </w:r>
      <w:r>
        <w:rPr>
          <w:i/>
          <w:iCs/>
          <w:szCs w:val="24"/>
        </w:rPr>
        <w:tab/>
        <w:t>redaction</w:t>
      </w:r>
    </w:p>
    <w:p w14:paraId="73D90330"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 xml:space="preserve">Payroll records </w:t>
      </w:r>
      <w:r>
        <w:rPr>
          <w:rFonts w:eastAsia="SymbolMT"/>
          <w:szCs w:val="24"/>
        </w:rPr>
        <w:t xml:space="preserve"> </w:t>
      </w:r>
      <w:r>
        <w:rPr>
          <w:szCs w:val="24"/>
        </w:rPr>
        <w:t xml:space="preserve">Timesheets </w:t>
      </w:r>
      <w:r>
        <w:rPr>
          <w:rFonts w:eastAsia="SymbolMT"/>
          <w:szCs w:val="24"/>
        </w:rPr>
        <w:t xml:space="preserve"> </w:t>
      </w:r>
      <w:r>
        <w:rPr>
          <w:szCs w:val="24"/>
        </w:rPr>
        <w:t xml:space="preserve">Employment application forms </w:t>
      </w:r>
      <w:r>
        <w:rPr>
          <w:rFonts w:eastAsia="SymbolMT"/>
          <w:szCs w:val="24"/>
        </w:rPr>
        <w:t xml:space="preserve"> </w:t>
      </w:r>
      <w:r>
        <w:rPr>
          <w:szCs w:val="24"/>
        </w:rPr>
        <w:t>Resumes</w:t>
      </w:r>
    </w:p>
    <w:p w14:paraId="675C378E"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 xml:space="preserve">Training course certificates </w:t>
      </w:r>
      <w:r>
        <w:rPr>
          <w:rFonts w:eastAsia="SymbolMT"/>
          <w:szCs w:val="24"/>
        </w:rPr>
        <w:t xml:space="preserve"> </w:t>
      </w:r>
      <w:r>
        <w:rPr>
          <w:szCs w:val="24"/>
        </w:rPr>
        <w:t xml:space="preserve">Position descriptions </w:t>
      </w:r>
      <w:r>
        <w:rPr>
          <w:rFonts w:eastAsia="SymbolMT"/>
          <w:szCs w:val="24"/>
        </w:rPr>
        <w:t xml:space="preserve"> </w:t>
      </w:r>
      <w:r>
        <w:rPr>
          <w:szCs w:val="24"/>
        </w:rPr>
        <w:t>Performance evaluations</w:t>
      </w:r>
    </w:p>
    <w:p w14:paraId="57CC2ACF"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 xml:space="preserve">Leave conversion forms </w:t>
      </w:r>
      <w:r>
        <w:rPr>
          <w:rFonts w:eastAsia="SymbolMT"/>
          <w:szCs w:val="24"/>
        </w:rPr>
        <w:t xml:space="preserve"> </w:t>
      </w:r>
      <w:r>
        <w:rPr>
          <w:szCs w:val="24"/>
        </w:rPr>
        <w:t>Letters of support or complaint</w:t>
      </w:r>
    </w:p>
    <w:p w14:paraId="4E933A70"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Forms documenting receipt of office policies, directives, etc.</w:t>
      </w:r>
    </w:p>
    <w:p w14:paraId="0135C278"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Forms documenting hiring, promotions, job classification changes, separation, etc.</w:t>
      </w:r>
    </w:p>
    <w:p w14:paraId="067218AA"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Background checks, other than LEADS throughput, NCIC and CCH</w:t>
      </w:r>
    </w:p>
    <w:p w14:paraId="6228E588"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Disciplinary investigation/action records, unless exempt from disclosure by law</w:t>
      </w:r>
    </w:p>
    <w:p w14:paraId="55FA8B72" w14:textId="77777777" w:rsidR="000C2C4F" w:rsidRDefault="000C2C4F" w:rsidP="000C2C4F">
      <w:pPr>
        <w:autoSpaceDE w:val="0"/>
        <w:autoSpaceDN w:val="0"/>
        <w:adjustRightInd w:val="0"/>
        <w:rPr>
          <w:szCs w:val="24"/>
        </w:rPr>
      </w:pPr>
    </w:p>
    <w:p w14:paraId="07C48ABB" w14:textId="77777777" w:rsidR="000C2C4F" w:rsidRDefault="000C2C4F" w:rsidP="000C2C4F">
      <w:pPr>
        <w:autoSpaceDE w:val="0"/>
        <w:autoSpaceDN w:val="0"/>
        <w:adjustRightInd w:val="0"/>
        <w:rPr>
          <w:i/>
          <w:iCs/>
          <w:szCs w:val="24"/>
        </w:rPr>
      </w:pPr>
      <w:r>
        <w:rPr>
          <w:i/>
          <w:iCs/>
          <w:szCs w:val="24"/>
        </w:rPr>
        <w:tab/>
        <w:t>Items from personnel files that may or must be withheld</w:t>
      </w:r>
    </w:p>
    <w:p w14:paraId="1A0AD425"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Social Security Numbers (based on the federal Privacy Act: 5 USC §552a)</w:t>
      </w:r>
    </w:p>
    <w:p w14:paraId="2C79495D"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Public employee home addresses, generally (as non-record)</w:t>
      </w:r>
    </w:p>
    <w:p w14:paraId="440037EC"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 xml:space="preserve">Residential and familial information of a peace officer, parole officer, prosecuting </w:t>
      </w:r>
      <w:r>
        <w:rPr>
          <w:szCs w:val="24"/>
        </w:rPr>
        <w:tab/>
        <w:t xml:space="preserve">attorney, assistant prosecuting attorney, correctional employee, youth services employee, </w:t>
      </w:r>
      <w:r>
        <w:rPr>
          <w:szCs w:val="24"/>
        </w:rPr>
        <w:tab/>
        <w:t xml:space="preserve">firefighter, EMT, or BCI&amp;I investigator, other than residence address of prosecutor (See </w:t>
      </w:r>
      <w:r>
        <w:rPr>
          <w:szCs w:val="24"/>
        </w:rPr>
        <w:tab/>
        <w:t>O.R.C. 149.43 (A)(1)(p))</w:t>
      </w:r>
    </w:p>
    <w:p w14:paraId="576E28FB"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Charitable deductions and employment benefit deductions such as health insurance</w:t>
      </w:r>
    </w:p>
    <w:p w14:paraId="382713A1" w14:textId="77777777" w:rsidR="000C2C4F" w:rsidRDefault="000C2C4F" w:rsidP="000C2C4F">
      <w:pPr>
        <w:autoSpaceDE w:val="0"/>
        <w:autoSpaceDN w:val="0"/>
        <w:adjustRightInd w:val="0"/>
        <w:rPr>
          <w:szCs w:val="24"/>
        </w:rPr>
      </w:pPr>
      <w:r>
        <w:rPr>
          <w:szCs w:val="24"/>
        </w:rPr>
        <w:tab/>
        <w:t>(as non-records)</w:t>
      </w:r>
    </w:p>
    <w:p w14:paraId="4E28D749"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Beneficiary information (as non-record)</w:t>
      </w:r>
    </w:p>
    <w:p w14:paraId="0FD7F685"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 xml:space="preserve">Federal tax returns and “return information” filed under the jurisdiction of the IRS (26 </w:t>
      </w:r>
      <w:r>
        <w:rPr>
          <w:szCs w:val="24"/>
        </w:rPr>
        <w:tab/>
        <w:t>USC §6103)</w:t>
      </w:r>
    </w:p>
    <w:p w14:paraId="6B190E7A"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 xml:space="preserve">Personal history information of state retirement contributors (R.C. 145.27(A); R.C. </w:t>
      </w:r>
      <w:r>
        <w:rPr>
          <w:szCs w:val="24"/>
        </w:rPr>
        <w:tab/>
        <w:t>742.41(A);</w:t>
      </w:r>
      <w:r>
        <w:rPr>
          <w:szCs w:val="24"/>
        </w:rPr>
        <w:tab/>
        <w:t>R.C. 3307.20(A); R.C. 3309.22; R.C. 5505.04(C))</w:t>
      </w:r>
    </w:p>
    <w:p w14:paraId="3B4D4712"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Taxpayer records maintained by Ohio Dept. of Taxation and by municipal corporations</w:t>
      </w:r>
    </w:p>
    <w:p w14:paraId="1EAC54FC" w14:textId="77777777" w:rsidR="000C2C4F" w:rsidRDefault="000C2C4F" w:rsidP="000C2C4F">
      <w:pPr>
        <w:autoSpaceDE w:val="0"/>
        <w:autoSpaceDN w:val="0"/>
        <w:adjustRightInd w:val="0"/>
        <w:rPr>
          <w:szCs w:val="24"/>
        </w:rPr>
      </w:pPr>
      <w:r>
        <w:rPr>
          <w:szCs w:val="24"/>
        </w:rPr>
        <w:tab/>
        <w:t>(RC 5703.21; RC 718.13)</w:t>
      </w:r>
    </w:p>
    <w:p w14:paraId="5444FA0C"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 xml:space="preserve">“Medical records” that are generated and maintained in the process of medical </w:t>
      </w:r>
      <w:r>
        <w:rPr>
          <w:szCs w:val="24"/>
        </w:rPr>
        <w:tab/>
        <w:t>treatment (RC 149.43(A)(1)(a) and (A)(3))</w:t>
      </w:r>
    </w:p>
    <w:p w14:paraId="75398888"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LEADS, NCIC or CCH criminal record information (42 USC §3789g; 28 CFR §20.21,</w:t>
      </w:r>
    </w:p>
    <w:p w14:paraId="3B37B202" w14:textId="77777777" w:rsidR="000C2C4F" w:rsidRDefault="000C2C4F" w:rsidP="000C2C4F">
      <w:pPr>
        <w:autoSpaceDE w:val="0"/>
        <w:autoSpaceDN w:val="0"/>
        <w:adjustRightInd w:val="0"/>
        <w:rPr>
          <w:szCs w:val="24"/>
        </w:rPr>
      </w:pPr>
      <w:r>
        <w:rPr>
          <w:szCs w:val="24"/>
        </w:rPr>
        <w:tab/>
        <w:t>§20.33(a)(3); ORC 109.57(D) &amp; (E); OAC 109:05-1-01; OAC 4501:2-10-06)</w:t>
      </w:r>
    </w:p>
    <w:p w14:paraId="62B4C014" w14:textId="77777777" w:rsidR="000C2C4F" w:rsidRDefault="000C2C4F" w:rsidP="000C2C4F">
      <w:pPr>
        <w:autoSpaceDE w:val="0"/>
        <w:autoSpaceDN w:val="0"/>
        <w:adjustRightInd w:val="0"/>
        <w:rPr>
          <w:szCs w:val="24"/>
        </w:rPr>
      </w:pPr>
      <w:r>
        <w:rPr>
          <w:rFonts w:eastAsia="SymbolMT"/>
          <w:szCs w:val="24"/>
        </w:rPr>
        <w:tab/>
      </w:r>
      <w:r>
        <w:rPr>
          <w:rFonts w:eastAsia="SymbolMT"/>
          <w:szCs w:val="24"/>
        </w:rPr>
        <w:t xml:space="preserve"> </w:t>
      </w:r>
      <w:r>
        <w:rPr>
          <w:szCs w:val="24"/>
        </w:rPr>
        <w:t xml:space="preserve">Records of open internal EEO investigations (discretionarily exempt as Confidential </w:t>
      </w:r>
      <w:r>
        <w:rPr>
          <w:szCs w:val="24"/>
        </w:rPr>
        <w:tab/>
        <w:t xml:space="preserve">Law Enforcement Investigatory Records under RC 149.43(A)(1)(h) if conducted pursuant </w:t>
      </w:r>
      <w:r>
        <w:rPr>
          <w:szCs w:val="24"/>
        </w:rPr>
        <w:tab/>
        <w:t>to OAC (Rule 123:1-49).”</w:t>
      </w:r>
    </w:p>
    <w:p w14:paraId="4B39B8CD" w14:textId="77777777" w:rsidR="000C2C4F" w:rsidRDefault="000C2C4F" w:rsidP="000C2C4F">
      <w:pPr>
        <w:autoSpaceDE w:val="0"/>
        <w:autoSpaceDN w:val="0"/>
        <w:adjustRightInd w:val="0"/>
        <w:ind w:firstLine="720"/>
        <w:rPr>
          <w:szCs w:val="24"/>
        </w:rPr>
      </w:pPr>
      <w:hyperlink r:id="rId836" w:history="1">
        <w:r>
          <w:rPr>
            <w:rStyle w:val="Hyperlink"/>
            <w:szCs w:val="24"/>
          </w:rPr>
          <w:t>http://www.ohioattorneygeneral.gov/sunshine.aspx/?from=nav</w:t>
        </w:r>
      </w:hyperlink>
      <w:r>
        <w:rPr>
          <w:szCs w:val="24"/>
        </w:rPr>
        <w:t xml:space="preserve"> </w:t>
      </w:r>
    </w:p>
    <w:p w14:paraId="00735BC8" w14:textId="77777777" w:rsidR="000C2C4F" w:rsidRDefault="000C2C4F" w:rsidP="000C2C4F">
      <w:pPr>
        <w:autoSpaceDE w:val="0"/>
        <w:autoSpaceDN w:val="0"/>
        <w:adjustRightInd w:val="0"/>
        <w:ind w:firstLine="720"/>
        <w:rPr>
          <w:szCs w:val="24"/>
        </w:rPr>
      </w:pPr>
    </w:p>
    <w:p w14:paraId="6494A9D2" w14:textId="77777777" w:rsidR="000C2C4F" w:rsidRDefault="000C2C4F" w:rsidP="000C2C4F">
      <w:pPr>
        <w:autoSpaceDE w:val="0"/>
        <w:autoSpaceDN w:val="0"/>
        <w:adjustRightInd w:val="0"/>
        <w:ind w:firstLine="720"/>
        <w:rPr>
          <w:szCs w:val="24"/>
        </w:rPr>
      </w:pPr>
    </w:p>
    <w:p w14:paraId="3643D6E6" w14:textId="77777777" w:rsidR="000C2C4F" w:rsidRDefault="000C2C4F" w:rsidP="000C2C4F">
      <w:pPr>
        <w:autoSpaceDE w:val="0"/>
        <w:autoSpaceDN w:val="0"/>
        <w:adjustRightInd w:val="0"/>
        <w:ind w:firstLine="720"/>
        <w:rPr>
          <w:szCs w:val="24"/>
        </w:rPr>
      </w:pPr>
      <w:r>
        <w:rPr>
          <w:szCs w:val="24"/>
        </w:rPr>
        <w:tab/>
      </w:r>
      <w:r>
        <w:rPr>
          <w:szCs w:val="24"/>
        </w:rPr>
        <w:tab/>
      </w:r>
      <w:r>
        <w:rPr>
          <w:szCs w:val="24"/>
        </w:rPr>
        <w:tab/>
      </w:r>
      <w:r>
        <w:rPr>
          <w:szCs w:val="24"/>
        </w:rPr>
        <w:tab/>
      </w:r>
      <w:r>
        <w:rPr>
          <w:szCs w:val="24"/>
        </w:rPr>
        <w:tab/>
      </w:r>
      <w:r>
        <w:rPr>
          <w:szCs w:val="24"/>
        </w:rPr>
        <w:tab/>
      </w:r>
    </w:p>
    <w:p w14:paraId="6398134A" w14:textId="77777777" w:rsidR="000C2C4F" w:rsidRDefault="000C2C4F" w:rsidP="000C2C4F">
      <w:pPr>
        <w:rPr>
          <w:b/>
          <w:szCs w:val="24"/>
        </w:rPr>
      </w:pPr>
      <w:r>
        <w:rPr>
          <w:b/>
          <w:szCs w:val="24"/>
        </w:rPr>
        <w:t xml:space="preserve">12.3.2   EMS Personnel Home Addresses – Not Public Records </w:t>
      </w:r>
      <w:proofErr w:type="gramStart"/>
      <w:r>
        <w:rPr>
          <w:b/>
          <w:szCs w:val="24"/>
        </w:rPr>
        <w:t>In</w:t>
      </w:r>
      <w:proofErr w:type="gramEnd"/>
      <w:r>
        <w:rPr>
          <w:b/>
          <w:szCs w:val="24"/>
        </w:rPr>
        <w:t xml:space="preserve"> Ohio </w:t>
      </w:r>
    </w:p>
    <w:p w14:paraId="5C28E0A3" w14:textId="77777777" w:rsidR="000C2C4F" w:rsidRDefault="000C2C4F" w:rsidP="000C2C4F">
      <w:pPr>
        <w:autoSpaceDE w:val="0"/>
        <w:autoSpaceDN w:val="0"/>
        <w:adjustRightInd w:val="0"/>
        <w:rPr>
          <w:szCs w:val="24"/>
        </w:rPr>
      </w:pPr>
    </w:p>
    <w:p w14:paraId="273EB67E" w14:textId="77777777" w:rsidR="000C2C4F" w:rsidRDefault="000C2C4F" w:rsidP="000C2C4F">
      <w:pPr>
        <w:autoSpaceDE w:val="0"/>
        <w:autoSpaceDN w:val="0"/>
        <w:adjustRightInd w:val="0"/>
        <w:rPr>
          <w:szCs w:val="24"/>
        </w:rPr>
      </w:pPr>
      <w:r>
        <w:rPr>
          <w:szCs w:val="24"/>
        </w:rPr>
        <w:t>Ohio Revised Code 149.43 (A)(1)(p) provides:</w:t>
      </w:r>
    </w:p>
    <w:p w14:paraId="2BEBBB1E" w14:textId="77777777" w:rsidR="000C2C4F" w:rsidRDefault="000C2C4F" w:rsidP="000C2C4F">
      <w:pPr>
        <w:autoSpaceDE w:val="0"/>
        <w:autoSpaceDN w:val="0"/>
        <w:adjustRightInd w:val="0"/>
        <w:rPr>
          <w:szCs w:val="24"/>
        </w:rPr>
      </w:pPr>
    </w:p>
    <w:p w14:paraId="0D764259" w14:textId="77777777" w:rsidR="000C2C4F" w:rsidRDefault="000C2C4F" w:rsidP="000C2C4F">
      <w:pPr>
        <w:autoSpaceDE w:val="0"/>
        <w:autoSpaceDN w:val="0"/>
        <w:adjustRightInd w:val="0"/>
        <w:ind w:firstLine="720"/>
      </w:pPr>
      <w:r>
        <w:t>“Public record” does not mean any of the following:</w:t>
      </w:r>
    </w:p>
    <w:p w14:paraId="0CDBF8A6" w14:textId="77777777" w:rsidR="000C2C4F" w:rsidRDefault="000C2C4F" w:rsidP="000C2C4F">
      <w:pPr>
        <w:autoSpaceDE w:val="0"/>
        <w:autoSpaceDN w:val="0"/>
        <w:adjustRightInd w:val="0"/>
      </w:pPr>
    </w:p>
    <w:p w14:paraId="6DDEA123" w14:textId="77777777" w:rsidR="000C2C4F" w:rsidRDefault="000C2C4F" w:rsidP="000C2C4F">
      <w:pPr>
        <w:autoSpaceDE w:val="0"/>
        <w:autoSpaceDN w:val="0"/>
        <w:adjustRightInd w:val="0"/>
        <w:ind w:left="720"/>
      </w:pPr>
      <w:r>
        <w:t xml:space="preserve">(p) Peace officer, parole officer, probation officer, bailiff, prosecuting attorney, assistant prosecuting attorney, correctional employee, youth services employee, firefighter, </w:t>
      </w:r>
      <w:r>
        <w:rPr>
          <w:rStyle w:val="caps"/>
        </w:rPr>
        <w:t>EMT</w:t>
      </w:r>
      <w:r>
        <w:t>, or investigator of the bureau of criminal identification and investigation residential and familial information.”</w:t>
      </w:r>
    </w:p>
    <w:p w14:paraId="10D8BBB2" w14:textId="77777777" w:rsidR="000C2C4F" w:rsidRDefault="000C2C4F" w:rsidP="000C2C4F">
      <w:pPr>
        <w:ind w:firstLine="720"/>
        <w:rPr>
          <w:szCs w:val="24"/>
        </w:rPr>
      </w:pPr>
      <w:hyperlink r:id="rId837" w:history="1">
        <w:r>
          <w:rPr>
            <w:rStyle w:val="Hyperlink"/>
            <w:szCs w:val="24"/>
          </w:rPr>
          <w:t>http://codes.ohio.gov/orc/149.43</w:t>
        </w:r>
      </w:hyperlink>
      <w:r>
        <w:rPr>
          <w:szCs w:val="24"/>
        </w:rPr>
        <w:t xml:space="preserve"> </w:t>
      </w:r>
    </w:p>
    <w:p w14:paraId="65A5586E" w14:textId="77777777" w:rsidR="000C2C4F" w:rsidRDefault="000C2C4F" w:rsidP="000C2C4F">
      <w:pPr>
        <w:rPr>
          <w:b/>
          <w:szCs w:val="24"/>
        </w:rPr>
      </w:pPr>
    </w:p>
    <w:p w14:paraId="133E59B7" w14:textId="77777777" w:rsidR="000C2C4F" w:rsidRDefault="000C2C4F" w:rsidP="000C2C4F">
      <w:pPr>
        <w:autoSpaceDE w:val="0"/>
        <w:autoSpaceDN w:val="0"/>
        <w:adjustRightInd w:val="0"/>
        <w:rPr>
          <w:szCs w:val="24"/>
        </w:rPr>
      </w:pPr>
      <w:r>
        <w:rPr>
          <w:szCs w:val="24"/>
        </w:rPr>
        <w:t xml:space="preserve">In Ohio, state employee records are not public information, per Ohio Supreme Court 2005 decision in State ex rel. Dispatch Printing Co. v. Johnson, 2005-Ohio-4384, </w:t>
      </w:r>
    </w:p>
    <w:p w14:paraId="5A048E95" w14:textId="77777777" w:rsidR="000C2C4F" w:rsidRDefault="000C2C4F" w:rsidP="000C2C4F">
      <w:pPr>
        <w:autoSpaceDE w:val="0"/>
        <w:autoSpaceDN w:val="0"/>
        <w:adjustRightInd w:val="0"/>
        <w:rPr>
          <w:szCs w:val="24"/>
        </w:rPr>
      </w:pPr>
      <w:hyperlink r:id="rId838" w:tgtFrame="_blank" w:tooltip="Link opens new window." w:history="1">
        <w:r>
          <w:rPr>
            <w:rStyle w:val="Hyperlink"/>
          </w:rPr>
          <w:t>http://www.supremecourt.ohio.gov/rod/newpdf/0/2005/2005-Ohio-4384.pdf</w:t>
        </w:r>
      </w:hyperlink>
    </w:p>
    <w:p w14:paraId="7BDEC071" w14:textId="77777777" w:rsidR="000C2C4F" w:rsidRDefault="000C2C4F" w:rsidP="000C2C4F">
      <w:pPr>
        <w:autoSpaceDE w:val="0"/>
        <w:autoSpaceDN w:val="0"/>
        <w:adjustRightInd w:val="0"/>
        <w:rPr>
          <w:szCs w:val="24"/>
        </w:rPr>
      </w:pPr>
    </w:p>
    <w:p w14:paraId="2B89B8D8" w14:textId="77777777" w:rsidR="000C2C4F" w:rsidRDefault="000C2C4F" w:rsidP="000C2C4F">
      <w:pPr>
        <w:autoSpaceDE w:val="0"/>
        <w:autoSpaceDN w:val="0"/>
        <w:adjustRightInd w:val="0"/>
        <w:rPr>
          <w:szCs w:val="24"/>
        </w:rPr>
      </w:pPr>
      <w:r>
        <w:rPr>
          <w:szCs w:val="24"/>
        </w:rPr>
        <w:t xml:space="preserve">See summary:  </w:t>
      </w:r>
      <w:hyperlink r:id="rId839" w:history="1">
        <w:r>
          <w:rPr>
            <w:rStyle w:val="Hyperlink"/>
            <w:szCs w:val="24"/>
          </w:rPr>
          <w:t>http://www.supremecourt.ohio.gov/PIO/summaries/2005/0907/040394.asp</w:t>
        </w:r>
      </w:hyperlink>
      <w:r>
        <w:rPr>
          <w:szCs w:val="24"/>
        </w:rPr>
        <w:t xml:space="preserve"> </w:t>
      </w:r>
    </w:p>
    <w:p w14:paraId="5D8511CE" w14:textId="77777777" w:rsidR="000C2C4F" w:rsidRDefault="000C2C4F" w:rsidP="000C2C4F">
      <w:pPr>
        <w:autoSpaceDE w:val="0"/>
        <w:autoSpaceDN w:val="0"/>
        <w:adjustRightInd w:val="0"/>
        <w:rPr>
          <w:szCs w:val="24"/>
        </w:rPr>
      </w:pPr>
    </w:p>
    <w:p w14:paraId="5508F5C9" w14:textId="77777777" w:rsidR="000C2C4F" w:rsidRDefault="000C2C4F" w:rsidP="000C2C4F">
      <w:pPr>
        <w:autoSpaceDE w:val="0"/>
        <w:autoSpaceDN w:val="0"/>
        <w:adjustRightInd w:val="0"/>
        <w:rPr>
          <w:szCs w:val="24"/>
        </w:rPr>
      </w:pPr>
    </w:p>
    <w:p w14:paraId="53C9F3B7" w14:textId="77777777" w:rsidR="000C2C4F" w:rsidRDefault="000C2C4F" w:rsidP="000C2C4F">
      <w:pPr>
        <w:autoSpaceDE w:val="0"/>
        <w:autoSpaceDN w:val="0"/>
        <w:adjustRightInd w:val="0"/>
        <w:rPr>
          <w:szCs w:val="24"/>
        </w:rPr>
      </w:pPr>
    </w:p>
    <w:p w14:paraId="05978934" w14:textId="77777777" w:rsidR="000C2C4F" w:rsidRDefault="000C2C4F" w:rsidP="000C2C4F">
      <w:pPr>
        <w:autoSpaceDE w:val="0"/>
        <w:autoSpaceDN w:val="0"/>
        <w:adjustRightInd w:val="0"/>
        <w:rPr>
          <w:b/>
          <w:szCs w:val="24"/>
        </w:rPr>
      </w:pPr>
      <w:r>
        <w:rPr>
          <w:b/>
          <w:szCs w:val="24"/>
        </w:rPr>
        <w:t>12.3.3   6</w:t>
      </w:r>
      <w:r>
        <w:rPr>
          <w:b/>
          <w:szCs w:val="24"/>
          <w:vertAlign w:val="superscript"/>
        </w:rPr>
        <w:t>th</w:t>
      </w:r>
      <w:r>
        <w:rPr>
          <w:b/>
          <w:szCs w:val="24"/>
        </w:rPr>
        <w:t xml:space="preserve"> Circuit - U.S. Constitution Protects Police </w:t>
      </w:r>
      <w:proofErr w:type="gramStart"/>
      <w:r>
        <w:rPr>
          <w:b/>
          <w:szCs w:val="24"/>
        </w:rPr>
        <w:t>From</w:t>
      </w:r>
      <w:proofErr w:type="gramEnd"/>
      <w:r>
        <w:rPr>
          <w:b/>
          <w:szCs w:val="24"/>
        </w:rPr>
        <w:t xml:space="preserve"> Release </w:t>
      </w:r>
      <w:proofErr w:type="gramStart"/>
      <w:r>
        <w:rPr>
          <w:b/>
          <w:szCs w:val="24"/>
        </w:rPr>
        <w:t>Of</w:t>
      </w:r>
      <w:proofErr w:type="gramEnd"/>
      <w:r>
        <w:rPr>
          <w:b/>
          <w:szCs w:val="24"/>
        </w:rPr>
        <w:t xml:space="preserve"> Residential Information</w:t>
      </w:r>
    </w:p>
    <w:p w14:paraId="21773B93" w14:textId="77777777" w:rsidR="000C2C4F" w:rsidRDefault="000C2C4F" w:rsidP="000C2C4F">
      <w:pPr>
        <w:autoSpaceDE w:val="0"/>
        <w:autoSpaceDN w:val="0"/>
        <w:adjustRightInd w:val="0"/>
        <w:rPr>
          <w:szCs w:val="24"/>
        </w:rPr>
      </w:pPr>
    </w:p>
    <w:p w14:paraId="76354C44" w14:textId="77777777" w:rsidR="000C2C4F" w:rsidRDefault="000C2C4F" w:rsidP="000C2C4F">
      <w:pPr>
        <w:autoSpaceDE w:val="0"/>
        <w:autoSpaceDN w:val="0"/>
        <w:adjustRightInd w:val="0"/>
        <w:rPr>
          <w:szCs w:val="24"/>
        </w:rPr>
      </w:pPr>
      <w:r>
        <w:rPr>
          <w:szCs w:val="24"/>
        </w:rPr>
        <w:t>The U.S. Court of Appeals for the 6</w:t>
      </w:r>
      <w:r>
        <w:rPr>
          <w:szCs w:val="24"/>
          <w:vertAlign w:val="superscript"/>
        </w:rPr>
        <w:t>th</w:t>
      </w:r>
      <w:r>
        <w:rPr>
          <w:szCs w:val="24"/>
        </w:rPr>
        <w:t>Circuit (Cincinnati, OH) has also held that city police</w:t>
      </w:r>
    </w:p>
    <w:p w14:paraId="75BBD30C" w14:textId="77777777" w:rsidR="000C2C4F" w:rsidRDefault="000C2C4F" w:rsidP="000C2C4F">
      <w:pPr>
        <w:autoSpaceDE w:val="0"/>
        <w:autoSpaceDN w:val="0"/>
        <w:adjustRightInd w:val="0"/>
        <w:rPr>
          <w:szCs w:val="24"/>
        </w:rPr>
      </w:pPr>
      <w:r>
        <w:rPr>
          <w:szCs w:val="24"/>
        </w:rPr>
        <w:t>officers had a privacy interest “of constitutional dimension” in “preserving their lives and the</w:t>
      </w:r>
    </w:p>
    <w:p w14:paraId="419C676C" w14:textId="77777777" w:rsidR="000C2C4F" w:rsidRDefault="000C2C4F" w:rsidP="000C2C4F">
      <w:pPr>
        <w:autoSpaceDE w:val="0"/>
        <w:autoSpaceDN w:val="0"/>
        <w:adjustRightInd w:val="0"/>
        <w:rPr>
          <w:szCs w:val="24"/>
        </w:rPr>
      </w:pPr>
      <w:r>
        <w:rPr>
          <w:szCs w:val="24"/>
        </w:rPr>
        <w:t>lives of their family members, as well as preserving their personal security and bodily integrity,”</w:t>
      </w:r>
    </w:p>
    <w:p w14:paraId="28388203" w14:textId="77777777" w:rsidR="000C2C4F" w:rsidRDefault="000C2C4F" w:rsidP="000C2C4F">
      <w:pPr>
        <w:autoSpaceDE w:val="0"/>
        <w:autoSpaceDN w:val="0"/>
        <w:adjustRightInd w:val="0"/>
        <w:rPr>
          <w:szCs w:val="24"/>
        </w:rPr>
      </w:pPr>
      <w:r>
        <w:rPr>
          <w:szCs w:val="24"/>
        </w:rPr>
        <w:t>and that “where the release of private information places an individual at substantial risk of</w:t>
      </w:r>
    </w:p>
    <w:p w14:paraId="1AE07686" w14:textId="77777777" w:rsidR="000C2C4F" w:rsidRDefault="000C2C4F" w:rsidP="000C2C4F">
      <w:pPr>
        <w:autoSpaceDE w:val="0"/>
        <w:autoSpaceDN w:val="0"/>
        <w:adjustRightInd w:val="0"/>
        <w:rPr>
          <w:szCs w:val="24"/>
        </w:rPr>
      </w:pPr>
      <w:r>
        <w:rPr>
          <w:szCs w:val="24"/>
        </w:rPr>
        <w:t>serious bodily harm, possibly even death, from a perceived likely threat … the governmental act</w:t>
      </w:r>
    </w:p>
    <w:p w14:paraId="302FA675" w14:textId="77777777" w:rsidR="000C2C4F" w:rsidRDefault="000C2C4F" w:rsidP="000C2C4F">
      <w:pPr>
        <w:autoSpaceDE w:val="0"/>
        <w:autoSpaceDN w:val="0"/>
        <w:adjustRightInd w:val="0"/>
        <w:rPr>
          <w:szCs w:val="24"/>
        </w:rPr>
      </w:pPr>
      <w:r>
        <w:rPr>
          <w:szCs w:val="24"/>
        </w:rPr>
        <w:t xml:space="preserve">[of disclosure of such </w:t>
      </w:r>
      <w:proofErr w:type="gramStart"/>
      <w:r>
        <w:rPr>
          <w:szCs w:val="24"/>
        </w:rPr>
        <w:t>information] ‘</w:t>
      </w:r>
      <w:proofErr w:type="gramEnd"/>
      <w:r>
        <w:rPr>
          <w:szCs w:val="24"/>
        </w:rPr>
        <w:t>reaches a level of significance sufficient to invoke strict</w:t>
      </w:r>
    </w:p>
    <w:p w14:paraId="2F119DB0" w14:textId="77777777" w:rsidR="000C2C4F" w:rsidRDefault="000C2C4F" w:rsidP="000C2C4F">
      <w:pPr>
        <w:autoSpaceDE w:val="0"/>
        <w:autoSpaceDN w:val="0"/>
        <w:adjustRightInd w:val="0"/>
        <w:rPr>
          <w:szCs w:val="24"/>
        </w:rPr>
      </w:pPr>
      <w:r>
        <w:rPr>
          <w:szCs w:val="24"/>
        </w:rPr>
        <w:t>scrutiny as an invasion of personhood.”</w:t>
      </w:r>
    </w:p>
    <w:p w14:paraId="51DB31D8" w14:textId="77777777" w:rsidR="000C2C4F" w:rsidRDefault="000C2C4F" w:rsidP="000C2C4F">
      <w:pPr>
        <w:autoSpaceDE w:val="0"/>
        <w:autoSpaceDN w:val="0"/>
        <w:adjustRightInd w:val="0"/>
        <w:rPr>
          <w:szCs w:val="24"/>
        </w:rPr>
      </w:pPr>
    </w:p>
    <w:p w14:paraId="6113FB31" w14:textId="77777777" w:rsidR="000C2C4F" w:rsidRDefault="000C2C4F" w:rsidP="000C2C4F">
      <w:pPr>
        <w:autoSpaceDE w:val="0"/>
        <w:autoSpaceDN w:val="0"/>
        <w:adjustRightInd w:val="0"/>
        <w:rPr>
          <w:szCs w:val="24"/>
        </w:rPr>
      </w:pPr>
      <w:r>
        <w:rPr>
          <w:iCs/>
          <w:szCs w:val="24"/>
          <w:u w:val="single"/>
        </w:rPr>
        <w:t>Kallstrom v. City of Columbus</w:t>
      </w:r>
      <w:r>
        <w:rPr>
          <w:i/>
          <w:iCs/>
          <w:szCs w:val="24"/>
        </w:rPr>
        <w:t xml:space="preserve">, </w:t>
      </w:r>
      <w:r>
        <w:rPr>
          <w:szCs w:val="24"/>
        </w:rPr>
        <w:t xml:space="preserve">136 F.3d 1055 (6th Cir. 1998); </w:t>
      </w:r>
      <w:hyperlink r:id="rId840" w:history="1">
        <w:r>
          <w:rPr>
            <w:rStyle w:val="Hyperlink"/>
            <w:szCs w:val="24"/>
          </w:rPr>
          <w:t>http://law.justia.com/cases/federal/appellate-courts/F3/136/1055/553605/</w:t>
        </w:r>
      </w:hyperlink>
      <w:r>
        <w:rPr>
          <w:szCs w:val="24"/>
        </w:rPr>
        <w:t xml:space="preserve"> </w:t>
      </w:r>
    </w:p>
    <w:p w14:paraId="56986AD4" w14:textId="77777777" w:rsidR="000C2C4F" w:rsidRDefault="000C2C4F" w:rsidP="000C2C4F">
      <w:pPr>
        <w:autoSpaceDE w:val="0"/>
        <w:autoSpaceDN w:val="0"/>
        <w:adjustRightInd w:val="0"/>
        <w:rPr>
          <w:szCs w:val="24"/>
        </w:rPr>
      </w:pPr>
      <w:r>
        <w:rPr>
          <w:szCs w:val="24"/>
        </w:rPr>
        <w:tab/>
      </w:r>
      <w:r>
        <w:rPr>
          <w:szCs w:val="24"/>
        </w:rPr>
        <w:tab/>
      </w:r>
      <w:r>
        <w:rPr>
          <w:szCs w:val="24"/>
        </w:rPr>
        <w:tab/>
      </w:r>
      <w:r>
        <w:rPr>
          <w:szCs w:val="24"/>
        </w:rPr>
        <w:tab/>
      </w:r>
      <w:r>
        <w:rPr>
          <w:szCs w:val="24"/>
        </w:rPr>
        <w:tab/>
      </w:r>
      <w:r>
        <w:rPr>
          <w:szCs w:val="24"/>
        </w:rPr>
        <w:tab/>
      </w:r>
      <w:r>
        <w:rPr>
          <w:szCs w:val="24"/>
        </w:rPr>
        <w:tab/>
      </w:r>
    </w:p>
    <w:p w14:paraId="304733AA" w14:textId="77777777" w:rsidR="000C2C4F" w:rsidRDefault="000C2C4F" w:rsidP="000C2C4F">
      <w:pPr>
        <w:autoSpaceDE w:val="0"/>
        <w:autoSpaceDN w:val="0"/>
        <w:adjustRightInd w:val="0"/>
        <w:rPr>
          <w:b/>
          <w:szCs w:val="24"/>
        </w:rPr>
      </w:pPr>
    </w:p>
    <w:p w14:paraId="3695C2C5" w14:textId="77777777" w:rsidR="000C2C4F" w:rsidRDefault="000C2C4F" w:rsidP="000C2C4F">
      <w:pPr>
        <w:autoSpaceDE w:val="0"/>
        <w:autoSpaceDN w:val="0"/>
        <w:adjustRightInd w:val="0"/>
        <w:rPr>
          <w:b/>
          <w:szCs w:val="24"/>
        </w:rPr>
      </w:pPr>
      <w:r>
        <w:rPr>
          <w:b/>
          <w:szCs w:val="24"/>
        </w:rPr>
        <w:t>12.3.4</w:t>
      </w:r>
      <w:r>
        <w:rPr>
          <w:szCs w:val="24"/>
        </w:rPr>
        <w:t xml:space="preserve">  </w:t>
      </w:r>
      <w:r>
        <w:rPr>
          <w:b/>
          <w:szCs w:val="24"/>
        </w:rPr>
        <w:t xml:space="preserve">Destruction </w:t>
      </w:r>
      <w:proofErr w:type="gramStart"/>
      <w:r>
        <w:rPr>
          <w:b/>
          <w:szCs w:val="24"/>
        </w:rPr>
        <w:t>Of</w:t>
      </w:r>
      <w:proofErr w:type="gramEnd"/>
      <w:r>
        <w:rPr>
          <w:b/>
          <w:szCs w:val="24"/>
        </w:rPr>
        <w:t xml:space="preserve"> Records Policy </w:t>
      </w:r>
    </w:p>
    <w:p w14:paraId="2A5DDA62" w14:textId="77777777" w:rsidR="000C2C4F" w:rsidRDefault="000C2C4F" w:rsidP="000C2C4F">
      <w:pPr>
        <w:autoSpaceDE w:val="0"/>
        <w:autoSpaceDN w:val="0"/>
        <w:adjustRightInd w:val="0"/>
        <w:rPr>
          <w:b/>
          <w:szCs w:val="24"/>
        </w:rPr>
      </w:pPr>
    </w:p>
    <w:p w14:paraId="6D8F9AC5" w14:textId="77777777" w:rsidR="000C2C4F" w:rsidRDefault="000C2C4F" w:rsidP="000C2C4F">
      <w:pPr>
        <w:rPr>
          <w:szCs w:val="24"/>
        </w:rPr>
      </w:pPr>
      <w:r>
        <w:rPr>
          <w:szCs w:val="24"/>
        </w:rPr>
        <w:t xml:space="preserve">In many states, the public records </w:t>
      </w:r>
      <w:proofErr w:type="gramStart"/>
      <w:r>
        <w:rPr>
          <w:szCs w:val="24"/>
        </w:rPr>
        <w:t>laws</w:t>
      </w:r>
      <w:proofErr w:type="gramEnd"/>
      <w:r>
        <w:rPr>
          <w:szCs w:val="24"/>
        </w:rPr>
        <w:t xml:space="preserve"> provide for a fine if public records are not maintained in accordance with an approved records retention policy.</w:t>
      </w:r>
    </w:p>
    <w:p w14:paraId="3931681C" w14:textId="77777777" w:rsidR="000C2C4F" w:rsidRDefault="000C2C4F" w:rsidP="000C2C4F">
      <w:pPr>
        <w:rPr>
          <w:szCs w:val="24"/>
        </w:rPr>
      </w:pPr>
    </w:p>
    <w:p w14:paraId="3773CD6B" w14:textId="77777777" w:rsidR="000C2C4F" w:rsidRDefault="000C2C4F" w:rsidP="000C2C4F">
      <w:pPr>
        <w:rPr>
          <w:szCs w:val="24"/>
        </w:rPr>
      </w:pPr>
      <w:r>
        <w:rPr>
          <w:szCs w:val="24"/>
        </w:rPr>
        <w:t xml:space="preserve">For example, under Ohio Revised Code 149.351(B) a civil forfeiture of $1000 for each violation can be levied against a public employer. </w:t>
      </w:r>
    </w:p>
    <w:p w14:paraId="709C5424" w14:textId="77777777" w:rsidR="000C2C4F" w:rsidRDefault="000C2C4F" w:rsidP="000C2C4F">
      <w:pPr>
        <w:spacing w:before="100" w:beforeAutospacing="1" w:after="100" w:afterAutospacing="1"/>
        <w:jc w:val="both"/>
        <w:rPr>
          <w:rFonts w:eastAsia="Times New Roman"/>
          <w:szCs w:val="24"/>
          <w:lang w:val="en"/>
        </w:rPr>
      </w:pPr>
      <w:r>
        <w:rPr>
          <w:szCs w:val="24"/>
        </w:rPr>
        <w:tab/>
        <w:t>“</w:t>
      </w:r>
      <w:r>
        <w:rPr>
          <w:rFonts w:ascii="Verdana" w:eastAsia="Times New Roman" w:hAnsi="Verdana"/>
          <w:sz w:val="19"/>
          <w:szCs w:val="19"/>
          <w:lang w:val="en"/>
        </w:rPr>
        <w:t>(</w:t>
      </w:r>
      <w:r>
        <w:rPr>
          <w:rFonts w:eastAsia="Times New Roman"/>
          <w:szCs w:val="24"/>
          <w:lang w:val="en"/>
        </w:rPr>
        <w:t xml:space="preserve">B) Any person who is aggrieved by the removal, destruction, mutilation, or transfer of, </w:t>
      </w:r>
      <w:r>
        <w:rPr>
          <w:rFonts w:eastAsia="Times New Roman"/>
          <w:szCs w:val="24"/>
          <w:lang w:val="en"/>
        </w:rPr>
        <w:tab/>
        <w:t xml:space="preserve">or by other damage to or disposition of a record in violation of division (A) of this </w:t>
      </w:r>
      <w:r>
        <w:rPr>
          <w:rFonts w:eastAsia="Times New Roman"/>
          <w:szCs w:val="24"/>
          <w:lang w:val="en"/>
        </w:rPr>
        <w:tab/>
        <w:t xml:space="preserve">section, or by threat of such removal, destruction, mutilation, transfer, or other damage to </w:t>
      </w:r>
      <w:r>
        <w:rPr>
          <w:rFonts w:eastAsia="Times New Roman"/>
          <w:szCs w:val="24"/>
          <w:lang w:val="en"/>
        </w:rPr>
        <w:tab/>
        <w:t xml:space="preserve">or disposition of such a record, may commence either or both of the following in the </w:t>
      </w:r>
      <w:r>
        <w:rPr>
          <w:rFonts w:eastAsia="Times New Roman"/>
          <w:szCs w:val="24"/>
          <w:lang w:val="en"/>
        </w:rPr>
        <w:tab/>
        <w:t xml:space="preserve">court of common pleas of the county in which division (A) of this section allegedly was </w:t>
      </w:r>
      <w:r>
        <w:rPr>
          <w:rFonts w:eastAsia="Times New Roman"/>
          <w:szCs w:val="24"/>
          <w:lang w:val="en"/>
        </w:rPr>
        <w:tab/>
        <w:t>violated or is threatened to be violated:</w:t>
      </w:r>
    </w:p>
    <w:p w14:paraId="3854D3DA" w14:textId="77777777" w:rsidR="000C2C4F" w:rsidRDefault="000C2C4F" w:rsidP="000C2C4F">
      <w:pPr>
        <w:spacing w:before="100" w:beforeAutospacing="1" w:after="100" w:afterAutospacing="1"/>
        <w:jc w:val="both"/>
        <w:rPr>
          <w:rFonts w:eastAsia="Times New Roman"/>
          <w:szCs w:val="24"/>
          <w:lang w:val="en"/>
        </w:rPr>
      </w:pPr>
      <w:r>
        <w:rPr>
          <w:rFonts w:eastAsia="Times New Roman"/>
          <w:szCs w:val="24"/>
          <w:lang w:val="en"/>
        </w:rPr>
        <w:tab/>
        <w:t xml:space="preserve">(1) A civil action for injunctive relief to compel compliance with division (A) of this </w:t>
      </w:r>
      <w:r>
        <w:rPr>
          <w:rFonts w:eastAsia="Times New Roman"/>
          <w:szCs w:val="24"/>
          <w:lang w:val="en"/>
        </w:rPr>
        <w:tab/>
        <w:t xml:space="preserve">section, and to obtain an award of the reasonable attorney’s fees incurred by the person in </w:t>
      </w:r>
      <w:r>
        <w:rPr>
          <w:rFonts w:eastAsia="Times New Roman"/>
          <w:szCs w:val="24"/>
          <w:lang w:val="en"/>
        </w:rPr>
        <w:tab/>
        <w:t>the civil action;</w:t>
      </w:r>
    </w:p>
    <w:p w14:paraId="295025E4" w14:textId="77777777" w:rsidR="000C2C4F" w:rsidRDefault="000C2C4F" w:rsidP="000C2C4F">
      <w:pPr>
        <w:spacing w:before="100" w:beforeAutospacing="1" w:after="100" w:afterAutospacing="1"/>
        <w:ind w:left="720"/>
        <w:jc w:val="both"/>
        <w:rPr>
          <w:szCs w:val="24"/>
        </w:rPr>
      </w:pPr>
      <w:r>
        <w:rPr>
          <w:rFonts w:eastAsia="Times New Roman"/>
          <w:szCs w:val="24"/>
          <w:lang w:val="en"/>
        </w:rPr>
        <w:t xml:space="preserve">(2) A civil action to recover a forfeiture in the amount of one thousand dollars for each violation, but not to exceed a cumulative total of ten thousand dollars, regardless of the number of violations, and to obtain an award of the reasonable attorney’s fees incurred by the person in the civil action not to exceed the forfeiture amount recovered.”     </w:t>
      </w:r>
      <w:hyperlink r:id="rId841" w:history="1">
        <w:r>
          <w:rPr>
            <w:rStyle w:val="Hyperlink"/>
            <w:szCs w:val="24"/>
          </w:rPr>
          <w:t>http://codes.ohio.gov/orc/149.351</w:t>
        </w:r>
      </w:hyperlink>
      <w:r>
        <w:rPr>
          <w:szCs w:val="24"/>
        </w:rPr>
        <w:t xml:space="preserve"> </w:t>
      </w:r>
    </w:p>
    <w:p w14:paraId="02CA718D" w14:textId="77777777" w:rsidR="000C2C4F" w:rsidRDefault="000C2C4F" w:rsidP="000C2C4F">
      <w:pPr>
        <w:spacing w:before="100" w:beforeAutospacing="1" w:after="100" w:afterAutospacing="1"/>
        <w:ind w:left="720"/>
        <w:jc w:val="both"/>
        <w:rPr>
          <w:szCs w:val="24"/>
        </w:rPr>
      </w:pPr>
    </w:p>
    <w:p w14:paraId="2B72D9E8" w14:textId="77777777" w:rsidR="000C2C4F" w:rsidRDefault="000C2C4F" w:rsidP="000C2C4F">
      <w:pPr>
        <w:spacing w:before="100" w:beforeAutospacing="1" w:after="100" w:afterAutospacing="1"/>
        <w:ind w:left="720"/>
        <w:jc w:val="both"/>
        <w:rPr>
          <w:szCs w:val="24"/>
        </w:rPr>
      </w:pPr>
    </w:p>
    <w:p w14:paraId="701E6F26" w14:textId="77777777" w:rsidR="000C2C4F" w:rsidRDefault="000C2C4F" w:rsidP="000C2C4F">
      <w:pPr>
        <w:spacing w:before="100" w:beforeAutospacing="1" w:after="100" w:afterAutospacing="1"/>
        <w:ind w:left="720"/>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p>
    <w:p w14:paraId="5A9AFBCA" w14:textId="77777777" w:rsidR="000C2C4F" w:rsidRDefault="000C2C4F" w:rsidP="000C2C4F">
      <w:pPr>
        <w:rPr>
          <w:b/>
          <w:szCs w:val="24"/>
        </w:rPr>
      </w:pPr>
      <w:r>
        <w:rPr>
          <w:b/>
          <w:szCs w:val="24"/>
        </w:rPr>
        <w:t>12.3.5 Nuisance Public Records Lawsuits</w:t>
      </w:r>
    </w:p>
    <w:p w14:paraId="06BA5F4F" w14:textId="77777777" w:rsidR="000C2C4F" w:rsidRDefault="000C2C4F" w:rsidP="000C2C4F">
      <w:pPr>
        <w:rPr>
          <w:szCs w:val="24"/>
        </w:rPr>
      </w:pPr>
    </w:p>
    <w:p w14:paraId="36E714E5" w14:textId="77777777" w:rsidR="000C2C4F" w:rsidRDefault="000C2C4F" w:rsidP="000C2C4F">
      <w:pPr>
        <w:rPr>
          <w:szCs w:val="24"/>
        </w:rPr>
      </w:pPr>
      <w:r>
        <w:rPr>
          <w:szCs w:val="24"/>
        </w:rPr>
        <w:t xml:space="preserve">Nuisance lawsuits can be a real burden.  It is refreshing when the Ohio Supreme Court “slaps down” a public records requester who had no real interest in listening to 911 </w:t>
      </w:r>
      <w:proofErr w:type="gramStart"/>
      <w:r>
        <w:rPr>
          <w:szCs w:val="24"/>
        </w:rPr>
        <w:t>calls, but</w:t>
      </w:r>
      <w:proofErr w:type="gramEnd"/>
      <w:r>
        <w:rPr>
          <w:szCs w:val="24"/>
        </w:rPr>
        <w:t xml:space="preserve"> was really try</w:t>
      </w:r>
      <w:r w:rsidR="009B3F8A">
        <w:rPr>
          <w:szCs w:val="24"/>
        </w:rPr>
        <w:t>ing</w:t>
      </w:r>
      <w:r>
        <w:rPr>
          <w:szCs w:val="24"/>
        </w:rPr>
        <w:t xml:space="preserve"> to collect forfeiture awards from political subdivisions that did not properly maintain the records.  </w:t>
      </w:r>
    </w:p>
    <w:p w14:paraId="5A195BB3" w14:textId="77777777" w:rsidR="000C2C4F" w:rsidRDefault="000C2C4F" w:rsidP="000C2C4F">
      <w:pPr>
        <w:rPr>
          <w:szCs w:val="24"/>
        </w:rPr>
      </w:pPr>
    </w:p>
    <w:p w14:paraId="19DFB8F2" w14:textId="77777777" w:rsidR="000C2C4F" w:rsidRDefault="000C2C4F" w:rsidP="000C2C4F">
      <w:pPr>
        <w:rPr>
          <w:szCs w:val="24"/>
        </w:rPr>
      </w:pPr>
      <w:r>
        <w:rPr>
          <w:szCs w:val="24"/>
        </w:rPr>
        <w:t>The Ohio Supreme Court</w:t>
      </w:r>
      <w:r w:rsidR="009B3F8A">
        <w:rPr>
          <w:szCs w:val="24"/>
        </w:rPr>
        <w:t xml:space="preserve"> </w:t>
      </w:r>
      <w:r>
        <w:rPr>
          <w:szCs w:val="24"/>
        </w:rPr>
        <w:t xml:space="preserve">on July 7, 2011, in </w:t>
      </w:r>
      <w:r>
        <w:rPr>
          <w:bCs/>
          <w:iCs/>
          <w:szCs w:val="24"/>
          <w:u w:val="single"/>
        </w:rPr>
        <w:t>Rhodes v. New Philadelphia</w:t>
      </w:r>
      <w:r>
        <w:rPr>
          <w:b/>
          <w:bCs/>
          <w:i/>
          <w:iCs/>
          <w:szCs w:val="24"/>
        </w:rPr>
        <w:t xml:space="preserve">, </w:t>
      </w:r>
      <w:r>
        <w:rPr>
          <w:bCs/>
          <w:szCs w:val="24"/>
        </w:rPr>
        <w:t xml:space="preserve">held that:  </w:t>
      </w:r>
    </w:p>
    <w:p w14:paraId="36C6EA5D" w14:textId="77777777" w:rsidR="000C2C4F" w:rsidRDefault="000C2C4F" w:rsidP="000C2C4F">
      <w:pPr>
        <w:rPr>
          <w:b/>
          <w:szCs w:val="24"/>
        </w:rPr>
      </w:pPr>
    </w:p>
    <w:p w14:paraId="0819D272" w14:textId="77777777" w:rsidR="000C2C4F" w:rsidRDefault="000C2C4F" w:rsidP="000C2C4F">
      <w:pPr>
        <w:autoSpaceDE w:val="0"/>
        <w:autoSpaceDN w:val="0"/>
        <w:adjustRightInd w:val="0"/>
        <w:rPr>
          <w:szCs w:val="24"/>
        </w:rPr>
      </w:pPr>
      <w:r>
        <w:rPr>
          <w:szCs w:val="24"/>
        </w:rPr>
        <w:tab/>
        <w:t xml:space="preserve">“If a public office </w:t>
      </w:r>
      <w:proofErr w:type="gramStart"/>
      <w:r>
        <w:rPr>
          <w:szCs w:val="24"/>
        </w:rPr>
        <w:t>is able to</w:t>
      </w:r>
      <w:proofErr w:type="gramEnd"/>
      <w:r>
        <w:rPr>
          <w:szCs w:val="24"/>
        </w:rPr>
        <w:t xml:space="preserve"> establish that the requester did not actually want the</w:t>
      </w:r>
    </w:p>
    <w:p w14:paraId="61AB1F07" w14:textId="77777777" w:rsidR="000C2C4F" w:rsidRDefault="000C2C4F" w:rsidP="000C2C4F">
      <w:pPr>
        <w:autoSpaceDE w:val="0"/>
        <w:autoSpaceDN w:val="0"/>
        <w:adjustRightInd w:val="0"/>
        <w:rPr>
          <w:szCs w:val="24"/>
        </w:rPr>
      </w:pPr>
      <w:r>
        <w:rPr>
          <w:szCs w:val="24"/>
        </w:rPr>
        <w:tab/>
        <w:t>records and instead wanted the request to be denied, then a finder of fact may</w:t>
      </w:r>
    </w:p>
    <w:p w14:paraId="7CD2318C" w14:textId="77777777" w:rsidR="000C2C4F" w:rsidRDefault="000C2C4F" w:rsidP="000C2C4F">
      <w:pPr>
        <w:autoSpaceDE w:val="0"/>
        <w:autoSpaceDN w:val="0"/>
        <w:adjustRightInd w:val="0"/>
        <w:rPr>
          <w:szCs w:val="24"/>
        </w:rPr>
      </w:pPr>
      <w:r>
        <w:rPr>
          <w:szCs w:val="24"/>
        </w:rPr>
        <w:tab/>
        <w:t>conclude that the requester was not aggrieved by the destruction.”</w:t>
      </w:r>
    </w:p>
    <w:p w14:paraId="26C3B82E" w14:textId="77777777" w:rsidR="000C2C4F" w:rsidRDefault="000C2C4F" w:rsidP="000C2C4F">
      <w:pPr>
        <w:autoSpaceDE w:val="0"/>
        <w:autoSpaceDN w:val="0"/>
        <w:adjustRightInd w:val="0"/>
        <w:rPr>
          <w:szCs w:val="24"/>
        </w:rPr>
      </w:pPr>
    </w:p>
    <w:p w14:paraId="3D7D7AFA" w14:textId="77777777" w:rsidR="000C2C4F" w:rsidRDefault="000C2C4F" w:rsidP="000C2C4F">
      <w:pPr>
        <w:autoSpaceDE w:val="0"/>
        <w:autoSpaceDN w:val="0"/>
        <w:adjustRightInd w:val="0"/>
        <w:rPr>
          <w:szCs w:val="24"/>
        </w:rPr>
      </w:pPr>
      <w:r>
        <w:rPr>
          <w:szCs w:val="24"/>
        </w:rPr>
        <w:t xml:space="preserve">The records requestor, Timothy Rhodes, mailed a public-records request to the Police Department of the City of New Philadelphia, in July 2007. Rhodes requested certain reel-to-reel tape recordings made by the police dispatch department </w:t>
      </w:r>
      <w:proofErr w:type="gramStart"/>
      <w:r>
        <w:rPr>
          <w:szCs w:val="24"/>
        </w:rPr>
        <w:t>through the use of</w:t>
      </w:r>
      <w:proofErr w:type="gramEnd"/>
      <w:r>
        <w:rPr>
          <w:szCs w:val="24"/>
        </w:rPr>
        <w:t xml:space="preserve"> a now-antiquated “Dictaphone-</w:t>
      </w:r>
      <w:proofErr w:type="spellStart"/>
      <w:r>
        <w:rPr>
          <w:szCs w:val="24"/>
        </w:rPr>
        <w:t>Dictatape</w:t>
      </w:r>
      <w:proofErr w:type="spellEnd"/>
      <w:r>
        <w:rPr>
          <w:szCs w:val="24"/>
        </w:rPr>
        <w:t xml:space="preserve"> Logger” system.  The Court described what he was </w:t>
      </w:r>
      <w:proofErr w:type="gramStart"/>
      <w:r>
        <w:rPr>
          <w:szCs w:val="24"/>
        </w:rPr>
        <w:t>really up</w:t>
      </w:r>
      <w:proofErr w:type="gramEnd"/>
      <w:r>
        <w:rPr>
          <w:szCs w:val="24"/>
        </w:rPr>
        <w:t xml:space="preserve"> to:</w:t>
      </w:r>
    </w:p>
    <w:p w14:paraId="11E3A07D" w14:textId="77777777" w:rsidR="000C2C4F" w:rsidRDefault="000C2C4F" w:rsidP="000C2C4F">
      <w:pPr>
        <w:autoSpaceDE w:val="0"/>
        <w:autoSpaceDN w:val="0"/>
        <w:adjustRightInd w:val="0"/>
        <w:rPr>
          <w:szCs w:val="24"/>
        </w:rPr>
      </w:pPr>
    </w:p>
    <w:p w14:paraId="6490A2D1" w14:textId="77777777" w:rsidR="000C2C4F" w:rsidRDefault="000C2C4F" w:rsidP="000C2C4F">
      <w:pPr>
        <w:autoSpaceDE w:val="0"/>
        <w:autoSpaceDN w:val="0"/>
        <w:adjustRightInd w:val="0"/>
        <w:rPr>
          <w:szCs w:val="24"/>
        </w:rPr>
      </w:pPr>
      <w:r>
        <w:rPr>
          <w:szCs w:val="24"/>
        </w:rPr>
        <w:tab/>
        <w:t xml:space="preserve">“Rhodes explained in his request that the reel-to-reel tapes recorded </w:t>
      </w:r>
      <w:proofErr w:type="gramStart"/>
      <w:r>
        <w:rPr>
          <w:szCs w:val="24"/>
        </w:rPr>
        <w:t>all of</w:t>
      </w:r>
      <w:proofErr w:type="gramEnd"/>
    </w:p>
    <w:p w14:paraId="1BC309BD" w14:textId="77777777" w:rsidR="000C2C4F" w:rsidRDefault="000C2C4F" w:rsidP="000C2C4F">
      <w:pPr>
        <w:autoSpaceDE w:val="0"/>
        <w:autoSpaceDN w:val="0"/>
        <w:adjustRightInd w:val="0"/>
        <w:rPr>
          <w:szCs w:val="24"/>
        </w:rPr>
      </w:pPr>
      <w:r>
        <w:rPr>
          <w:szCs w:val="24"/>
        </w:rPr>
        <w:tab/>
        <w:t>the department’s telephone calls and radio dispatches in 24-hour increments and</w:t>
      </w:r>
    </w:p>
    <w:p w14:paraId="24595B06" w14:textId="77777777" w:rsidR="000C2C4F" w:rsidRDefault="000C2C4F" w:rsidP="000C2C4F">
      <w:pPr>
        <w:autoSpaceDE w:val="0"/>
        <w:autoSpaceDN w:val="0"/>
        <w:adjustRightInd w:val="0"/>
        <w:rPr>
          <w:szCs w:val="24"/>
        </w:rPr>
      </w:pPr>
      <w:r>
        <w:rPr>
          <w:szCs w:val="24"/>
        </w:rPr>
        <w:tab/>
        <w:t>that there should be one tape for every day of the year. He requested access to</w:t>
      </w:r>
    </w:p>
    <w:p w14:paraId="1305B3F9" w14:textId="77777777" w:rsidR="000C2C4F" w:rsidRDefault="000C2C4F" w:rsidP="000C2C4F">
      <w:pPr>
        <w:autoSpaceDE w:val="0"/>
        <w:autoSpaceDN w:val="0"/>
        <w:adjustRightInd w:val="0"/>
        <w:rPr>
          <w:szCs w:val="24"/>
        </w:rPr>
      </w:pPr>
      <w:r>
        <w:rPr>
          <w:szCs w:val="24"/>
        </w:rPr>
        <w:tab/>
        <w:t>every one of those tapes created from 1975 through 1995. In his reply, the New</w:t>
      </w:r>
    </w:p>
    <w:p w14:paraId="5CD6132C" w14:textId="77777777" w:rsidR="000C2C4F" w:rsidRDefault="000C2C4F" w:rsidP="000C2C4F">
      <w:pPr>
        <w:autoSpaceDE w:val="0"/>
        <w:autoSpaceDN w:val="0"/>
        <w:adjustRightInd w:val="0"/>
        <w:rPr>
          <w:szCs w:val="24"/>
        </w:rPr>
      </w:pPr>
      <w:r>
        <w:rPr>
          <w:szCs w:val="24"/>
        </w:rPr>
        <w:tab/>
        <w:t>Philadelphia chief of police explained that the department had disposed of the</w:t>
      </w:r>
    </w:p>
    <w:p w14:paraId="1BAA7646" w14:textId="77777777" w:rsidR="000C2C4F" w:rsidRDefault="000C2C4F" w:rsidP="000C2C4F">
      <w:pPr>
        <w:autoSpaceDE w:val="0"/>
        <w:autoSpaceDN w:val="0"/>
        <w:adjustRightInd w:val="0"/>
        <w:rPr>
          <w:szCs w:val="24"/>
        </w:rPr>
      </w:pPr>
      <w:r>
        <w:rPr>
          <w:szCs w:val="24"/>
        </w:rPr>
        <w:tab/>
        <w:t>recordings.”</w:t>
      </w:r>
    </w:p>
    <w:p w14:paraId="7588157F" w14:textId="77777777" w:rsidR="000C2C4F" w:rsidRDefault="000C2C4F" w:rsidP="000C2C4F">
      <w:pPr>
        <w:autoSpaceDE w:val="0"/>
        <w:autoSpaceDN w:val="0"/>
        <w:adjustRightInd w:val="0"/>
        <w:rPr>
          <w:szCs w:val="24"/>
        </w:rPr>
      </w:pPr>
    </w:p>
    <w:p w14:paraId="00ADA094" w14:textId="77777777" w:rsidR="000C2C4F" w:rsidRDefault="000C2C4F" w:rsidP="000C2C4F">
      <w:pPr>
        <w:autoSpaceDE w:val="0"/>
        <w:autoSpaceDN w:val="0"/>
        <w:adjustRightInd w:val="0"/>
        <w:rPr>
          <w:szCs w:val="24"/>
        </w:rPr>
      </w:pPr>
      <w:r>
        <w:rPr>
          <w:b/>
          <w:bCs/>
          <w:szCs w:val="24"/>
        </w:rPr>
        <w:tab/>
      </w:r>
      <w:r>
        <w:rPr>
          <w:szCs w:val="24"/>
        </w:rPr>
        <w:t xml:space="preserve">Footnote 2:  New Philadelphia </w:t>
      </w:r>
      <w:proofErr w:type="gramStart"/>
      <w:r>
        <w:rPr>
          <w:szCs w:val="24"/>
        </w:rPr>
        <w:t>had owned</w:t>
      </w:r>
      <w:proofErr w:type="gramEnd"/>
      <w:r>
        <w:rPr>
          <w:szCs w:val="24"/>
        </w:rPr>
        <w:t xml:space="preserve"> 30 or 31 reel-to-reel tapes in total, and the </w:t>
      </w:r>
      <w:r>
        <w:rPr>
          <w:szCs w:val="24"/>
        </w:rPr>
        <w:tab/>
        <w:t xml:space="preserve">police department used the tapes on a rotating basis. After a tape had </w:t>
      </w:r>
      <w:proofErr w:type="gramStart"/>
      <w:r>
        <w:rPr>
          <w:szCs w:val="24"/>
        </w:rPr>
        <w:t>recorded</w:t>
      </w:r>
      <w:proofErr w:type="gramEnd"/>
      <w:r>
        <w:rPr>
          <w:szCs w:val="24"/>
        </w:rPr>
        <w:t xml:space="preserve"> for 24 </w:t>
      </w:r>
      <w:r>
        <w:rPr>
          <w:szCs w:val="24"/>
        </w:rPr>
        <w:tab/>
        <w:t xml:space="preserve">hours, the department would remove the tape and replace it with another. The department </w:t>
      </w:r>
      <w:r>
        <w:rPr>
          <w:szCs w:val="24"/>
        </w:rPr>
        <w:tab/>
        <w:t>retained each tape for 30 days</w:t>
      </w:r>
      <w:r w:rsidR="009B3F8A">
        <w:rPr>
          <w:szCs w:val="24"/>
        </w:rPr>
        <w:t xml:space="preserve"> </w:t>
      </w:r>
      <w:r>
        <w:rPr>
          <w:szCs w:val="24"/>
        </w:rPr>
        <w:t>and would then erase and reuse the tape.</w:t>
      </w:r>
    </w:p>
    <w:p w14:paraId="1FF5EF90" w14:textId="77777777" w:rsidR="000C2C4F" w:rsidRDefault="000C2C4F" w:rsidP="000C2C4F">
      <w:pPr>
        <w:autoSpaceDE w:val="0"/>
        <w:autoSpaceDN w:val="0"/>
        <w:adjustRightInd w:val="0"/>
        <w:rPr>
          <w:szCs w:val="24"/>
        </w:rPr>
      </w:pPr>
    </w:p>
    <w:p w14:paraId="38F417B8" w14:textId="77777777" w:rsidR="000C2C4F" w:rsidRDefault="000C2C4F" w:rsidP="000C2C4F">
      <w:pPr>
        <w:autoSpaceDE w:val="0"/>
        <w:autoSpaceDN w:val="0"/>
        <w:adjustRightInd w:val="0"/>
        <w:rPr>
          <w:szCs w:val="24"/>
        </w:rPr>
      </w:pPr>
      <w:r>
        <w:rPr>
          <w:szCs w:val="24"/>
        </w:rPr>
        <w:t xml:space="preserve">The lawsuit was </w:t>
      </w:r>
      <w:proofErr w:type="spellStart"/>
      <w:r>
        <w:rPr>
          <w:szCs w:val="24"/>
        </w:rPr>
        <w:t>tried</w:t>
      </w:r>
      <w:proofErr w:type="spellEnd"/>
      <w:r>
        <w:rPr>
          <w:szCs w:val="24"/>
        </w:rPr>
        <w:t xml:space="preserve"> </w:t>
      </w:r>
      <w:proofErr w:type="gramStart"/>
      <w:r>
        <w:rPr>
          <w:szCs w:val="24"/>
        </w:rPr>
        <w:t>to</w:t>
      </w:r>
      <w:proofErr w:type="gramEnd"/>
      <w:r>
        <w:rPr>
          <w:szCs w:val="24"/>
        </w:rPr>
        <w:t xml:space="preserve"> a jury, which unanimously held that Rhodes was not entitled to any forfeiture, since he really didn’t want the records.   On appeal, the Ohio Supreme Court held for the City of New Philadelphia: </w:t>
      </w:r>
    </w:p>
    <w:p w14:paraId="073EB9DD" w14:textId="77777777" w:rsidR="000C2C4F" w:rsidRDefault="000C2C4F" w:rsidP="000C2C4F">
      <w:pPr>
        <w:autoSpaceDE w:val="0"/>
        <w:autoSpaceDN w:val="0"/>
        <w:adjustRightInd w:val="0"/>
        <w:rPr>
          <w:szCs w:val="24"/>
        </w:rPr>
      </w:pPr>
    </w:p>
    <w:p w14:paraId="0C6CFE26" w14:textId="77777777" w:rsidR="000C2C4F" w:rsidRDefault="000C2C4F" w:rsidP="000C2C4F">
      <w:pPr>
        <w:autoSpaceDE w:val="0"/>
        <w:autoSpaceDN w:val="0"/>
        <w:adjustRightInd w:val="0"/>
        <w:rPr>
          <w:szCs w:val="24"/>
        </w:rPr>
      </w:pPr>
      <w:r>
        <w:rPr>
          <w:szCs w:val="24"/>
        </w:rPr>
        <w:tab/>
        <w:t>“New Philadelphia was able to establish through competent credible evidence that</w:t>
      </w:r>
    </w:p>
    <w:p w14:paraId="4C5EA762" w14:textId="77777777" w:rsidR="000C2C4F" w:rsidRDefault="000C2C4F" w:rsidP="000C2C4F">
      <w:pPr>
        <w:autoSpaceDE w:val="0"/>
        <w:autoSpaceDN w:val="0"/>
        <w:adjustRightInd w:val="0"/>
        <w:rPr>
          <w:szCs w:val="24"/>
        </w:rPr>
      </w:pPr>
      <w:r>
        <w:rPr>
          <w:szCs w:val="24"/>
        </w:rPr>
        <w:tab/>
        <w:t>Rhodes’s objective was not to obtain the records he requested but to receive</w:t>
      </w:r>
    </w:p>
    <w:p w14:paraId="6648418D" w14:textId="77777777" w:rsidR="000C2C4F" w:rsidRDefault="000C2C4F" w:rsidP="000C2C4F">
      <w:pPr>
        <w:autoSpaceDE w:val="0"/>
        <w:autoSpaceDN w:val="0"/>
        <w:adjustRightInd w:val="0"/>
        <w:rPr>
          <w:szCs w:val="24"/>
        </w:rPr>
      </w:pPr>
      <w:r>
        <w:rPr>
          <w:szCs w:val="24"/>
        </w:rPr>
        <w:tab/>
        <w:t>notice that the records had been destroyed in violation of R.C. 149.351(A) so that</w:t>
      </w:r>
    </w:p>
    <w:p w14:paraId="7D07AE16" w14:textId="77777777" w:rsidR="000C2C4F" w:rsidRDefault="000C2C4F" w:rsidP="000C2C4F">
      <w:pPr>
        <w:autoSpaceDE w:val="0"/>
        <w:autoSpaceDN w:val="0"/>
        <w:adjustRightInd w:val="0"/>
        <w:rPr>
          <w:szCs w:val="24"/>
        </w:rPr>
      </w:pPr>
      <w:r>
        <w:rPr>
          <w:szCs w:val="24"/>
        </w:rPr>
        <w:tab/>
      </w:r>
      <w:proofErr w:type="gramStart"/>
      <w:r>
        <w:rPr>
          <w:szCs w:val="24"/>
        </w:rPr>
        <w:t>he</w:t>
      </w:r>
      <w:proofErr w:type="gramEnd"/>
      <w:r>
        <w:rPr>
          <w:szCs w:val="24"/>
        </w:rPr>
        <w:t xml:space="preserve"> could seek forfeiture awards. Because Rhodes was not aggrieved by New</w:t>
      </w:r>
    </w:p>
    <w:p w14:paraId="2AAE8977" w14:textId="77777777" w:rsidR="000C2C4F" w:rsidRDefault="000C2C4F" w:rsidP="000C2C4F">
      <w:pPr>
        <w:autoSpaceDE w:val="0"/>
        <w:autoSpaceDN w:val="0"/>
        <w:adjustRightInd w:val="0"/>
        <w:rPr>
          <w:szCs w:val="24"/>
        </w:rPr>
      </w:pPr>
      <w:r>
        <w:rPr>
          <w:szCs w:val="24"/>
        </w:rPr>
        <w:tab/>
        <w:t>Philadelphia’s improper destruction of the recordings on its reel-to-reel tapes, we</w:t>
      </w:r>
    </w:p>
    <w:p w14:paraId="04DC5D4C" w14:textId="77777777" w:rsidR="000C2C4F" w:rsidRDefault="000C2C4F" w:rsidP="000C2C4F">
      <w:pPr>
        <w:rPr>
          <w:b/>
          <w:szCs w:val="24"/>
        </w:rPr>
      </w:pPr>
      <w:r>
        <w:rPr>
          <w:szCs w:val="24"/>
        </w:rPr>
        <w:tab/>
        <w:t>reverse the decision of the Fifth District Court of Appeals.”</w:t>
      </w:r>
    </w:p>
    <w:p w14:paraId="14F3CF87" w14:textId="77777777" w:rsidR="000C2C4F" w:rsidRDefault="000C2C4F" w:rsidP="000C2C4F">
      <w:pPr>
        <w:autoSpaceDE w:val="0"/>
        <w:autoSpaceDN w:val="0"/>
        <w:adjustRightInd w:val="0"/>
        <w:ind w:left="720"/>
        <w:rPr>
          <w:szCs w:val="24"/>
        </w:rPr>
      </w:pPr>
      <w:hyperlink r:id="rId842" w:history="1">
        <w:r>
          <w:rPr>
            <w:rStyle w:val="Hyperlink"/>
            <w:szCs w:val="24"/>
          </w:rPr>
          <w:t>http://scholar.google.com/scholar_case?case=15563691517044574628&amp;q=Rhodes+v.+New+Philadelphia&amp;hl=en&amp;as_sdt=2,36&amp;as_vis=1</w:t>
        </w:r>
      </w:hyperlink>
      <w:r>
        <w:rPr>
          <w:szCs w:val="24"/>
        </w:rPr>
        <w:t xml:space="preserve"> </w:t>
      </w:r>
      <w:r>
        <w:rPr>
          <w:szCs w:val="24"/>
        </w:rPr>
        <w:tab/>
      </w:r>
    </w:p>
    <w:p w14:paraId="686D3A3E" w14:textId="77777777" w:rsidR="000C2C4F" w:rsidRDefault="000C2C4F" w:rsidP="000C2C4F">
      <w:pPr>
        <w:autoSpaceDE w:val="0"/>
        <w:autoSpaceDN w:val="0"/>
        <w:adjustRightInd w:val="0"/>
        <w:ind w:left="720"/>
        <w:rPr>
          <w:szCs w:val="24"/>
        </w:rPr>
      </w:pPr>
    </w:p>
    <w:p w14:paraId="41605250" w14:textId="77777777" w:rsidR="000C2C4F" w:rsidRDefault="000C2C4F" w:rsidP="000C2C4F">
      <w:pPr>
        <w:autoSpaceDE w:val="0"/>
        <w:autoSpaceDN w:val="0"/>
        <w:adjustRightInd w:val="0"/>
        <w:ind w:left="720"/>
        <w:rPr>
          <w:szCs w:val="24"/>
        </w:rPr>
      </w:pPr>
      <w:r>
        <w:rPr>
          <w:szCs w:val="24"/>
        </w:rPr>
        <w:tab/>
      </w:r>
      <w:r>
        <w:rPr>
          <w:szCs w:val="24"/>
        </w:rPr>
        <w:tab/>
      </w:r>
      <w:r>
        <w:rPr>
          <w:szCs w:val="24"/>
        </w:rPr>
        <w:tab/>
      </w:r>
    </w:p>
    <w:p w14:paraId="27428F38" w14:textId="77777777" w:rsidR="000C2C4F" w:rsidRDefault="000C2C4F" w:rsidP="000C2C4F">
      <w:pPr>
        <w:autoSpaceDE w:val="0"/>
        <w:autoSpaceDN w:val="0"/>
        <w:adjustRightInd w:val="0"/>
        <w:rPr>
          <w:b/>
          <w:szCs w:val="24"/>
        </w:rPr>
      </w:pPr>
    </w:p>
    <w:p w14:paraId="3F7D2E1C" w14:textId="77777777" w:rsidR="000C2C4F" w:rsidRDefault="000C2C4F" w:rsidP="000C2C4F">
      <w:pPr>
        <w:rPr>
          <w:b/>
          <w:sz w:val="40"/>
          <w:szCs w:val="40"/>
        </w:rPr>
      </w:pPr>
      <w:r>
        <w:rPr>
          <w:b/>
          <w:sz w:val="40"/>
          <w:szCs w:val="40"/>
        </w:rPr>
        <w:t>12.4   Payroll Records</w:t>
      </w:r>
    </w:p>
    <w:p w14:paraId="405ECF0C" w14:textId="77777777" w:rsidR="000C2C4F" w:rsidRDefault="000C2C4F" w:rsidP="000C2C4F">
      <w:pPr>
        <w:rPr>
          <w:szCs w:val="24"/>
        </w:rPr>
      </w:pPr>
    </w:p>
    <w:p w14:paraId="1039E843" w14:textId="77777777" w:rsidR="000C2C4F" w:rsidRDefault="000C2C4F" w:rsidP="000C2C4F">
      <w:pPr>
        <w:rPr>
          <w:szCs w:val="24"/>
        </w:rPr>
      </w:pPr>
      <w:r>
        <w:rPr>
          <w:szCs w:val="24"/>
        </w:rPr>
        <w:t xml:space="preserve">The payroll records of EMS employed by a public entity may be a “public record” under your state laws.  The payroll records in a private EMS company are not public records. </w:t>
      </w:r>
    </w:p>
    <w:p w14:paraId="18901135" w14:textId="77777777" w:rsidR="000C2C4F" w:rsidRDefault="000C2C4F" w:rsidP="000C2C4F">
      <w:pPr>
        <w:rPr>
          <w:szCs w:val="24"/>
        </w:rPr>
      </w:pPr>
    </w:p>
    <w:p w14:paraId="69F0E0F0" w14:textId="77777777" w:rsidR="000C2C4F" w:rsidRDefault="000C2C4F" w:rsidP="000C2C4F">
      <w:pPr>
        <w:rPr>
          <w:b/>
          <w:szCs w:val="24"/>
        </w:rPr>
      </w:pPr>
      <w:r>
        <w:rPr>
          <w:b/>
          <w:szCs w:val="24"/>
        </w:rPr>
        <w:t>12.4.1 Sinclair Community College – Dayton, OH</w:t>
      </w:r>
    </w:p>
    <w:p w14:paraId="58F24A5A" w14:textId="77777777" w:rsidR="000C2C4F" w:rsidRDefault="000C2C4F" w:rsidP="000C2C4F">
      <w:pPr>
        <w:rPr>
          <w:b/>
          <w:szCs w:val="24"/>
        </w:rPr>
      </w:pPr>
    </w:p>
    <w:p w14:paraId="621B3F80" w14:textId="77777777" w:rsidR="000C2C4F" w:rsidRDefault="000C2C4F" w:rsidP="000C2C4F">
      <w:pPr>
        <w:rPr>
          <w:szCs w:val="24"/>
        </w:rPr>
      </w:pPr>
      <w:r>
        <w:rPr>
          <w:szCs w:val="24"/>
        </w:rPr>
        <w:t xml:space="preserve">For example, the Ohio Attorney General has held as follows in an opinion letter on Aug. 21, </w:t>
      </w:r>
      <w:proofErr w:type="gramStart"/>
      <w:r>
        <w:rPr>
          <w:szCs w:val="24"/>
        </w:rPr>
        <w:t>2007</w:t>
      </w:r>
      <w:proofErr w:type="gramEnd"/>
      <w:r>
        <w:rPr>
          <w:szCs w:val="24"/>
        </w:rPr>
        <w:t xml:space="preserve"> to the President of Sinclair Community College, Dayton, OH. </w:t>
      </w:r>
    </w:p>
    <w:p w14:paraId="4A60056A" w14:textId="77777777" w:rsidR="000C2C4F" w:rsidRDefault="000C2C4F" w:rsidP="000C2C4F">
      <w:pPr>
        <w:rPr>
          <w:szCs w:val="24"/>
        </w:rPr>
      </w:pPr>
    </w:p>
    <w:p w14:paraId="60BC8D45" w14:textId="77777777" w:rsidR="000C2C4F" w:rsidRDefault="000C2C4F" w:rsidP="000C2C4F">
      <w:pPr>
        <w:autoSpaceDE w:val="0"/>
        <w:autoSpaceDN w:val="0"/>
        <w:adjustRightInd w:val="0"/>
        <w:rPr>
          <w:szCs w:val="24"/>
        </w:rPr>
      </w:pPr>
      <w:r>
        <w:rPr>
          <w:szCs w:val="24"/>
        </w:rPr>
        <w:tab/>
        <w:t>“Based on the foregoing, it is my opinion, and you are hereby advised that, Article II, §</w:t>
      </w:r>
    </w:p>
    <w:p w14:paraId="3C848122" w14:textId="77777777" w:rsidR="000C2C4F" w:rsidRDefault="000C2C4F" w:rsidP="000C2C4F">
      <w:pPr>
        <w:autoSpaceDE w:val="0"/>
        <w:autoSpaceDN w:val="0"/>
        <w:adjustRightInd w:val="0"/>
        <w:rPr>
          <w:szCs w:val="24"/>
        </w:rPr>
      </w:pPr>
      <w:r>
        <w:rPr>
          <w:szCs w:val="24"/>
        </w:rPr>
        <w:tab/>
        <w:t xml:space="preserve">34a  of the Ohio Constitution and Am. Sub. H.B. 690, 126th Gen. A. (2006) (eff. April 4, </w:t>
      </w:r>
      <w:r>
        <w:rPr>
          <w:szCs w:val="24"/>
        </w:rPr>
        <w:tab/>
        <w:t xml:space="preserve">2007) do not render confidential information about a public employee’s rate of pay, the </w:t>
      </w:r>
      <w:r>
        <w:rPr>
          <w:szCs w:val="24"/>
        </w:rPr>
        <w:tab/>
        <w:t xml:space="preserve">number of hours worked by the employee, or the amount of compensation paid to the </w:t>
      </w:r>
      <w:r>
        <w:rPr>
          <w:szCs w:val="24"/>
        </w:rPr>
        <w:tab/>
        <w:t xml:space="preserve">employee, nor do they otherwise exempt this information from inspection and copying </w:t>
      </w:r>
      <w:r>
        <w:rPr>
          <w:szCs w:val="24"/>
        </w:rPr>
        <w:tab/>
        <w:t xml:space="preserve">under R.C. 149.43. Therefore, any person, including any co-worker of a public employee, </w:t>
      </w:r>
      <w:r>
        <w:rPr>
          <w:szCs w:val="24"/>
        </w:rPr>
        <w:tab/>
        <w:t xml:space="preserve">has the right under R.C. 149.43 to inspect and copy information about a public </w:t>
      </w:r>
      <w:r>
        <w:rPr>
          <w:szCs w:val="24"/>
        </w:rPr>
        <w:tab/>
        <w:t>employee’s pay rate, hours worked, and amounts paid.”</w:t>
      </w:r>
    </w:p>
    <w:p w14:paraId="425AD2DD" w14:textId="77777777" w:rsidR="000C2C4F" w:rsidRDefault="000C2C4F" w:rsidP="000C2C4F">
      <w:pPr>
        <w:autoSpaceDE w:val="0"/>
        <w:autoSpaceDN w:val="0"/>
        <w:adjustRightInd w:val="0"/>
        <w:ind w:left="720"/>
        <w:rPr>
          <w:szCs w:val="24"/>
        </w:rPr>
      </w:pPr>
      <w:hyperlink r:id="rId843" w:history="1">
        <w:r>
          <w:rPr>
            <w:rStyle w:val="Hyperlink"/>
            <w:szCs w:val="24"/>
          </w:rPr>
          <w:t>http://www.ohioattorneygeneral.gov/getattachment/72cc0ea0-f671-4160-b871-43fd8b640706/2007-026.aspx</w:t>
        </w:r>
      </w:hyperlink>
      <w:r>
        <w:rPr>
          <w:szCs w:val="24"/>
        </w:rPr>
        <w:t xml:space="preserve">. </w:t>
      </w:r>
    </w:p>
    <w:p w14:paraId="31583623" w14:textId="77777777" w:rsidR="000C2C4F" w:rsidRDefault="000C2C4F" w:rsidP="000C2C4F">
      <w:pPr>
        <w:autoSpaceDE w:val="0"/>
        <w:autoSpaceDN w:val="0"/>
        <w:adjustRightInd w:val="0"/>
        <w:ind w:left="720"/>
        <w:rPr>
          <w:szCs w:val="24"/>
        </w:rPr>
      </w:pPr>
    </w:p>
    <w:p w14:paraId="2021ABFE" w14:textId="77777777" w:rsidR="000C2C4F" w:rsidRDefault="000C2C4F" w:rsidP="000C2C4F">
      <w:pPr>
        <w:autoSpaceDE w:val="0"/>
        <w:autoSpaceDN w:val="0"/>
        <w:adjustRightInd w:val="0"/>
        <w:rPr>
          <w:szCs w:val="24"/>
        </w:rPr>
      </w:pPr>
    </w:p>
    <w:p w14:paraId="46CFE97E" w14:textId="77777777" w:rsidR="000C2C4F" w:rsidRDefault="000C2C4F" w:rsidP="000C2C4F">
      <w:pPr>
        <w:rPr>
          <w:b/>
          <w:sz w:val="40"/>
          <w:szCs w:val="40"/>
        </w:rPr>
      </w:pPr>
      <w:r>
        <w:rPr>
          <w:b/>
          <w:sz w:val="40"/>
          <w:szCs w:val="40"/>
        </w:rPr>
        <w:t>12.5   401 k Records</w:t>
      </w:r>
    </w:p>
    <w:p w14:paraId="313D65C9" w14:textId="77777777" w:rsidR="000C2C4F" w:rsidRDefault="000C2C4F" w:rsidP="000C2C4F">
      <w:pPr>
        <w:rPr>
          <w:szCs w:val="24"/>
        </w:rPr>
      </w:pPr>
    </w:p>
    <w:p w14:paraId="1B768FC9" w14:textId="77777777" w:rsidR="000C2C4F" w:rsidRDefault="000C2C4F" w:rsidP="000C2C4F">
      <w:pPr>
        <w:rPr>
          <w:szCs w:val="24"/>
        </w:rPr>
      </w:pPr>
      <w:r>
        <w:rPr>
          <w:szCs w:val="24"/>
        </w:rPr>
        <w:t>EMS employed by a public agency should confirm that their 401K and other investment records are not to be released under a public records request.</w:t>
      </w:r>
    </w:p>
    <w:p w14:paraId="2E76DB9A" w14:textId="77777777" w:rsidR="00503B3A" w:rsidRDefault="00503B3A" w:rsidP="000C2C4F">
      <w:pPr>
        <w:rPr>
          <w:szCs w:val="24"/>
        </w:rPr>
      </w:pPr>
    </w:p>
    <w:p w14:paraId="20D364A9" w14:textId="77777777" w:rsidR="000C2C4F" w:rsidRDefault="000C2C4F" w:rsidP="000C2C4F">
      <w:pPr>
        <w:rPr>
          <w:szCs w:val="24"/>
        </w:rPr>
      </w:pPr>
    </w:p>
    <w:p w14:paraId="68C96655" w14:textId="77777777" w:rsidR="000C2C4F" w:rsidRDefault="000C2C4F" w:rsidP="000C2C4F">
      <w:pPr>
        <w:rPr>
          <w:b/>
          <w:szCs w:val="24"/>
        </w:rPr>
      </w:pPr>
      <w:r>
        <w:rPr>
          <w:b/>
          <w:szCs w:val="24"/>
        </w:rPr>
        <w:t>12.5.1  Ohio – Employment Benefits Records Not Public Information</w:t>
      </w:r>
    </w:p>
    <w:p w14:paraId="1167BAE6" w14:textId="77777777" w:rsidR="000C2C4F" w:rsidRDefault="000C2C4F" w:rsidP="000C2C4F">
      <w:pPr>
        <w:rPr>
          <w:b/>
          <w:szCs w:val="24"/>
        </w:rPr>
      </w:pPr>
    </w:p>
    <w:p w14:paraId="5379D23C" w14:textId="77777777" w:rsidR="000C2C4F" w:rsidRDefault="000C2C4F" w:rsidP="000C2C4F">
      <w:pPr>
        <w:rPr>
          <w:szCs w:val="24"/>
        </w:rPr>
      </w:pPr>
      <w:r>
        <w:rPr>
          <w:szCs w:val="24"/>
        </w:rPr>
        <w:t>In Ohio, for example, the Ohio Attorney General and Ohio State Auditor, in the 2011 Ohio Public Records – Sunshine Law Manual, advise the following are not public records.</w:t>
      </w:r>
    </w:p>
    <w:p w14:paraId="038328FC" w14:textId="77777777" w:rsidR="000C2C4F" w:rsidRDefault="000C2C4F" w:rsidP="000C2C4F">
      <w:pPr>
        <w:rPr>
          <w:szCs w:val="24"/>
        </w:rPr>
      </w:pPr>
    </w:p>
    <w:p w14:paraId="59C7EF36" w14:textId="77777777" w:rsidR="000C2C4F" w:rsidRDefault="000C2C4F" w:rsidP="000C2C4F">
      <w:pPr>
        <w:rPr>
          <w:szCs w:val="24"/>
          <w:u w:val="single"/>
        </w:rPr>
      </w:pPr>
      <w:r>
        <w:rPr>
          <w:szCs w:val="24"/>
        </w:rPr>
        <w:tab/>
      </w:r>
      <w:r>
        <w:rPr>
          <w:iCs/>
          <w:szCs w:val="24"/>
          <w:u w:val="single"/>
        </w:rPr>
        <w:t>Items from personnel files that may or must be withheld</w:t>
      </w:r>
    </w:p>
    <w:p w14:paraId="6630D623" w14:textId="77777777" w:rsidR="000C2C4F" w:rsidRDefault="000C2C4F" w:rsidP="000C2C4F">
      <w:pPr>
        <w:rPr>
          <w:szCs w:val="24"/>
        </w:rPr>
      </w:pPr>
    </w:p>
    <w:p w14:paraId="7A93EFA7" w14:textId="77777777" w:rsidR="000C2C4F" w:rsidRDefault="000C2C4F" w:rsidP="00776F37">
      <w:pPr>
        <w:numPr>
          <w:ilvl w:val="0"/>
          <w:numId w:val="31"/>
        </w:numPr>
        <w:autoSpaceDE w:val="0"/>
        <w:autoSpaceDN w:val="0"/>
        <w:adjustRightInd w:val="0"/>
        <w:rPr>
          <w:szCs w:val="24"/>
        </w:rPr>
      </w:pPr>
      <w:r>
        <w:rPr>
          <w:szCs w:val="24"/>
        </w:rPr>
        <w:t>Charitable deductions and employment benefit deductions such as health insurance (as non-records)</w:t>
      </w:r>
    </w:p>
    <w:p w14:paraId="185DCBF0" w14:textId="77777777" w:rsidR="000C2C4F" w:rsidRDefault="000C2C4F" w:rsidP="00776F37">
      <w:pPr>
        <w:numPr>
          <w:ilvl w:val="0"/>
          <w:numId w:val="31"/>
        </w:numPr>
        <w:autoSpaceDE w:val="0"/>
        <w:autoSpaceDN w:val="0"/>
        <w:adjustRightInd w:val="0"/>
        <w:rPr>
          <w:szCs w:val="24"/>
        </w:rPr>
      </w:pPr>
      <w:r>
        <w:rPr>
          <w:szCs w:val="24"/>
        </w:rPr>
        <w:t>Beneficiary information (as non-record)</w:t>
      </w:r>
    </w:p>
    <w:p w14:paraId="616569D0" w14:textId="77777777" w:rsidR="000C2C4F" w:rsidRDefault="000C2C4F" w:rsidP="00776F37">
      <w:pPr>
        <w:numPr>
          <w:ilvl w:val="0"/>
          <w:numId w:val="31"/>
        </w:numPr>
        <w:autoSpaceDE w:val="0"/>
        <w:autoSpaceDN w:val="0"/>
        <w:adjustRightInd w:val="0"/>
        <w:rPr>
          <w:szCs w:val="24"/>
        </w:rPr>
      </w:pPr>
      <w:r>
        <w:rPr>
          <w:szCs w:val="24"/>
        </w:rPr>
        <w:t>Federal tax returns and “return information” filed under the jurisdiction of the IRS (26 USC §6103)</w:t>
      </w:r>
    </w:p>
    <w:p w14:paraId="0A99302D" w14:textId="77777777" w:rsidR="000C2C4F" w:rsidRDefault="000C2C4F" w:rsidP="00776F37">
      <w:pPr>
        <w:numPr>
          <w:ilvl w:val="0"/>
          <w:numId w:val="31"/>
        </w:numPr>
        <w:autoSpaceDE w:val="0"/>
        <w:autoSpaceDN w:val="0"/>
        <w:adjustRightInd w:val="0"/>
        <w:rPr>
          <w:szCs w:val="24"/>
        </w:rPr>
      </w:pPr>
      <w:r>
        <w:rPr>
          <w:szCs w:val="24"/>
        </w:rPr>
        <w:t>Personal history information of state retirement contributors (R.C. 145.27(A); R.C. 742.41(A);R.C. 3307.20(A); R.C. 3309.22; R.C. 5505.04(C))</w:t>
      </w:r>
    </w:p>
    <w:p w14:paraId="31D9D922" w14:textId="77777777" w:rsidR="000C2C4F" w:rsidRDefault="000C2C4F" w:rsidP="00776F37">
      <w:pPr>
        <w:numPr>
          <w:ilvl w:val="0"/>
          <w:numId w:val="31"/>
        </w:numPr>
        <w:autoSpaceDE w:val="0"/>
        <w:autoSpaceDN w:val="0"/>
        <w:adjustRightInd w:val="0"/>
        <w:rPr>
          <w:szCs w:val="24"/>
        </w:rPr>
      </w:pPr>
      <w:r>
        <w:rPr>
          <w:szCs w:val="24"/>
        </w:rPr>
        <w:t xml:space="preserve">Taxpayer records maintained by Ohio Dept. of Taxation and by municipal corporations (RC 5703.21; RC 718.13).”     </w:t>
      </w:r>
      <w:r>
        <w:rPr>
          <w:szCs w:val="24"/>
        </w:rPr>
        <w:tab/>
      </w:r>
      <w:r>
        <w:rPr>
          <w:szCs w:val="24"/>
        </w:rPr>
        <w:tab/>
      </w:r>
      <w:r>
        <w:rPr>
          <w:szCs w:val="24"/>
        </w:rPr>
        <w:tab/>
      </w:r>
      <w:r>
        <w:rPr>
          <w:szCs w:val="24"/>
        </w:rPr>
        <w:tab/>
      </w:r>
    </w:p>
    <w:p w14:paraId="0D6BBC54" w14:textId="77777777" w:rsidR="000C2C4F" w:rsidRDefault="000C2C4F" w:rsidP="000C2C4F">
      <w:pPr>
        <w:ind w:firstLine="720"/>
        <w:rPr>
          <w:szCs w:val="24"/>
        </w:rPr>
      </w:pPr>
      <w:hyperlink r:id="rId844" w:history="1">
        <w:r>
          <w:rPr>
            <w:rStyle w:val="Hyperlink"/>
            <w:szCs w:val="24"/>
          </w:rPr>
          <w:t>http://www.ohioattorneygeneral.gov/sunshine.aspx/?from=nav</w:t>
        </w:r>
      </w:hyperlink>
      <w:r>
        <w:rPr>
          <w:szCs w:val="24"/>
        </w:rPr>
        <w:t xml:space="preserve"> </w:t>
      </w:r>
    </w:p>
    <w:p w14:paraId="7924A739" w14:textId="77777777" w:rsidR="000C2C4F" w:rsidRDefault="000C2C4F" w:rsidP="000C2C4F">
      <w:pPr>
        <w:ind w:firstLine="720"/>
        <w:rPr>
          <w:szCs w:val="24"/>
        </w:rPr>
      </w:pPr>
    </w:p>
    <w:p w14:paraId="0E302534" w14:textId="77777777" w:rsidR="000C2C4F" w:rsidRDefault="000C2C4F" w:rsidP="000C2C4F">
      <w:pPr>
        <w:ind w:firstLine="720"/>
        <w:rPr>
          <w:szCs w:val="24"/>
        </w:rPr>
      </w:pPr>
    </w:p>
    <w:p w14:paraId="680FFA27" w14:textId="77777777" w:rsidR="000C2C4F" w:rsidRDefault="000C2C4F" w:rsidP="000C2C4F">
      <w:pPr>
        <w:rPr>
          <w:b/>
          <w:sz w:val="22"/>
          <w:szCs w:val="40"/>
        </w:rPr>
      </w:pPr>
    </w:p>
    <w:p w14:paraId="47FCA832" w14:textId="77777777" w:rsidR="000C2C4F" w:rsidRDefault="000C2C4F" w:rsidP="000C2C4F">
      <w:pPr>
        <w:rPr>
          <w:b/>
          <w:sz w:val="40"/>
          <w:szCs w:val="40"/>
        </w:rPr>
      </w:pPr>
      <w:r>
        <w:rPr>
          <w:b/>
          <w:sz w:val="40"/>
          <w:szCs w:val="40"/>
        </w:rPr>
        <w:t xml:space="preserve">12.6 Hacking </w:t>
      </w:r>
      <w:proofErr w:type="gramStart"/>
      <w:r>
        <w:rPr>
          <w:b/>
          <w:sz w:val="40"/>
          <w:szCs w:val="40"/>
        </w:rPr>
        <w:t>Of</w:t>
      </w:r>
      <w:proofErr w:type="gramEnd"/>
      <w:r>
        <w:rPr>
          <w:b/>
          <w:sz w:val="40"/>
          <w:szCs w:val="40"/>
        </w:rPr>
        <w:t xml:space="preserve"> Records</w:t>
      </w:r>
    </w:p>
    <w:p w14:paraId="42CD73EF" w14:textId="77777777" w:rsidR="004477B9" w:rsidRDefault="004477B9" w:rsidP="000C2C4F">
      <w:pPr>
        <w:rPr>
          <w:b/>
          <w:sz w:val="40"/>
          <w:szCs w:val="40"/>
        </w:rPr>
      </w:pPr>
    </w:p>
    <w:p w14:paraId="06BFFE77" w14:textId="590CAD69" w:rsidR="00C91134" w:rsidRDefault="0017043A" w:rsidP="00C91134">
      <w:pPr>
        <w:ind w:left="720"/>
        <w:rPr>
          <w:b/>
          <w:bCs/>
          <w:sz w:val="20"/>
          <w:szCs w:val="20"/>
        </w:rPr>
      </w:pPr>
      <w:r>
        <w:rPr>
          <w:rFonts w:ascii="Arial Black" w:hAnsi="Arial Black"/>
          <w:color w:val="EE0000"/>
          <w:sz w:val="20"/>
          <w:szCs w:val="20"/>
        </w:rPr>
        <w:t xml:space="preserve">3/11/2026 Current Event: </w:t>
      </w:r>
      <w:r w:rsidR="00C91134">
        <w:rPr>
          <w:sz w:val="20"/>
          <w:szCs w:val="20"/>
        </w:rPr>
        <w:t xml:space="preserve">WI: </w:t>
      </w:r>
      <w:r w:rsidR="00C91134" w:rsidRPr="006F2E8D">
        <w:rPr>
          <w:sz w:val="20"/>
          <w:szCs w:val="20"/>
        </w:rPr>
        <w:t xml:space="preserve">235,000 affected by cyberattack on largest ambulance provider in Wisconsin. </w:t>
      </w:r>
      <w:hyperlink r:id="rId845" w:history="1">
        <w:r w:rsidR="006F2E8D" w:rsidRPr="006F2E8D">
          <w:rPr>
            <w:rStyle w:val="Hyperlink"/>
            <w:sz w:val="20"/>
            <w:szCs w:val="20"/>
          </w:rPr>
          <w:t>https://therecord.media/235000-affected-cyberattack-ambulance-provider</w:t>
        </w:r>
      </w:hyperlink>
      <w:r w:rsidR="006F2E8D">
        <w:rPr>
          <w:b/>
          <w:bCs/>
          <w:sz w:val="20"/>
          <w:szCs w:val="20"/>
        </w:rPr>
        <w:t xml:space="preserve"> </w:t>
      </w:r>
    </w:p>
    <w:p w14:paraId="143ECD6A" w14:textId="77777777" w:rsidR="00D85382" w:rsidRDefault="00D85382" w:rsidP="00C91134">
      <w:pPr>
        <w:ind w:left="720"/>
        <w:rPr>
          <w:b/>
          <w:bCs/>
          <w:sz w:val="20"/>
          <w:szCs w:val="20"/>
        </w:rPr>
      </w:pPr>
    </w:p>
    <w:p w14:paraId="58888EFA" w14:textId="3DD49B15" w:rsidR="00043981" w:rsidRPr="00043981" w:rsidRDefault="00D85382" w:rsidP="00043981">
      <w:pPr>
        <w:ind w:left="720"/>
        <w:rPr>
          <w:color w:val="000000" w:themeColor="text1"/>
          <w:sz w:val="20"/>
          <w:szCs w:val="20"/>
        </w:rPr>
      </w:pPr>
      <w:r w:rsidRPr="00642181">
        <w:rPr>
          <w:rFonts w:ascii="Arial Black" w:hAnsi="Arial Black"/>
          <w:color w:val="EE0000"/>
          <w:sz w:val="20"/>
          <w:szCs w:val="20"/>
        </w:rPr>
        <w:t>1/29/2026</w:t>
      </w:r>
      <w:r w:rsidR="00642181" w:rsidRPr="00642181">
        <w:rPr>
          <w:rFonts w:ascii="Arial Black" w:hAnsi="Arial Black"/>
          <w:color w:val="EE0000"/>
          <w:sz w:val="20"/>
          <w:szCs w:val="20"/>
        </w:rPr>
        <w:t xml:space="preserve">  Current Event: </w:t>
      </w:r>
      <w:r w:rsidR="00043981" w:rsidRPr="00043981">
        <w:rPr>
          <w:color w:val="000000" w:themeColor="text1"/>
          <w:sz w:val="20"/>
          <w:szCs w:val="20"/>
        </w:rPr>
        <w:t>MA / CT: Ambulance Billing Firm Pays $515K Fine to 2 States in Hack</w:t>
      </w:r>
      <w:r w:rsidR="00043981">
        <w:rPr>
          <w:color w:val="000000" w:themeColor="text1"/>
          <w:sz w:val="20"/>
          <w:szCs w:val="20"/>
        </w:rPr>
        <w:t>.</w:t>
      </w:r>
      <w:r w:rsidR="00E544AF" w:rsidRPr="00E544AF">
        <w:t xml:space="preserve"> </w:t>
      </w:r>
      <w:hyperlink r:id="rId846" w:history="1">
        <w:r w:rsidR="00E544AF" w:rsidRPr="006C3CD6">
          <w:rPr>
            <w:rStyle w:val="Hyperlink"/>
            <w:sz w:val="20"/>
            <w:szCs w:val="20"/>
          </w:rPr>
          <w:t>https://www.bankinfosecurity.com/ambulance-billing-firm-pays-515k-fine-to-2-states-in-hack-a-30626</w:t>
        </w:r>
      </w:hyperlink>
      <w:r w:rsidR="00E544AF">
        <w:rPr>
          <w:color w:val="000000" w:themeColor="text1"/>
          <w:sz w:val="20"/>
          <w:szCs w:val="20"/>
        </w:rPr>
        <w:t xml:space="preserve"> </w:t>
      </w:r>
    </w:p>
    <w:p w14:paraId="6BC763C6" w14:textId="09E1EA2F" w:rsidR="00D85382" w:rsidRPr="00642181" w:rsidRDefault="00D85382" w:rsidP="00C91134">
      <w:pPr>
        <w:ind w:left="720"/>
        <w:rPr>
          <w:rFonts w:ascii="Arial Black" w:hAnsi="Arial Black"/>
          <w:color w:val="EE0000"/>
          <w:sz w:val="20"/>
          <w:szCs w:val="20"/>
        </w:rPr>
      </w:pPr>
    </w:p>
    <w:p w14:paraId="3B4088E8" w14:textId="270EEB3E" w:rsidR="004B6556" w:rsidRDefault="004B6556" w:rsidP="004B6556">
      <w:pPr>
        <w:ind w:left="720"/>
        <w:rPr>
          <w:rFonts w:ascii="Arial Black" w:hAnsi="Arial Black"/>
          <w:b/>
          <w:bCs/>
          <w:color w:val="EE0000"/>
          <w:sz w:val="20"/>
          <w:szCs w:val="20"/>
        </w:rPr>
      </w:pPr>
      <w:r>
        <w:rPr>
          <w:rFonts w:ascii="Arial Black" w:hAnsi="Arial Black"/>
          <w:color w:val="EE0000"/>
          <w:sz w:val="20"/>
          <w:szCs w:val="20"/>
        </w:rPr>
        <w:t>4/16/2025 Current Event</w:t>
      </w:r>
      <w:r w:rsidR="003B0FE9">
        <w:rPr>
          <w:rFonts w:ascii="Arial Black" w:hAnsi="Arial Black"/>
          <w:color w:val="EE0000"/>
          <w:sz w:val="20"/>
          <w:szCs w:val="20"/>
        </w:rPr>
        <w:t xml:space="preserve">: </w:t>
      </w:r>
      <w:r w:rsidRPr="004B6556">
        <w:rPr>
          <w:sz w:val="20"/>
          <w:szCs w:val="20"/>
        </w:rPr>
        <w:t xml:space="preserve">IL - Medical Express Ambulance Service Data Breach Affects 118K Individuals. </w:t>
      </w:r>
      <w:r w:rsidRPr="003D2A42">
        <w:rPr>
          <w:color w:val="EE0000"/>
          <w:sz w:val="20"/>
          <w:szCs w:val="20"/>
        </w:rPr>
        <w:t xml:space="preserve"> </w:t>
      </w:r>
      <w:hyperlink r:id="rId847" w:history="1">
        <w:r w:rsidRPr="003D2A42">
          <w:rPr>
            <w:rStyle w:val="Hyperlink"/>
            <w:sz w:val="20"/>
            <w:szCs w:val="20"/>
          </w:rPr>
          <w:t>https://www.hipaajournal.com/medical-express-ambulance-service-data-breach/</w:t>
        </w:r>
      </w:hyperlink>
      <w:r>
        <w:rPr>
          <w:rFonts w:ascii="Arial Black" w:hAnsi="Arial Black"/>
          <w:b/>
          <w:bCs/>
          <w:color w:val="EE0000"/>
          <w:sz w:val="20"/>
          <w:szCs w:val="20"/>
        </w:rPr>
        <w:t xml:space="preserve"> </w:t>
      </w:r>
    </w:p>
    <w:p w14:paraId="3AB7F1D2" w14:textId="77777777" w:rsidR="00F54AB3" w:rsidRDefault="00F54AB3" w:rsidP="004B6556">
      <w:pPr>
        <w:ind w:left="720"/>
        <w:rPr>
          <w:rFonts w:ascii="Arial Black" w:hAnsi="Arial Black"/>
          <w:b/>
          <w:bCs/>
          <w:color w:val="EE0000"/>
          <w:sz w:val="20"/>
          <w:szCs w:val="20"/>
        </w:rPr>
      </w:pPr>
    </w:p>
    <w:p w14:paraId="2A2CF6AC" w14:textId="77777777" w:rsidR="001A40B2" w:rsidRDefault="001A40B2" w:rsidP="000C2C4F">
      <w:pPr>
        <w:ind w:left="720"/>
        <w:rPr>
          <w:szCs w:val="24"/>
        </w:rPr>
      </w:pPr>
    </w:p>
    <w:p w14:paraId="320D1A04" w14:textId="1CA85B46" w:rsidR="002A7F84" w:rsidRDefault="001A40B2" w:rsidP="002A7F84">
      <w:pPr>
        <w:rPr>
          <w:b/>
          <w:sz w:val="40"/>
          <w:szCs w:val="40"/>
        </w:rPr>
      </w:pPr>
      <w:r>
        <w:rPr>
          <w:b/>
          <w:sz w:val="40"/>
          <w:szCs w:val="40"/>
        </w:rPr>
        <w:t xml:space="preserve">CHAPTER 12 - </w:t>
      </w:r>
      <w:r w:rsidR="000C2C4F" w:rsidRPr="000C2C4F">
        <w:rPr>
          <w:b/>
          <w:sz w:val="40"/>
          <w:szCs w:val="40"/>
        </w:rPr>
        <w:t xml:space="preserve">PART II: </w:t>
      </w:r>
      <w:r w:rsidR="00BD738A">
        <w:rPr>
          <w:b/>
          <w:sz w:val="40"/>
          <w:szCs w:val="40"/>
        </w:rPr>
        <w:t>PRIOR CASES &amp; EVENTS</w:t>
      </w:r>
    </w:p>
    <w:p w14:paraId="0F465F58" w14:textId="77777777" w:rsidR="00641758" w:rsidRDefault="00641758" w:rsidP="00641758">
      <w:pPr>
        <w:rPr>
          <w:b/>
          <w:szCs w:val="24"/>
        </w:rPr>
      </w:pPr>
    </w:p>
    <w:p w14:paraId="4CE0CF1C" w14:textId="77777777" w:rsidR="00641758" w:rsidRDefault="00641758" w:rsidP="00641758">
      <w:pPr>
        <w:rPr>
          <w:b/>
          <w:szCs w:val="24"/>
        </w:rPr>
      </w:pPr>
    </w:p>
    <w:p w14:paraId="78BE82F9" w14:textId="0D27D9E9" w:rsidR="00A71A64" w:rsidRDefault="00D042B7" w:rsidP="00A71A64">
      <w:pPr>
        <w:pStyle w:val="articleparagraph"/>
        <w:spacing w:after="240"/>
        <w:rPr>
          <w:bCs/>
        </w:rPr>
      </w:pPr>
      <w:r w:rsidRPr="00D042B7">
        <w:rPr>
          <w:rFonts w:ascii="Arial Black" w:hAnsi="Arial Black"/>
          <w:bCs/>
          <w:sz w:val="28"/>
          <w:szCs w:val="28"/>
        </w:rPr>
        <w:t>CURRENT EVENT:</w:t>
      </w:r>
      <w:r>
        <w:rPr>
          <w:bCs/>
        </w:rPr>
        <w:t xml:space="preserve"> </w:t>
      </w:r>
      <w:r w:rsidR="00A71A64" w:rsidRPr="00647E6D">
        <w:rPr>
          <w:bCs/>
        </w:rPr>
        <w:t xml:space="preserve">Nov. 8, 2024: DC - Health Care Worker Sentenced To 2 years For Accessing Ruth Bader Ginsburg’s Medical Records.  A former health care worker who illegally accessed the health records of </w:t>
      </w:r>
      <w:hyperlink r:id="rId848" w:history="1">
        <w:r w:rsidR="00A71A64" w:rsidRPr="00647E6D">
          <w:rPr>
            <w:rStyle w:val="Hyperlink"/>
            <w:bCs/>
          </w:rPr>
          <w:t xml:space="preserve">Supreme Court Justice Ruth Bader Ginsburg before she died was sentenced </w:t>
        </w:r>
      </w:hyperlink>
      <w:r w:rsidR="00A71A64" w:rsidRPr="00647E6D">
        <w:rPr>
          <w:bCs/>
        </w:rPr>
        <w:t xml:space="preserve">Thursday to two years in prison. Trent Russell, 34, of Bellevue, Nebraska, who worked at the time as a transplant coordinator for the Washington Regional Transplant Community and had access to hospital records all over the region, was convicted earlier this year of illegally accessing health care records and destroying or altering records at a jury trial. He was also charged with publishing that information on the internet in 2019, at a time when public speculation about Ginsburg’s health and her ability to serve as a justice was a matter of public debate. Prosecutors said he posted the information along with a false claim that Ginsburg had already died. But the jury acquitted Russell on that count. *** “You have made it extremely difficult to understand what motivated you,” </w:t>
      </w:r>
      <w:proofErr w:type="spellStart"/>
      <w:r w:rsidR="00A71A64" w:rsidRPr="00647E6D">
        <w:rPr>
          <w:bCs/>
        </w:rPr>
        <w:t>Nachmanoff</w:t>
      </w:r>
      <w:proofErr w:type="spellEnd"/>
      <w:r w:rsidR="00A71A64" w:rsidRPr="00647E6D">
        <w:rPr>
          <w:bCs/>
        </w:rPr>
        <w:t xml:space="preserve"> said. He said Russell made matters worse by lying to investigators and on the witness stand. </w:t>
      </w:r>
      <w:hyperlink r:id="rId849" w:history="1">
        <w:r w:rsidR="00A71A64" w:rsidRPr="00647E6D">
          <w:rPr>
            <w:rStyle w:val="Hyperlink"/>
            <w:bCs/>
          </w:rPr>
          <w:t>https://nypost.com/2024/11/08/us-news/nebraska-health-care-worker-gets-2-years-for-accessing-ruth-bader-ginsburgs-medical-records/</w:t>
        </w:r>
      </w:hyperlink>
      <w:r w:rsidR="00A71A64" w:rsidRPr="00647E6D">
        <w:rPr>
          <w:bCs/>
        </w:rPr>
        <w:t xml:space="preserve"> </w:t>
      </w:r>
    </w:p>
    <w:p w14:paraId="10157076" w14:textId="77777777" w:rsidR="00311783" w:rsidRDefault="00311783" w:rsidP="00A71A64">
      <w:pPr>
        <w:pStyle w:val="articleparagraph"/>
        <w:spacing w:after="240"/>
        <w:rPr>
          <w:bCs/>
        </w:rPr>
      </w:pPr>
    </w:p>
    <w:p w14:paraId="7E84B0FF" w14:textId="0EF708F0" w:rsidR="00311783" w:rsidRDefault="00311783" w:rsidP="00A71A64">
      <w:pPr>
        <w:pStyle w:val="articleparagraph"/>
        <w:spacing w:after="240"/>
      </w:pPr>
      <w:r w:rsidRPr="00D042B7">
        <w:rPr>
          <w:rFonts w:ascii="Arial Black" w:hAnsi="Arial Black"/>
          <w:bCs/>
          <w:sz w:val="28"/>
          <w:szCs w:val="28"/>
        </w:rPr>
        <w:t>CURRENT EVENT</w:t>
      </w:r>
      <w:r>
        <w:rPr>
          <w:bCs/>
        </w:rPr>
        <w:t xml:space="preserve">: </w:t>
      </w:r>
      <w:r w:rsidRPr="009D1958">
        <w:rPr>
          <w:bCs/>
        </w:rPr>
        <w:t xml:space="preserve">Oct. 31, 2024: OK - HHS Office For Civil Rights Settles HIPAA Ransomware Cybersecurity Investigation For $90,000.  Settlement with Bryan County Ambulance Authority marks OCR's 7th ransomware enforcement action and 1st enforcement action in OCR's Risk Analysis Initiative.  </w:t>
      </w:r>
      <w:r>
        <w:rPr>
          <w:bCs/>
        </w:rPr>
        <w:t xml:space="preserve">*** </w:t>
      </w:r>
      <w:r w:rsidRPr="007D22EF">
        <w:rPr>
          <w:bCs/>
        </w:rPr>
        <w:t xml:space="preserve">HHS OCR found that Oklahoma-based Bryan County Ambulance Authority (BCAA) </w:t>
      </w:r>
      <w:hyperlink r:id="rId850" w:history="1">
        <w:r w:rsidRPr="007D22EF">
          <w:rPr>
            <w:rStyle w:val="Hyperlink"/>
            <w:bCs/>
          </w:rPr>
          <w:t>failed to conduct a risk analysis</w:t>
        </w:r>
      </w:hyperlink>
      <w:r w:rsidRPr="007D22EF">
        <w:rPr>
          <w:bCs/>
        </w:rPr>
        <w:t xml:space="preserve"> during an investigation into an attack reported in 2022 that compromised data from more than 14,000 patients. The emergency services provider will pay a $90,000 </w:t>
      </w:r>
      <w:proofErr w:type="gramStart"/>
      <w:r w:rsidRPr="007D22EF">
        <w:rPr>
          <w:bCs/>
        </w:rPr>
        <w:t>fine.</w:t>
      </w:r>
      <w:r>
        <w:rPr>
          <w:bCs/>
        </w:rPr>
        <w:t>.</w:t>
      </w:r>
      <w:proofErr w:type="gramEnd"/>
      <w:r>
        <w:rPr>
          <w:bCs/>
        </w:rPr>
        <w:t xml:space="preserve"> *** </w:t>
      </w:r>
      <w:r w:rsidRPr="009D1958">
        <w:rPr>
          <w:bCs/>
        </w:rPr>
        <w:t>Today, the U.S. Department of Health and Human Services (HHS), Office for Civil Rights (OCR) announced a settlement with Bryan County Ambulance Authority (BCAA), a provider of emergency medical services in Oklahoma for a potential violation of the </w:t>
      </w:r>
      <w:hyperlink r:id="rId851" w:history="1">
        <w:r w:rsidRPr="009D1958">
          <w:rPr>
            <w:rStyle w:val="Hyperlink"/>
            <w:bCs/>
          </w:rPr>
          <w:t>Health Insurance Portability and Accountability Act of 1996 (HIPAA) Security Rule</w:t>
        </w:r>
      </w:hyperlink>
      <w:r w:rsidRPr="009D1958">
        <w:rPr>
          <w:bCs/>
        </w:rPr>
        <w:t>. The settlement resolves an investigation concerning a ransomware attack on BCAA's information systems. Ransomware and hacking are the primary cyberthreats in health care. Since 2018, there has been a 264% increase in large breaches reported to OCR involving ransomware attacks. The settlement also marks the first enforcement action in OCR's Risk Analysis Initiative. This enforcement initiative was created to focus select investigations on compliance with the HIPAA Security Rule Risk Analysis provision, a key Security Rule requirement, and the foundation for effective cybersecurity and the protection of electronic protected health information (ePHI). *** OCR enforces the </w:t>
      </w:r>
      <w:hyperlink r:id="rId852" w:history="1">
        <w:r w:rsidRPr="009D1958">
          <w:rPr>
            <w:rStyle w:val="Hyperlink"/>
            <w:bCs/>
          </w:rPr>
          <w:t>HIPAA Privacy, Security, and Breach Notification Rules</w:t>
        </w:r>
      </w:hyperlink>
      <w:r w:rsidRPr="009D1958">
        <w:rPr>
          <w:bCs/>
        </w:rPr>
        <w:t xml:space="preserve">, which set forth the requirements that covered entities (health plans, health care clearinghouses, and most health care providers) and business associates must follow to protect the privacy and security of protected health information. The HIPAA Security Rule establishes national standards to protect individuals' ePHI that </w:t>
      </w:r>
      <w:proofErr w:type="gramStart"/>
      <w:r w:rsidRPr="009D1958">
        <w:rPr>
          <w:bCs/>
        </w:rPr>
        <w:t>is</w:t>
      </w:r>
      <w:proofErr w:type="gramEnd"/>
      <w:r w:rsidRPr="009D1958">
        <w:rPr>
          <w:bCs/>
        </w:rPr>
        <w:t xml:space="preserve"> created, received, used, or maintained by a covered entity or business associate. It also requires appropriate administrative, physical, and technical safeguards to ensure the confidentiality, integrity, and security of ePHI. The settlement resolves OCR's investigation concerning BCAA and this ransomware attack.  </w:t>
      </w:r>
      <w:hyperlink r:id="rId853" w:history="1">
        <w:r w:rsidRPr="009D1958">
          <w:rPr>
            <w:rStyle w:val="Hyperlink"/>
            <w:bCs/>
          </w:rPr>
          <w:t>https://www.hhs.gov/about/news/2024/10/31/hhs-office-for-civil-rights-settles-hipaa-ransomware-cybersecurity-investigation-for-90000-dollars.html</w:t>
        </w:r>
      </w:hyperlink>
    </w:p>
    <w:p w14:paraId="2B760F51" w14:textId="77777777" w:rsidR="00976B70" w:rsidRDefault="00976B70" w:rsidP="00A71A64">
      <w:pPr>
        <w:pStyle w:val="articleparagraph"/>
        <w:spacing w:after="240"/>
      </w:pPr>
    </w:p>
    <w:p w14:paraId="61418934" w14:textId="6F6E9AD6" w:rsidR="00976B70" w:rsidRPr="00D82FF5" w:rsidRDefault="00976B70" w:rsidP="00976B70">
      <w:pPr>
        <w:pStyle w:val="p0"/>
        <w:ind w:firstLine="0"/>
        <w:jc w:val="left"/>
        <w:rPr>
          <w:rFonts w:ascii="Times New Roman" w:hAnsi="Times New Roman" w:cs="Times New Roman"/>
          <w:sz w:val="24"/>
          <w:szCs w:val="24"/>
        </w:rPr>
      </w:pPr>
      <w:bookmarkStart w:id="72" w:name="_Hlk169704331"/>
      <w:r w:rsidRPr="00976B70">
        <w:rPr>
          <w:rFonts w:ascii="Arial Black" w:hAnsi="Arial Black" w:cs="Times New Roman"/>
          <w:sz w:val="28"/>
          <w:szCs w:val="28"/>
        </w:rPr>
        <w:t>CURRENT EVENT</w:t>
      </w:r>
      <w:r>
        <w:rPr>
          <w:rFonts w:ascii="Times New Roman" w:hAnsi="Times New Roman" w:cs="Times New Roman"/>
          <w:sz w:val="24"/>
          <w:szCs w:val="24"/>
        </w:rPr>
        <w:t xml:space="preserve">: </w:t>
      </w:r>
      <w:r w:rsidRPr="00D82FF5">
        <w:rPr>
          <w:rFonts w:ascii="Times New Roman" w:hAnsi="Times New Roman" w:cs="Times New Roman"/>
          <w:sz w:val="24"/>
          <w:szCs w:val="24"/>
        </w:rPr>
        <w:t xml:space="preserve">June 16, 2024: DC – HIPAA  / Law Enforcement – Office of Civil Rights Final Rule. *** </w:t>
      </w:r>
      <w:r w:rsidRPr="00D82FF5">
        <w:rPr>
          <w:rFonts w:ascii="Times New Roman" w:hAnsi="Times New Roman" w:cs="Times New Roman"/>
          <w:color w:val="202020"/>
          <w:sz w:val="24"/>
          <w:szCs w:val="24"/>
        </w:rPr>
        <w:t xml:space="preserve">OCR in the </w:t>
      </w:r>
      <w:hyperlink r:id="rId854" w:history="1">
        <w:r w:rsidRPr="00D82FF5">
          <w:rPr>
            <w:rStyle w:val="Hyperlink"/>
            <w:rFonts w:ascii="Times New Roman" w:hAnsi="Times New Roman" w:cs="Times New Roman"/>
            <w:sz w:val="24"/>
            <w:szCs w:val="24"/>
          </w:rPr>
          <w:t>Final Rule</w:t>
        </w:r>
      </w:hyperlink>
      <w:r w:rsidRPr="00D82FF5">
        <w:rPr>
          <w:rFonts w:ascii="Times New Roman" w:hAnsi="Times New Roman" w:cs="Times New Roman"/>
          <w:sz w:val="24"/>
          <w:szCs w:val="24"/>
        </w:rPr>
        <w:t xml:space="preserve"> e</w:t>
      </w:r>
      <w:r w:rsidRPr="00D82FF5">
        <w:rPr>
          <w:rFonts w:ascii="Times New Roman" w:hAnsi="Times New Roman" w:cs="Times New Roman"/>
          <w:color w:val="202020"/>
          <w:sz w:val="24"/>
          <w:szCs w:val="24"/>
        </w:rPr>
        <w:t xml:space="preserve">mphasizes that previous interpretations were incorrect. </w:t>
      </w:r>
      <w:bookmarkStart w:id="73" w:name="_Hlk169957213"/>
      <w:r w:rsidRPr="00D82FF5">
        <w:rPr>
          <w:rFonts w:ascii="Times New Roman" w:hAnsi="Times New Roman" w:cs="Times New Roman"/>
          <w:color w:val="202020"/>
          <w:sz w:val="24"/>
          <w:szCs w:val="24"/>
        </w:rPr>
        <w:t xml:space="preserve">Starting June 25, 2024, disclosures of PHI to law enforcement pursuant to administrative requests will be allowed only when the response is "required by law." Requests on law enforcement letterhead, even if they include the three affirmations, </w:t>
      </w:r>
      <w:r w:rsidRPr="00976B70">
        <w:rPr>
          <w:rFonts w:ascii="Times New Roman" w:hAnsi="Times New Roman" w:cs="Times New Roman"/>
          <w:color w:val="202020"/>
          <w:sz w:val="24"/>
          <w:szCs w:val="24"/>
        </w:rPr>
        <w:t>will no longer</w:t>
      </w:r>
      <w:r w:rsidRPr="00D82FF5">
        <w:rPr>
          <w:rFonts w:ascii="Times New Roman" w:hAnsi="Times New Roman" w:cs="Times New Roman"/>
          <w:color w:val="202020"/>
          <w:sz w:val="24"/>
          <w:szCs w:val="24"/>
        </w:rPr>
        <w:t xml:space="preserve"> meet the regulatory exception unless accompanied by a legally binding document, such as a court-issued subpoena, summons, warrant, or similar process for which a response is required by law. While effective June 25, 2024, OCR said that covered entities must comply with the new regulation by December 23, 2024.  </w:t>
      </w:r>
      <w:bookmarkEnd w:id="73"/>
      <w:r w:rsidRPr="00D82FF5">
        <w:rPr>
          <w:rFonts w:ascii="Times New Roman" w:hAnsi="Times New Roman" w:cs="Times New Roman"/>
          <w:color w:val="202020"/>
          <w:sz w:val="24"/>
          <w:szCs w:val="24"/>
        </w:rPr>
        <w:t>So, OCR will not impose penalties for violations of the new regulation until then. </w:t>
      </w:r>
      <w:bookmarkStart w:id="74" w:name="_Hlk169957284"/>
      <w:r w:rsidRPr="00D82FF5">
        <w:rPr>
          <w:rFonts w:ascii="Times New Roman" w:hAnsi="Times New Roman" w:cs="Times New Roman"/>
          <w:color w:val="202020"/>
          <w:sz w:val="24"/>
          <w:szCs w:val="24"/>
        </w:rPr>
        <w:fldChar w:fldCharType="begin"/>
      </w:r>
      <w:r w:rsidRPr="00D82FF5">
        <w:rPr>
          <w:rFonts w:ascii="Times New Roman" w:hAnsi="Times New Roman" w:cs="Times New Roman"/>
          <w:color w:val="202020"/>
          <w:sz w:val="24"/>
          <w:szCs w:val="24"/>
        </w:rPr>
        <w:instrText>HYPERLINK "https://www.pwwemslaw.com/"</w:instrText>
      </w:r>
      <w:r w:rsidRPr="00D82FF5">
        <w:rPr>
          <w:rFonts w:ascii="Times New Roman" w:hAnsi="Times New Roman" w:cs="Times New Roman"/>
          <w:color w:val="202020"/>
          <w:sz w:val="24"/>
          <w:szCs w:val="24"/>
        </w:rPr>
      </w:r>
      <w:r w:rsidRPr="00D82FF5">
        <w:rPr>
          <w:rFonts w:ascii="Times New Roman" w:hAnsi="Times New Roman" w:cs="Times New Roman"/>
          <w:color w:val="202020"/>
          <w:sz w:val="24"/>
          <w:szCs w:val="24"/>
        </w:rPr>
        <w:fldChar w:fldCharType="separate"/>
      </w:r>
      <w:r w:rsidRPr="00D82FF5">
        <w:rPr>
          <w:rStyle w:val="Hyperlink"/>
          <w:rFonts w:ascii="Times New Roman" w:hAnsi="Times New Roman" w:cs="Times New Roman"/>
          <w:bCs/>
          <w:sz w:val="24"/>
          <w:szCs w:val="24"/>
        </w:rPr>
        <w:t>https://www.pwwemslaw.com/</w:t>
      </w:r>
      <w:r w:rsidRPr="00D82FF5">
        <w:rPr>
          <w:rFonts w:ascii="Times New Roman" w:hAnsi="Times New Roman" w:cs="Times New Roman"/>
          <w:color w:val="202020"/>
          <w:sz w:val="24"/>
          <w:szCs w:val="24"/>
        </w:rPr>
        <w:fldChar w:fldCharType="end"/>
      </w:r>
      <w:r w:rsidRPr="00D82FF5">
        <w:rPr>
          <w:rFonts w:ascii="Times New Roman" w:hAnsi="Times New Roman" w:cs="Times New Roman"/>
          <w:color w:val="202020"/>
          <w:sz w:val="24"/>
          <w:szCs w:val="24"/>
        </w:rPr>
        <w:t xml:space="preserve"> </w:t>
      </w:r>
      <w:r>
        <w:rPr>
          <w:rFonts w:ascii="Times New Roman" w:hAnsi="Times New Roman" w:cs="Times New Roman"/>
          <w:color w:val="202020"/>
          <w:sz w:val="24"/>
          <w:szCs w:val="24"/>
        </w:rPr>
        <w:t xml:space="preserve">.  </w:t>
      </w:r>
      <w:bookmarkEnd w:id="74"/>
      <w:r w:rsidRPr="00D82FF5">
        <w:rPr>
          <w:rFonts w:ascii="Times New Roman" w:hAnsi="Times New Roman" w:cs="Times New Roman"/>
          <w:color w:val="202020"/>
          <w:sz w:val="24"/>
          <w:szCs w:val="24"/>
        </w:rPr>
        <w:t xml:space="preserve">See Final Rule: </w:t>
      </w:r>
      <w:hyperlink r:id="rId855" w:history="1">
        <w:r w:rsidRPr="00D82FF5">
          <w:rPr>
            <w:rStyle w:val="Hyperlink"/>
            <w:rFonts w:ascii="Times New Roman" w:hAnsi="Times New Roman" w:cs="Times New Roman"/>
            <w:sz w:val="24"/>
            <w:szCs w:val="24"/>
          </w:rPr>
          <w:t>https://www.govinfo.gov/content/pkg/FR-2024-04-26/pdf/2024-08503.pdf</w:t>
        </w:r>
      </w:hyperlink>
      <w:bookmarkEnd w:id="72"/>
      <w:r w:rsidRPr="00D82FF5">
        <w:rPr>
          <w:rFonts w:ascii="Times New Roman" w:hAnsi="Times New Roman" w:cs="Times New Roman"/>
          <w:color w:val="202020"/>
          <w:sz w:val="24"/>
          <w:szCs w:val="24"/>
        </w:rPr>
        <w:t xml:space="preserve"> </w:t>
      </w:r>
      <w:r w:rsidRPr="00D82FF5">
        <w:rPr>
          <w:rFonts w:ascii="Times New Roman" w:hAnsi="Times New Roman" w:cs="Times New Roman"/>
          <w:color w:val="202020"/>
          <w:sz w:val="24"/>
          <w:szCs w:val="24"/>
        </w:rPr>
        <w:br/>
      </w:r>
    </w:p>
    <w:p w14:paraId="210DC2EE" w14:textId="77777777" w:rsidR="00976B70" w:rsidRPr="00647E6D" w:rsidRDefault="00976B70" w:rsidP="00A71A64">
      <w:pPr>
        <w:pStyle w:val="articleparagraph"/>
        <w:spacing w:after="240"/>
        <w:rPr>
          <w:bCs/>
        </w:rPr>
      </w:pPr>
    </w:p>
    <w:p w14:paraId="1630AF59" w14:textId="77777777" w:rsidR="00A71A64" w:rsidRDefault="00A71A64" w:rsidP="00E01300">
      <w:pPr>
        <w:pStyle w:val="NormalWeb"/>
        <w:rPr>
          <w:rFonts w:ascii="Arial Black" w:hAnsi="Arial Black"/>
          <w:sz w:val="28"/>
          <w:szCs w:val="28"/>
        </w:rPr>
      </w:pPr>
    </w:p>
    <w:p w14:paraId="4306D8F8" w14:textId="77777777" w:rsidR="00A71A64" w:rsidRDefault="00A71A64" w:rsidP="00E01300">
      <w:pPr>
        <w:pStyle w:val="NormalWeb"/>
        <w:rPr>
          <w:rFonts w:ascii="Arial Black" w:hAnsi="Arial Black"/>
          <w:sz w:val="28"/>
          <w:szCs w:val="28"/>
        </w:rPr>
      </w:pPr>
    </w:p>
    <w:p w14:paraId="42DD9353" w14:textId="64C3B515" w:rsidR="00E01300" w:rsidRDefault="00E01300" w:rsidP="00E01300">
      <w:pPr>
        <w:pStyle w:val="NormalWeb"/>
        <w:rPr>
          <w:rFonts w:ascii="Arial Black" w:hAnsi="Arial Black"/>
          <w:sz w:val="28"/>
          <w:szCs w:val="28"/>
        </w:rPr>
      </w:pPr>
      <w:r>
        <w:rPr>
          <w:rFonts w:ascii="Arial Black" w:hAnsi="Arial Black"/>
          <w:sz w:val="28"/>
          <w:szCs w:val="28"/>
        </w:rPr>
        <w:t>AR:  PATIENT CONV. ASSAULT 2 PHOENIX FF -  PT THEN  SUES 5 PHOENIX FF EXCESSIVE FORCE – CASE PROCEED</w:t>
      </w:r>
    </w:p>
    <w:p w14:paraId="2BE93781" w14:textId="77777777" w:rsidR="0087503D" w:rsidRDefault="0087503D" w:rsidP="00E01300">
      <w:pPr>
        <w:pStyle w:val="NormalWeb"/>
      </w:pPr>
    </w:p>
    <w:p w14:paraId="4969B21D" w14:textId="05DDE00E" w:rsidR="00E01300" w:rsidRDefault="00E01300" w:rsidP="00E01300">
      <w:pPr>
        <w:pStyle w:val="NormalWeb"/>
      </w:pPr>
      <w:r>
        <w:t xml:space="preserve">On May 30, 2024, in </w:t>
      </w:r>
      <w:r w:rsidRPr="00504191">
        <w:rPr>
          <w:u w:val="single"/>
        </w:rPr>
        <w:t>Alan Troy Nimer v. Justin Broek, et al</w:t>
      </w:r>
      <w:r>
        <w:t>., the U.S. Court of Appeals for the 9</w:t>
      </w:r>
      <w:r w:rsidRPr="00504191">
        <w:rPr>
          <w:vertAlign w:val="superscript"/>
        </w:rPr>
        <w:t>th</w:t>
      </w:r>
      <w:r>
        <w:t xml:space="preserve"> Circuit, held (3 to 0; unpublished decision) that trial court improperly granted defense motion to dismiss.  The patient was convicted in state court of two counts of aggravated assault against two EMS – injuring two firefighters.  The Court held:</w:t>
      </w:r>
    </w:p>
    <w:p w14:paraId="76E2F001" w14:textId="77777777" w:rsidR="00E01300" w:rsidRDefault="00E01300" w:rsidP="00E01300">
      <w:pPr>
        <w:pStyle w:val="NormalWeb"/>
        <w:ind w:left="720"/>
      </w:pPr>
      <w:r>
        <w:t xml:space="preserve">“Hence, Nimer's claims are not </w:t>
      </w:r>
      <w:r w:rsidRPr="00E01300">
        <w:rPr>
          <w:rStyle w:val="Emphasis"/>
        </w:rPr>
        <w:t>Heck</w:t>
      </w:r>
      <w:r>
        <w:t xml:space="preserve">-barred because Nimer's success in this action would not </w:t>
      </w:r>
      <w:r w:rsidRPr="00E01300">
        <w:rPr>
          <w:rStyle w:val="Emphasis"/>
        </w:rPr>
        <w:t>necessarily</w:t>
      </w:r>
      <w:r>
        <w:t xml:space="preserve"> contradict his conviction. To the contrary, viewing the evidence in the light most favorable to Nimer, there is a genuine dispute of fact as to whether Defendants engaged in excessive force after Nimer completed the aggravated assault. </w:t>
      </w:r>
      <w:r w:rsidRPr="00E01300">
        <w:rPr>
          <w:rStyle w:val="Emphasis"/>
        </w:rPr>
        <w:t>See Smith</w:t>
      </w:r>
      <w:r>
        <w:t xml:space="preserve">, 394 F.3d at 699. We therefore reverse the district court's grant of summary judgment in favor of Defendants with respect to Nimer's excessive force and unconstitutional seizure claims. We remand for the district court to consider the merits of those claims in the first </w:t>
      </w:r>
      <w:proofErr w:type="gramStart"/>
      <w:r>
        <w:t>instance.”</w:t>
      </w:r>
      <w:proofErr w:type="gramEnd"/>
      <w:r>
        <w:t xml:space="preserve"> </w:t>
      </w:r>
      <w:hyperlink r:id="rId856" w:history="1">
        <w:r w:rsidRPr="005176E1">
          <w:rPr>
            <w:rStyle w:val="Hyperlink"/>
          </w:rPr>
          <w:t>https://cases.justia.com/federal/appellate-courts/ca9/21-15252/21-15252-2024-05-20.pdf?ts=1716226339</w:t>
        </w:r>
      </w:hyperlink>
      <w:r>
        <w:t xml:space="preserve"> </w:t>
      </w:r>
    </w:p>
    <w:p w14:paraId="7B1E3EA9" w14:textId="77777777" w:rsidR="00E01300" w:rsidRDefault="00E01300" w:rsidP="00E01300">
      <w:pPr>
        <w:pStyle w:val="NormalWeb"/>
        <w:rPr>
          <w:b/>
          <w:bCs/>
        </w:rPr>
      </w:pPr>
    </w:p>
    <w:p w14:paraId="68009EAC" w14:textId="77777777" w:rsidR="00E01300" w:rsidRDefault="00E01300" w:rsidP="00E01300">
      <w:pPr>
        <w:pStyle w:val="NormalWeb"/>
        <w:rPr>
          <w:b/>
          <w:bCs/>
        </w:rPr>
      </w:pPr>
    </w:p>
    <w:p w14:paraId="7AD4239E" w14:textId="3322FC17" w:rsidR="00E01300" w:rsidRDefault="002E7247" w:rsidP="00E01300">
      <w:pPr>
        <w:pStyle w:val="NormalWeb"/>
        <w:rPr>
          <w:b/>
          <w:bCs/>
        </w:rPr>
      </w:pPr>
      <w:r w:rsidRPr="002E7247">
        <w:rPr>
          <w:rFonts w:ascii="Arial Black" w:hAnsi="Arial Black"/>
          <w:sz w:val="28"/>
          <w:szCs w:val="28"/>
        </w:rPr>
        <w:t>CURRENT EVENT:</w:t>
      </w:r>
      <w:r>
        <w:t xml:space="preserve"> </w:t>
      </w:r>
      <w:r w:rsidR="00467AFC" w:rsidRPr="00FE3BE9">
        <w:t xml:space="preserve">April 26, 2024: </w:t>
      </w:r>
      <w:r w:rsidR="00467AFC" w:rsidRPr="002E7247">
        <w:rPr>
          <w:b/>
          <w:bCs/>
        </w:rPr>
        <w:t xml:space="preserve">DC - </w:t>
      </w:r>
      <w:r w:rsidR="00467AFC" w:rsidRPr="002E7247">
        <w:rPr>
          <w:rStyle w:val="Strong"/>
          <w:b w:val="0"/>
          <w:bCs w:val="0"/>
        </w:rPr>
        <w:t xml:space="preserve">OCR Issues Final Rule Related </w:t>
      </w:r>
      <w:proofErr w:type="gramStart"/>
      <w:r w:rsidR="00467AFC" w:rsidRPr="002E7247">
        <w:rPr>
          <w:rStyle w:val="Strong"/>
          <w:b w:val="0"/>
          <w:bCs w:val="0"/>
        </w:rPr>
        <w:t>To</w:t>
      </w:r>
      <w:proofErr w:type="gramEnd"/>
      <w:r w:rsidR="00467AFC" w:rsidRPr="002E7247">
        <w:rPr>
          <w:rStyle w:val="Strong"/>
          <w:b w:val="0"/>
          <w:bCs w:val="0"/>
        </w:rPr>
        <w:t xml:space="preserve"> </w:t>
      </w:r>
      <w:proofErr w:type="gramStart"/>
      <w:r w:rsidR="00467AFC" w:rsidRPr="002E7247">
        <w:rPr>
          <w:rStyle w:val="Strong"/>
          <w:b w:val="0"/>
          <w:bCs w:val="0"/>
        </w:rPr>
        <w:t>The</w:t>
      </w:r>
      <w:proofErr w:type="gramEnd"/>
      <w:r w:rsidR="00467AFC" w:rsidRPr="002E7247">
        <w:rPr>
          <w:rStyle w:val="Strong"/>
          <w:b w:val="0"/>
          <w:bCs w:val="0"/>
        </w:rPr>
        <w:t xml:space="preserve"> Release </w:t>
      </w:r>
      <w:proofErr w:type="gramStart"/>
      <w:r w:rsidR="00467AFC" w:rsidRPr="002E7247">
        <w:rPr>
          <w:rStyle w:val="Strong"/>
          <w:b w:val="0"/>
          <w:bCs w:val="0"/>
        </w:rPr>
        <w:t>Of</w:t>
      </w:r>
      <w:proofErr w:type="gramEnd"/>
      <w:r w:rsidR="00467AFC" w:rsidRPr="002E7247">
        <w:rPr>
          <w:rStyle w:val="Strong"/>
          <w:b w:val="0"/>
          <w:bCs w:val="0"/>
        </w:rPr>
        <w:t xml:space="preserve"> Reproductive Healthcare Information</w:t>
      </w:r>
      <w:r w:rsidR="00467AFC" w:rsidRPr="00FE3BE9">
        <w:rPr>
          <w:rStyle w:val="Strong"/>
        </w:rPr>
        <w:t xml:space="preserve">. </w:t>
      </w:r>
      <w:r w:rsidR="00467AFC" w:rsidRPr="00FE3BE9">
        <w:t>Today, the Office for Civil Rights (OCR) issued a </w:t>
      </w:r>
      <w:hyperlink r:id="rId857" w:tgtFrame="_blank" w:history="1">
        <w:r w:rsidR="00467AFC" w:rsidRPr="00FE3BE9">
          <w:rPr>
            <w:rStyle w:val="Hyperlink"/>
          </w:rPr>
          <w:t>Final Rule</w:t>
        </w:r>
      </w:hyperlink>
      <w:r w:rsidR="00467AFC" w:rsidRPr="00FE3BE9">
        <w:t> modifying the Health Insurance Portability and Accountability Act of 1996 (HIPAA) concerning the release of reproductive healthcare information. This Final Rule is one of several actions taken by OCR after the Supreme Court’s decision in </w:t>
      </w:r>
      <w:hyperlink r:id="rId858" w:tgtFrame="_blank" w:history="1">
        <w:r w:rsidR="00467AFC" w:rsidRPr="00FE3BE9">
          <w:rPr>
            <w:rStyle w:val="Emphasis"/>
          </w:rPr>
          <w:t>Dobbs v. Jackson Women’s Health Organization</w:t>
        </w:r>
      </w:hyperlink>
      <w:r w:rsidR="00467AFC" w:rsidRPr="00FE3BE9">
        <w:rPr>
          <w:rStyle w:val="Emphasis"/>
        </w:rPr>
        <w:t>, </w:t>
      </w:r>
      <w:r w:rsidR="00467AFC" w:rsidRPr="00FE3BE9">
        <w:t>which led many states to develop their own rules concerning abortion rights and restrictions</w:t>
      </w:r>
      <w:r w:rsidR="00467AFC" w:rsidRPr="00FE3BE9">
        <w:rPr>
          <w:rStyle w:val="Emphasis"/>
        </w:rPr>
        <w:t>.</w:t>
      </w:r>
      <w:r w:rsidR="00467AFC" w:rsidRPr="00FE3BE9">
        <w:t>  Today, the Office for Civil Rights (OCR) issued a </w:t>
      </w:r>
      <w:hyperlink r:id="rId859" w:tgtFrame="_blank" w:history="1">
        <w:r w:rsidR="00467AFC" w:rsidRPr="00FE3BE9">
          <w:rPr>
            <w:rStyle w:val="Hyperlink"/>
          </w:rPr>
          <w:t>Final Rule</w:t>
        </w:r>
      </w:hyperlink>
      <w:r w:rsidR="00467AFC" w:rsidRPr="00FE3BE9">
        <w:t> modifying the Health Insurance Portability and Accountability Act of 1996 (HIPAA) concerning the release of reproductive healthcare information. This Final Rule is one of several actions taken by OCR after the Supreme Court’s decision in </w:t>
      </w:r>
      <w:hyperlink r:id="rId860" w:tgtFrame="_blank" w:history="1">
        <w:r w:rsidR="00467AFC" w:rsidRPr="00FE3BE9">
          <w:rPr>
            <w:rStyle w:val="Emphasis"/>
          </w:rPr>
          <w:t>Dobbs v. Jackson Women’s Health Organization</w:t>
        </w:r>
      </w:hyperlink>
      <w:r w:rsidR="00467AFC" w:rsidRPr="00FE3BE9">
        <w:rPr>
          <w:rStyle w:val="Emphasis"/>
        </w:rPr>
        <w:t>, </w:t>
      </w:r>
      <w:r w:rsidR="00467AFC" w:rsidRPr="00FE3BE9">
        <w:t>which led many states to develop their own rules concerning abortion rights and restrictions</w:t>
      </w:r>
      <w:r w:rsidR="00467AFC" w:rsidRPr="00FE3BE9">
        <w:rPr>
          <w:rStyle w:val="Emphasis"/>
        </w:rPr>
        <w:t>.</w:t>
      </w:r>
      <w:r w:rsidR="00467AFC" w:rsidRPr="00FE3BE9">
        <w:t> </w:t>
      </w:r>
      <w:hyperlink r:id="rId861" w:history="1">
        <w:r w:rsidR="00467AFC" w:rsidRPr="00A94925">
          <w:rPr>
            <w:rStyle w:val="Hyperlink"/>
          </w:rPr>
          <w:t>https://www.pwwadvisorygroup.com/</w:t>
        </w:r>
      </w:hyperlink>
    </w:p>
    <w:p w14:paraId="4D34EF40" w14:textId="77777777" w:rsidR="00467AFC" w:rsidRDefault="00467AFC" w:rsidP="00E01300">
      <w:pPr>
        <w:pStyle w:val="NormalWeb"/>
        <w:rPr>
          <w:rFonts w:ascii="Arial Black" w:hAnsi="Arial Black"/>
          <w:sz w:val="28"/>
          <w:szCs w:val="28"/>
        </w:rPr>
      </w:pPr>
    </w:p>
    <w:p w14:paraId="4B2DF5F5" w14:textId="77777777" w:rsidR="00467AFC" w:rsidRDefault="00467AFC" w:rsidP="00E01300">
      <w:pPr>
        <w:pStyle w:val="NormalWeb"/>
        <w:rPr>
          <w:rFonts w:ascii="Arial Black" w:hAnsi="Arial Black"/>
          <w:sz w:val="28"/>
          <w:szCs w:val="28"/>
        </w:rPr>
      </w:pPr>
    </w:p>
    <w:p w14:paraId="1911A24D" w14:textId="77777777" w:rsidR="00467AFC" w:rsidRDefault="00467AFC" w:rsidP="00E01300">
      <w:pPr>
        <w:pStyle w:val="NormalWeb"/>
        <w:rPr>
          <w:rFonts w:ascii="Arial Black" w:hAnsi="Arial Black"/>
          <w:sz w:val="28"/>
          <w:szCs w:val="28"/>
        </w:rPr>
      </w:pPr>
    </w:p>
    <w:p w14:paraId="37675D42" w14:textId="3D419C30" w:rsidR="00E01300" w:rsidRPr="008205D8" w:rsidRDefault="00E01300" w:rsidP="00E01300">
      <w:pPr>
        <w:pStyle w:val="NormalWeb"/>
        <w:rPr>
          <w:rFonts w:ascii="Arial Black" w:hAnsi="Arial Black"/>
          <w:sz w:val="28"/>
          <w:szCs w:val="28"/>
        </w:rPr>
      </w:pPr>
      <w:r>
        <w:rPr>
          <w:rFonts w:ascii="Arial Black" w:hAnsi="Arial Black"/>
          <w:sz w:val="28"/>
          <w:szCs w:val="28"/>
        </w:rPr>
        <w:t>NJ: UNCONSCIOUS DIABETIC – IV SITE ADVERSE REACTION TO DEXTROSE – MEDICS ACTED GOOD FAITH - IMMUNITY</w:t>
      </w:r>
    </w:p>
    <w:p w14:paraId="2AA48DBA" w14:textId="77777777" w:rsidR="0087503D" w:rsidRDefault="0087503D" w:rsidP="00E01300">
      <w:pPr>
        <w:pStyle w:val="NormalWeb"/>
      </w:pPr>
    </w:p>
    <w:p w14:paraId="1371865E" w14:textId="67B52049" w:rsidR="00E01300" w:rsidRDefault="00E01300" w:rsidP="00E01300">
      <w:pPr>
        <w:pStyle w:val="NormalWeb"/>
      </w:pPr>
      <w:r>
        <w:t xml:space="preserve">On April 24, 2024, in </w:t>
      </w:r>
      <w:r w:rsidRPr="00C71E18">
        <w:rPr>
          <w:u w:val="single"/>
        </w:rPr>
        <w:t>Robin Newsome v. Inspira Health Network, Inc, and Gloucester County Emergency Medical Service</w:t>
      </w:r>
      <w:r>
        <w:t xml:space="preserve">, the Superior Court of New Jersey, Appellate Division, held (3 to 0) that trial court properly granted summary judgment for the defense since the two medics acted in good faith. Four years prior, one of medics </w:t>
      </w:r>
      <w:proofErr w:type="gramStart"/>
      <w:r>
        <w:t>had transported</w:t>
      </w:r>
      <w:proofErr w:type="gramEnd"/>
      <w:r>
        <w:t xml:space="preserve"> the patient and did not use dextrose when husband told him about her adverse reaction (used glucagon instead); husband claims that he again warned the medic.  The patient when transported to hospital recovered but needed emergency “compartment syndrome” surgery to repair IV site. </w:t>
      </w:r>
      <w:hyperlink r:id="rId862" w:history="1">
        <w:r w:rsidRPr="007C1F1F">
          <w:rPr>
            <w:rStyle w:val="Hyperlink"/>
          </w:rPr>
          <w:t>https://casetext.com/case/newsome-v-inspira-health-network-inc</w:t>
        </w:r>
      </w:hyperlink>
      <w:r>
        <w:t xml:space="preserve"> </w:t>
      </w:r>
    </w:p>
    <w:p w14:paraId="053C9261" w14:textId="77777777" w:rsidR="00E01300" w:rsidRDefault="00E01300" w:rsidP="00E01300">
      <w:pPr>
        <w:pStyle w:val="NormalWeb"/>
      </w:pPr>
      <w:r>
        <w:t>COURT HELD:</w:t>
      </w:r>
    </w:p>
    <w:p w14:paraId="7FC838A0" w14:textId="77777777" w:rsidR="00E01300" w:rsidRDefault="00E01300" w:rsidP="00E01300">
      <w:pPr>
        <w:pStyle w:val="NormalWeb"/>
        <w:ind w:left="720"/>
      </w:pPr>
      <w:r>
        <w:t xml:space="preserve">“Therefore, we agree with the trial court's determination the initial communication, or miscommunication, was in the scope of rendering life support services, and thus conduct the Legislature intended to afford the shield of immunity. </w:t>
      </w:r>
    </w:p>
    <w:p w14:paraId="601C6A43" w14:textId="1833E380" w:rsidR="00E01300" w:rsidRDefault="00E01300" w:rsidP="00E86788">
      <w:pPr>
        <w:pStyle w:val="NormalWeb"/>
        <w:ind w:left="720"/>
        <w:rPr>
          <w:b/>
          <w:bCs/>
        </w:rPr>
      </w:pPr>
      <w:r>
        <w:t xml:space="preserve">The paramedics' conduct must then be measured against the good faith standard, not negligence. </w:t>
      </w:r>
      <w:proofErr w:type="gramStart"/>
      <w:r>
        <w:t>Generally, ‘</w:t>
      </w:r>
      <w:proofErr w:type="gramEnd"/>
      <w:r>
        <w:t xml:space="preserve">good faith’ exists where there is ‘honesty of purpose and integrity of conduct without knowledge, either actual or sufficient to demand inquiry, that the conduct is wrong.’ </w:t>
      </w:r>
      <w:r w:rsidRPr="00E01300">
        <w:rPr>
          <w:rStyle w:val="Emphasis"/>
        </w:rPr>
        <w:t>Frields v. St. Joseph's Hosp.</w:t>
      </w:r>
      <w:r>
        <w:t xml:space="preserve">, 305 </w:t>
      </w:r>
      <w:proofErr w:type="spellStart"/>
      <w:r>
        <w:t>N.J.Super</w:t>
      </w:r>
      <w:proofErr w:type="spellEnd"/>
      <w:r>
        <w:t xml:space="preserve">. 244, 248 (App. Div. 1997) (quoting </w:t>
      </w:r>
      <w:r w:rsidRPr="00E01300">
        <w:rPr>
          <w:rStyle w:val="Emphasis"/>
        </w:rPr>
        <w:t>Marley v. Borough of Palmyra</w:t>
      </w:r>
      <w:r>
        <w:t xml:space="preserve">, 193 </w:t>
      </w:r>
      <w:proofErr w:type="spellStart"/>
      <w:r>
        <w:t>N.J.Super</w:t>
      </w:r>
      <w:proofErr w:type="spellEnd"/>
      <w:r>
        <w:t xml:space="preserve">. 271, 294 (Law Div. </w:t>
      </w:r>
      <w:proofErr w:type="gramStart"/>
      <w:r>
        <w:t>1983))</w:t>
      </w:r>
      <w:proofErr w:type="gramEnd"/>
      <w:r>
        <w:t xml:space="preserve">. While the issue of good faith is often determined in a plenary hearing, summary judgment is proper where the defendant demonstrates that the actions ‘were objectively reasonable or that they performed them with subjective good faith.’ </w:t>
      </w:r>
      <w:proofErr w:type="spellStart"/>
      <w:r w:rsidRPr="00E01300">
        <w:rPr>
          <w:rStyle w:val="Emphasis"/>
        </w:rPr>
        <w:t>Canico</w:t>
      </w:r>
      <w:proofErr w:type="spellEnd"/>
      <w:r w:rsidRPr="00E01300">
        <w:rPr>
          <w:rStyle w:val="Emphasis"/>
        </w:rPr>
        <w:t xml:space="preserve"> v. Hurtado</w:t>
      </w:r>
      <w:r>
        <w:t xml:space="preserve">, 144 N.J. 361, 365 (1996). ‘This test recognizes that even a person who acted negligently is entitled to a qualified immunity, if he acted in an objectively reasonable manner.’ </w:t>
      </w:r>
    </w:p>
    <w:p w14:paraId="3D256ECC" w14:textId="77777777" w:rsidR="00E01300" w:rsidRDefault="00E01300" w:rsidP="00E01300">
      <w:pPr>
        <w:pStyle w:val="paragraph"/>
        <w:rPr>
          <w:b/>
          <w:bCs/>
        </w:rPr>
      </w:pPr>
    </w:p>
    <w:p w14:paraId="60185582" w14:textId="77777777" w:rsidR="00E01300" w:rsidRPr="00272032" w:rsidRDefault="00E01300" w:rsidP="00E01300">
      <w:pPr>
        <w:rPr>
          <w:rFonts w:ascii="Arial Black" w:hAnsi="Arial Black"/>
          <w:sz w:val="28"/>
          <w:szCs w:val="28"/>
        </w:rPr>
      </w:pPr>
      <w:r>
        <w:rPr>
          <w:rFonts w:ascii="Arial Black" w:hAnsi="Arial Black"/>
          <w:sz w:val="28"/>
          <w:szCs w:val="28"/>
        </w:rPr>
        <w:t>CA: METH - PD STRUGGLE - EMS ON BACKBOARD FACE DOWN, EMT TOLD PD SIT ON HIM – DEAD – QUAL. IMMUNITY</w:t>
      </w:r>
    </w:p>
    <w:p w14:paraId="4680E066" w14:textId="77777777" w:rsidR="00E86788" w:rsidRDefault="00E86788" w:rsidP="00E01300">
      <w:pPr>
        <w:pStyle w:val="NormalWeb"/>
        <w:spacing w:before="0" w:beforeAutospacing="0"/>
      </w:pPr>
    </w:p>
    <w:p w14:paraId="20954E6B" w14:textId="5D955F96" w:rsidR="00E01300" w:rsidRDefault="00E01300" w:rsidP="00E01300">
      <w:pPr>
        <w:pStyle w:val="NormalWeb"/>
        <w:spacing w:before="0" w:beforeAutospacing="0"/>
      </w:pPr>
      <w:r>
        <w:t xml:space="preserve">On April 15, 2024, in </w:t>
      </w:r>
      <w:r w:rsidRPr="001F5B9B">
        <w:rPr>
          <w:u w:val="single"/>
        </w:rPr>
        <w:t>Anthony Perez, et al., individually and as successor in interest to Joseph Perez v. City of Fresno</w:t>
      </w:r>
      <w:r>
        <w:t>,  the U.S. Court of Appeals for 9</w:t>
      </w:r>
      <w:r w:rsidRPr="00A9612E">
        <w:rPr>
          <w:vertAlign w:val="superscript"/>
        </w:rPr>
        <w:t>th</w:t>
      </w:r>
      <w:r>
        <w:t xml:space="preserve"> Circuit (San Francisco) held (2 to 1) that trial court properly granted summary judgment to the defense on basis of qualified immunity. Police had Perez on the </w:t>
      </w:r>
      <w:proofErr w:type="gramStart"/>
      <w:r>
        <w:t>ground, and</w:t>
      </w:r>
      <w:proofErr w:type="gramEnd"/>
      <w:r>
        <w:t xml:space="preserve"> then put him on backboard. As this was happening, Perez yelled that he could not breathe. “Paramedic Morgan Anderson nevertheless told one of the officers to sit on the backboard. The officer complied and sat on the board for one minute and thirteen seconds while other officers applied pressure and worked with Anderson to secure the backboard. After the seated officer stood up, the paramedics continued securing Perez to the backboard for another two minutes before turning him over. Once Perez was placed on his back, the paramedics discovered that he did not have a pulse.</w:t>
      </w:r>
      <w:r>
        <w:rPr>
          <w:rFonts w:ascii="Arial" w:hAnsi="Arial" w:cs="Arial"/>
        </w:rPr>
        <w:t xml:space="preserve">” </w:t>
      </w:r>
      <w:r>
        <w:t xml:space="preserve">According to the coroner, the average lethal dose of methamphetamine is 200 nanograms per milliliter. Perez had ten times that amount in his bloodstream. </w:t>
      </w:r>
      <w:hyperlink r:id="rId863" w:history="1">
        <w:r w:rsidRPr="00E2199F">
          <w:rPr>
            <w:rStyle w:val="Hyperlink"/>
          </w:rPr>
          <w:t>https://cdn.ca9.uscourts.gov/datastore/opinions/2024/04/15/22-15546.pdf</w:t>
        </w:r>
      </w:hyperlink>
      <w:r>
        <w:t xml:space="preserve"> </w:t>
      </w:r>
    </w:p>
    <w:p w14:paraId="1AEE31D2" w14:textId="77777777" w:rsidR="00E01300" w:rsidRDefault="00E01300" w:rsidP="00E01300">
      <w:pPr>
        <w:pStyle w:val="NormalWeb"/>
        <w:spacing w:before="0" w:beforeAutospacing="0"/>
      </w:pPr>
    </w:p>
    <w:p w14:paraId="35549654" w14:textId="77777777" w:rsidR="00E01300" w:rsidRPr="00E01300" w:rsidRDefault="00E01300" w:rsidP="00E01300">
      <w:pPr>
        <w:pStyle w:val="Heading1"/>
        <w:ind w:left="720"/>
        <w:jc w:val="left"/>
        <w:rPr>
          <w:b w:val="0"/>
          <w:bCs/>
          <w:sz w:val="24"/>
          <w:szCs w:val="24"/>
        </w:rPr>
      </w:pPr>
      <w:r w:rsidRPr="00E01300">
        <w:rPr>
          <w:b w:val="0"/>
          <w:bCs/>
          <w:sz w:val="24"/>
          <w:szCs w:val="24"/>
        </w:rPr>
        <w:t xml:space="preserve">Note: See article, Jan. 15, 2023, “Paramedics charged with murder after patient who was in stretcher face-down dies.” </w:t>
      </w:r>
      <w:hyperlink r:id="rId864" w:history="1">
        <w:r w:rsidRPr="00E01300">
          <w:rPr>
            <w:rStyle w:val="Hyperlink"/>
            <w:b w:val="0"/>
            <w:bCs/>
            <w:sz w:val="24"/>
            <w:szCs w:val="24"/>
          </w:rPr>
          <w:t>https://www.woodtv.com/news/nexstar-media-wire/paramedics-charged-with-murder-after-patient-who-was-in-stretcher-face-down-dies/</w:t>
        </w:r>
      </w:hyperlink>
      <w:r w:rsidRPr="00E01300">
        <w:rPr>
          <w:b w:val="0"/>
          <w:bCs/>
          <w:sz w:val="24"/>
          <w:szCs w:val="24"/>
        </w:rPr>
        <w:t xml:space="preserve"> </w:t>
      </w:r>
    </w:p>
    <w:p w14:paraId="0917E4B1" w14:textId="77777777" w:rsidR="00E01300" w:rsidRPr="00E01300" w:rsidRDefault="00E01300" w:rsidP="00E01300">
      <w:pPr>
        <w:pStyle w:val="Heading1"/>
        <w:ind w:left="720"/>
        <w:jc w:val="left"/>
        <w:rPr>
          <w:b w:val="0"/>
          <w:bCs/>
          <w:sz w:val="24"/>
          <w:szCs w:val="24"/>
        </w:rPr>
      </w:pPr>
      <w:r w:rsidRPr="00E01300">
        <w:rPr>
          <w:b w:val="0"/>
          <w:bCs/>
          <w:sz w:val="24"/>
          <w:szCs w:val="24"/>
        </w:rPr>
        <w:t xml:space="preserve">March 21, 2023, “2 Ill. EMTs charged with murder appear in court.” </w:t>
      </w:r>
      <w:hyperlink r:id="rId865" w:history="1">
        <w:r w:rsidRPr="00E01300">
          <w:rPr>
            <w:rStyle w:val="Hyperlink"/>
            <w:b w:val="0"/>
            <w:bCs/>
            <w:sz w:val="24"/>
            <w:szCs w:val="24"/>
          </w:rPr>
          <w:t>https://www.ems1.com/ill-emts-charged-murder-patients-death/articles/2-ill-emts-charged-with-murder-appear-in-court-lMnB5h9BN09tUYGl/</w:t>
        </w:r>
      </w:hyperlink>
      <w:r w:rsidRPr="00E01300">
        <w:rPr>
          <w:b w:val="0"/>
          <w:bCs/>
          <w:sz w:val="24"/>
          <w:szCs w:val="24"/>
        </w:rPr>
        <w:t xml:space="preserve"> </w:t>
      </w:r>
    </w:p>
    <w:p w14:paraId="74AD1B69" w14:textId="77777777" w:rsidR="00E01300" w:rsidRPr="00E01300" w:rsidRDefault="00E01300" w:rsidP="00E01300">
      <w:pPr>
        <w:rPr>
          <w:bCs/>
          <w:szCs w:val="24"/>
        </w:rPr>
      </w:pPr>
    </w:p>
    <w:p w14:paraId="3001856E" w14:textId="77777777" w:rsidR="00E01300" w:rsidRDefault="00E01300" w:rsidP="00E01300">
      <w:pPr>
        <w:rPr>
          <w:rFonts w:ascii="Arial Black" w:hAnsi="Arial Black"/>
          <w:sz w:val="28"/>
          <w:szCs w:val="28"/>
        </w:rPr>
      </w:pPr>
    </w:p>
    <w:p w14:paraId="45689138" w14:textId="77777777" w:rsidR="00E01300" w:rsidRDefault="00E01300" w:rsidP="00E01300">
      <w:pPr>
        <w:rPr>
          <w:rFonts w:ascii="Arial Black" w:hAnsi="Arial Black"/>
          <w:sz w:val="28"/>
          <w:szCs w:val="28"/>
        </w:rPr>
      </w:pPr>
      <w:r>
        <w:rPr>
          <w:rFonts w:ascii="Arial Black" w:hAnsi="Arial Black"/>
          <w:sz w:val="28"/>
          <w:szCs w:val="28"/>
        </w:rPr>
        <w:t xml:space="preserve">PA: VA PATIENT REFUSES TRANSPORT – CLINIC ADVISES NEEDS GO – SEDATED BY EMS – NOT FALSE IMPRISONMENT </w:t>
      </w:r>
    </w:p>
    <w:p w14:paraId="1A070B93" w14:textId="77777777" w:rsidR="00FB48E4" w:rsidRDefault="00FB48E4" w:rsidP="00E01300">
      <w:pPr>
        <w:rPr>
          <w:szCs w:val="24"/>
        </w:rPr>
      </w:pPr>
    </w:p>
    <w:p w14:paraId="5797FD64" w14:textId="41CD97E1" w:rsidR="00E01300" w:rsidRDefault="00E01300" w:rsidP="00E01300">
      <w:pPr>
        <w:rPr>
          <w:szCs w:val="24"/>
        </w:rPr>
      </w:pPr>
      <w:r>
        <w:rPr>
          <w:szCs w:val="24"/>
        </w:rPr>
        <w:t xml:space="preserve">On March 26, 2024, in </w:t>
      </w:r>
      <w:r w:rsidRPr="00E34548">
        <w:rPr>
          <w:szCs w:val="24"/>
          <w:u w:val="single"/>
        </w:rPr>
        <w:t>Thomas Sutton v. Secretary, U.S. Department of Veterans Affairs, et al</w:t>
      </w:r>
      <w:r>
        <w:rPr>
          <w:szCs w:val="24"/>
          <w:u w:val="single"/>
        </w:rPr>
        <w:t>.</w:t>
      </w:r>
      <w:r>
        <w:rPr>
          <w:szCs w:val="24"/>
        </w:rPr>
        <w:t>, the U.S. Court of Appeals for Third Circuit (Philadelphia) held (2 to 1) that trial court properly dismissed the plaintiff’s lawsuit against two EMT for “</w:t>
      </w:r>
      <w:r w:rsidRPr="001E5D96">
        <w:rPr>
          <w:szCs w:val="24"/>
        </w:rPr>
        <w:t xml:space="preserve">allegedly falsely </w:t>
      </w:r>
      <w:proofErr w:type="gramStart"/>
      <w:r w:rsidRPr="001E5D96">
        <w:rPr>
          <w:szCs w:val="24"/>
        </w:rPr>
        <w:t>imprisoning, and</w:t>
      </w:r>
      <w:proofErr w:type="gramEnd"/>
      <w:r w:rsidRPr="001E5D96">
        <w:rPr>
          <w:szCs w:val="24"/>
        </w:rPr>
        <w:t xml:space="preserve"> assaulting and battering him while transporting him from a local clinic where he sought medical care to a nearby hospital for higher level care.</w:t>
      </w:r>
      <w:r>
        <w:rPr>
          <w:szCs w:val="24"/>
        </w:rPr>
        <w:t xml:space="preserve">”  In medical malpractice cases, the lawsuit must include an affidavit from an MD with certificate of merit. </w:t>
      </w:r>
      <w:hyperlink r:id="rId866" w:history="1">
        <w:r w:rsidR="002B2AAC" w:rsidRPr="0044355E">
          <w:rPr>
            <w:rStyle w:val="Hyperlink"/>
            <w:szCs w:val="24"/>
          </w:rPr>
          <w:t>https://cases.justia.com/federal/appellate-courts/ca3/23-1414/23-1414-2024-03-26.pdf?ts=1711472419</w:t>
        </w:r>
      </w:hyperlink>
      <w:r w:rsidR="002B2AAC">
        <w:rPr>
          <w:szCs w:val="24"/>
        </w:rPr>
        <w:t xml:space="preserve"> </w:t>
      </w:r>
    </w:p>
    <w:p w14:paraId="35D0DFBF" w14:textId="77777777" w:rsidR="00E01300" w:rsidRPr="00E62A89" w:rsidRDefault="00E01300" w:rsidP="00E01300">
      <w:pPr>
        <w:pStyle w:val="NormalWeb"/>
        <w:rPr>
          <w:b/>
          <w:bCs/>
        </w:rPr>
      </w:pPr>
    </w:p>
    <w:p w14:paraId="3320F710" w14:textId="77777777" w:rsidR="00FB48E4" w:rsidRPr="00EA0B46" w:rsidRDefault="00FB48E4" w:rsidP="00FB48E4">
      <w:pPr>
        <w:pStyle w:val="NormalWeb"/>
        <w:rPr>
          <w:rFonts w:ascii="Arial Black" w:hAnsi="Arial Black"/>
          <w:b/>
          <w:bCs/>
          <w:sz w:val="28"/>
          <w:szCs w:val="28"/>
        </w:rPr>
      </w:pPr>
      <w:r>
        <w:rPr>
          <w:rFonts w:ascii="Arial Black" w:hAnsi="Arial Black"/>
          <w:b/>
          <w:bCs/>
          <w:sz w:val="28"/>
          <w:szCs w:val="28"/>
        </w:rPr>
        <w:t xml:space="preserve">KY: HIPAA – NO PRIVATE RIGHT TO SUE - HOSPITAL REPORTED PRISONER TRYING “DRINK HIMSELF TO DEATH” </w:t>
      </w:r>
    </w:p>
    <w:p w14:paraId="138C8095" w14:textId="77777777" w:rsidR="00414BB5" w:rsidRDefault="00414BB5" w:rsidP="00FB48E4">
      <w:pPr>
        <w:pStyle w:val="NormalWeb"/>
      </w:pPr>
    </w:p>
    <w:p w14:paraId="12B2E107" w14:textId="3D30C89A" w:rsidR="00FB48E4" w:rsidRDefault="00FB48E4" w:rsidP="00FB48E4">
      <w:pPr>
        <w:pStyle w:val="NormalWeb"/>
      </w:pPr>
      <w:r>
        <w:t xml:space="preserve">On Dec. 21, 2023, in </w:t>
      </w:r>
      <w:r w:rsidRPr="00C47073">
        <w:rPr>
          <w:u w:val="single"/>
        </w:rPr>
        <w:t>Michael Shane Reid v. Med Center Health / EMS</w:t>
      </w:r>
      <w:r>
        <w:t xml:space="preserve">, Senior U.S. District Court Judge Joseph H. McKinnley, Jr., U.S. District Court for Westen District of Kentucky, Bowling Green Division, dismissed a lawsuit against a hospital brought by a prisoner filing lawsuit pro se [no attorney]. The Court held: “Plaintiff's only claim in this action is based upon HIPAA. Title II of HIPAA, codified at </w:t>
      </w:r>
      <w:hyperlink r:id="rId867" w:history="1">
        <w:r>
          <w:rPr>
            <w:rStyle w:val="Hyperlink"/>
          </w:rPr>
          <w:t>42 U.S.C. § 1320a</w:t>
        </w:r>
      </w:hyperlink>
      <w:r>
        <w:t xml:space="preserve"> </w:t>
      </w:r>
      <w:r>
        <w:rPr>
          <w:i/>
          <w:iCs/>
        </w:rPr>
        <w:t>et seq.</w:t>
      </w:r>
      <w:r>
        <w:t xml:space="preserve">, was created to protect against the unauthorized disclosure of health records and information by a medical provider. However, only the Secretary of the Department of Health and Human Services may file suit to enforce its provisions… Private citizens have no standing to sue for a violation of HIPAA because HIPAA does not authorize a private cause of action.” </w:t>
      </w:r>
      <w:hyperlink r:id="rId868" w:history="1">
        <w:r w:rsidRPr="003C47C7">
          <w:rPr>
            <w:rStyle w:val="Hyperlink"/>
          </w:rPr>
          <w:t>https://casetext.com/case/reid-v-med-ctr-healthems</w:t>
        </w:r>
      </w:hyperlink>
      <w:r>
        <w:t xml:space="preserve"> </w:t>
      </w:r>
    </w:p>
    <w:p w14:paraId="41BC8E5B" w14:textId="77777777" w:rsidR="00EB238F" w:rsidRDefault="00EB238F" w:rsidP="00FB48E4">
      <w:pPr>
        <w:pStyle w:val="NormalWeb"/>
      </w:pPr>
    </w:p>
    <w:p w14:paraId="35F0A00E" w14:textId="77777777" w:rsidR="00EB238F" w:rsidRPr="00EB238F" w:rsidRDefault="00EB238F" w:rsidP="00EB238F">
      <w:pPr>
        <w:rPr>
          <w:b/>
          <w:bCs/>
          <w:sz w:val="28"/>
          <w:szCs w:val="28"/>
        </w:rPr>
      </w:pPr>
      <w:r w:rsidRPr="00EB238F">
        <w:rPr>
          <w:b/>
          <w:bCs/>
          <w:sz w:val="28"/>
          <w:szCs w:val="28"/>
        </w:rPr>
        <w:t>Dec. 30, 2019: Ambulance Company Pays $65,000 to Settle Allegations of Longstanding HIPAA Noncompliance</w:t>
      </w:r>
    </w:p>
    <w:p w14:paraId="6B390F40" w14:textId="77777777" w:rsidR="00EB238F" w:rsidRDefault="00EB238F" w:rsidP="00EB238F">
      <w:pPr>
        <w:ind w:left="720"/>
        <w:rPr>
          <w:szCs w:val="24"/>
        </w:rPr>
      </w:pPr>
    </w:p>
    <w:p w14:paraId="070B061C" w14:textId="77777777" w:rsidR="00EB238F" w:rsidRPr="004F0600" w:rsidRDefault="00EB238F" w:rsidP="00EB238F">
      <w:pPr>
        <w:ind w:left="720"/>
        <w:rPr>
          <w:szCs w:val="24"/>
        </w:rPr>
      </w:pPr>
      <w:r>
        <w:rPr>
          <w:szCs w:val="24"/>
        </w:rPr>
        <w:t>“</w:t>
      </w:r>
      <w:r w:rsidRPr="004F0600">
        <w:rPr>
          <w:szCs w:val="24"/>
        </w:rPr>
        <w:t>West Georgia Ambulance, Inc. (West Georgia), has agreed to pay $65,000 to the Office for Civil Rights (OCR) at the U.S. Department of Health and Human Services (HHS) and to adopt a corrective action plan to settle potential violations of the Health Insurance Portability and Accountability Act (HIPAA) Security Rule. West Georgia is an ambulance company that provides emergency and non-emergency ambulance services in Carroll County, Georgia.</w:t>
      </w:r>
      <w:r>
        <w:rPr>
          <w:szCs w:val="24"/>
        </w:rPr>
        <w:t xml:space="preserve"> </w:t>
      </w:r>
      <w:r w:rsidRPr="00E33140">
        <w:rPr>
          <w:szCs w:val="24"/>
        </w:rPr>
        <w:t xml:space="preserve">OCR began its investigation after West Georgia filed a breach report in 2013 concerning the loss of an unencrypted laptop containing the protected health information (PHI) of 500 individuals. OCR’s investigation uncovered long-standing noncompliance with the HIPAA Rules, including failures to conduct a risk analysis, </w:t>
      </w:r>
      <w:proofErr w:type="gramStart"/>
      <w:r w:rsidRPr="00E33140">
        <w:rPr>
          <w:szCs w:val="24"/>
        </w:rPr>
        <w:t>provide</w:t>
      </w:r>
      <w:proofErr w:type="gramEnd"/>
      <w:r w:rsidRPr="00E33140">
        <w:rPr>
          <w:szCs w:val="24"/>
        </w:rPr>
        <w:t xml:space="preserve"> a security awareness and training program, and </w:t>
      </w:r>
      <w:proofErr w:type="gramStart"/>
      <w:r w:rsidRPr="00E33140">
        <w:rPr>
          <w:szCs w:val="24"/>
        </w:rPr>
        <w:t>implement</w:t>
      </w:r>
      <w:proofErr w:type="gramEnd"/>
      <w:r w:rsidRPr="00E33140">
        <w:rPr>
          <w:szCs w:val="24"/>
        </w:rPr>
        <w:t xml:space="preserve"> HIPAA Security Rule policies and procedures. Despite OCR’s investigation and technical assistance, West Georgia did not take meaningful steps to address their systemic failures.</w:t>
      </w:r>
      <w:r>
        <w:rPr>
          <w:szCs w:val="24"/>
        </w:rPr>
        <w:t xml:space="preserve">” </w:t>
      </w:r>
      <w:hyperlink r:id="rId869" w:history="1">
        <w:r w:rsidRPr="006C69DD">
          <w:rPr>
            <w:rStyle w:val="Hyperlink"/>
            <w:szCs w:val="24"/>
          </w:rPr>
          <w:t>https://us.pagefreezer.com/en-US/wa/browse/0a7f82bb-be6e-448a-ae11-373d22c37842?find-by-timestamp=2020-12-31T08:51:59Z&amp;url=https:%2F%2Fwww.hhs.gov%2Fabout%2Fnews%2F2019%2F12%2F30%2Fambulance-company-pays-65000-settle-allegations-longstanding-hipaa-noncompliance.html&amp;timestamp=2020-12-31T03:43:02Z</w:t>
        </w:r>
      </w:hyperlink>
      <w:r>
        <w:rPr>
          <w:szCs w:val="24"/>
        </w:rPr>
        <w:t xml:space="preserve"> </w:t>
      </w:r>
    </w:p>
    <w:p w14:paraId="4CF61D63" w14:textId="77777777" w:rsidR="00EB238F" w:rsidRPr="00D85469" w:rsidRDefault="00EB238F" w:rsidP="00EB238F">
      <w:pPr>
        <w:ind w:left="720"/>
        <w:rPr>
          <w:szCs w:val="24"/>
        </w:rPr>
      </w:pPr>
    </w:p>
    <w:p w14:paraId="18D2482B" w14:textId="77777777" w:rsidR="00EB238F" w:rsidRPr="00D85469" w:rsidRDefault="00EB238F" w:rsidP="00EB238F">
      <w:pPr>
        <w:rPr>
          <w:szCs w:val="24"/>
        </w:rPr>
      </w:pPr>
    </w:p>
    <w:p w14:paraId="56274DFF" w14:textId="77777777" w:rsidR="00EB238F" w:rsidRDefault="00EB238F" w:rsidP="00EB238F">
      <w:pPr>
        <w:rPr>
          <w:szCs w:val="24"/>
        </w:rPr>
      </w:pPr>
    </w:p>
    <w:p w14:paraId="2745A5A6" w14:textId="77777777" w:rsidR="00EB238F" w:rsidRDefault="00EB238F" w:rsidP="00FB48E4">
      <w:pPr>
        <w:pStyle w:val="NormalWeb"/>
      </w:pPr>
    </w:p>
    <w:p w14:paraId="4D4BCDEF" w14:textId="37853456" w:rsidR="00FB48E4" w:rsidRPr="006455BA" w:rsidRDefault="00FB48E4" w:rsidP="00FB48E4">
      <w:pPr>
        <w:pStyle w:val="NormalWeb"/>
        <w:ind w:left="720"/>
      </w:pPr>
      <w:r w:rsidRPr="006455BA">
        <w:t xml:space="preserve"> </w:t>
      </w:r>
    </w:p>
    <w:p w14:paraId="29247A5B" w14:textId="77777777" w:rsidR="00E01300" w:rsidRDefault="00E01300" w:rsidP="00696582">
      <w:pPr>
        <w:pStyle w:val="NoSpacing"/>
        <w:rPr>
          <w:rFonts w:ascii="Arial Black" w:hAnsi="Arial Black"/>
          <w:sz w:val="28"/>
          <w:szCs w:val="28"/>
        </w:rPr>
      </w:pPr>
    </w:p>
    <w:p w14:paraId="7776B1F9" w14:textId="77777777" w:rsidR="00E01300" w:rsidRDefault="00E01300" w:rsidP="00696582">
      <w:pPr>
        <w:pStyle w:val="NoSpacing"/>
        <w:rPr>
          <w:rFonts w:ascii="Arial Black" w:hAnsi="Arial Black"/>
          <w:sz w:val="28"/>
          <w:szCs w:val="28"/>
        </w:rPr>
      </w:pPr>
    </w:p>
    <w:p w14:paraId="3FC1AFE3" w14:textId="1DBEE884" w:rsidR="00DE6672" w:rsidRDefault="00FA0561" w:rsidP="00934801">
      <w:pPr>
        <w:jc w:val="center"/>
        <w:rPr>
          <w:rFonts w:ascii="Arial" w:hAnsi="Arial" w:cs="Arial"/>
          <w:sz w:val="22"/>
          <w:szCs w:val="24"/>
        </w:rPr>
      </w:pPr>
      <w:r>
        <w:rPr>
          <w:szCs w:val="24"/>
        </w:rPr>
        <w:br w:type="page"/>
      </w:r>
      <w:r w:rsidR="000C2C4F">
        <w:rPr>
          <w:b/>
          <w:sz w:val="40"/>
          <w:szCs w:val="40"/>
        </w:rPr>
        <w:t xml:space="preserve"> </w:t>
      </w:r>
      <w:r w:rsidR="002733CE">
        <w:rPr>
          <w:noProof/>
        </w:rPr>
        <w:drawing>
          <wp:inline distT="0" distB="0" distL="0" distR="0" wp14:anchorId="4918D85F" wp14:editId="47F471AD">
            <wp:extent cx="2446020" cy="1828800"/>
            <wp:effectExtent l="0" t="0" r="0" b="0"/>
            <wp:docPr id="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2446020" cy="1828800"/>
                    </a:xfrm>
                    <a:prstGeom prst="rect">
                      <a:avLst/>
                    </a:prstGeom>
                    <a:noFill/>
                    <a:ln>
                      <a:noFill/>
                    </a:ln>
                  </pic:spPr>
                </pic:pic>
              </a:graphicData>
            </a:graphic>
          </wp:inline>
        </w:drawing>
      </w:r>
      <w:r w:rsidR="00934801">
        <w:rPr>
          <w:rFonts w:ascii="Arial" w:hAnsi="Arial" w:cs="Arial"/>
          <w:sz w:val="22"/>
          <w:szCs w:val="24"/>
        </w:rPr>
        <w:t xml:space="preserve"> </w:t>
      </w:r>
    </w:p>
    <w:p w14:paraId="04856FA9" w14:textId="77777777" w:rsidR="004657C9" w:rsidRDefault="00C35952" w:rsidP="00934801">
      <w:pPr>
        <w:jc w:val="center"/>
        <w:rPr>
          <w:rFonts w:ascii="Arial" w:hAnsi="Arial" w:cs="Arial"/>
          <w:sz w:val="22"/>
          <w:szCs w:val="24"/>
        </w:rPr>
      </w:pPr>
      <w:r>
        <w:rPr>
          <w:rFonts w:ascii="Arial" w:hAnsi="Arial" w:cs="Arial"/>
          <w:sz w:val="22"/>
          <w:szCs w:val="24"/>
        </w:rPr>
        <w:t>[</w:t>
      </w:r>
      <w:r w:rsidR="00DE6672">
        <w:rPr>
          <w:rFonts w:ascii="Arial" w:hAnsi="Arial" w:cs="Arial"/>
          <w:sz w:val="22"/>
          <w:szCs w:val="24"/>
        </w:rPr>
        <w:t>West Palm Beach, FL</w:t>
      </w:r>
      <w:r w:rsidR="004657C9">
        <w:rPr>
          <w:rFonts w:ascii="Arial" w:hAnsi="Arial" w:cs="Arial"/>
          <w:sz w:val="22"/>
          <w:szCs w:val="24"/>
        </w:rPr>
        <w:t xml:space="preserve">, </w:t>
      </w:r>
      <w:r w:rsidR="00DE6672">
        <w:rPr>
          <w:rFonts w:ascii="Arial" w:hAnsi="Arial" w:cs="Arial"/>
          <w:sz w:val="22"/>
          <w:szCs w:val="24"/>
        </w:rPr>
        <w:t>2010</w:t>
      </w:r>
      <w:r w:rsidR="004657C9">
        <w:rPr>
          <w:rFonts w:ascii="Arial" w:hAnsi="Arial" w:cs="Arial"/>
          <w:sz w:val="22"/>
          <w:szCs w:val="24"/>
        </w:rPr>
        <w:t xml:space="preserve"> [p</w:t>
      </w:r>
      <w:r>
        <w:rPr>
          <w:rFonts w:ascii="Arial" w:hAnsi="Arial" w:cs="Arial"/>
          <w:sz w:val="22"/>
          <w:szCs w:val="24"/>
        </w:rPr>
        <w:t>hoto by author</w:t>
      </w:r>
      <w:r w:rsidR="004657C9">
        <w:rPr>
          <w:rFonts w:ascii="Arial" w:hAnsi="Arial" w:cs="Arial"/>
          <w:sz w:val="22"/>
          <w:szCs w:val="24"/>
        </w:rPr>
        <w:t xml:space="preserve">].  </w:t>
      </w:r>
    </w:p>
    <w:p w14:paraId="0E1951DB" w14:textId="77777777" w:rsidR="00934801" w:rsidRDefault="004657C9" w:rsidP="00934801">
      <w:pPr>
        <w:jc w:val="center"/>
        <w:rPr>
          <w:rFonts w:ascii="Arial" w:hAnsi="Arial" w:cs="Arial"/>
          <w:sz w:val="22"/>
          <w:szCs w:val="24"/>
        </w:rPr>
      </w:pPr>
      <w:r>
        <w:rPr>
          <w:rFonts w:ascii="Arial" w:hAnsi="Arial" w:cs="Arial"/>
          <w:sz w:val="22"/>
          <w:szCs w:val="24"/>
        </w:rPr>
        <w:t xml:space="preserve">Author did presentation </w:t>
      </w:r>
      <w:r w:rsidR="00DE6672">
        <w:rPr>
          <w:rFonts w:ascii="Arial" w:hAnsi="Arial" w:cs="Arial"/>
          <w:sz w:val="22"/>
          <w:szCs w:val="24"/>
        </w:rPr>
        <w:t>on Incident Command – Legal issues</w:t>
      </w:r>
      <w:r>
        <w:rPr>
          <w:rFonts w:ascii="Arial" w:hAnsi="Arial" w:cs="Arial"/>
          <w:sz w:val="22"/>
          <w:szCs w:val="24"/>
        </w:rPr>
        <w:t>.</w:t>
      </w:r>
    </w:p>
    <w:p w14:paraId="7C65FF85" w14:textId="77777777" w:rsidR="0033204E" w:rsidRDefault="0033204E" w:rsidP="00934801">
      <w:pPr>
        <w:jc w:val="center"/>
        <w:rPr>
          <w:rFonts w:ascii="Arial" w:hAnsi="Arial" w:cs="Arial"/>
          <w:sz w:val="22"/>
          <w:szCs w:val="24"/>
        </w:rPr>
      </w:pPr>
    </w:p>
    <w:p w14:paraId="70087DA9" w14:textId="14C6C66D" w:rsidR="00934801" w:rsidRDefault="002733CE" w:rsidP="00934801">
      <w:pPr>
        <w:jc w:val="center"/>
        <w:rPr>
          <w:b/>
          <w:szCs w:val="24"/>
        </w:rPr>
      </w:pPr>
      <w:r>
        <w:rPr>
          <w:noProof/>
        </w:rPr>
        <w:drawing>
          <wp:inline distT="0" distB="0" distL="0" distR="0" wp14:anchorId="5931A38E" wp14:editId="5BA0EEC2">
            <wp:extent cx="2461260" cy="1828800"/>
            <wp:effectExtent l="0" t="0" r="0" b="0"/>
            <wp:docPr id="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2461260" cy="1828800"/>
                    </a:xfrm>
                    <a:prstGeom prst="rect">
                      <a:avLst/>
                    </a:prstGeom>
                    <a:noFill/>
                    <a:ln>
                      <a:noFill/>
                    </a:ln>
                  </pic:spPr>
                </pic:pic>
              </a:graphicData>
            </a:graphic>
          </wp:inline>
        </w:drawing>
      </w:r>
    </w:p>
    <w:p w14:paraId="10C9AF6A" w14:textId="77777777" w:rsidR="00251315" w:rsidRPr="004657C9" w:rsidRDefault="004657C9" w:rsidP="00251315">
      <w:pPr>
        <w:pStyle w:val="Heading1"/>
        <w:rPr>
          <w:b w:val="0"/>
          <w:bCs/>
          <w:sz w:val="24"/>
          <w:szCs w:val="24"/>
        </w:rPr>
      </w:pPr>
      <w:r w:rsidRPr="004657C9">
        <w:rPr>
          <w:b w:val="0"/>
          <w:bCs/>
          <w:sz w:val="24"/>
          <w:szCs w:val="24"/>
        </w:rPr>
        <w:t xml:space="preserve">[Photo by author.] </w:t>
      </w:r>
    </w:p>
    <w:p w14:paraId="245B2218" w14:textId="77777777" w:rsidR="004657C9" w:rsidRDefault="004657C9">
      <w:pPr>
        <w:pStyle w:val="Heading1"/>
      </w:pPr>
    </w:p>
    <w:p w14:paraId="5737A91E" w14:textId="77777777" w:rsidR="00C66FB6" w:rsidRDefault="00C66FB6">
      <w:pPr>
        <w:pStyle w:val="Heading1"/>
      </w:pPr>
      <w:r>
        <w:t>Chapter 13</w:t>
      </w:r>
    </w:p>
    <w:p w14:paraId="0D5FB8CC" w14:textId="77777777" w:rsidR="00C66FB6" w:rsidRDefault="00C66FB6">
      <w:pPr>
        <w:jc w:val="center"/>
        <w:rPr>
          <w:b/>
          <w:sz w:val="40"/>
          <w:szCs w:val="40"/>
        </w:rPr>
      </w:pPr>
    </w:p>
    <w:p w14:paraId="2C4115DE" w14:textId="77777777" w:rsidR="00C66FB6" w:rsidRDefault="00C66FB6">
      <w:pPr>
        <w:jc w:val="center"/>
        <w:rPr>
          <w:b/>
          <w:sz w:val="40"/>
          <w:szCs w:val="40"/>
        </w:rPr>
      </w:pPr>
      <w:r>
        <w:rPr>
          <w:b/>
          <w:sz w:val="40"/>
          <w:szCs w:val="40"/>
        </w:rPr>
        <w:t>National EMS Representation</w:t>
      </w:r>
    </w:p>
    <w:p w14:paraId="2C54CF88" w14:textId="77777777" w:rsidR="00E86F96" w:rsidRDefault="00E86F96">
      <w:pPr>
        <w:jc w:val="center"/>
        <w:rPr>
          <w:b/>
          <w:sz w:val="40"/>
          <w:szCs w:val="40"/>
        </w:rPr>
      </w:pPr>
    </w:p>
    <w:p w14:paraId="5D3BBFF5" w14:textId="77777777" w:rsidR="00E86F96" w:rsidRDefault="00E86F96" w:rsidP="00E86F96">
      <w:pPr>
        <w:rPr>
          <w:b/>
          <w:sz w:val="40"/>
          <w:szCs w:val="40"/>
        </w:rPr>
      </w:pPr>
      <w:r>
        <w:rPr>
          <w:b/>
          <w:sz w:val="40"/>
          <w:szCs w:val="40"/>
        </w:rPr>
        <w:t>CHAPTER 13 - PART I:  NFA “MODEL” COURSE TOPICS</w:t>
      </w:r>
    </w:p>
    <w:p w14:paraId="583FFC02" w14:textId="77777777" w:rsidR="00E86F96" w:rsidRDefault="00E86F96" w:rsidP="00E86F96">
      <w:pPr>
        <w:ind w:firstLine="720"/>
        <w:rPr>
          <w:b/>
          <w:szCs w:val="24"/>
        </w:rPr>
      </w:pPr>
    </w:p>
    <w:p w14:paraId="29B3C90C" w14:textId="77777777" w:rsidR="00E86F96" w:rsidRPr="004D463C" w:rsidRDefault="00E86F96" w:rsidP="00E86F96">
      <w:pPr>
        <w:ind w:firstLine="720"/>
        <w:rPr>
          <w:rFonts w:eastAsia="Times New Roman"/>
          <w:bCs/>
          <w:szCs w:val="24"/>
          <w:lang w:val="en"/>
        </w:rPr>
      </w:pPr>
      <w:r w:rsidRPr="004D463C">
        <w:rPr>
          <w:bCs/>
          <w:szCs w:val="24"/>
        </w:rPr>
        <w:t>13.1</w:t>
      </w:r>
      <w:r w:rsidRPr="004D463C">
        <w:rPr>
          <w:bCs/>
          <w:szCs w:val="24"/>
        </w:rPr>
        <w:tab/>
        <w:t xml:space="preserve">Still under DOT - </w:t>
      </w:r>
      <w:r w:rsidRPr="004D463C">
        <w:rPr>
          <w:rFonts w:eastAsia="Times New Roman"/>
          <w:bCs/>
          <w:szCs w:val="24"/>
          <w:lang w:val="en"/>
        </w:rPr>
        <w:t xml:space="preserve">National EMS Advisory Council </w:t>
      </w:r>
    </w:p>
    <w:p w14:paraId="71348F8C" w14:textId="77777777" w:rsidR="00E86F96" w:rsidRPr="004D463C" w:rsidRDefault="00E86F96" w:rsidP="00E86F96">
      <w:pPr>
        <w:ind w:firstLine="720"/>
        <w:rPr>
          <w:bCs/>
          <w:szCs w:val="24"/>
        </w:rPr>
      </w:pPr>
      <w:r w:rsidRPr="004D463C">
        <w:rPr>
          <w:rFonts w:eastAsia="Times New Roman"/>
          <w:bCs/>
          <w:szCs w:val="24"/>
          <w:lang w:val="en"/>
        </w:rPr>
        <w:t>13.2</w:t>
      </w:r>
      <w:r w:rsidRPr="004D463C">
        <w:rPr>
          <w:rFonts w:eastAsia="Times New Roman"/>
          <w:bCs/>
          <w:szCs w:val="24"/>
          <w:lang w:val="en"/>
        </w:rPr>
        <w:tab/>
        <w:t>National EMS Assessment</w:t>
      </w:r>
    </w:p>
    <w:p w14:paraId="0873E4ED" w14:textId="77777777" w:rsidR="00E86F96" w:rsidRPr="004D463C" w:rsidRDefault="00E86F96" w:rsidP="00E86F96">
      <w:pPr>
        <w:ind w:firstLine="720"/>
        <w:rPr>
          <w:bCs/>
          <w:szCs w:val="24"/>
        </w:rPr>
      </w:pPr>
      <w:r w:rsidRPr="004D463C">
        <w:rPr>
          <w:bCs/>
          <w:szCs w:val="24"/>
        </w:rPr>
        <w:t>13.3</w:t>
      </w:r>
      <w:r w:rsidRPr="004D463C">
        <w:rPr>
          <w:bCs/>
          <w:szCs w:val="24"/>
        </w:rPr>
        <w:tab/>
        <w:t>Interagency operations / NIMS</w:t>
      </w:r>
    </w:p>
    <w:p w14:paraId="6121FD56" w14:textId="77777777" w:rsidR="00E86F96" w:rsidRDefault="00E86F96" w:rsidP="00E86F96">
      <w:pPr>
        <w:ind w:firstLine="720"/>
        <w:rPr>
          <w:b/>
          <w:szCs w:val="24"/>
        </w:rPr>
      </w:pPr>
    </w:p>
    <w:p w14:paraId="3F9F4C37" w14:textId="77777777" w:rsidR="00E86F96" w:rsidRDefault="00E86F96">
      <w:pPr>
        <w:jc w:val="center"/>
        <w:rPr>
          <w:b/>
          <w:sz w:val="40"/>
          <w:szCs w:val="40"/>
        </w:rPr>
      </w:pPr>
    </w:p>
    <w:p w14:paraId="57F0C27C" w14:textId="77777777" w:rsidR="00C83CB9" w:rsidRDefault="00C83CB9">
      <w:pPr>
        <w:jc w:val="center"/>
        <w:rPr>
          <w:b/>
          <w:sz w:val="40"/>
          <w:szCs w:val="40"/>
        </w:rPr>
      </w:pPr>
    </w:p>
    <w:p w14:paraId="4A61EAE9" w14:textId="0E61E802" w:rsidR="00723E73" w:rsidRPr="00410485" w:rsidRDefault="00723E73" w:rsidP="00723E73">
      <w:pPr>
        <w:contextualSpacing w:val="0"/>
        <w:rPr>
          <w:rFonts w:eastAsia="Times New Roman"/>
          <w:szCs w:val="24"/>
        </w:rPr>
      </w:pPr>
      <w:r>
        <w:rPr>
          <w:rFonts w:eastAsia="Times New Roman"/>
          <w:szCs w:val="24"/>
        </w:rPr>
        <w:t xml:space="preserve">Student Learning Outcomes for Module: </w:t>
      </w:r>
    </w:p>
    <w:p w14:paraId="297DBAA6" w14:textId="77777777" w:rsidR="00F7619F" w:rsidRDefault="00F7619F" w:rsidP="00F7619F">
      <w:pPr>
        <w:contextualSpacing w:val="0"/>
        <w:rPr>
          <w:rFonts w:eastAsia="Times New Roman"/>
          <w:szCs w:val="24"/>
        </w:rPr>
      </w:pPr>
    </w:p>
    <w:p w14:paraId="576E2927" w14:textId="77777777" w:rsidR="00F7619F" w:rsidRPr="00F7619F" w:rsidRDefault="00F7619F" w:rsidP="00F7619F">
      <w:pPr>
        <w:contextualSpacing w:val="0"/>
        <w:rPr>
          <w:rFonts w:eastAsia="Times New Roman"/>
          <w:szCs w:val="24"/>
        </w:rPr>
      </w:pPr>
      <w:r>
        <w:rPr>
          <w:rFonts w:eastAsia="Times New Roman"/>
          <w:szCs w:val="24"/>
        </w:rPr>
        <w:t>“</w:t>
      </w:r>
      <w:r w:rsidRPr="00F7619F">
        <w:rPr>
          <w:rFonts w:eastAsia="Times New Roman"/>
          <w:szCs w:val="24"/>
        </w:rPr>
        <w:t xml:space="preserve">After completing this module, you will be able to: </w:t>
      </w:r>
    </w:p>
    <w:p w14:paraId="382D9582" w14:textId="77777777" w:rsidR="00F7619F" w:rsidRPr="00F7619F" w:rsidRDefault="00F7619F" w:rsidP="00F7619F">
      <w:pPr>
        <w:contextualSpacing w:val="0"/>
        <w:rPr>
          <w:rFonts w:eastAsia="Times New Roman"/>
          <w:szCs w:val="24"/>
        </w:rPr>
      </w:pPr>
      <w:r w:rsidRPr="00F7619F">
        <w:rPr>
          <w:rFonts w:eastAsia="Times New Roman"/>
          <w:szCs w:val="24"/>
        </w:rPr>
        <w:t xml:space="preserve">1. Identify where EMS falls in the United States’ political structure. </w:t>
      </w:r>
    </w:p>
    <w:p w14:paraId="47CD7BFC" w14:textId="77777777" w:rsidR="00F7619F" w:rsidRPr="00F7619F" w:rsidRDefault="00F7619F" w:rsidP="00F7619F">
      <w:pPr>
        <w:contextualSpacing w:val="0"/>
        <w:rPr>
          <w:rFonts w:eastAsia="Times New Roman"/>
          <w:szCs w:val="24"/>
        </w:rPr>
      </w:pPr>
      <w:r w:rsidRPr="00F7619F">
        <w:rPr>
          <w:rFonts w:eastAsia="Times New Roman"/>
          <w:szCs w:val="24"/>
        </w:rPr>
        <w:t xml:space="preserve">2. Develop an understanding of how EMS fits into various types of interagency operations </w:t>
      </w:r>
    </w:p>
    <w:p w14:paraId="311A51A2" w14:textId="77777777" w:rsidR="00F7619F" w:rsidRPr="00F7619F" w:rsidRDefault="00F7619F" w:rsidP="00F7619F">
      <w:pPr>
        <w:contextualSpacing w:val="0"/>
        <w:rPr>
          <w:rFonts w:eastAsia="Times New Roman"/>
          <w:szCs w:val="24"/>
        </w:rPr>
      </w:pPr>
      <w:r w:rsidRPr="00F7619F">
        <w:rPr>
          <w:rFonts w:eastAsia="Times New Roman"/>
          <w:szCs w:val="24"/>
        </w:rPr>
        <w:t xml:space="preserve">and how NIMS affects EMS organizations. </w:t>
      </w:r>
    </w:p>
    <w:p w14:paraId="59BA7A95" w14:textId="77777777" w:rsidR="00F7619F" w:rsidRPr="00F7619F" w:rsidRDefault="00F7619F" w:rsidP="00F7619F">
      <w:pPr>
        <w:contextualSpacing w:val="0"/>
        <w:rPr>
          <w:rFonts w:eastAsia="Times New Roman"/>
          <w:szCs w:val="24"/>
        </w:rPr>
      </w:pPr>
      <w:r w:rsidRPr="00F7619F">
        <w:rPr>
          <w:rFonts w:eastAsia="Times New Roman"/>
          <w:szCs w:val="24"/>
        </w:rPr>
        <w:t xml:space="preserve">3. Identify the pitfalls associated with EMS’ position within the governmental structure of </w:t>
      </w:r>
    </w:p>
    <w:p w14:paraId="61FD91F3" w14:textId="77777777" w:rsidR="00F7619F" w:rsidRPr="00F7619F" w:rsidRDefault="00F7619F" w:rsidP="00F7619F">
      <w:pPr>
        <w:contextualSpacing w:val="0"/>
        <w:rPr>
          <w:rFonts w:eastAsia="Times New Roman"/>
          <w:szCs w:val="24"/>
        </w:rPr>
      </w:pPr>
      <w:r w:rsidRPr="00F7619F">
        <w:rPr>
          <w:rFonts w:eastAsia="Times New Roman"/>
          <w:szCs w:val="24"/>
        </w:rPr>
        <w:t xml:space="preserve">the United States. </w:t>
      </w:r>
    </w:p>
    <w:p w14:paraId="57D4FFBA" w14:textId="77777777" w:rsidR="00F7619F" w:rsidRPr="00F7619F" w:rsidRDefault="00F7619F" w:rsidP="00F7619F">
      <w:pPr>
        <w:contextualSpacing w:val="0"/>
        <w:rPr>
          <w:rFonts w:eastAsia="Times New Roman"/>
          <w:szCs w:val="24"/>
        </w:rPr>
      </w:pPr>
      <w:r w:rsidRPr="00F7619F">
        <w:rPr>
          <w:rFonts w:eastAsia="Times New Roman"/>
          <w:szCs w:val="24"/>
        </w:rPr>
        <w:t>4. Analyze how local EMS organizations can play</w:t>
      </w:r>
      <w:r>
        <w:rPr>
          <w:rFonts w:eastAsia="Times New Roman"/>
          <w:szCs w:val="24"/>
        </w:rPr>
        <w:t xml:space="preserve"> </w:t>
      </w:r>
      <w:r w:rsidRPr="00F7619F">
        <w:rPr>
          <w:rFonts w:eastAsia="Times New Roman"/>
          <w:szCs w:val="24"/>
        </w:rPr>
        <w:t xml:space="preserve">a role in the national EMS response </w:t>
      </w:r>
    </w:p>
    <w:p w14:paraId="2163645B" w14:textId="77777777" w:rsidR="00F7619F" w:rsidRDefault="00F7619F" w:rsidP="00F7619F">
      <w:pPr>
        <w:contextualSpacing w:val="0"/>
        <w:rPr>
          <w:rFonts w:eastAsia="Times New Roman"/>
          <w:szCs w:val="24"/>
        </w:rPr>
      </w:pPr>
      <w:r w:rsidRPr="00F7619F">
        <w:rPr>
          <w:rFonts w:eastAsia="Times New Roman"/>
          <w:szCs w:val="24"/>
        </w:rPr>
        <w:t>programs.</w:t>
      </w:r>
      <w:r>
        <w:rPr>
          <w:rFonts w:eastAsia="Times New Roman"/>
          <w:szCs w:val="24"/>
        </w:rPr>
        <w:t>”</w:t>
      </w:r>
    </w:p>
    <w:p w14:paraId="7D0DAC1B" w14:textId="77777777" w:rsidR="00F7619F" w:rsidRPr="00F7619F" w:rsidRDefault="00F7619F" w:rsidP="00F7619F">
      <w:pPr>
        <w:contextualSpacing w:val="0"/>
        <w:rPr>
          <w:rFonts w:eastAsia="Times New Roman"/>
          <w:szCs w:val="24"/>
        </w:rPr>
      </w:pPr>
      <w:hyperlink r:id="rId872"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109078BB" w14:textId="77777777" w:rsidR="00F7619F" w:rsidRDefault="00F7619F">
      <w:pPr>
        <w:rPr>
          <w:b/>
          <w:sz w:val="40"/>
          <w:szCs w:val="40"/>
        </w:rPr>
      </w:pPr>
    </w:p>
    <w:p w14:paraId="3DF625AC" w14:textId="77777777" w:rsidR="007970E6" w:rsidRPr="00474A36" w:rsidRDefault="007970E6" w:rsidP="007970E6">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271017C5" w14:textId="77777777" w:rsidR="007970E6" w:rsidRPr="00474A36" w:rsidRDefault="007970E6" w:rsidP="007970E6">
      <w:pPr>
        <w:pStyle w:val="ListParagraph"/>
        <w:ind w:left="0"/>
        <w:rPr>
          <w:bCs/>
          <w:szCs w:val="24"/>
        </w:rPr>
      </w:pPr>
      <w:r w:rsidRPr="00474A36">
        <w:rPr>
          <w:bCs/>
          <w:szCs w:val="24"/>
        </w:rPr>
        <w:t xml:space="preserve">After reading the materials in this Module: </w:t>
      </w:r>
    </w:p>
    <w:p w14:paraId="2F6CA3B4" w14:textId="77777777" w:rsidR="007970E6" w:rsidRPr="00474A36" w:rsidRDefault="007970E6" w:rsidP="00776F37">
      <w:pPr>
        <w:pStyle w:val="ListParagraph"/>
        <w:numPr>
          <w:ilvl w:val="0"/>
          <w:numId w:val="47"/>
        </w:numPr>
        <w:rPr>
          <w:bCs/>
          <w:szCs w:val="24"/>
        </w:rPr>
      </w:pPr>
      <w:r w:rsidRPr="00474A36">
        <w:rPr>
          <w:bCs/>
          <w:szCs w:val="24"/>
        </w:rPr>
        <w:t>Answer three above Student Learning Outcomes (3 points).</w:t>
      </w:r>
    </w:p>
    <w:p w14:paraId="75D100A3" w14:textId="77777777" w:rsidR="007970E6" w:rsidRPr="00474A36" w:rsidRDefault="007970E6"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6E125BA8" w14:textId="77777777" w:rsidR="007970E6" w:rsidRPr="00474A36" w:rsidRDefault="007970E6"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7B6079CC" w14:textId="77777777" w:rsidR="007970E6" w:rsidRDefault="007970E6">
      <w:pPr>
        <w:rPr>
          <w:rFonts w:ascii="Arial Black" w:hAnsi="Arial Black"/>
          <w:b/>
          <w:sz w:val="40"/>
          <w:szCs w:val="40"/>
        </w:rPr>
      </w:pPr>
    </w:p>
    <w:p w14:paraId="4DE3F9E2" w14:textId="77777777" w:rsidR="007970E6" w:rsidRDefault="007970E6">
      <w:pPr>
        <w:rPr>
          <w:rFonts w:ascii="Arial Black" w:hAnsi="Arial Black"/>
          <w:b/>
          <w:sz w:val="40"/>
          <w:szCs w:val="40"/>
        </w:rPr>
      </w:pPr>
    </w:p>
    <w:p w14:paraId="34DD0C68" w14:textId="77777777" w:rsidR="00503B3A" w:rsidRDefault="00503B3A">
      <w:pPr>
        <w:rPr>
          <w:b/>
          <w:sz w:val="40"/>
          <w:szCs w:val="40"/>
        </w:rPr>
      </w:pPr>
    </w:p>
    <w:p w14:paraId="200C5AE7" w14:textId="77777777" w:rsidR="00934801" w:rsidRDefault="00934801" w:rsidP="00934801">
      <w:pPr>
        <w:autoSpaceDE w:val="0"/>
        <w:autoSpaceDN w:val="0"/>
        <w:adjustRightInd w:val="0"/>
        <w:rPr>
          <w:b/>
          <w:sz w:val="40"/>
          <w:szCs w:val="40"/>
        </w:rPr>
      </w:pPr>
      <w:r>
        <w:rPr>
          <w:b/>
          <w:sz w:val="40"/>
          <w:szCs w:val="40"/>
        </w:rPr>
        <w:t>13.1 Still Under DOT – National EMS Advisory Council</w:t>
      </w:r>
    </w:p>
    <w:p w14:paraId="1508160E" w14:textId="77777777" w:rsidR="00934801" w:rsidRDefault="00934801" w:rsidP="00934801">
      <w:pPr>
        <w:autoSpaceDE w:val="0"/>
        <w:autoSpaceDN w:val="0"/>
        <w:adjustRightInd w:val="0"/>
        <w:rPr>
          <w:b/>
          <w:sz w:val="40"/>
          <w:szCs w:val="40"/>
        </w:rPr>
      </w:pPr>
    </w:p>
    <w:p w14:paraId="327EB415" w14:textId="2D77DD70" w:rsidR="00C82004" w:rsidRPr="00C82004" w:rsidRDefault="0037509B" w:rsidP="00C82004">
      <w:pPr>
        <w:autoSpaceDE w:val="0"/>
        <w:autoSpaceDN w:val="0"/>
        <w:adjustRightInd w:val="0"/>
        <w:rPr>
          <w:bCs/>
          <w:szCs w:val="24"/>
        </w:rPr>
      </w:pPr>
      <w:r w:rsidRPr="0037509B">
        <w:rPr>
          <w:bCs/>
          <w:szCs w:val="24"/>
        </w:rPr>
        <w:t>Aug. 19, 2025: “</w:t>
      </w:r>
      <w:r w:rsidR="00C82004" w:rsidRPr="00C82004">
        <w:rPr>
          <w:bCs/>
          <w:szCs w:val="24"/>
        </w:rPr>
        <w:t xml:space="preserve">The National EMS Advisory Council was established in April 2007 as a nationally recognized council of EMS representatives and consumers to provide advice and recommendations regarding EMS to </w:t>
      </w:r>
      <w:hyperlink r:id="rId873" w:tgtFrame="_blank" w:history="1">
        <w:r w:rsidR="00C82004" w:rsidRPr="00C82004">
          <w:rPr>
            <w:rStyle w:val="Hyperlink"/>
            <w:bCs/>
            <w:szCs w:val="24"/>
          </w:rPr>
          <w:t>National Highway Traffic Safety Administration (NHTSA)</w:t>
        </w:r>
      </w:hyperlink>
      <w:r w:rsidR="00C82004" w:rsidRPr="00C82004">
        <w:rPr>
          <w:bCs/>
          <w:szCs w:val="24"/>
        </w:rPr>
        <w:t xml:space="preserve">, part of the Department of Transportation, and to the members of the </w:t>
      </w:r>
      <w:hyperlink r:id="rId874" w:history="1">
        <w:r w:rsidR="00C82004" w:rsidRPr="00C82004">
          <w:rPr>
            <w:rStyle w:val="Hyperlink"/>
            <w:bCs/>
            <w:szCs w:val="24"/>
          </w:rPr>
          <w:t>Federal Interagency Committee on EMS (FICEMS)</w:t>
        </w:r>
      </w:hyperlink>
      <w:r w:rsidR="00C82004" w:rsidRPr="00C82004">
        <w:rPr>
          <w:bCs/>
          <w:szCs w:val="24"/>
        </w:rPr>
        <w:t>.</w:t>
      </w:r>
      <w:r w:rsidR="00C82004" w:rsidRPr="0037509B">
        <w:rPr>
          <w:bCs/>
          <w:szCs w:val="24"/>
        </w:rPr>
        <w:t xml:space="preserve"> </w:t>
      </w:r>
      <w:r w:rsidR="00C82004" w:rsidRPr="00C82004">
        <w:rPr>
          <w:bCs/>
          <w:szCs w:val="24"/>
        </w:rPr>
        <w:t>NEMSAC provides a forum for the development, consideration and communication of information from a knowledgeable and independent perspective. NEMSAC does not exercise program management or regulatory development responsibilities and makes no decisions directly affecting the programs for which it provides advice.</w:t>
      </w:r>
      <w:r w:rsidRPr="0037509B">
        <w:rPr>
          <w:bCs/>
          <w:szCs w:val="24"/>
        </w:rPr>
        <w:t xml:space="preserve">” </w:t>
      </w:r>
      <w:hyperlink r:id="rId875" w:history="1">
        <w:r w:rsidR="00D41AB1" w:rsidRPr="006C69DD">
          <w:rPr>
            <w:rStyle w:val="Hyperlink"/>
            <w:bCs/>
            <w:szCs w:val="24"/>
          </w:rPr>
          <w:t>https://www.ems.gov/resources/national-ems-advisory-council-nemsac/</w:t>
        </w:r>
      </w:hyperlink>
      <w:r w:rsidR="00D41AB1">
        <w:rPr>
          <w:bCs/>
          <w:szCs w:val="24"/>
        </w:rPr>
        <w:t xml:space="preserve"> </w:t>
      </w:r>
    </w:p>
    <w:p w14:paraId="1DBC40D5" w14:textId="77777777" w:rsidR="00C82004" w:rsidRPr="0037509B" w:rsidRDefault="00C82004" w:rsidP="00934801">
      <w:pPr>
        <w:autoSpaceDE w:val="0"/>
        <w:autoSpaceDN w:val="0"/>
        <w:adjustRightInd w:val="0"/>
        <w:rPr>
          <w:bCs/>
          <w:szCs w:val="24"/>
        </w:rPr>
      </w:pPr>
    </w:p>
    <w:p w14:paraId="493ABE13" w14:textId="77777777" w:rsidR="00C82004" w:rsidRDefault="00C82004" w:rsidP="00934801">
      <w:pPr>
        <w:autoSpaceDE w:val="0"/>
        <w:autoSpaceDN w:val="0"/>
        <w:adjustRightInd w:val="0"/>
        <w:rPr>
          <w:b/>
          <w:szCs w:val="24"/>
        </w:rPr>
      </w:pPr>
    </w:p>
    <w:p w14:paraId="7242CB29" w14:textId="1643FC82" w:rsidR="00934801" w:rsidRDefault="00934801" w:rsidP="00934801">
      <w:pPr>
        <w:autoSpaceDE w:val="0"/>
        <w:autoSpaceDN w:val="0"/>
        <w:adjustRightInd w:val="0"/>
        <w:rPr>
          <w:b/>
          <w:szCs w:val="24"/>
        </w:rPr>
      </w:pPr>
      <w:r>
        <w:rPr>
          <w:b/>
          <w:szCs w:val="24"/>
        </w:rPr>
        <w:t>13.1.1 Federal Agencies In EMS</w:t>
      </w:r>
    </w:p>
    <w:p w14:paraId="0778C6F4" w14:textId="77777777" w:rsidR="00934801" w:rsidRDefault="00934801" w:rsidP="00934801">
      <w:pPr>
        <w:autoSpaceDE w:val="0"/>
        <w:autoSpaceDN w:val="0"/>
        <w:adjustRightInd w:val="0"/>
        <w:rPr>
          <w:szCs w:val="24"/>
        </w:rPr>
      </w:pPr>
    </w:p>
    <w:p w14:paraId="3F753736" w14:textId="77777777" w:rsidR="00934801" w:rsidRDefault="00934801" w:rsidP="00934801">
      <w:pPr>
        <w:autoSpaceDE w:val="0"/>
        <w:autoSpaceDN w:val="0"/>
        <w:adjustRightInd w:val="0"/>
        <w:rPr>
          <w:szCs w:val="24"/>
        </w:rPr>
      </w:pPr>
      <w:r>
        <w:rPr>
          <w:szCs w:val="24"/>
        </w:rPr>
        <w:t>USFA’s EMS Director’s Handbook (April 25, 2012) describes the recent role of Federal agencies in EMS (pages 6-8).</w:t>
      </w:r>
    </w:p>
    <w:p w14:paraId="0ED3F1C8" w14:textId="77777777" w:rsidR="00934801" w:rsidRDefault="00934801" w:rsidP="00934801">
      <w:pPr>
        <w:autoSpaceDE w:val="0"/>
        <w:autoSpaceDN w:val="0"/>
        <w:adjustRightInd w:val="0"/>
        <w:rPr>
          <w:szCs w:val="24"/>
        </w:rPr>
      </w:pPr>
    </w:p>
    <w:p w14:paraId="73EF2CFE" w14:textId="77777777" w:rsidR="00934801" w:rsidRDefault="00934801" w:rsidP="00934801">
      <w:pPr>
        <w:ind w:left="720" w:firstLine="30"/>
        <w:rPr>
          <w:rStyle w:val="A8"/>
          <w:sz w:val="23"/>
          <w:szCs w:val="23"/>
        </w:rPr>
      </w:pPr>
      <w:r>
        <w:rPr>
          <w:rStyle w:val="A8"/>
          <w:sz w:val="23"/>
          <w:szCs w:val="23"/>
        </w:rPr>
        <w:t xml:space="preserve">“Another landmark EMS-related publication was produced in 1996. NHTSA and the Department of Health and Human Services’ (HHS’s) Health Resources and Services Administration published a federally funded consensus paper titled ‘EMS Agenda for the Future.’ This publication strived to establish a common vision and roadmap for the continued development of EMS systems. This roadmap was applicable to all levels of EMS agencies at the national, State, and local levels. The paper stated an overall vision for future EMS </w:t>
      </w:r>
      <w:proofErr w:type="gramStart"/>
      <w:r>
        <w:rPr>
          <w:rStyle w:val="A8"/>
          <w:sz w:val="23"/>
          <w:szCs w:val="23"/>
        </w:rPr>
        <w:t>systems: ‘</w:t>
      </w:r>
      <w:proofErr w:type="gramEnd"/>
      <w:r>
        <w:rPr>
          <w:rStyle w:val="A8"/>
          <w:sz w:val="23"/>
          <w:szCs w:val="23"/>
        </w:rPr>
        <w:t>Emergency Medical Services (EMS) of the future will be community-based health management that is fully integrated with the overall health care system. It will have the ability to identify and modify illness and injury risks, provide acute illness and injury care and follow-up, and contribute to treatment of chronic conditions and community health monitoring. This new entity will be developed from redistribution of existing health care resources and will be integrated with other health care providers and public health and public safety agencies. It will improve community health and result in a more appropriate use of acute health care resources. EMS will remain the public’s emergency medical safety net.</w:t>
      </w:r>
    </w:p>
    <w:p w14:paraId="399DF3FA" w14:textId="77777777" w:rsidR="00934801" w:rsidRDefault="00934801" w:rsidP="00934801">
      <w:pPr>
        <w:autoSpaceDE w:val="0"/>
        <w:autoSpaceDN w:val="0"/>
        <w:adjustRightInd w:val="0"/>
        <w:spacing w:after="180" w:line="241" w:lineRule="atLeast"/>
        <w:ind w:left="720"/>
        <w:jc w:val="both"/>
      </w:pPr>
      <w:r>
        <w:rPr>
          <w:rFonts w:ascii="Joanna MT Std" w:hAnsi="Joanna MT Std" w:cs="Joanna MT Std"/>
          <w:color w:val="221E1F"/>
          <w:sz w:val="23"/>
          <w:szCs w:val="23"/>
        </w:rPr>
        <w:t xml:space="preserve">In 2000, NHTSA released a follow up report to ‘EMS Agenda for the Future.’ The new report was titled ‘The EMS Education Agenda for the Future: A Systems Approach.’ This report identified the need to </w:t>
      </w:r>
      <w:proofErr w:type="gramStart"/>
      <w:r>
        <w:rPr>
          <w:rFonts w:ascii="Joanna MT Std" w:hAnsi="Joanna MT Std" w:cs="Joanna MT Std"/>
          <w:color w:val="221E1F"/>
          <w:sz w:val="23"/>
          <w:szCs w:val="23"/>
        </w:rPr>
        <w:t>devel</w:t>
      </w:r>
      <w:r>
        <w:rPr>
          <w:rFonts w:ascii="Joanna MT Std" w:hAnsi="Joanna MT Std" w:cs="Joanna MT Std"/>
          <w:color w:val="221E1F"/>
          <w:sz w:val="23"/>
          <w:szCs w:val="23"/>
        </w:rPr>
        <w:softHyphen/>
        <w:t>op</w:t>
      </w:r>
      <w:proofErr w:type="gramEnd"/>
      <w:r>
        <w:rPr>
          <w:rFonts w:ascii="Joanna MT Std" w:hAnsi="Joanna MT Std" w:cs="Joanna MT Std"/>
          <w:color w:val="221E1F"/>
          <w:sz w:val="23"/>
          <w:szCs w:val="23"/>
        </w:rPr>
        <w:t xml:space="preserve"> an educational certification and licensure system that would achieve national consistency for entry-level EMS personnel. </w:t>
      </w:r>
    </w:p>
    <w:p w14:paraId="7BA58047" w14:textId="77777777" w:rsidR="00934801" w:rsidRDefault="00934801" w:rsidP="00934801">
      <w:pPr>
        <w:autoSpaceDE w:val="0"/>
        <w:autoSpaceDN w:val="0"/>
        <w:adjustRightInd w:val="0"/>
        <w:spacing w:after="180" w:line="241" w:lineRule="atLeast"/>
        <w:ind w:left="720"/>
        <w:jc w:val="both"/>
        <w:rPr>
          <w:rFonts w:ascii="Joanna MT Std" w:hAnsi="Joanna MT Std" w:cs="Joanna MT Std"/>
          <w:color w:val="221E1F"/>
          <w:sz w:val="23"/>
          <w:szCs w:val="23"/>
        </w:rPr>
      </w:pPr>
      <w:r>
        <w:rPr>
          <w:rFonts w:ascii="Joanna MT Std" w:hAnsi="Joanna MT Std" w:cs="Joanna MT Std"/>
          <w:color w:val="221E1F"/>
          <w:sz w:val="23"/>
          <w:szCs w:val="23"/>
        </w:rPr>
        <w:t xml:space="preserve">“The EMS Education Agenda for the Future” identified the need to have an EMS education system which integrated five major components: </w:t>
      </w:r>
    </w:p>
    <w:p w14:paraId="1737286B"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1. National EMS Core Content. </w:t>
      </w:r>
    </w:p>
    <w:p w14:paraId="3A1657D4"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2. National EMS Scope of Practice Model. </w:t>
      </w:r>
    </w:p>
    <w:p w14:paraId="06343A62"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3. National EMS Education Standards. </w:t>
      </w:r>
    </w:p>
    <w:p w14:paraId="1CB07754"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4. National EMS Certification. </w:t>
      </w:r>
    </w:p>
    <w:p w14:paraId="38DE8E0F"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14"/>
          <w:szCs w:val="14"/>
        </w:rPr>
      </w:pPr>
      <w:r>
        <w:rPr>
          <w:rFonts w:ascii="Joanna MT Std" w:hAnsi="Joanna MT Std" w:cs="Joanna MT Std"/>
          <w:color w:val="221E1F"/>
          <w:sz w:val="23"/>
          <w:szCs w:val="23"/>
        </w:rPr>
        <w:t>5. National EMS Education Program Accreditation.</w:t>
      </w:r>
    </w:p>
    <w:p w14:paraId="4CFCA64C" w14:textId="77777777" w:rsidR="00934801" w:rsidRDefault="00934801" w:rsidP="00934801">
      <w:pPr>
        <w:autoSpaceDE w:val="0"/>
        <w:autoSpaceDN w:val="0"/>
        <w:adjustRightInd w:val="0"/>
        <w:spacing w:after="180" w:line="241" w:lineRule="atLeast"/>
        <w:ind w:left="720"/>
        <w:jc w:val="both"/>
        <w:rPr>
          <w:rFonts w:ascii="Joanna MT Std" w:hAnsi="Joanna MT Std" w:cs="Joanna MT Std"/>
          <w:color w:val="221E1F"/>
          <w:sz w:val="23"/>
          <w:szCs w:val="23"/>
        </w:rPr>
      </w:pPr>
      <w:r>
        <w:rPr>
          <w:rFonts w:ascii="Joanna MT Std" w:hAnsi="Joanna MT Std" w:cs="Joanna MT Std"/>
          <w:color w:val="221E1F"/>
          <w:sz w:val="23"/>
          <w:szCs w:val="23"/>
        </w:rPr>
        <w:t>While EMS can celebrate numerous and extensive successes, EMS systems remain fragmented, overbur</w:t>
      </w:r>
      <w:r>
        <w:rPr>
          <w:rFonts w:ascii="Joanna MT Std" w:hAnsi="Joanna MT Std" w:cs="Joanna MT Std"/>
          <w:color w:val="221E1F"/>
          <w:sz w:val="23"/>
          <w:szCs w:val="23"/>
        </w:rPr>
        <w:softHyphen/>
        <w:t>dened, and underfunded as identified in the 2006 Institute of Medicine’s (IOM’s) report titled ‘Emergency Medical Services at the Crossroads.’</w:t>
      </w:r>
      <w:r>
        <w:rPr>
          <w:rFonts w:ascii="Joanna MT Std" w:hAnsi="Joanna MT Std" w:cs="Joanna MT Std"/>
          <w:color w:val="221E1F"/>
          <w:sz w:val="14"/>
          <w:szCs w:val="14"/>
        </w:rPr>
        <w:t xml:space="preserve"> </w:t>
      </w:r>
      <w:r>
        <w:rPr>
          <w:rFonts w:ascii="Joanna MT Std" w:hAnsi="Joanna MT Std" w:cs="Joanna MT Std"/>
          <w:color w:val="221E1F"/>
          <w:sz w:val="23"/>
          <w:szCs w:val="23"/>
        </w:rPr>
        <w:t>The IOM report examined a variety of issues affecting the delivery of EMS and recognized the extent of fragmentation in the Nation’s EMS systems that add complexity and vari</w:t>
      </w:r>
      <w:r>
        <w:rPr>
          <w:rFonts w:ascii="Joanna MT Std" w:hAnsi="Joanna MT Std" w:cs="Joanna MT Std"/>
          <w:color w:val="221E1F"/>
          <w:sz w:val="23"/>
          <w:szCs w:val="23"/>
        </w:rPr>
        <w:softHyphen/>
        <w:t xml:space="preserve">ability in how EMS is delivered. The key areas impacting EMS systems were identified as: </w:t>
      </w:r>
    </w:p>
    <w:p w14:paraId="13848B14"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insufficient coordination; </w:t>
      </w:r>
    </w:p>
    <w:p w14:paraId="5ED82D18"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disparities in response times; </w:t>
      </w:r>
    </w:p>
    <w:p w14:paraId="2646DFB7"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uncertain quality of care; </w:t>
      </w:r>
    </w:p>
    <w:p w14:paraId="08013BD6"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lack of readiness for disasters; </w:t>
      </w:r>
    </w:p>
    <w:p w14:paraId="326137BE"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divided professional identity; and </w:t>
      </w:r>
    </w:p>
    <w:p w14:paraId="56A433F0"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14"/>
          <w:szCs w:val="14"/>
        </w:rPr>
      </w:pPr>
      <w:r>
        <w:rPr>
          <w:rFonts w:ascii="Joanna MT Std" w:hAnsi="Joanna MT Std" w:cs="Joanna MT Std"/>
          <w:color w:val="221E1F"/>
          <w:sz w:val="23"/>
          <w:szCs w:val="23"/>
        </w:rPr>
        <w:t>• limited evidence base that support current EMS practices.</w:t>
      </w:r>
    </w:p>
    <w:p w14:paraId="60286A59" w14:textId="77777777" w:rsidR="00BB71D8" w:rsidRDefault="00BB71D8" w:rsidP="00934801">
      <w:pPr>
        <w:autoSpaceDE w:val="0"/>
        <w:autoSpaceDN w:val="0"/>
        <w:adjustRightInd w:val="0"/>
        <w:spacing w:after="180" w:line="241" w:lineRule="atLeast"/>
        <w:ind w:left="720"/>
        <w:jc w:val="both"/>
        <w:rPr>
          <w:rFonts w:ascii="Joanna MT Std" w:hAnsi="Joanna MT Std" w:cs="Joanna MT Std"/>
          <w:color w:val="221E1F"/>
          <w:sz w:val="23"/>
          <w:szCs w:val="23"/>
        </w:rPr>
      </w:pPr>
    </w:p>
    <w:p w14:paraId="43664BA3" w14:textId="77777777" w:rsidR="00BB71D8" w:rsidRDefault="00BB71D8" w:rsidP="00934801">
      <w:pPr>
        <w:autoSpaceDE w:val="0"/>
        <w:autoSpaceDN w:val="0"/>
        <w:adjustRightInd w:val="0"/>
        <w:spacing w:after="180" w:line="241" w:lineRule="atLeast"/>
        <w:ind w:left="720"/>
        <w:jc w:val="both"/>
        <w:rPr>
          <w:rFonts w:ascii="Joanna MT Std" w:hAnsi="Joanna MT Std" w:cs="Joanna MT Std"/>
          <w:color w:val="221E1F"/>
          <w:sz w:val="23"/>
          <w:szCs w:val="23"/>
        </w:rPr>
      </w:pPr>
    </w:p>
    <w:p w14:paraId="746955B3" w14:textId="0984B6D2" w:rsidR="00934801" w:rsidRDefault="00934801" w:rsidP="00934801">
      <w:pPr>
        <w:autoSpaceDE w:val="0"/>
        <w:autoSpaceDN w:val="0"/>
        <w:adjustRightInd w:val="0"/>
        <w:spacing w:after="180" w:line="241" w:lineRule="atLeast"/>
        <w:ind w:left="720"/>
        <w:jc w:val="both"/>
        <w:rPr>
          <w:rFonts w:ascii="Joanna MT Std" w:hAnsi="Joanna MT Std" w:cs="Joanna MT Std"/>
          <w:color w:val="221E1F"/>
          <w:sz w:val="23"/>
          <w:szCs w:val="23"/>
        </w:rPr>
      </w:pPr>
      <w:r>
        <w:rPr>
          <w:rFonts w:ascii="Joanna MT Std" w:hAnsi="Joanna MT Std" w:cs="Joanna MT Std"/>
          <w:color w:val="221E1F"/>
          <w:sz w:val="23"/>
          <w:szCs w:val="23"/>
        </w:rPr>
        <w:t xml:space="preserve">The IOM report called for improvements through a series of recommendations so that EMS systems could evolve into highly coordinated and accountable systems that functioned on a shared regional basis versus operating independently or in a vacuum. The committee’s findings and recommendations have broad </w:t>
      </w:r>
      <w:proofErr w:type="gramStart"/>
      <w:r>
        <w:rPr>
          <w:rFonts w:ascii="Joanna MT Std" w:hAnsi="Joanna MT Std" w:cs="Joanna MT Std"/>
          <w:color w:val="221E1F"/>
          <w:sz w:val="23"/>
          <w:szCs w:val="23"/>
        </w:rPr>
        <w:t>cat</w:t>
      </w:r>
      <w:r>
        <w:rPr>
          <w:rFonts w:ascii="Joanna MT Std" w:hAnsi="Joanna MT Std" w:cs="Joanna MT Std"/>
          <w:color w:val="221E1F"/>
          <w:sz w:val="23"/>
          <w:szCs w:val="23"/>
        </w:rPr>
        <w:softHyphen/>
        <w:t>egories</w:t>
      </w:r>
      <w:proofErr w:type="gramEnd"/>
      <w:r>
        <w:rPr>
          <w:rFonts w:ascii="Joanna MT Std" w:hAnsi="Joanna MT Std" w:cs="Joanna MT Std"/>
          <w:color w:val="221E1F"/>
          <w:sz w:val="23"/>
          <w:szCs w:val="23"/>
        </w:rPr>
        <w:t xml:space="preserve"> of: </w:t>
      </w:r>
    </w:p>
    <w:p w14:paraId="0809BA3A"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Federal lead agency; </w:t>
      </w:r>
    </w:p>
    <w:p w14:paraId="783A02D5"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system finance; </w:t>
      </w:r>
    </w:p>
    <w:p w14:paraId="648B9552"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regionalization; </w:t>
      </w:r>
    </w:p>
    <w:p w14:paraId="59EC5303"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national standards for training and credentialing; </w:t>
      </w:r>
    </w:p>
    <w:p w14:paraId="5A398D54"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medical direction and EMS physician sub</w:t>
      </w:r>
      <w:r w:rsidR="00E6248E">
        <w:rPr>
          <w:rFonts w:ascii="Joanna MT Std" w:hAnsi="Joanna MT Std" w:cs="Joanna MT Std"/>
          <w:color w:val="221E1F"/>
          <w:sz w:val="23"/>
          <w:szCs w:val="23"/>
        </w:rPr>
        <w:t>-</w:t>
      </w:r>
      <w:r>
        <w:rPr>
          <w:rFonts w:ascii="Joanna MT Std" w:hAnsi="Joanna MT Std" w:cs="Joanna MT Std"/>
          <w:color w:val="221E1F"/>
          <w:sz w:val="23"/>
          <w:szCs w:val="23"/>
        </w:rPr>
        <w:t xml:space="preserve">specialization; </w:t>
      </w:r>
    </w:p>
    <w:p w14:paraId="6CEFB74A"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coordination; </w:t>
      </w:r>
    </w:p>
    <w:p w14:paraId="435781AD" w14:textId="77777777" w:rsidR="00934801" w:rsidRDefault="00934801" w:rsidP="00934801">
      <w:pPr>
        <w:autoSpaceDE w:val="0"/>
        <w:autoSpaceDN w:val="0"/>
        <w:adjustRightInd w:val="0"/>
        <w:spacing w:after="180" w:line="241" w:lineRule="atLeast"/>
        <w:ind w:left="720" w:firstLine="720"/>
        <w:jc w:val="both"/>
        <w:rPr>
          <w:rFonts w:ascii="Joanna MT Std" w:hAnsi="Joanna MT Std" w:cs="Joanna MT Std"/>
          <w:color w:val="221E1F"/>
          <w:sz w:val="23"/>
          <w:szCs w:val="23"/>
        </w:rPr>
      </w:pPr>
      <w:r>
        <w:rPr>
          <w:rFonts w:ascii="Joanna MT Std" w:hAnsi="Joanna MT Std" w:cs="Joanna MT Std"/>
          <w:color w:val="221E1F"/>
          <w:sz w:val="23"/>
          <w:szCs w:val="23"/>
        </w:rPr>
        <w:t xml:space="preserve">• communications and data systems; </w:t>
      </w:r>
    </w:p>
    <w:p w14:paraId="0F16A3FD" w14:textId="77777777" w:rsidR="00934801" w:rsidRDefault="00934801" w:rsidP="00934801">
      <w:pPr>
        <w:autoSpaceDE w:val="0"/>
        <w:autoSpaceDN w:val="0"/>
        <w:adjustRightInd w:val="0"/>
        <w:spacing w:after="180" w:line="241" w:lineRule="atLeast"/>
        <w:ind w:left="720" w:firstLine="720"/>
        <w:jc w:val="both"/>
        <w:rPr>
          <w:rFonts w:ascii="Franklin Gothic Demi" w:hAnsi="Franklin Gothic Demi" w:cs="Franklin Gothic Demi"/>
          <w:color w:val="FFFFFF"/>
          <w:sz w:val="20"/>
          <w:szCs w:val="20"/>
        </w:rPr>
      </w:pPr>
      <w:r>
        <w:rPr>
          <w:rFonts w:ascii="Joanna MT Std" w:hAnsi="Joanna MT Std" w:cs="Joanna MT Std"/>
          <w:color w:val="221E1F"/>
          <w:sz w:val="23"/>
          <w:szCs w:val="23"/>
        </w:rPr>
        <w:t>• air medical services - a</w:t>
      </w:r>
      <w:r>
        <w:t xml:space="preserve">ccountability; </w:t>
      </w:r>
    </w:p>
    <w:p w14:paraId="729DE817" w14:textId="77777777" w:rsidR="00934801" w:rsidRDefault="00934801" w:rsidP="00934801">
      <w:pPr>
        <w:autoSpaceDE w:val="0"/>
        <w:autoSpaceDN w:val="0"/>
        <w:adjustRightInd w:val="0"/>
        <w:spacing w:after="180" w:line="241" w:lineRule="atLeast"/>
        <w:ind w:left="1080" w:firstLine="360"/>
        <w:jc w:val="both"/>
        <w:rPr>
          <w:rFonts w:cs="Joanna MT Std"/>
          <w:color w:val="221E1F"/>
          <w:sz w:val="23"/>
          <w:szCs w:val="23"/>
        </w:rPr>
      </w:pPr>
      <w:r>
        <w:rPr>
          <w:rFonts w:cs="Joanna MT Std"/>
          <w:color w:val="221E1F"/>
          <w:sz w:val="23"/>
          <w:szCs w:val="23"/>
        </w:rPr>
        <w:t xml:space="preserve">• disaster preparedness; </w:t>
      </w:r>
    </w:p>
    <w:p w14:paraId="2EDDA9A0" w14:textId="77777777" w:rsidR="00934801" w:rsidRDefault="00934801" w:rsidP="00934801">
      <w:pPr>
        <w:autoSpaceDE w:val="0"/>
        <w:autoSpaceDN w:val="0"/>
        <w:adjustRightInd w:val="0"/>
        <w:spacing w:after="180" w:line="241" w:lineRule="atLeast"/>
        <w:ind w:left="720" w:firstLine="720"/>
        <w:jc w:val="both"/>
        <w:rPr>
          <w:rFonts w:cs="Joanna MT Std"/>
          <w:color w:val="221E1F"/>
          <w:sz w:val="23"/>
          <w:szCs w:val="23"/>
        </w:rPr>
      </w:pPr>
      <w:r>
        <w:rPr>
          <w:rFonts w:cs="Joanna MT Std"/>
          <w:color w:val="221E1F"/>
          <w:sz w:val="23"/>
          <w:szCs w:val="23"/>
        </w:rPr>
        <w:t xml:space="preserve">• research; and </w:t>
      </w:r>
    </w:p>
    <w:p w14:paraId="08C12EED" w14:textId="77777777" w:rsidR="00934801" w:rsidRDefault="00934801" w:rsidP="00934801">
      <w:pPr>
        <w:autoSpaceDE w:val="0"/>
        <w:autoSpaceDN w:val="0"/>
        <w:adjustRightInd w:val="0"/>
        <w:spacing w:after="180" w:line="241" w:lineRule="atLeast"/>
        <w:ind w:left="720" w:firstLine="720"/>
        <w:jc w:val="both"/>
        <w:rPr>
          <w:rFonts w:cs="Joanna MT Std"/>
          <w:color w:val="221E1F"/>
          <w:sz w:val="23"/>
          <w:szCs w:val="23"/>
        </w:rPr>
      </w:pPr>
      <w:r>
        <w:rPr>
          <w:rFonts w:cs="Joanna MT Std"/>
          <w:color w:val="221E1F"/>
          <w:sz w:val="23"/>
          <w:szCs w:val="23"/>
        </w:rPr>
        <w:t xml:space="preserve">• achieving the vision. </w:t>
      </w:r>
    </w:p>
    <w:p w14:paraId="7631FEBB" w14:textId="77777777" w:rsidR="00934801" w:rsidRDefault="00934801" w:rsidP="00934801">
      <w:pPr>
        <w:ind w:left="720"/>
        <w:rPr>
          <w:rFonts w:cs="Joanna MT Std"/>
          <w:color w:val="221E1F"/>
          <w:sz w:val="23"/>
          <w:szCs w:val="23"/>
        </w:rPr>
      </w:pPr>
      <w:r>
        <w:rPr>
          <w:rFonts w:cs="Joanna MT Std"/>
          <w:color w:val="221E1F"/>
          <w:sz w:val="23"/>
          <w:szCs w:val="23"/>
        </w:rPr>
        <w:t xml:space="preserve">For more information on any of the mentioned publications, the following website provides information and links to the documents: </w:t>
      </w:r>
      <w:hyperlink r:id="rId876" w:history="1">
        <w:r>
          <w:rPr>
            <w:rStyle w:val="Hyperlink"/>
            <w:rFonts w:cs="Joanna MT Std"/>
            <w:sz w:val="23"/>
            <w:szCs w:val="23"/>
          </w:rPr>
          <w:t>www.ems.gov</w:t>
        </w:r>
      </w:hyperlink>
      <w:r>
        <w:rPr>
          <w:rFonts w:cs="Joanna MT Std"/>
          <w:color w:val="221E1F"/>
          <w:sz w:val="23"/>
          <w:szCs w:val="23"/>
        </w:rPr>
        <w:t>”</w:t>
      </w:r>
    </w:p>
    <w:p w14:paraId="77063475" w14:textId="77777777" w:rsidR="00934801" w:rsidRDefault="00934801" w:rsidP="00934801">
      <w:pPr>
        <w:ind w:left="720"/>
        <w:rPr>
          <w:b/>
          <w:sz w:val="40"/>
          <w:szCs w:val="40"/>
        </w:rPr>
      </w:pPr>
      <w:r>
        <w:rPr>
          <w:rFonts w:cs="Joanna MT Std"/>
          <w:color w:val="221E1F"/>
          <w:sz w:val="23"/>
          <w:szCs w:val="23"/>
        </w:rPr>
        <w:t>[Footnotes omitted.]</w:t>
      </w:r>
    </w:p>
    <w:p w14:paraId="44175554" w14:textId="77777777" w:rsidR="00934801" w:rsidRDefault="00934801" w:rsidP="00934801">
      <w:pPr>
        <w:autoSpaceDE w:val="0"/>
        <w:autoSpaceDN w:val="0"/>
        <w:adjustRightInd w:val="0"/>
        <w:ind w:firstLine="720"/>
        <w:rPr>
          <w:sz w:val="22"/>
          <w:szCs w:val="24"/>
        </w:rPr>
      </w:pPr>
      <w:hyperlink r:id="rId877" w:history="1">
        <w:r>
          <w:rPr>
            <w:rStyle w:val="Hyperlink"/>
            <w:sz w:val="22"/>
            <w:szCs w:val="24"/>
          </w:rPr>
          <w:t>http://www.usfa.fema.gov/downloads/pdf/publications/handbook_for_ems_medical_directors.pdf</w:t>
        </w:r>
      </w:hyperlink>
      <w:r>
        <w:rPr>
          <w:sz w:val="22"/>
          <w:szCs w:val="24"/>
        </w:rPr>
        <w:t xml:space="preserve"> </w:t>
      </w:r>
    </w:p>
    <w:p w14:paraId="4E3155DA" w14:textId="77777777" w:rsidR="00934801" w:rsidRDefault="00934801" w:rsidP="00934801">
      <w:pPr>
        <w:autoSpaceDE w:val="0"/>
        <w:autoSpaceDN w:val="0"/>
        <w:adjustRightInd w:val="0"/>
        <w:rPr>
          <w:b/>
          <w:szCs w:val="24"/>
        </w:rPr>
      </w:pPr>
    </w:p>
    <w:p w14:paraId="55B759F8" w14:textId="77777777" w:rsidR="00934801" w:rsidRDefault="00934801" w:rsidP="00934801">
      <w:pPr>
        <w:autoSpaceDE w:val="0"/>
        <w:autoSpaceDN w:val="0"/>
        <w:adjustRightInd w:val="0"/>
        <w:rPr>
          <w:b/>
          <w:szCs w:val="24"/>
        </w:rPr>
      </w:pPr>
    </w:p>
    <w:p w14:paraId="76036DC3" w14:textId="77777777" w:rsidR="00934801" w:rsidRDefault="00934801" w:rsidP="00934801">
      <w:pPr>
        <w:autoSpaceDE w:val="0"/>
        <w:autoSpaceDN w:val="0"/>
        <w:adjustRightInd w:val="0"/>
        <w:rPr>
          <w:b/>
          <w:szCs w:val="24"/>
        </w:rPr>
      </w:pPr>
      <w:r>
        <w:rPr>
          <w:b/>
          <w:szCs w:val="24"/>
        </w:rPr>
        <w:t>13.1.2   EMS White Paper - 2011</w:t>
      </w:r>
    </w:p>
    <w:p w14:paraId="7C96B68A" w14:textId="77777777" w:rsidR="00934801" w:rsidRDefault="00934801" w:rsidP="00934801">
      <w:pPr>
        <w:pStyle w:val="NormalWeb"/>
      </w:pPr>
      <w:r>
        <w:t>For example, on Feb. 17, 2011, the following was reported in an article in JEMS magazine.</w:t>
      </w:r>
    </w:p>
    <w:p w14:paraId="3CE5D122" w14:textId="77777777" w:rsidR="00934801" w:rsidRDefault="00934801" w:rsidP="00934801">
      <w:pPr>
        <w:pStyle w:val="Heading2"/>
        <w:ind w:firstLine="720"/>
        <w:jc w:val="left"/>
        <w:rPr>
          <w:rFonts w:ascii="Times New Roman" w:hAnsi="Times New Roman"/>
          <w:i/>
          <w:color w:val="000000"/>
        </w:rPr>
      </w:pPr>
      <w:r>
        <w:t>“</w:t>
      </w:r>
      <w:r>
        <w:rPr>
          <w:rFonts w:ascii="Times New Roman" w:hAnsi="Times New Roman"/>
          <w:i/>
          <w:color w:val="000000"/>
        </w:rPr>
        <w:t>National Leadership for EMS</w:t>
      </w:r>
    </w:p>
    <w:p w14:paraId="5794C8B6" w14:textId="77777777" w:rsidR="00934801" w:rsidRDefault="00934801" w:rsidP="00934801">
      <w:pPr>
        <w:pStyle w:val="NormalWeb"/>
        <w:ind w:left="720"/>
        <w:rPr>
          <w:sz w:val="22"/>
        </w:rPr>
      </w:pPr>
      <w:r>
        <w:rPr>
          <w:sz w:val="22"/>
        </w:rPr>
        <w:t>A white paper released by the IAEMSC [International Association of EMS Chiefs]</w:t>
      </w:r>
      <w:r>
        <w:rPr>
          <w:rFonts w:ascii="Arial" w:hAnsi="Arial" w:cs="Arial"/>
          <w:sz w:val="22"/>
        </w:rPr>
        <w:t xml:space="preserve"> </w:t>
      </w:r>
      <w:r>
        <w:rPr>
          <w:sz w:val="22"/>
        </w:rPr>
        <w:t>and EMSLA [</w:t>
      </w:r>
      <w:r>
        <w:rPr>
          <w:bCs/>
          <w:sz w:val="22"/>
        </w:rPr>
        <w:t>Emergency Medical Services Labor Alliance</w:t>
      </w:r>
      <w:r>
        <w:rPr>
          <w:sz w:val="22"/>
        </w:rPr>
        <w:t>]</w:t>
      </w:r>
      <w:r>
        <w:rPr>
          <w:rFonts w:ascii="Arial" w:hAnsi="Arial" w:cs="Arial"/>
          <w:sz w:val="22"/>
        </w:rPr>
        <w:t xml:space="preserve"> </w:t>
      </w:r>
      <w:r>
        <w:rPr>
          <w:sz w:val="22"/>
        </w:rPr>
        <w:t xml:space="preserve">calls for consolidated federal EMS leadership. </w:t>
      </w:r>
    </w:p>
    <w:p w14:paraId="01E4D346" w14:textId="77777777" w:rsidR="00934801" w:rsidRDefault="00934801" w:rsidP="00934801">
      <w:pPr>
        <w:pStyle w:val="NormalWeb"/>
        <w:ind w:left="720"/>
        <w:rPr>
          <w:sz w:val="22"/>
        </w:rPr>
      </w:pPr>
      <w:r>
        <w:rPr>
          <w:sz w:val="22"/>
        </w:rPr>
        <w:t xml:space="preserve">The recent release of a white paper by two prominent EMS organizations has renewed long-standing debate in the EMS community about the need for </w:t>
      </w:r>
      <w:proofErr w:type="gramStart"/>
      <w:r>
        <w:rPr>
          <w:sz w:val="22"/>
        </w:rPr>
        <w:t>a federal</w:t>
      </w:r>
      <w:proofErr w:type="gramEnd"/>
      <w:r>
        <w:rPr>
          <w:sz w:val="22"/>
        </w:rPr>
        <w:t xml:space="preserve"> EMS administration and, more specifically, where it should reside.</w:t>
      </w:r>
    </w:p>
    <w:p w14:paraId="4289E026" w14:textId="77777777" w:rsidR="00934801" w:rsidRDefault="00934801" w:rsidP="00934801">
      <w:pPr>
        <w:pStyle w:val="NormalWeb"/>
        <w:ind w:left="720"/>
        <w:rPr>
          <w:sz w:val="22"/>
        </w:rPr>
      </w:pPr>
      <w:r>
        <w:rPr>
          <w:sz w:val="22"/>
        </w:rPr>
        <w:t>Submitted in December to Richard Reed, special assistant to the president for Homeland Security and the senior director for Resilience Policy, the paper began circulating online in the EMS community earlier this month. The International Association of EMS Chiefs (IAEMSC) and the National EMS Labor Alliance (EMSLA)—which together represent a broad coalition of public, private and volunteer EMS organizations and union members—</w:t>
      </w:r>
      <w:r>
        <w:rPr>
          <w:sz w:val="22"/>
        </w:rPr>
        <w:tab/>
        <w:t>collaborated on the paper, titled ‘Consolidated Federal Leadership for Emergency Medical Services—An Essential Step to Improve National Preparedness: A perspective from EMS on the front line.’</w:t>
      </w:r>
    </w:p>
    <w:p w14:paraId="3E68E2BB" w14:textId="77777777" w:rsidR="00934801" w:rsidRDefault="00934801" w:rsidP="00934801">
      <w:pPr>
        <w:pStyle w:val="NormalWeb"/>
        <w:ind w:left="720"/>
      </w:pPr>
      <w:r>
        <w:rPr>
          <w:sz w:val="22"/>
        </w:rPr>
        <w:t xml:space="preserve">The report’s submission in December is notable, because it parallels the Dec. 17 </w:t>
      </w:r>
      <w:r>
        <w:rPr>
          <w:sz w:val="22"/>
        </w:rPr>
        <w:tab/>
        <w:t xml:space="preserve">introduction to the House of Representatives of the oft-debated, long-awaited “Field EMS Bill” (H.R. 6528), which would designate the National Highway Traffic Safety Administration (NHTSA) as the lead agency for EMS. The bill ‘died’ with the lame duck session; however, its backers—led by Advocates for EMS—anticipate its reintroduction this year.”       </w:t>
      </w:r>
      <w:hyperlink r:id="rId878" w:history="1">
        <w:r>
          <w:rPr>
            <w:rStyle w:val="Hyperlink"/>
          </w:rPr>
          <w:t>http://www.jems.com/article/ems-insider/white-paper-addresses-creation</w:t>
        </w:r>
      </w:hyperlink>
      <w:r>
        <w:t xml:space="preserve"> </w:t>
      </w:r>
      <w:r>
        <w:tab/>
      </w:r>
      <w:r>
        <w:tab/>
      </w:r>
      <w:r>
        <w:tab/>
      </w:r>
    </w:p>
    <w:p w14:paraId="58CEF101" w14:textId="77777777" w:rsidR="00934801" w:rsidRDefault="00934801" w:rsidP="00934801">
      <w:pPr>
        <w:autoSpaceDE w:val="0"/>
        <w:autoSpaceDN w:val="0"/>
        <w:adjustRightInd w:val="0"/>
        <w:rPr>
          <w:b/>
          <w:szCs w:val="24"/>
        </w:rPr>
      </w:pPr>
    </w:p>
    <w:p w14:paraId="1600A1BC" w14:textId="77777777" w:rsidR="00934801" w:rsidRDefault="00934801" w:rsidP="00934801">
      <w:pPr>
        <w:autoSpaceDE w:val="0"/>
        <w:autoSpaceDN w:val="0"/>
        <w:adjustRightInd w:val="0"/>
        <w:rPr>
          <w:b/>
          <w:szCs w:val="24"/>
        </w:rPr>
      </w:pPr>
    </w:p>
    <w:p w14:paraId="31497221" w14:textId="77777777" w:rsidR="00934801" w:rsidRDefault="00934801" w:rsidP="00934801">
      <w:pPr>
        <w:autoSpaceDE w:val="0"/>
        <w:autoSpaceDN w:val="0"/>
        <w:adjustRightInd w:val="0"/>
        <w:rPr>
          <w:b/>
          <w:szCs w:val="24"/>
        </w:rPr>
      </w:pPr>
    </w:p>
    <w:p w14:paraId="69AC24BE" w14:textId="77777777" w:rsidR="00934801" w:rsidRDefault="00934801" w:rsidP="00934801">
      <w:pPr>
        <w:autoSpaceDE w:val="0"/>
        <w:autoSpaceDN w:val="0"/>
        <w:adjustRightInd w:val="0"/>
        <w:rPr>
          <w:b/>
          <w:szCs w:val="24"/>
        </w:rPr>
      </w:pPr>
      <w:r>
        <w:rPr>
          <w:b/>
          <w:szCs w:val="24"/>
        </w:rPr>
        <w:t>13.1.3   NHTSA - National EMS Advisory Council - 2007</w:t>
      </w:r>
    </w:p>
    <w:p w14:paraId="0C0A752D" w14:textId="77777777" w:rsidR="00934801" w:rsidRDefault="00934801" w:rsidP="00934801">
      <w:pPr>
        <w:autoSpaceDE w:val="0"/>
        <w:autoSpaceDN w:val="0"/>
        <w:adjustRightInd w:val="0"/>
        <w:rPr>
          <w:szCs w:val="24"/>
        </w:rPr>
      </w:pPr>
    </w:p>
    <w:p w14:paraId="083E0542" w14:textId="77777777" w:rsidR="00934801" w:rsidRDefault="00934801" w:rsidP="00934801">
      <w:pPr>
        <w:autoSpaceDE w:val="0"/>
        <w:autoSpaceDN w:val="0"/>
        <w:adjustRightInd w:val="0"/>
        <w:rPr>
          <w:szCs w:val="24"/>
        </w:rPr>
      </w:pPr>
      <w:r>
        <w:rPr>
          <w:szCs w:val="24"/>
        </w:rPr>
        <w:t>The U.S. Department of Transportation, National Highway Traffic Safety Administration (NHTSA) formed the National EMS Advisory Council in 2007.   According to the NHTSA web site, it was formed:</w:t>
      </w:r>
    </w:p>
    <w:p w14:paraId="4E5C7A82" w14:textId="77777777" w:rsidR="00934801" w:rsidRDefault="00934801" w:rsidP="00934801">
      <w:pPr>
        <w:autoSpaceDE w:val="0"/>
        <w:autoSpaceDN w:val="0"/>
        <w:adjustRightInd w:val="0"/>
        <w:rPr>
          <w:szCs w:val="24"/>
        </w:rPr>
      </w:pPr>
    </w:p>
    <w:p w14:paraId="4CD4BCA5" w14:textId="77777777" w:rsidR="00934801" w:rsidRDefault="00934801" w:rsidP="00934801">
      <w:pPr>
        <w:autoSpaceDE w:val="0"/>
        <w:autoSpaceDN w:val="0"/>
        <w:adjustRightInd w:val="0"/>
        <w:rPr>
          <w:szCs w:val="24"/>
        </w:rPr>
      </w:pPr>
      <w:r>
        <w:rPr>
          <w:szCs w:val="24"/>
        </w:rPr>
        <w:tab/>
        <w:t xml:space="preserve">“[A]s a nationally recognized council of EMS representatives and consumers to provide </w:t>
      </w:r>
      <w:r>
        <w:rPr>
          <w:szCs w:val="24"/>
        </w:rPr>
        <w:tab/>
        <w:t xml:space="preserve">advice and recommendations regarding EMS to NHTSA. ***   The NEMSAC provides a </w:t>
      </w:r>
      <w:r>
        <w:rPr>
          <w:szCs w:val="24"/>
        </w:rPr>
        <w:tab/>
        <w:t xml:space="preserve">forum for the development, consideration, and communication of information from a </w:t>
      </w:r>
      <w:r>
        <w:rPr>
          <w:szCs w:val="24"/>
        </w:rPr>
        <w:tab/>
        <w:t xml:space="preserve">knowledgeable and independent prospective of strategy for advancing EMS systems </w:t>
      </w:r>
      <w:r>
        <w:rPr>
          <w:szCs w:val="24"/>
        </w:rPr>
        <w:tab/>
        <w:t>nationwide.”</w:t>
      </w:r>
      <w:r>
        <w:rPr>
          <w:szCs w:val="24"/>
        </w:rPr>
        <w:tab/>
      </w:r>
    </w:p>
    <w:p w14:paraId="1855E39B" w14:textId="77777777" w:rsidR="00934801" w:rsidRDefault="00934801" w:rsidP="00934801">
      <w:pPr>
        <w:autoSpaceDE w:val="0"/>
        <w:autoSpaceDN w:val="0"/>
        <w:adjustRightInd w:val="0"/>
        <w:ind w:firstLine="720"/>
        <w:rPr>
          <w:szCs w:val="24"/>
        </w:rPr>
      </w:pPr>
      <w:hyperlink r:id="rId879" w:history="1">
        <w:r>
          <w:rPr>
            <w:rStyle w:val="Hyperlink"/>
            <w:szCs w:val="24"/>
          </w:rPr>
          <w:t>http://www.ems.gov/nemsac/index.html</w:t>
        </w:r>
      </w:hyperlink>
      <w:r>
        <w:rPr>
          <w:szCs w:val="24"/>
        </w:rPr>
        <w:t xml:space="preserve"> </w:t>
      </w:r>
      <w:r>
        <w:rPr>
          <w:szCs w:val="24"/>
        </w:rPr>
        <w:tab/>
      </w:r>
    </w:p>
    <w:p w14:paraId="320966BC" w14:textId="77777777" w:rsidR="00934801" w:rsidRDefault="00934801" w:rsidP="00934801">
      <w:pPr>
        <w:autoSpaceDE w:val="0"/>
        <w:autoSpaceDN w:val="0"/>
        <w:adjustRightInd w:val="0"/>
        <w:ind w:firstLine="720"/>
        <w:rPr>
          <w:szCs w:val="24"/>
        </w:rPr>
      </w:pPr>
      <w:r>
        <w:rPr>
          <w:szCs w:val="24"/>
        </w:rPr>
        <w:tab/>
      </w:r>
      <w:r>
        <w:rPr>
          <w:szCs w:val="24"/>
        </w:rPr>
        <w:tab/>
      </w:r>
      <w:r>
        <w:rPr>
          <w:szCs w:val="24"/>
        </w:rPr>
        <w:tab/>
      </w:r>
      <w:r>
        <w:rPr>
          <w:szCs w:val="24"/>
        </w:rPr>
        <w:tab/>
      </w:r>
    </w:p>
    <w:p w14:paraId="2DB70155" w14:textId="77777777" w:rsidR="00934801" w:rsidRDefault="00934801" w:rsidP="00934801">
      <w:pPr>
        <w:autoSpaceDE w:val="0"/>
        <w:autoSpaceDN w:val="0"/>
        <w:adjustRightInd w:val="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p>
    <w:p w14:paraId="60BAD4D9" w14:textId="77777777" w:rsidR="00934801" w:rsidRDefault="00934801" w:rsidP="00934801">
      <w:pPr>
        <w:autoSpaceDE w:val="0"/>
        <w:autoSpaceDN w:val="0"/>
        <w:adjustRightInd w:val="0"/>
        <w:rPr>
          <w:b/>
          <w:szCs w:val="24"/>
        </w:rPr>
      </w:pPr>
      <w:r>
        <w:rPr>
          <w:b/>
          <w:szCs w:val="24"/>
        </w:rPr>
        <w:t xml:space="preserve">13.1.4   Federal Agencies “Fragmented” </w:t>
      </w:r>
    </w:p>
    <w:p w14:paraId="7A8460CB" w14:textId="77777777" w:rsidR="00934801" w:rsidRDefault="00934801" w:rsidP="00934801">
      <w:pPr>
        <w:autoSpaceDE w:val="0"/>
        <w:autoSpaceDN w:val="0"/>
        <w:adjustRightInd w:val="0"/>
        <w:rPr>
          <w:szCs w:val="24"/>
        </w:rPr>
      </w:pPr>
    </w:p>
    <w:p w14:paraId="43825564" w14:textId="77777777" w:rsidR="00934801" w:rsidRDefault="00934801" w:rsidP="00934801">
      <w:pPr>
        <w:autoSpaceDE w:val="0"/>
        <w:autoSpaceDN w:val="0"/>
        <w:adjustRightInd w:val="0"/>
        <w:rPr>
          <w:szCs w:val="24"/>
        </w:rPr>
      </w:pPr>
      <w:r>
        <w:rPr>
          <w:szCs w:val="24"/>
        </w:rPr>
        <w:t xml:space="preserve">On April 15, 2011, the National EMS Advisory </w:t>
      </w:r>
      <w:proofErr w:type="gramStart"/>
      <w:r>
        <w:rPr>
          <w:szCs w:val="24"/>
        </w:rPr>
        <w:t>Commission,</w:t>
      </w:r>
      <w:proofErr w:type="gramEnd"/>
      <w:r>
        <w:rPr>
          <w:szCs w:val="24"/>
        </w:rPr>
        <w:t xml:space="preserve"> issued a Position Statement and identified the following federal agencies involved in EMS.</w:t>
      </w:r>
    </w:p>
    <w:p w14:paraId="7A12AABA" w14:textId="77777777" w:rsidR="00934801" w:rsidRDefault="00934801" w:rsidP="00934801">
      <w:pPr>
        <w:autoSpaceDE w:val="0"/>
        <w:autoSpaceDN w:val="0"/>
        <w:adjustRightInd w:val="0"/>
        <w:rPr>
          <w:szCs w:val="24"/>
        </w:rPr>
      </w:pPr>
    </w:p>
    <w:p w14:paraId="392C93C3" w14:textId="77777777" w:rsidR="00934801" w:rsidRDefault="00934801" w:rsidP="00934801">
      <w:pPr>
        <w:pStyle w:val="Default"/>
        <w:ind w:left="720"/>
        <w:rPr>
          <w:sz w:val="22"/>
        </w:rPr>
      </w:pPr>
      <w:r>
        <w:rPr>
          <w:sz w:val="22"/>
        </w:rPr>
        <w:t>“</w:t>
      </w:r>
      <w:r>
        <w:rPr>
          <w:bCs/>
          <w:sz w:val="22"/>
        </w:rPr>
        <w:t>WHEREAS,</w:t>
      </w:r>
      <w:r>
        <w:rPr>
          <w:b/>
          <w:bCs/>
          <w:sz w:val="22"/>
        </w:rPr>
        <w:t xml:space="preserve"> </w:t>
      </w:r>
      <w:r>
        <w:rPr>
          <w:sz w:val="22"/>
        </w:rPr>
        <w:t>several federal agencies currently have an EMS mission, including the National Highway Traffic Safety Administration within the Department of Transportation, the Department of Homeland Security, the Department of Health and Human Services, the Department of Defense, the Federal Communications Commission, and the General Services Administration…</w:t>
      </w:r>
    </w:p>
    <w:p w14:paraId="7E2D72C8" w14:textId="77777777" w:rsidR="00934801" w:rsidRDefault="00934801" w:rsidP="00934801">
      <w:pPr>
        <w:autoSpaceDE w:val="0"/>
        <w:autoSpaceDN w:val="0"/>
        <w:adjustRightInd w:val="0"/>
        <w:rPr>
          <w:rFonts w:ascii="Arial" w:hAnsi="Arial" w:cs="Arial"/>
          <w:color w:val="000000"/>
          <w:sz w:val="22"/>
          <w:szCs w:val="24"/>
        </w:rPr>
      </w:pPr>
    </w:p>
    <w:p w14:paraId="309965C8" w14:textId="77777777" w:rsidR="00934801" w:rsidRDefault="00934801" w:rsidP="00934801">
      <w:pPr>
        <w:autoSpaceDE w:val="0"/>
        <w:autoSpaceDN w:val="0"/>
        <w:adjustRightInd w:val="0"/>
        <w:rPr>
          <w:rFonts w:ascii="Arial" w:hAnsi="Arial" w:cs="Arial"/>
          <w:color w:val="000000"/>
          <w:sz w:val="22"/>
          <w:szCs w:val="24"/>
        </w:rPr>
      </w:pPr>
      <w:r>
        <w:rPr>
          <w:rFonts w:ascii="Arial" w:hAnsi="Arial" w:cs="Arial"/>
          <w:color w:val="000000"/>
          <w:sz w:val="22"/>
          <w:szCs w:val="24"/>
        </w:rPr>
        <w:tab/>
        <w:t>***</w:t>
      </w:r>
    </w:p>
    <w:p w14:paraId="07E27EB4" w14:textId="77777777" w:rsidR="00934801" w:rsidRDefault="00934801" w:rsidP="00934801">
      <w:pPr>
        <w:autoSpaceDE w:val="0"/>
        <w:autoSpaceDN w:val="0"/>
        <w:adjustRightInd w:val="0"/>
        <w:rPr>
          <w:rFonts w:ascii="Arial" w:hAnsi="Arial" w:cs="Arial"/>
          <w:color w:val="000000"/>
          <w:sz w:val="22"/>
          <w:szCs w:val="24"/>
        </w:rPr>
      </w:pPr>
    </w:p>
    <w:p w14:paraId="17237917" w14:textId="77777777" w:rsidR="00934801" w:rsidRDefault="00934801" w:rsidP="00934801">
      <w:pPr>
        <w:pStyle w:val="Default"/>
        <w:rPr>
          <w:sz w:val="22"/>
        </w:rPr>
      </w:pPr>
      <w:r>
        <w:rPr>
          <w:sz w:val="22"/>
        </w:rPr>
        <w:tab/>
      </w:r>
      <w:r>
        <w:rPr>
          <w:bCs/>
          <w:sz w:val="22"/>
        </w:rPr>
        <w:t>WHEREAS</w:t>
      </w:r>
      <w:r>
        <w:rPr>
          <w:sz w:val="22"/>
        </w:rPr>
        <w:t xml:space="preserve">, in other domains, a lead federal agency with strong coordination </w:t>
      </w:r>
      <w:r>
        <w:rPr>
          <w:sz w:val="22"/>
        </w:rPr>
        <w:tab/>
        <w:t xml:space="preserve">authority has shown success in collecting and disseminating industry data, </w:t>
      </w:r>
      <w:r>
        <w:rPr>
          <w:sz w:val="22"/>
        </w:rPr>
        <w:tab/>
        <w:t xml:space="preserve">establishing federal policy and national standards; and </w:t>
      </w:r>
    </w:p>
    <w:p w14:paraId="46E91596" w14:textId="77777777" w:rsidR="00934801" w:rsidRDefault="00934801" w:rsidP="00934801">
      <w:pPr>
        <w:pStyle w:val="Default"/>
        <w:rPr>
          <w:sz w:val="22"/>
        </w:rPr>
      </w:pPr>
    </w:p>
    <w:p w14:paraId="76EDF81A" w14:textId="77777777" w:rsidR="00934801" w:rsidRDefault="00934801" w:rsidP="00934801">
      <w:pPr>
        <w:autoSpaceDE w:val="0"/>
        <w:autoSpaceDN w:val="0"/>
        <w:adjustRightInd w:val="0"/>
        <w:rPr>
          <w:rFonts w:ascii="Arial" w:hAnsi="Arial" w:cs="Arial"/>
          <w:color w:val="000000"/>
          <w:sz w:val="22"/>
          <w:szCs w:val="24"/>
        </w:rPr>
      </w:pPr>
      <w:r>
        <w:rPr>
          <w:rFonts w:ascii="Arial" w:hAnsi="Arial" w:cs="Arial"/>
          <w:b/>
          <w:bCs/>
          <w:color w:val="000000"/>
          <w:sz w:val="22"/>
          <w:szCs w:val="24"/>
        </w:rPr>
        <w:tab/>
      </w:r>
      <w:r>
        <w:rPr>
          <w:rFonts w:ascii="Arial" w:hAnsi="Arial" w:cs="Arial"/>
          <w:bCs/>
          <w:color w:val="000000"/>
          <w:sz w:val="22"/>
          <w:szCs w:val="24"/>
        </w:rPr>
        <w:t>WHEREAS</w:t>
      </w:r>
      <w:r>
        <w:rPr>
          <w:rFonts w:ascii="Arial" w:hAnsi="Arial" w:cs="Arial"/>
          <w:color w:val="000000"/>
          <w:sz w:val="22"/>
          <w:szCs w:val="24"/>
        </w:rPr>
        <w:t xml:space="preserve">, despite individual agency efforts, the overall arrangement of federal </w:t>
      </w:r>
      <w:r>
        <w:rPr>
          <w:rFonts w:ascii="Arial" w:hAnsi="Arial" w:cs="Arial"/>
          <w:color w:val="000000"/>
          <w:sz w:val="22"/>
          <w:szCs w:val="24"/>
        </w:rPr>
        <w:tab/>
        <w:t xml:space="preserve">management of EMS related matters remains fragmented, compounding the </w:t>
      </w:r>
      <w:r>
        <w:rPr>
          <w:rFonts w:ascii="Arial" w:hAnsi="Arial" w:cs="Arial"/>
          <w:color w:val="000000"/>
          <w:sz w:val="22"/>
          <w:szCs w:val="24"/>
        </w:rPr>
        <w:tab/>
        <w:t>fragmentation at state and local levels in the EMS industry.</w:t>
      </w:r>
    </w:p>
    <w:p w14:paraId="2253EAC5" w14:textId="77777777" w:rsidR="00934801" w:rsidRDefault="00934801" w:rsidP="00934801">
      <w:pPr>
        <w:autoSpaceDE w:val="0"/>
        <w:autoSpaceDN w:val="0"/>
        <w:adjustRightInd w:val="0"/>
        <w:rPr>
          <w:rFonts w:ascii="Arial" w:hAnsi="Arial" w:cs="Arial"/>
          <w:color w:val="000000"/>
          <w:sz w:val="22"/>
          <w:szCs w:val="24"/>
        </w:rPr>
      </w:pPr>
    </w:p>
    <w:p w14:paraId="08623BA5" w14:textId="77777777" w:rsidR="00934801" w:rsidRDefault="00934801" w:rsidP="00934801">
      <w:pPr>
        <w:autoSpaceDE w:val="0"/>
        <w:autoSpaceDN w:val="0"/>
        <w:adjustRightInd w:val="0"/>
        <w:rPr>
          <w:rFonts w:ascii="Arial" w:hAnsi="Arial" w:cs="Arial"/>
          <w:color w:val="000000"/>
          <w:sz w:val="22"/>
          <w:szCs w:val="24"/>
        </w:rPr>
      </w:pPr>
      <w:r>
        <w:rPr>
          <w:rFonts w:ascii="Arial" w:hAnsi="Arial" w:cs="Arial"/>
          <w:color w:val="000000"/>
          <w:sz w:val="22"/>
          <w:szCs w:val="24"/>
        </w:rPr>
        <w:tab/>
        <w:t>***</w:t>
      </w:r>
    </w:p>
    <w:p w14:paraId="3B96E5A2" w14:textId="77777777" w:rsidR="00934801" w:rsidRDefault="00934801" w:rsidP="00934801">
      <w:pPr>
        <w:autoSpaceDE w:val="0"/>
        <w:autoSpaceDN w:val="0"/>
        <w:adjustRightInd w:val="0"/>
        <w:rPr>
          <w:color w:val="000000"/>
          <w:szCs w:val="24"/>
        </w:rPr>
      </w:pPr>
    </w:p>
    <w:p w14:paraId="26F456A3" w14:textId="77777777" w:rsidR="00934801" w:rsidRDefault="00934801" w:rsidP="00934801">
      <w:pPr>
        <w:pStyle w:val="Default"/>
        <w:ind w:left="720"/>
        <w:rPr>
          <w:rFonts w:ascii="Cambria" w:hAnsi="Cambria" w:cs="Cambria"/>
          <w:b/>
          <w:bCs/>
          <w:sz w:val="23"/>
          <w:szCs w:val="23"/>
        </w:rPr>
      </w:pPr>
      <w:r>
        <w:rPr>
          <w:rFonts w:ascii="Cambria" w:hAnsi="Cambria" w:cs="Cambria"/>
          <w:b/>
          <w:bCs/>
          <w:sz w:val="23"/>
          <w:szCs w:val="23"/>
        </w:rPr>
        <w:t xml:space="preserve">NOW THEREFORE BE IT RESOLVED THAT THE NATIONAL EMS ADVISORY COUNCIL HEREBY ADOPTS THE FOLLOWING POSITION SUPPORTING A LEAD FEDERAL AGENCY FOR EMERGENCY MEDICAL SERVICES: </w:t>
      </w:r>
    </w:p>
    <w:p w14:paraId="06AC7C71" w14:textId="77777777" w:rsidR="00934801" w:rsidRDefault="00934801" w:rsidP="00934801">
      <w:pPr>
        <w:pStyle w:val="Default"/>
        <w:ind w:left="720"/>
        <w:rPr>
          <w:rFonts w:ascii="Cambria" w:hAnsi="Cambria" w:cs="Cambria"/>
          <w:sz w:val="23"/>
          <w:szCs w:val="23"/>
        </w:rPr>
      </w:pPr>
    </w:p>
    <w:p w14:paraId="222EAAA2"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1. The federal government should specify a </w:t>
      </w:r>
      <w:proofErr w:type="gramStart"/>
      <w:r>
        <w:rPr>
          <w:rFonts w:ascii="Cambria" w:hAnsi="Cambria" w:cs="Cambria"/>
          <w:color w:val="000000"/>
          <w:sz w:val="25"/>
          <w:szCs w:val="25"/>
        </w:rPr>
        <w:t>lead</w:t>
      </w:r>
      <w:proofErr w:type="gramEnd"/>
      <w:r>
        <w:rPr>
          <w:rFonts w:ascii="Cambria" w:hAnsi="Cambria" w:cs="Cambria"/>
          <w:color w:val="000000"/>
          <w:sz w:val="25"/>
          <w:szCs w:val="25"/>
        </w:rPr>
        <w:t xml:space="preserve"> federal agency to coordinate activities and align priorities among all federal agencies with an EMS role, provide overall guidance to emergency medical services at the federal level, and communicate a national unified vision and strategy. </w:t>
      </w:r>
    </w:p>
    <w:p w14:paraId="7354C970"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2. The lead federal agency should have a standing in the federal hierarchy at a level consistent with its scope of duties and authority. </w:t>
      </w:r>
    </w:p>
    <w:p w14:paraId="16C0BD8F"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3. The lead federal agency should coordinate, and where </w:t>
      </w:r>
      <w:proofErr w:type="gramStart"/>
      <w:r>
        <w:rPr>
          <w:rFonts w:ascii="Cambria" w:hAnsi="Cambria" w:cs="Cambria"/>
          <w:color w:val="000000"/>
          <w:sz w:val="25"/>
          <w:szCs w:val="25"/>
        </w:rPr>
        <w:t>appropriate have</w:t>
      </w:r>
      <w:proofErr w:type="gramEnd"/>
      <w:r>
        <w:rPr>
          <w:rFonts w:ascii="Cambria" w:hAnsi="Cambria" w:cs="Cambria"/>
          <w:color w:val="000000"/>
          <w:sz w:val="25"/>
          <w:szCs w:val="25"/>
        </w:rPr>
        <w:t xml:space="preserve"> oversight, of all federal activities related to the continuum of emergency and trauma care. </w:t>
      </w:r>
    </w:p>
    <w:p w14:paraId="7B34D1C4"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4. The lead federal agency should develop model standards for coordinated and effective response of EMS systems. </w:t>
      </w:r>
    </w:p>
    <w:p w14:paraId="34603C99"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5. The lead federal agency should create and maintain a comprehensive database that encompasses quality of care and operating data; financial data; leadership development criteria; workforce safety and training data; and equipment safety and performance reliability, and injuries. </w:t>
      </w:r>
    </w:p>
    <w:p w14:paraId="6B017EBD"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6. The lead federal agency should continue to develop and maintain the National EMS Information System for effectiveness research and ensure integration of emergency care data in the national health information technology infrastructure. </w:t>
      </w:r>
    </w:p>
    <w:p w14:paraId="33680B9A"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7. The lead federal agency should gather, evaluate, report on and establish benchmarks and develop evidence-based guidelines for various components of EMS performance in the United States. </w:t>
      </w:r>
    </w:p>
    <w:p w14:paraId="3991DF00"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8. The lead federal agency should collaborate with CMS in its development of EMS reimbursement policies. </w:t>
      </w:r>
    </w:p>
    <w:p w14:paraId="2C24C47D"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9. The lead federal agency should align priorities for federal grant funding to enhance EMS and to monitor and maintain information </w:t>
      </w:r>
      <w:proofErr w:type="gramStart"/>
      <w:r>
        <w:rPr>
          <w:rFonts w:ascii="Cambria" w:hAnsi="Cambria" w:cs="Cambria"/>
          <w:color w:val="000000"/>
          <w:sz w:val="25"/>
          <w:szCs w:val="25"/>
        </w:rPr>
        <w:t>of</w:t>
      </w:r>
      <w:proofErr w:type="gramEnd"/>
      <w:r>
        <w:rPr>
          <w:rFonts w:ascii="Cambria" w:hAnsi="Cambria" w:cs="Cambria"/>
          <w:color w:val="000000"/>
          <w:sz w:val="25"/>
          <w:szCs w:val="25"/>
        </w:rPr>
        <w:t xml:space="preserve"> available programs and funding at the state, regional and local levels. </w:t>
      </w:r>
    </w:p>
    <w:p w14:paraId="1992BFD0"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10. The lead federal agency should develop EMS guidelines based on the best available evidence and coordinate with other agencies to continue to create initiatives and research goals to improve quality of care and patient safety. </w:t>
      </w:r>
    </w:p>
    <w:p w14:paraId="2DD53E38"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11. During any potential transition to a lead federal agency, great care must be taken to not compromise EMS related programs currently administered or in development by federal agencies without sufficient stakeholder input. </w:t>
      </w:r>
    </w:p>
    <w:p w14:paraId="68C0B1E6"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12. FICEMS must maintain its key role in coordinating EMS activities of all branches of the federal government, including those of the lead federal agency. </w:t>
      </w:r>
    </w:p>
    <w:p w14:paraId="4375B04D" w14:textId="77777777" w:rsidR="00934801" w:rsidRDefault="00934801" w:rsidP="00934801">
      <w:pPr>
        <w:autoSpaceDE w:val="0"/>
        <w:autoSpaceDN w:val="0"/>
        <w:adjustRightInd w:val="0"/>
        <w:ind w:left="720"/>
        <w:rPr>
          <w:rFonts w:ascii="Cambria" w:hAnsi="Cambria" w:cs="Cambria"/>
          <w:color w:val="000000"/>
          <w:sz w:val="25"/>
          <w:szCs w:val="25"/>
        </w:rPr>
      </w:pPr>
      <w:r>
        <w:rPr>
          <w:rFonts w:ascii="Cambria" w:hAnsi="Cambria" w:cs="Cambria"/>
          <w:color w:val="000000"/>
          <w:sz w:val="25"/>
          <w:szCs w:val="25"/>
        </w:rPr>
        <w:t xml:space="preserve">13. The National Emergency Medical Services Advisory Council should serve as the principal advisor to the lead federal agency, which will serve as the primary staff to FICEMS. </w:t>
      </w:r>
    </w:p>
    <w:p w14:paraId="14F95B75" w14:textId="77777777" w:rsidR="00934801" w:rsidRDefault="00934801" w:rsidP="00934801">
      <w:pPr>
        <w:autoSpaceDE w:val="0"/>
        <w:autoSpaceDN w:val="0"/>
        <w:adjustRightInd w:val="0"/>
        <w:ind w:left="720"/>
        <w:rPr>
          <w:color w:val="000000"/>
          <w:szCs w:val="24"/>
        </w:rPr>
      </w:pPr>
      <w:r>
        <w:rPr>
          <w:rFonts w:ascii="Cambria" w:hAnsi="Cambria" w:cs="Cambria"/>
          <w:color w:val="000000"/>
          <w:sz w:val="25"/>
          <w:szCs w:val="25"/>
        </w:rPr>
        <w:t xml:space="preserve">14. The lead federal agency should be sufficiently funded and staffed to accomplish the above goals and objectives to include continuing current federal </w:t>
      </w:r>
      <w:proofErr w:type="gramStart"/>
      <w:r>
        <w:rPr>
          <w:rFonts w:ascii="Cambria" w:hAnsi="Cambria" w:cs="Cambria"/>
          <w:color w:val="000000"/>
          <w:sz w:val="25"/>
          <w:szCs w:val="25"/>
        </w:rPr>
        <w:t>initiatives.”</w:t>
      </w:r>
      <w:proofErr w:type="gramEnd"/>
      <w:r>
        <w:rPr>
          <w:rFonts w:ascii="Cambria" w:hAnsi="Cambria" w:cs="Cambria"/>
          <w:color w:val="000000"/>
          <w:sz w:val="25"/>
          <w:szCs w:val="25"/>
        </w:rPr>
        <w:t xml:space="preserve">        </w:t>
      </w:r>
      <w:r>
        <w:rPr>
          <w:color w:val="000000"/>
          <w:szCs w:val="24"/>
        </w:rPr>
        <w:tab/>
      </w:r>
      <w:r>
        <w:rPr>
          <w:color w:val="000000"/>
          <w:szCs w:val="24"/>
        </w:rPr>
        <w:tab/>
      </w:r>
    </w:p>
    <w:p w14:paraId="3D36570B" w14:textId="77777777" w:rsidR="00934801" w:rsidRDefault="00934801" w:rsidP="00934801">
      <w:pPr>
        <w:autoSpaceDE w:val="0"/>
        <w:autoSpaceDN w:val="0"/>
        <w:adjustRightInd w:val="0"/>
        <w:ind w:firstLine="720"/>
        <w:rPr>
          <w:szCs w:val="24"/>
        </w:rPr>
      </w:pPr>
      <w:hyperlink r:id="rId880" w:history="1">
        <w:r>
          <w:rPr>
            <w:rStyle w:val="Hyperlink"/>
            <w:szCs w:val="24"/>
          </w:rPr>
          <w:t>http://www.ems.gov/pdf/nemsac/april11/Position_Paper_Federal_EMS_Agency.pdf</w:t>
        </w:r>
      </w:hyperlink>
      <w:r>
        <w:rPr>
          <w:szCs w:val="24"/>
        </w:rPr>
        <w:t xml:space="preserve"> </w:t>
      </w:r>
    </w:p>
    <w:p w14:paraId="68B61C08" w14:textId="77777777" w:rsidR="00934801" w:rsidRDefault="00934801" w:rsidP="00934801">
      <w:pPr>
        <w:autoSpaceDE w:val="0"/>
        <w:autoSpaceDN w:val="0"/>
        <w:adjustRightInd w:val="0"/>
        <w:ind w:firstLine="720"/>
        <w:rPr>
          <w:szCs w:val="24"/>
        </w:rPr>
      </w:pPr>
    </w:p>
    <w:p w14:paraId="2D5E5359" w14:textId="77777777" w:rsidR="00934801" w:rsidRDefault="00934801" w:rsidP="00934801">
      <w:pPr>
        <w:autoSpaceDE w:val="0"/>
        <w:autoSpaceDN w:val="0"/>
        <w:adjustRightInd w:val="0"/>
        <w:ind w:firstLine="720"/>
        <w:rPr>
          <w:szCs w:val="24"/>
        </w:rPr>
      </w:pPr>
    </w:p>
    <w:p w14:paraId="16B03B27" w14:textId="77777777" w:rsidR="00934801" w:rsidRDefault="00934801" w:rsidP="00934801">
      <w:pPr>
        <w:autoSpaceDE w:val="0"/>
        <w:autoSpaceDN w:val="0"/>
        <w:adjustRightInd w:val="0"/>
        <w:rPr>
          <w:szCs w:val="24"/>
        </w:rPr>
      </w:pPr>
    </w:p>
    <w:p w14:paraId="01D9F507" w14:textId="77777777" w:rsidR="00934801" w:rsidRDefault="00934801" w:rsidP="00934801">
      <w:pPr>
        <w:autoSpaceDE w:val="0"/>
        <w:autoSpaceDN w:val="0"/>
        <w:adjustRightInd w:val="0"/>
        <w:rPr>
          <w:b/>
          <w:szCs w:val="24"/>
        </w:rPr>
      </w:pPr>
      <w:r>
        <w:rPr>
          <w:b/>
          <w:szCs w:val="24"/>
        </w:rPr>
        <w:t xml:space="preserve">13.1.5   National Scope </w:t>
      </w:r>
      <w:proofErr w:type="gramStart"/>
      <w:r>
        <w:rPr>
          <w:b/>
          <w:szCs w:val="24"/>
        </w:rPr>
        <w:t>Of</w:t>
      </w:r>
      <w:proofErr w:type="gramEnd"/>
      <w:r>
        <w:rPr>
          <w:b/>
          <w:szCs w:val="24"/>
        </w:rPr>
        <w:t xml:space="preserve"> Practice </w:t>
      </w:r>
    </w:p>
    <w:p w14:paraId="2199C751" w14:textId="77777777" w:rsidR="00934801" w:rsidRDefault="00934801" w:rsidP="00934801">
      <w:pPr>
        <w:autoSpaceDE w:val="0"/>
        <w:autoSpaceDN w:val="0"/>
        <w:adjustRightInd w:val="0"/>
        <w:rPr>
          <w:b/>
          <w:szCs w:val="24"/>
        </w:rPr>
      </w:pPr>
    </w:p>
    <w:p w14:paraId="238023A1" w14:textId="77777777" w:rsidR="00934801" w:rsidRDefault="00934801" w:rsidP="00934801">
      <w:pPr>
        <w:autoSpaceDE w:val="0"/>
        <w:autoSpaceDN w:val="0"/>
        <w:adjustRightInd w:val="0"/>
        <w:rPr>
          <w:szCs w:val="24"/>
        </w:rPr>
      </w:pPr>
      <w:r>
        <w:rPr>
          <w:szCs w:val="24"/>
        </w:rPr>
        <w:t xml:space="preserve">In 2004, an initial draft National EMS Scope of Practice Model was published for review and comment.  In 2007, the National EMS Scope of Practice was published in final form. </w:t>
      </w:r>
    </w:p>
    <w:p w14:paraId="05E3A09F" w14:textId="77777777" w:rsidR="00934801" w:rsidRDefault="00934801" w:rsidP="00934801">
      <w:pPr>
        <w:autoSpaceDE w:val="0"/>
        <w:autoSpaceDN w:val="0"/>
        <w:adjustRightInd w:val="0"/>
        <w:rPr>
          <w:szCs w:val="24"/>
        </w:rPr>
      </w:pPr>
    </w:p>
    <w:p w14:paraId="0895B208" w14:textId="77777777" w:rsidR="00934801" w:rsidRDefault="00934801" w:rsidP="00934801">
      <w:pPr>
        <w:autoSpaceDE w:val="0"/>
        <w:autoSpaceDN w:val="0"/>
        <w:adjustRightInd w:val="0"/>
      </w:pPr>
      <w:r>
        <w:rPr>
          <w:szCs w:val="24"/>
        </w:rPr>
        <w:tab/>
        <w:t>“</w:t>
      </w:r>
      <w:r>
        <w:t xml:space="preserve">The National EMS Scope of Practice Model defines and describes four levels of EMS </w:t>
      </w:r>
      <w:r>
        <w:tab/>
        <w:t xml:space="preserve">licensure: Emergency Medical Responder (EMR), Emergency Medical Technician </w:t>
      </w:r>
      <w:r>
        <w:tab/>
        <w:t xml:space="preserve">(EMT), Advanced EMT (AEMT), and Paramedic. Each level represents a unique role, set </w:t>
      </w:r>
      <w:r>
        <w:tab/>
        <w:t xml:space="preserve">of skills, and knowledge base. National EMS Education Standards will be developed for </w:t>
      </w:r>
      <w:r>
        <w:tab/>
        <w:t xml:space="preserve">each level. When used in conjunction with the National EMS Core Content, National </w:t>
      </w:r>
      <w:r>
        <w:tab/>
        <w:t xml:space="preserve">EMS Certification, and National EMS Education Program Accreditation, the National </w:t>
      </w:r>
      <w:r>
        <w:tab/>
        <w:t xml:space="preserve">EMS Scope of Practice Model and the National EMS Education Standards create a strong </w:t>
      </w:r>
      <w:r>
        <w:tab/>
        <w:t xml:space="preserve">and interdependent system that will provide the foundation to assure the competency of </w:t>
      </w:r>
      <w:r>
        <w:tab/>
        <w:t>out-of-hospital emergency medical personnel throughout the United States.”</w:t>
      </w:r>
    </w:p>
    <w:p w14:paraId="71DB8E35" w14:textId="77777777" w:rsidR="00934801" w:rsidRDefault="00934801" w:rsidP="00934801">
      <w:pPr>
        <w:autoSpaceDE w:val="0"/>
        <w:autoSpaceDN w:val="0"/>
        <w:adjustRightInd w:val="0"/>
        <w:ind w:firstLine="720"/>
      </w:pPr>
      <w:hyperlink r:id="rId881" w:history="1">
        <w:r>
          <w:rPr>
            <w:rStyle w:val="Hyperlink"/>
          </w:rPr>
          <w:t>http://www.ems.gov/pdf/EMSScope.pdf</w:t>
        </w:r>
      </w:hyperlink>
      <w:r>
        <w:t xml:space="preserve"> </w:t>
      </w:r>
    </w:p>
    <w:p w14:paraId="0EEB7507" w14:textId="77777777" w:rsidR="00AA0E9C" w:rsidRDefault="00AA0E9C" w:rsidP="00934801">
      <w:pPr>
        <w:autoSpaceDE w:val="0"/>
        <w:autoSpaceDN w:val="0"/>
        <w:adjustRightInd w:val="0"/>
        <w:ind w:firstLine="720"/>
      </w:pPr>
    </w:p>
    <w:p w14:paraId="79F54510" w14:textId="77777777" w:rsidR="00AA0E9C" w:rsidRDefault="00AA0E9C" w:rsidP="00934801">
      <w:pPr>
        <w:autoSpaceDE w:val="0"/>
        <w:autoSpaceDN w:val="0"/>
        <w:adjustRightInd w:val="0"/>
        <w:ind w:firstLine="720"/>
      </w:pPr>
    </w:p>
    <w:p w14:paraId="51676781" w14:textId="77777777" w:rsidR="00AA0E9C" w:rsidRDefault="00AA0E9C" w:rsidP="00AA0E9C">
      <w:pPr>
        <w:autoSpaceDE w:val="0"/>
        <w:autoSpaceDN w:val="0"/>
        <w:adjustRightInd w:val="0"/>
        <w:rPr>
          <w:rFonts w:ascii="Arial" w:eastAsia="Times New Roman" w:hAnsi="Arial" w:cs="Arial"/>
          <w:b/>
          <w:szCs w:val="24"/>
        </w:rPr>
      </w:pPr>
      <w:r>
        <w:rPr>
          <w:b/>
          <w:szCs w:val="24"/>
        </w:rPr>
        <w:t xml:space="preserve">13.1.6  </w:t>
      </w:r>
      <w:r w:rsidRPr="00AA0E9C">
        <w:rPr>
          <w:rFonts w:eastAsia="Times New Roman"/>
          <w:b/>
          <w:szCs w:val="24"/>
        </w:rPr>
        <w:t>National Registry of EMTs</w:t>
      </w:r>
    </w:p>
    <w:p w14:paraId="06FAA0E6" w14:textId="77777777" w:rsidR="00AA0E9C" w:rsidRPr="00AA0E9C" w:rsidRDefault="00AA0E9C" w:rsidP="00AA0E9C">
      <w:pPr>
        <w:autoSpaceDE w:val="0"/>
        <w:autoSpaceDN w:val="0"/>
        <w:adjustRightInd w:val="0"/>
        <w:ind w:firstLine="720"/>
        <w:rPr>
          <w:szCs w:val="24"/>
        </w:rPr>
      </w:pPr>
      <w:hyperlink r:id="rId882" w:history="1">
        <w:r w:rsidRPr="00AA0E9C">
          <w:rPr>
            <w:rStyle w:val="Hyperlink"/>
            <w:szCs w:val="24"/>
          </w:rPr>
          <w:t>https://www.nremt.org/rwd/public</w:t>
        </w:r>
      </w:hyperlink>
    </w:p>
    <w:p w14:paraId="57FB53A5" w14:textId="77777777" w:rsidR="00AA0E9C" w:rsidRPr="00AA0E9C" w:rsidRDefault="00AA0E9C" w:rsidP="00AA0E9C">
      <w:pPr>
        <w:autoSpaceDE w:val="0"/>
        <w:autoSpaceDN w:val="0"/>
        <w:adjustRightInd w:val="0"/>
        <w:ind w:firstLine="720"/>
        <w:rPr>
          <w:rStyle w:val="Strong"/>
          <w:b w:val="0"/>
        </w:rPr>
      </w:pPr>
      <w:r w:rsidRPr="00AA0E9C">
        <w:rPr>
          <w:rStyle w:val="Strong"/>
          <w:b w:val="0"/>
        </w:rPr>
        <w:t>Telephone: 1-</w:t>
      </w:r>
      <w:hyperlink r:id="rId883" w:history="1">
        <w:r w:rsidRPr="00AA0E9C">
          <w:rPr>
            <w:rStyle w:val="Hyperlink"/>
            <w:bCs/>
          </w:rPr>
          <w:t>614-888-4484</w:t>
        </w:r>
      </w:hyperlink>
    </w:p>
    <w:p w14:paraId="5FC4D4B4" w14:textId="77777777" w:rsidR="00AA0E9C" w:rsidRPr="00AA0E9C" w:rsidRDefault="00AA0E9C" w:rsidP="00AA0E9C">
      <w:pPr>
        <w:autoSpaceDE w:val="0"/>
        <w:autoSpaceDN w:val="0"/>
        <w:adjustRightInd w:val="0"/>
        <w:ind w:left="720" w:firstLine="60"/>
      </w:pPr>
      <w:r w:rsidRPr="00AA0E9C">
        <w:rPr>
          <w:rStyle w:val="Strong"/>
          <w:b w:val="0"/>
        </w:rPr>
        <w:t xml:space="preserve">Fax: 1-614-888-8920 </w:t>
      </w:r>
      <w:r w:rsidRPr="00AA0E9C">
        <w:rPr>
          <w:rStyle w:val="fa"/>
          <w:bCs/>
        </w:rPr>
        <w:t> </w:t>
      </w:r>
      <w:r w:rsidRPr="00AA0E9C">
        <w:rPr>
          <w:rStyle w:val="Strong"/>
          <w:b w:val="0"/>
        </w:rPr>
        <w:t xml:space="preserve"> </w:t>
      </w:r>
      <w:r w:rsidRPr="00AA0E9C">
        <w:rPr>
          <w:bCs/>
        </w:rPr>
        <w:br/>
      </w:r>
      <w:r w:rsidRPr="00AA0E9C">
        <w:t>National Registry, 6610 Busch Blvd, Columbus, OH 43229</w:t>
      </w:r>
    </w:p>
    <w:p w14:paraId="1D20EF95" w14:textId="77777777" w:rsidR="00AA0E9C" w:rsidRPr="00AA0E9C" w:rsidRDefault="00AA0E9C" w:rsidP="00AA0E9C">
      <w:pPr>
        <w:autoSpaceDE w:val="0"/>
        <w:autoSpaceDN w:val="0"/>
        <w:adjustRightInd w:val="0"/>
        <w:ind w:left="720"/>
        <w:rPr>
          <w:b/>
          <w:szCs w:val="24"/>
        </w:rPr>
      </w:pPr>
      <w:r>
        <w:rPr>
          <w:rStyle w:val="Strong"/>
        </w:rPr>
        <w:t>“Emergency Medical Responders</w:t>
      </w:r>
      <w:r>
        <w:t xml:space="preserve"> provide immediate lifesaving care to critical patients who access the emergency medical services system. EMRs have the knowledge and skills necessary to provide immediate lifesaving interventions while awaiting additional EMS resources to arrive. EMRs also </w:t>
      </w:r>
      <w:proofErr w:type="gramStart"/>
      <w:r>
        <w:t>provide assistance to</w:t>
      </w:r>
      <w:proofErr w:type="gramEnd"/>
      <w:r>
        <w:t xml:space="preserve"> higher-level personnel at the scene of emergencies and during transport. Emergency Medical Responders are a vital part of the comprehensive EMS response. Under medical oversight, Emergency Medical Responders perform basic interventions with minimal equipment. </w:t>
      </w:r>
      <w:r>
        <w:br/>
        <w:t>[From the:</w:t>
      </w:r>
      <w:r>
        <w:rPr>
          <w:rStyle w:val="Emphasis"/>
        </w:rPr>
        <w:t xml:space="preserve"> National EMS Scope of Practice Model</w:t>
      </w:r>
      <w:r>
        <w:t>]”</w:t>
      </w:r>
    </w:p>
    <w:p w14:paraId="1393FA14" w14:textId="77777777" w:rsidR="00934801" w:rsidRDefault="00934801" w:rsidP="00934801">
      <w:pPr>
        <w:autoSpaceDE w:val="0"/>
        <w:autoSpaceDN w:val="0"/>
        <w:adjustRightInd w:val="0"/>
        <w:ind w:firstLine="720"/>
      </w:pPr>
      <w:r>
        <w:tab/>
      </w:r>
      <w:r>
        <w:tab/>
      </w:r>
      <w:r>
        <w:tab/>
      </w:r>
      <w:r>
        <w:tab/>
      </w:r>
      <w:r>
        <w:tab/>
      </w:r>
      <w:r>
        <w:tab/>
      </w:r>
      <w:r>
        <w:tab/>
      </w:r>
    </w:p>
    <w:p w14:paraId="2EED87AA" w14:textId="77777777" w:rsidR="00934801" w:rsidRDefault="00934801" w:rsidP="00934801">
      <w:pPr>
        <w:autoSpaceDE w:val="0"/>
        <w:autoSpaceDN w:val="0"/>
        <w:adjustRightInd w:val="0"/>
        <w:rPr>
          <w:b/>
          <w:szCs w:val="24"/>
        </w:rPr>
      </w:pPr>
    </w:p>
    <w:p w14:paraId="697A59A6" w14:textId="77777777" w:rsidR="00934801" w:rsidRDefault="00934801" w:rsidP="00934801">
      <w:pPr>
        <w:pStyle w:val="Default"/>
        <w:rPr>
          <w:rFonts w:ascii="Times New Roman" w:hAnsi="Times New Roman" w:cs="Times New Roman"/>
          <w:b/>
        </w:rPr>
      </w:pPr>
      <w:r>
        <w:rPr>
          <w:rFonts w:ascii="Times New Roman" w:hAnsi="Times New Roman" w:cs="Times New Roman"/>
          <w:b/>
        </w:rPr>
        <w:t>13.1.</w:t>
      </w:r>
      <w:r w:rsidR="00AA0E9C">
        <w:rPr>
          <w:rFonts w:ascii="Times New Roman" w:hAnsi="Times New Roman" w:cs="Times New Roman"/>
          <w:b/>
        </w:rPr>
        <w:t>7</w:t>
      </w:r>
      <w:r>
        <w:rPr>
          <w:rFonts w:ascii="Times New Roman" w:hAnsi="Times New Roman" w:cs="Times New Roman"/>
          <w:b/>
        </w:rPr>
        <w:t xml:space="preserve">   Medical Directors -  Allowing EMS To Exceed Minimum Protocols</w:t>
      </w:r>
    </w:p>
    <w:p w14:paraId="15CE2DCB" w14:textId="77777777" w:rsidR="00934801" w:rsidRDefault="00934801" w:rsidP="00934801">
      <w:pPr>
        <w:pStyle w:val="Default"/>
        <w:rPr>
          <w:sz w:val="25"/>
          <w:szCs w:val="25"/>
        </w:rPr>
      </w:pPr>
    </w:p>
    <w:p w14:paraId="21BF7B39" w14:textId="77777777" w:rsidR="00934801" w:rsidRPr="00503B3A" w:rsidRDefault="00934801" w:rsidP="00934801">
      <w:pPr>
        <w:pStyle w:val="Default"/>
        <w:rPr>
          <w:rFonts w:ascii="Times New Roman" w:hAnsi="Times New Roman" w:cs="Times New Roman"/>
        </w:rPr>
      </w:pPr>
      <w:r w:rsidRPr="00503B3A">
        <w:rPr>
          <w:rFonts w:ascii="Times New Roman" w:hAnsi="Times New Roman" w:cs="Times New Roman"/>
        </w:rPr>
        <w:t xml:space="preserve">The National EMS Advisory Council, in its April 15, </w:t>
      </w:r>
      <w:proofErr w:type="gramStart"/>
      <w:r w:rsidRPr="00503B3A">
        <w:rPr>
          <w:rFonts w:ascii="Times New Roman" w:hAnsi="Times New Roman" w:cs="Times New Roman"/>
        </w:rPr>
        <w:t>2011</w:t>
      </w:r>
      <w:proofErr w:type="gramEnd"/>
      <w:r w:rsidRPr="00503B3A">
        <w:rPr>
          <w:rFonts w:ascii="Times New Roman" w:hAnsi="Times New Roman" w:cs="Times New Roman"/>
        </w:rPr>
        <w:t xml:space="preserve"> Position Statement, discussed how local medical directors can allow EMS providers to exceed the standard. </w:t>
      </w:r>
    </w:p>
    <w:p w14:paraId="49E6EF35" w14:textId="77777777" w:rsidR="00934801" w:rsidRPr="00503B3A" w:rsidRDefault="00934801" w:rsidP="00934801">
      <w:pPr>
        <w:pStyle w:val="Default"/>
        <w:rPr>
          <w:rFonts w:ascii="Times New Roman" w:hAnsi="Times New Roman" w:cs="Times New Roman"/>
        </w:rPr>
      </w:pPr>
    </w:p>
    <w:p w14:paraId="3B739241" w14:textId="77777777" w:rsidR="00934801" w:rsidRPr="00503B3A" w:rsidRDefault="00934801" w:rsidP="00934801">
      <w:pPr>
        <w:pStyle w:val="Default"/>
        <w:ind w:left="720"/>
        <w:rPr>
          <w:rFonts w:ascii="Times New Roman" w:hAnsi="Times New Roman" w:cs="Times New Roman"/>
        </w:rPr>
      </w:pPr>
      <w:r w:rsidRPr="00503B3A">
        <w:rPr>
          <w:rFonts w:ascii="Times New Roman" w:hAnsi="Times New Roman" w:cs="Times New Roman"/>
        </w:rPr>
        <w:t>“</w:t>
      </w:r>
      <w:r w:rsidRPr="00503B3A">
        <w:rPr>
          <w:rFonts w:ascii="Times New Roman" w:hAnsi="Times New Roman" w:cs="Times New Roman"/>
          <w:bCs/>
        </w:rPr>
        <w:t>WHEREAS</w:t>
      </w:r>
      <w:r w:rsidRPr="00503B3A">
        <w:rPr>
          <w:rFonts w:ascii="Times New Roman" w:hAnsi="Times New Roman" w:cs="Times New Roman"/>
        </w:rPr>
        <w:t xml:space="preserve">, while a national standard for scope of practice establishes minimum baseline care, local medical oversight may allow providers to exceed the minimum to provide more advanced innovative care to their communities, in accordance with state law; and </w:t>
      </w:r>
    </w:p>
    <w:p w14:paraId="5BBEA4D3" w14:textId="77777777" w:rsidR="00934801" w:rsidRPr="00503B3A" w:rsidRDefault="00934801" w:rsidP="00934801">
      <w:pPr>
        <w:pStyle w:val="Default"/>
        <w:rPr>
          <w:rFonts w:ascii="Times New Roman" w:hAnsi="Times New Roman" w:cs="Times New Roman"/>
        </w:rPr>
      </w:pPr>
    </w:p>
    <w:p w14:paraId="3BC60AFE" w14:textId="77777777" w:rsidR="00934801" w:rsidRPr="00503B3A" w:rsidRDefault="00934801" w:rsidP="00934801">
      <w:pPr>
        <w:autoSpaceDE w:val="0"/>
        <w:autoSpaceDN w:val="0"/>
        <w:adjustRightInd w:val="0"/>
        <w:ind w:left="720"/>
        <w:rPr>
          <w:szCs w:val="24"/>
        </w:rPr>
      </w:pPr>
      <w:r w:rsidRPr="00503B3A">
        <w:rPr>
          <w:bCs/>
          <w:color w:val="000000"/>
          <w:szCs w:val="24"/>
        </w:rPr>
        <w:t>WHEREAS</w:t>
      </w:r>
      <w:r w:rsidRPr="00503B3A">
        <w:rPr>
          <w:color w:val="000000"/>
          <w:szCs w:val="24"/>
        </w:rPr>
        <w:t>, the states have broad discretion in creating standards and enforcing EMS licensure and credentialing, but these variations create challenges for effective interstate coordination of EMS response on a day-to-day basis as well as during incidents of national significance.”</w:t>
      </w:r>
    </w:p>
    <w:p w14:paraId="37A09208" w14:textId="77777777" w:rsidR="00934801" w:rsidRPr="00503B3A" w:rsidRDefault="00934801" w:rsidP="00934801">
      <w:pPr>
        <w:autoSpaceDE w:val="0"/>
        <w:autoSpaceDN w:val="0"/>
        <w:adjustRightInd w:val="0"/>
        <w:rPr>
          <w:szCs w:val="24"/>
        </w:rPr>
      </w:pPr>
      <w:r w:rsidRPr="00503B3A">
        <w:rPr>
          <w:szCs w:val="24"/>
        </w:rPr>
        <w:tab/>
      </w:r>
      <w:hyperlink r:id="rId884" w:history="1">
        <w:r w:rsidRPr="00503B3A">
          <w:rPr>
            <w:rStyle w:val="Hyperlink"/>
            <w:szCs w:val="24"/>
          </w:rPr>
          <w:t>http://www.ems.gov/nemsac/index.html</w:t>
        </w:r>
      </w:hyperlink>
      <w:r w:rsidRPr="00503B3A">
        <w:rPr>
          <w:szCs w:val="24"/>
        </w:rPr>
        <w:t xml:space="preserve"> </w:t>
      </w:r>
    </w:p>
    <w:p w14:paraId="260F1BFE" w14:textId="77777777" w:rsidR="00934801" w:rsidRDefault="00934801" w:rsidP="00934801">
      <w:pPr>
        <w:autoSpaceDE w:val="0"/>
        <w:autoSpaceDN w:val="0"/>
        <w:adjustRightInd w:val="0"/>
        <w:rPr>
          <w:szCs w:val="24"/>
        </w:rPr>
      </w:pPr>
    </w:p>
    <w:p w14:paraId="2CB1A602" w14:textId="77777777" w:rsidR="00934801" w:rsidRDefault="00934801" w:rsidP="00934801">
      <w:pPr>
        <w:autoSpaceDE w:val="0"/>
        <w:autoSpaceDN w:val="0"/>
        <w:adjustRightInd w:val="0"/>
        <w:rPr>
          <w:szCs w:val="24"/>
        </w:rPr>
      </w:pPr>
      <w:r>
        <w:rPr>
          <w:szCs w:val="24"/>
        </w:rPr>
        <w:tab/>
      </w:r>
    </w:p>
    <w:p w14:paraId="363A6030" w14:textId="77777777" w:rsidR="00934801" w:rsidRDefault="00934801" w:rsidP="00934801">
      <w:pPr>
        <w:autoSpaceDE w:val="0"/>
        <w:autoSpaceDN w:val="0"/>
        <w:adjustRightInd w:val="0"/>
        <w:rPr>
          <w:b/>
          <w:szCs w:val="24"/>
        </w:rPr>
      </w:pPr>
    </w:p>
    <w:p w14:paraId="7888D385" w14:textId="77777777" w:rsidR="00934801" w:rsidRDefault="00934801" w:rsidP="00934801">
      <w:pPr>
        <w:autoSpaceDE w:val="0"/>
        <w:autoSpaceDN w:val="0"/>
        <w:adjustRightInd w:val="0"/>
        <w:rPr>
          <w:b/>
          <w:szCs w:val="24"/>
        </w:rPr>
      </w:pPr>
    </w:p>
    <w:p w14:paraId="34279D76" w14:textId="77777777" w:rsidR="00934801" w:rsidRDefault="00934801" w:rsidP="00934801">
      <w:pPr>
        <w:autoSpaceDE w:val="0"/>
        <w:autoSpaceDN w:val="0"/>
        <w:adjustRightInd w:val="0"/>
        <w:rPr>
          <w:b/>
          <w:szCs w:val="24"/>
        </w:rPr>
      </w:pPr>
      <w:r>
        <w:rPr>
          <w:b/>
          <w:szCs w:val="24"/>
        </w:rPr>
        <w:t>13.1.</w:t>
      </w:r>
      <w:r w:rsidR="00AA0E9C">
        <w:rPr>
          <w:b/>
          <w:szCs w:val="24"/>
        </w:rPr>
        <w:t>8</w:t>
      </w:r>
      <w:r>
        <w:rPr>
          <w:b/>
          <w:szCs w:val="24"/>
        </w:rPr>
        <w:t xml:space="preserve">   Federal Interagency Committee </w:t>
      </w:r>
      <w:proofErr w:type="gramStart"/>
      <w:r>
        <w:rPr>
          <w:b/>
          <w:szCs w:val="24"/>
        </w:rPr>
        <w:t>On</w:t>
      </w:r>
      <w:proofErr w:type="gramEnd"/>
      <w:r>
        <w:rPr>
          <w:b/>
          <w:szCs w:val="24"/>
        </w:rPr>
        <w:t xml:space="preserve"> Emergency Medical Services  </w:t>
      </w:r>
    </w:p>
    <w:p w14:paraId="6ED0935A" w14:textId="77777777" w:rsidR="00934801" w:rsidRDefault="00934801" w:rsidP="00934801">
      <w:pPr>
        <w:autoSpaceDE w:val="0"/>
        <w:autoSpaceDN w:val="0"/>
        <w:adjustRightInd w:val="0"/>
        <w:rPr>
          <w:b/>
          <w:szCs w:val="24"/>
        </w:rPr>
      </w:pPr>
    </w:p>
    <w:p w14:paraId="52B1DB94" w14:textId="77777777" w:rsidR="00934801" w:rsidRDefault="00934801" w:rsidP="00934801">
      <w:pPr>
        <w:autoSpaceDE w:val="0"/>
        <w:autoSpaceDN w:val="0"/>
        <w:adjustRightInd w:val="0"/>
        <w:rPr>
          <w:sz w:val="22"/>
          <w:szCs w:val="24"/>
        </w:rPr>
      </w:pPr>
      <w:r>
        <w:rPr>
          <w:sz w:val="22"/>
          <w:szCs w:val="24"/>
        </w:rPr>
        <w:t xml:space="preserve">In 2005, Congress established the Federal Interagency Committee on Emergency Medical Services (FICEMS) in the U.S. Department of Transportation Reauthorization Act, Public Law 109-59 (Section 10202), to help ensure coordination among federal agencies involved with EMS and 9-1-1 dispatch systems. </w:t>
      </w:r>
    </w:p>
    <w:p w14:paraId="0C41AE96" w14:textId="77777777" w:rsidR="00934801" w:rsidRDefault="00934801" w:rsidP="00934801">
      <w:pPr>
        <w:autoSpaceDE w:val="0"/>
        <w:autoSpaceDN w:val="0"/>
        <w:adjustRightInd w:val="0"/>
        <w:rPr>
          <w:sz w:val="22"/>
          <w:szCs w:val="24"/>
        </w:rPr>
      </w:pPr>
      <w:hyperlink r:id="rId885" w:history="1">
        <w:r>
          <w:rPr>
            <w:rStyle w:val="Hyperlink"/>
            <w:sz w:val="22"/>
            <w:szCs w:val="24"/>
          </w:rPr>
          <w:t>http://www.ems.gov/ficems/index.html</w:t>
        </w:r>
      </w:hyperlink>
      <w:r>
        <w:rPr>
          <w:sz w:val="22"/>
          <w:szCs w:val="24"/>
        </w:rPr>
        <w:t xml:space="preserve"> </w:t>
      </w:r>
    </w:p>
    <w:p w14:paraId="4ED36098" w14:textId="77777777" w:rsidR="00934801" w:rsidRDefault="00934801" w:rsidP="00934801">
      <w:pPr>
        <w:autoSpaceDE w:val="0"/>
        <w:autoSpaceDN w:val="0"/>
        <w:adjustRightInd w:val="0"/>
        <w:rPr>
          <w:sz w:val="22"/>
          <w:szCs w:val="24"/>
        </w:rPr>
      </w:pPr>
    </w:p>
    <w:p w14:paraId="1E2D9896" w14:textId="77777777" w:rsidR="00934801" w:rsidRDefault="00934801" w:rsidP="00934801">
      <w:pPr>
        <w:autoSpaceDE w:val="0"/>
        <w:autoSpaceDN w:val="0"/>
        <w:adjustRightInd w:val="0"/>
        <w:rPr>
          <w:color w:val="000000"/>
          <w:sz w:val="22"/>
          <w:szCs w:val="24"/>
        </w:rPr>
      </w:pPr>
      <w:r>
        <w:rPr>
          <w:color w:val="000000"/>
          <w:sz w:val="22"/>
          <w:szCs w:val="24"/>
        </w:rPr>
        <w:t xml:space="preserve">According to the April 15, </w:t>
      </w:r>
      <w:proofErr w:type="gramStart"/>
      <w:r>
        <w:rPr>
          <w:color w:val="000000"/>
          <w:sz w:val="22"/>
          <w:szCs w:val="24"/>
        </w:rPr>
        <w:t>2011</w:t>
      </w:r>
      <w:proofErr w:type="gramEnd"/>
      <w:r>
        <w:rPr>
          <w:color w:val="000000"/>
          <w:sz w:val="22"/>
          <w:szCs w:val="24"/>
        </w:rPr>
        <w:t xml:space="preserve"> Position Statement by the </w:t>
      </w:r>
      <w:r>
        <w:rPr>
          <w:sz w:val="22"/>
          <w:szCs w:val="24"/>
        </w:rPr>
        <w:t xml:space="preserve">National EMS Advisory Council, </w:t>
      </w:r>
      <w:proofErr w:type="gramStart"/>
      <w:r>
        <w:rPr>
          <w:sz w:val="22"/>
          <w:szCs w:val="24"/>
        </w:rPr>
        <w:t>the FICEMS</w:t>
      </w:r>
      <w:proofErr w:type="gramEnd"/>
      <w:r>
        <w:rPr>
          <w:sz w:val="22"/>
          <w:szCs w:val="24"/>
        </w:rPr>
        <w:t xml:space="preserve"> has not had the funding or staff necessary.</w:t>
      </w:r>
    </w:p>
    <w:p w14:paraId="56438583" w14:textId="77777777" w:rsidR="00934801" w:rsidRDefault="00934801" w:rsidP="00934801">
      <w:pPr>
        <w:autoSpaceDE w:val="0"/>
        <w:autoSpaceDN w:val="0"/>
        <w:adjustRightInd w:val="0"/>
        <w:rPr>
          <w:color w:val="000000"/>
          <w:sz w:val="22"/>
          <w:szCs w:val="24"/>
        </w:rPr>
      </w:pPr>
    </w:p>
    <w:p w14:paraId="7765D651" w14:textId="77777777" w:rsidR="00934801" w:rsidRDefault="00934801" w:rsidP="00934801">
      <w:pPr>
        <w:autoSpaceDE w:val="0"/>
        <w:autoSpaceDN w:val="0"/>
        <w:adjustRightInd w:val="0"/>
        <w:ind w:left="720"/>
        <w:rPr>
          <w:color w:val="000000"/>
          <w:sz w:val="22"/>
          <w:szCs w:val="24"/>
        </w:rPr>
      </w:pPr>
      <w:r>
        <w:rPr>
          <w:color w:val="000000"/>
          <w:sz w:val="22"/>
          <w:szCs w:val="24"/>
        </w:rPr>
        <w:t>“The Federal Interagency Committee on Emergency Medical Services (FICEMS) was formed to coordinate federal programs related to EMS, but without dedicated staff or the authority to allocate funds, establish policy, or implement overarching federal policy.”</w:t>
      </w:r>
      <w:r>
        <w:rPr>
          <w:color w:val="000000"/>
          <w:sz w:val="22"/>
          <w:szCs w:val="24"/>
        </w:rPr>
        <w:tab/>
      </w:r>
    </w:p>
    <w:p w14:paraId="18DBD891" w14:textId="77777777" w:rsidR="00934801" w:rsidRDefault="00934801" w:rsidP="00934801">
      <w:pPr>
        <w:autoSpaceDE w:val="0"/>
        <w:autoSpaceDN w:val="0"/>
        <w:adjustRightInd w:val="0"/>
        <w:ind w:firstLine="720"/>
        <w:rPr>
          <w:b/>
          <w:szCs w:val="24"/>
        </w:rPr>
      </w:pPr>
      <w:hyperlink r:id="rId886" w:history="1">
        <w:r>
          <w:rPr>
            <w:rStyle w:val="Hyperlink"/>
            <w:sz w:val="22"/>
          </w:rPr>
          <w:t>http://www.ems.gov/pdf/EMSScope.pdf</w:t>
        </w:r>
      </w:hyperlink>
      <w:r>
        <w:rPr>
          <w:color w:val="000000"/>
          <w:sz w:val="22"/>
          <w:szCs w:val="24"/>
        </w:rPr>
        <w:tab/>
      </w:r>
      <w:r>
        <w:rPr>
          <w:color w:val="000000"/>
          <w:sz w:val="22"/>
          <w:szCs w:val="24"/>
        </w:rPr>
        <w:tab/>
      </w:r>
      <w:r>
        <w:rPr>
          <w:color w:val="000000"/>
          <w:sz w:val="22"/>
          <w:szCs w:val="24"/>
        </w:rPr>
        <w:tab/>
      </w:r>
      <w:r>
        <w:rPr>
          <w:color w:val="000000"/>
          <w:sz w:val="22"/>
          <w:szCs w:val="24"/>
        </w:rPr>
        <w:tab/>
      </w:r>
      <w:r>
        <w:rPr>
          <w:color w:val="000000"/>
          <w:sz w:val="22"/>
          <w:szCs w:val="24"/>
        </w:rPr>
        <w:tab/>
      </w:r>
      <w:r>
        <w:rPr>
          <w:color w:val="000000"/>
          <w:sz w:val="22"/>
          <w:szCs w:val="24"/>
        </w:rPr>
        <w:tab/>
      </w:r>
      <w:r>
        <w:rPr>
          <w:color w:val="000000"/>
          <w:sz w:val="22"/>
          <w:szCs w:val="24"/>
        </w:rPr>
        <w:tab/>
      </w:r>
      <w:r>
        <w:rPr>
          <w:color w:val="000000"/>
          <w:sz w:val="22"/>
          <w:szCs w:val="24"/>
        </w:rPr>
        <w:tab/>
      </w:r>
      <w:r>
        <w:rPr>
          <w:color w:val="000000"/>
          <w:szCs w:val="24"/>
        </w:rPr>
        <w:tab/>
      </w:r>
    </w:p>
    <w:p w14:paraId="450FDEF5" w14:textId="77777777" w:rsidR="00934801" w:rsidRDefault="00934801" w:rsidP="00934801">
      <w:pPr>
        <w:autoSpaceDE w:val="0"/>
        <w:autoSpaceDN w:val="0"/>
        <w:adjustRightInd w:val="0"/>
        <w:rPr>
          <w:b/>
          <w:szCs w:val="24"/>
        </w:rPr>
      </w:pPr>
    </w:p>
    <w:p w14:paraId="0CE94442" w14:textId="77777777" w:rsidR="00934801" w:rsidRDefault="00934801" w:rsidP="00934801">
      <w:pPr>
        <w:autoSpaceDE w:val="0"/>
        <w:autoSpaceDN w:val="0"/>
        <w:adjustRightInd w:val="0"/>
        <w:rPr>
          <w:b/>
          <w:szCs w:val="24"/>
        </w:rPr>
      </w:pPr>
      <w:r>
        <w:rPr>
          <w:b/>
          <w:szCs w:val="24"/>
        </w:rPr>
        <w:t>13.1.</w:t>
      </w:r>
      <w:r w:rsidR="00AA0E9C">
        <w:rPr>
          <w:b/>
          <w:szCs w:val="24"/>
        </w:rPr>
        <w:t>9</w:t>
      </w:r>
      <w:r>
        <w:rPr>
          <w:b/>
          <w:szCs w:val="24"/>
        </w:rPr>
        <w:t xml:space="preserve">   National EMS Culture of Safety Strategy Project</w:t>
      </w:r>
    </w:p>
    <w:p w14:paraId="6BEC56FD" w14:textId="77777777" w:rsidR="00934801" w:rsidRDefault="00934801" w:rsidP="00934801">
      <w:pPr>
        <w:autoSpaceDE w:val="0"/>
        <w:autoSpaceDN w:val="0"/>
        <w:adjustRightInd w:val="0"/>
        <w:rPr>
          <w:b/>
          <w:szCs w:val="24"/>
        </w:rPr>
      </w:pPr>
    </w:p>
    <w:p w14:paraId="64D21EE5" w14:textId="77777777" w:rsidR="00934801" w:rsidRDefault="00934801" w:rsidP="00934801">
      <w:pPr>
        <w:autoSpaceDE w:val="0"/>
        <w:autoSpaceDN w:val="0"/>
        <w:adjustRightInd w:val="0"/>
        <w:rPr>
          <w:szCs w:val="24"/>
          <w:lang w:val="en"/>
        </w:rPr>
      </w:pPr>
      <w:r>
        <w:rPr>
          <w:szCs w:val="24"/>
        </w:rPr>
        <w:t xml:space="preserve">NHTSA is funding a three-year study on EMS safety.  </w:t>
      </w:r>
      <w:r>
        <w:rPr>
          <w:szCs w:val="24"/>
          <w:lang w:val="en"/>
        </w:rPr>
        <w:t>Dr. Sabina Braithwaite, Emergency Medicine, Charlottesville, VA, is chair of the Project.   At a Project conference in June</w:t>
      </w:r>
      <w:r w:rsidR="00072479">
        <w:rPr>
          <w:szCs w:val="24"/>
          <w:lang w:val="en"/>
        </w:rPr>
        <w:t xml:space="preserve"> </w:t>
      </w:r>
      <w:r>
        <w:rPr>
          <w:szCs w:val="24"/>
          <w:lang w:val="en"/>
        </w:rPr>
        <w:t>2011</w:t>
      </w:r>
      <w:r w:rsidR="00072479">
        <w:rPr>
          <w:szCs w:val="24"/>
          <w:lang w:val="en"/>
        </w:rPr>
        <w:t>,</w:t>
      </w:r>
      <w:r>
        <w:rPr>
          <w:szCs w:val="24"/>
          <w:lang w:val="en"/>
        </w:rPr>
        <w:t xml:space="preserve"> she is quoted, </w:t>
      </w:r>
      <w:r>
        <w:rPr>
          <w:szCs w:val="24"/>
        </w:rPr>
        <w:t>“</w:t>
      </w:r>
      <w:r>
        <w:rPr>
          <w:szCs w:val="24"/>
          <w:lang w:val="en"/>
        </w:rPr>
        <w:t xml:space="preserve">Nothing we do here will matter one bit if it doesn't get down to the street.” </w:t>
      </w:r>
    </w:p>
    <w:p w14:paraId="6BF8221D" w14:textId="77777777" w:rsidR="00934801" w:rsidRDefault="00934801" w:rsidP="00934801">
      <w:pPr>
        <w:autoSpaceDE w:val="0"/>
        <w:autoSpaceDN w:val="0"/>
        <w:adjustRightInd w:val="0"/>
        <w:rPr>
          <w:szCs w:val="24"/>
        </w:rPr>
      </w:pPr>
    </w:p>
    <w:p w14:paraId="29419418" w14:textId="77777777" w:rsidR="00934801" w:rsidRDefault="00934801" w:rsidP="00934801">
      <w:pPr>
        <w:autoSpaceDE w:val="0"/>
        <w:autoSpaceDN w:val="0"/>
        <w:adjustRightInd w:val="0"/>
        <w:rPr>
          <w:szCs w:val="24"/>
          <w:lang w:val="en"/>
        </w:rPr>
      </w:pPr>
      <w:r>
        <w:rPr>
          <w:szCs w:val="24"/>
          <w:lang w:val="en"/>
        </w:rPr>
        <w:tab/>
      </w:r>
      <w:proofErr w:type="gramStart"/>
      <w:r>
        <w:rPr>
          <w:szCs w:val="24"/>
          <w:lang w:val="en"/>
        </w:rPr>
        <w:t>“[Dr.] Braithwaite</w:t>
      </w:r>
      <w:proofErr w:type="gramEnd"/>
      <w:r>
        <w:rPr>
          <w:szCs w:val="24"/>
          <w:lang w:val="en"/>
        </w:rPr>
        <w:t xml:space="preserve"> said developing databases to track injuries and near-misses is </w:t>
      </w:r>
      <w:r>
        <w:rPr>
          <w:szCs w:val="24"/>
          <w:lang w:val="en"/>
        </w:rPr>
        <w:tab/>
        <w:t>essential to identifying issues and adopting the appropriate measures. Sharing near-</w:t>
      </w:r>
      <w:r>
        <w:rPr>
          <w:szCs w:val="24"/>
          <w:lang w:val="en"/>
        </w:rPr>
        <w:tab/>
        <w:t xml:space="preserve">misses is valuable, she said, because others can learn and possibly prevent injury to </w:t>
      </w:r>
      <w:r>
        <w:rPr>
          <w:szCs w:val="24"/>
          <w:lang w:val="en"/>
        </w:rPr>
        <w:tab/>
        <w:t xml:space="preserve">themselves and/or their patients.” </w:t>
      </w:r>
    </w:p>
    <w:p w14:paraId="53DB2360" w14:textId="77777777" w:rsidR="00934801" w:rsidRDefault="00934801" w:rsidP="00934801">
      <w:pPr>
        <w:autoSpaceDE w:val="0"/>
        <w:autoSpaceDN w:val="0"/>
        <w:adjustRightInd w:val="0"/>
        <w:ind w:firstLine="720"/>
        <w:rPr>
          <w:szCs w:val="24"/>
          <w:lang w:val="en"/>
        </w:rPr>
      </w:pPr>
      <w:hyperlink r:id="rId887" w:history="1">
        <w:r>
          <w:rPr>
            <w:rStyle w:val="Hyperlink"/>
            <w:szCs w:val="24"/>
            <w:lang w:val="en"/>
          </w:rPr>
          <w:t>http://www.emscultureofsafety.org/</w:t>
        </w:r>
      </w:hyperlink>
      <w:r>
        <w:rPr>
          <w:szCs w:val="24"/>
          <w:lang w:val="en"/>
        </w:rPr>
        <w:t xml:space="preserve"> </w:t>
      </w:r>
    </w:p>
    <w:p w14:paraId="18E8FEBB" w14:textId="77777777" w:rsidR="00934801" w:rsidRDefault="00934801" w:rsidP="00934801">
      <w:pPr>
        <w:autoSpaceDE w:val="0"/>
        <w:autoSpaceDN w:val="0"/>
        <w:adjustRightInd w:val="0"/>
        <w:rPr>
          <w:szCs w:val="24"/>
        </w:rPr>
      </w:pPr>
    </w:p>
    <w:p w14:paraId="3D811224" w14:textId="77777777" w:rsidR="00934801" w:rsidRDefault="00934801" w:rsidP="00934801">
      <w:pPr>
        <w:autoSpaceDE w:val="0"/>
        <w:autoSpaceDN w:val="0"/>
        <w:adjustRightInd w:val="0"/>
        <w:rPr>
          <w:szCs w:val="24"/>
        </w:rPr>
      </w:pPr>
      <w:r>
        <w:rPr>
          <w:szCs w:val="24"/>
        </w:rPr>
        <w:t>The American College of Emergency Physicians describes the Project as follows:</w:t>
      </w:r>
    </w:p>
    <w:p w14:paraId="1BA1D07D" w14:textId="77777777" w:rsidR="00934801" w:rsidRDefault="00934801" w:rsidP="00934801">
      <w:pPr>
        <w:autoSpaceDE w:val="0"/>
        <w:autoSpaceDN w:val="0"/>
        <w:adjustRightInd w:val="0"/>
        <w:rPr>
          <w:szCs w:val="24"/>
        </w:rPr>
      </w:pPr>
    </w:p>
    <w:p w14:paraId="29C803FC" w14:textId="77777777" w:rsidR="00934801" w:rsidRDefault="00934801" w:rsidP="00934801">
      <w:pPr>
        <w:autoSpaceDE w:val="0"/>
        <w:autoSpaceDN w:val="0"/>
        <w:adjustRightInd w:val="0"/>
        <w:rPr>
          <w:szCs w:val="24"/>
        </w:rPr>
      </w:pPr>
      <w:r>
        <w:rPr>
          <w:szCs w:val="24"/>
        </w:rPr>
        <w:tab/>
        <w:t xml:space="preserve">“Now, a three-year cooperative agreement between the National Highway Traffic Safety </w:t>
      </w:r>
      <w:r>
        <w:rPr>
          <w:szCs w:val="24"/>
        </w:rPr>
        <w:tab/>
        <w:t xml:space="preserve">Administration (NHTSA), with support from the Health Resources and Services </w:t>
      </w:r>
      <w:r>
        <w:rPr>
          <w:szCs w:val="24"/>
        </w:rPr>
        <w:tab/>
        <w:t xml:space="preserve">Administration’s (HRSA) EMS for Children (EMSC) Program, and the American </w:t>
      </w:r>
      <w:r>
        <w:rPr>
          <w:szCs w:val="24"/>
        </w:rPr>
        <w:tab/>
        <w:t xml:space="preserve">College of Emergency Physicians (ACEP) has brought together representatives from </w:t>
      </w:r>
      <w:r>
        <w:rPr>
          <w:szCs w:val="24"/>
        </w:rPr>
        <w:tab/>
        <w:t>national EMS and fire organizations to develop a national EMS ‘Culture of Safety’</w:t>
      </w:r>
      <w:r>
        <w:rPr>
          <w:szCs w:val="24"/>
        </w:rPr>
        <w:tab/>
        <w:t>Strategy.”</w:t>
      </w:r>
    </w:p>
    <w:p w14:paraId="794D9357" w14:textId="77777777" w:rsidR="00934801" w:rsidRDefault="00934801" w:rsidP="00934801">
      <w:pPr>
        <w:autoSpaceDE w:val="0"/>
        <w:autoSpaceDN w:val="0"/>
        <w:adjustRightInd w:val="0"/>
        <w:rPr>
          <w:szCs w:val="24"/>
        </w:rPr>
      </w:pPr>
      <w:r>
        <w:rPr>
          <w:szCs w:val="24"/>
        </w:rPr>
        <w:tab/>
      </w:r>
      <w:hyperlink r:id="rId888" w:history="1">
        <w:r>
          <w:rPr>
            <w:rStyle w:val="Hyperlink"/>
            <w:szCs w:val="24"/>
          </w:rPr>
          <w:t>http://www.acep.org/</w:t>
        </w:r>
      </w:hyperlink>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p>
    <w:p w14:paraId="301A64AC" w14:textId="77777777" w:rsidR="00934801" w:rsidRDefault="00934801" w:rsidP="00934801">
      <w:pPr>
        <w:pStyle w:val="NormalWeb"/>
        <w:shd w:val="clear" w:color="auto" w:fill="FFFFFF"/>
        <w:rPr>
          <w:rFonts w:eastAsia="Calibri"/>
        </w:rPr>
      </w:pPr>
      <w:r>
        <w:t xml:space="preserve">The American College of Emergency Physicians described the highlights of the remaining major delivery and meeting milestones for the EMS Culture </w:t>
      </w:r>
      <w:proofErr w:type="gramStart"/>
      <w:r>
        <w:t>Of</w:t>
      </w:r>
      <w:proofErr w:type="gramEnd"/>
      <w:r>
        <w:t xml:space="preserve"> Strategy Project.</w:t>
      </w:r>
    </w:p>
    <w:p w14:paraId="7F94DBE5" w14:textId="77777777" w:rsidR="00934801" w:rsidRDefault="00934801" w:rsidP="00934801">
      <w:pPr>
        <w:pStyle w:val="NoSpacing"/>
      </w:pPr>
      <w:r>
        <w:tab/>
        <w:t xml:space="preserve">Dec. 9, </w:t>
      </w:r>
      <w:proofErr w:type="gramStart"/>
      <w:r>
        <w:t>2011</w:t>
      </w:r>
      <w:proofErr w:type="gramEnd"/>
      <w:r>
        <w:t> </w:t>
      </w:r>
      <w:r>
        <w:tab/>
      </w:r>
      <w:r>
        <w:tab/>
        <w:t>Release of Draft 2.1 for public review and comment</w:t>
      </w:r>
    </w:p>
    <w:p w14:paraId="0CC4CFFD" w14:textId="77777777" w:rsidR="00934801" w:rsidRDefault="00934801" w:rsidP="00934801">
      <w:pPr>
        <w:pStyle w:val="NoSpacing"/>
      </w:pPr>
      <w:r>
        <w:tab/>
        <w:t xml:space="preserve">Dec. 13, </w:t>
      </w:r>
      <w:proofErr w:type="gramStart"/>
      <w:r>
        <w:t>2011</w:t>
      </w:r>
      <w:proofErr w:type="gramEnd"/>
      <w:r>
        <w:t>              Presentation of Draft 2.1 to NEMSAC in Washington D.C.</w:t>
      </w:r>
    </w:p>
    <w:p w14:paraId="756BD0AF" w14:textId="77777777" w:rsidR="00934801" w:rsidRDefault="00934801" w:rsidP="00934801">
      <w:pPr>
        <w:pStyle w:val="NoSpacing"/>
      </w:pPr>
      <w:r>
        <w:tab/>
        <w:t xml:space="preserve">Feb. 24, </w:t>
      </w:r>
      <w:proofErr w:type="gramStart"/>
      <w:r>
        <w:t>2012</w:t>
      </w:r>
      <w:proofErr w:type="gramEnd"/>
      <w:r>
        <w:t xml:space="preserve">    </w:t>
      </w:r>
      <w:r>
        <w:tab/>
        <w:t>Public Comment Period complete (last day to submit comments)</w:t>
      </w:r>
    </w:p>
    <w:p w14:paraId="4431B71F" w14:textId="77777777" w:rsidR="00934801" w:rsidRDefault="00934801" w:rsidP="00934801">
      <w:pPr>
        <w:pStyle w:val="NoSpacing"/>
      </w:pPr>
      <w:r>
        <w:tab/>
        <w:t>March 2012      </w:t>
      </w:r>
      <w:r>
        <w:tab/>
        <w:t>Steering Committee review of comments, Draft 3 developed</w:t>
      </w:r>
    </w:p>
    <w:p w14:paraId="424AE951" w14:textId="77777777" w:rsidR="00934801" w:rsidRDefault="00934801" w:rsidP="00934801">
      <w:pPr>
        <w:pStyle w:val="NoSpacing"/>
      </w:pPr>
      <w:r>
        <w:tab/>
        <w:t>May 2012          </w:t>
      </w:r>
      <w:r>
        <w:tab/>
        <w:t>Release of Draft 3 for another Public Comment Period</w:t>
      </w:r>
    </w:p>
    <w:p w14:paraId="4EE5A616" w14:textId="77777777" w:rsidR="00934801" w:rsidRDefault="00934801" w:rsidP="00934801">
      <w:pPr>
        <w:pStyle w:val="NoSpacing"/>
      </w:pPr>
      <w:r>
        <w:tab/>
        <w:t>June</w:t>
      </w:r>
      <w:r w:rsidR="00072479">
        <w:t xml:space="preserve"> </w:t>
      </w:r>
      <w:r>
        <w:t xml:space="preserve">2012          </w:t>
      </w:r>
      <w:r>
        <w:tab/>
        <w:t>National Review Meeting in Washington DC</w:t>
      </w:r>
    </w:p>
    <w:p w14:paraId="5B2175C7" w14:textId="77777777" w:rsidR="00934801" w:rsidRDefault="00934801" w:rsidP="00934801">
      <w:pPr>
        <w:pStyle w:val="NoSpacing"/>
      </w:pPr>
      <w:r>
        <w:tab/>
        <w:t>Sept. 2012       </w:t>
      </w:r>
      <w:r>
        <w:tab/>
        <w:t>Development of Draft 4</w:t>
      </w:r>
    </w:p>
    <w:p w14:paraId="2DB040B1" w14:textId="77777777" w:rsidR="00934801" w:rsidRDefault="00934801" w:rsidP="00934801">
      <w:pPr>
        <w:pStyle w:val="NoSpacing"/>
      </w:pPr>
      <w:r>
        <w:tab/>
        <w:t xml:space="preserve">Nov. 2012          </w:t>
      </w:r>
      <w:r>
        <w:tab/>
        <w:t>Submission to NEMSAC for review</w:t>
      </w:r>
    </w:p>
    <w:p w14:paraId="5DAE8145" w14:textId="77777777" w:rsidR="00934801" w:rsidRDefault="00934801" w:rsidP="00934801">
      <w:pPr>
        <w:pStyle w:val="NoSpacing"/>
        <w:ind w:left="720" w:hanging="720"/>
      </w:pPr>
      <w:r>
        <w:tab/>
        <w:t xml:space="preserve">March 2013      </w:t>
      </w:r>
      <w:r>
        <w:tab/>
        <w:t>Formal meeting with, and input from the Steering Committee</w:t>
      </w:r>
    </w:p>
    <w:p w14:paraId="0AA20C09" w14:textId="77777777" w:rsidR="00934801" w:rsidRDefault="00934801" w:rsidP="00934801">
      <w:pPr>
        <w:pStyle w:val="NoSpacing"/>
        <w:ind w:left="720"/>
      </w:pPr>
      <w:r>
        <w:t xml:space="preserve">Fall 2013           </w:t>
      </w:r>
      <w:r>
        <w:tab/>
        <w:t xml:space="preserve">Final Strategy complete and submitted to NHTSA and EMSC.      </w:t>
      </w:r>
      <w:hyperlink r:id="rId889" w:history="1">
        <w:r>
          <w:rPr>
            <w:rStyle w:val="Hyperlink"/>
          </w:rPr>
          <w:t>http://www.acep.org/search.aspx?searchtext=Culture%20of%20Safety</w:t>
        </w:r>
      </w:hyperlink>
      <w:r>
        <w:t xml:space="preserve"> </w:t>
      </w:r>
      <w:r>
        <w:tab/>
      </w:r>
      <w:r>
        <w:tab/>
      </w:r>
      <w:r>
        <w:tab/>
      </w:r>
      <w:r>
        <w:tab/>
      </w:r>
      <w:r>
        <w:tab/>
      </w:r>
      <w:r>
        <w:tab/>
      </w:r>
      <w:r>
        <w:tab/>
      </w:r>
      <w:r>
        <w:tab/>
      </w:r>
    </w:p>
    <w:p w14:paraId="05B47231" w14:textId="77777777" w:rsidR="00934801" w:rsidRDefault="00934801" w:rsidP="00934801">
      <w:pPr>
        <w:autoSpaceDE w:val="0"/>
        <w:autoSpaceDN w:val="0"/>
        <w:adjustRightInd w:val="0"/>
        <w:rPr>
          <w:b/>
          <w:sz w:val="40"/>
          <w:szCs w:val="40"/>
        </w:rPr>
      </w:pPr>
      <w:r>
        <w:rPr>
          <w:b/>
          <w:sz w:val="40"/>
          <w:szCs w:val="40"/>
        </w:rPr>
        <w:t xml:space="preserve">13.2 National EMS Assessment </w:t>
      </w:r>
    </w:p>
    <w:p w14:paraId="768D68C3" w14:textId="77777777" w:rsidR="00934801" w:rsidRDefault="00934801" w:rsidP="00934801">
      <w:pPr>
        <w:autoSpaceDE w:val="0"/>
        <w:autoSpaceDN w:val="0"/>
        <w:adjustRightInd w:val="0"/>
        <w:rPr>
          <w:b/>
          <w:sz w:val="40"/>
          <w:szCs w:val="40"/>
        </w:rPr>
      </w:pPr>
    </w:p>
    <w:p w14:paraId="29F8EC10" w14:textId="77777777" w:rsidR="00934801" w:rsidRDefault="00934801" w:rsidP="00934801">
      <w:pPr>
        <w:autoSpaceDE w:val="0"/>
        <w:autoSpaceDN w:val="0"/>
        <w:adjustRightInd w:val="0"/>
        <w:rPr>
          <w:szCs w:val="24"/>
        </w:rPr>
      </w:pPr>
      <w:r>
        <w:rPr>
          <w:szCs w:val="24"/>
        </w:rPr>
        <w:t xml:space="preserve">In 2011, the National EMS Assessment report was published.   The </w:t>
      </w:r>
      <w:proofErr w:type="gramStart"/>
      <w:r>
        <w:rPr>
          <w:szCs w:val="24"/>
        </w:rPr>
        <w:t>550 page</w:t>
      </w:r>
      <w:proofErr w:type="gramEnd"/>
      <w:r>
        <w:rPr>
          <w:szCs w:val="24"/>
        </w:rPr>
        <w:t xml:space="preserve"> report is a valuable study tool.   Most of the data was supplied by the National Association of State EMS Officials – covering all 50 states, and 4 of the 6 U.S. Territories. It was commissioned by the Federal Interagency Committee on Emergency Medical </w:t>
      </w:r>
      <w:proofErr w:type="gramStart"/>
      <w:r>
        <w:rPr>
          <w:szCs w:val="24"/>
        </w:rPr>
        <w:t>Services, and</w:t>
      </w:r>
      <w:proofErr w:type="gramEnd"/>
      <w:r>
        <w:rPr>
          <w:szCs w:val="24"/>
        </w:rPr>
        <w:t xml:space="preserve"> funded by the National Highway Traffic Safety Administration.   </w:t>
      </w:r>
    </w:p>
    <w:p w14:paraId="4D84F8F4" w14:textId="77777777" w:rsidR="00934801" w:rsidRDefault="00934801" w:rsidP="00934801">
      <w:pPr>
        <w:autoSpaceDE w:val="0"/>
        <w:autoSpaceDN w:val="0"/>
        <w:adjustRightInd w:val="0"/>
        <w:rPr>
          <w:szCs w:val="24"/>
        </w:rPr>
      </w:pPr>
    </w:p>
    <w:p w14:paraId="014F8C00" w14:textId="77777777" w:rsidR="00934801" w:rsidRDefault="00934801" w:rsidP="00934801">
      <w:pPr>
        <w:autoSpaceDE w:val="0"/>
        <w:autoSpaceDN w:val="0"/>
        <w:adjustRightInd w:val="0"/>
        <w:rPr>
          <w:szCs w:val="24"/>
        </w:rPr>
      </w:pPr>
      <w:r>
        <w:rPr>
          <w:szCs w:val="24"/>
        </w:rPr>
        <w:t>The report reflects the immense size of EMS in our nation, including:</w:t>
      </w:r>
    </w:p>
    <w:p w14:paraId="63BA89EE" w14:textId="77777777" w:rsidR="00934801" w:rsidRDefault="00934801" w:rsidP="00934801">
      <w:pPr>
        <w:autoSpaceDE w:val="0"/>
        <w:autoSpaceDN w:val="0"/>
        <w:adjustRightInd w:val="0"/>
        <w:rPr>
          <w:szCs w:val="24"/>
        </w:rPr>
      </w:pPr>
    </w:p>
    <w:p w14:paraId="064A5691" w14:textId="77777777" w:rsidR="00934801" w:rsidRDefault="00934801" w:rsidP="00776F37">
      <w:pPr>
        <w:numPr>
          <w:ilvl w:val="0"/>
          <w:numId w:val="33"/>
        </w:numPr>
        <w:autoSpaceDE w:val="0"/>
        <w:autoSpaceDN w:val="0"/>
        <w:adjustRightInd w:val="0"/>
        <w:rPr>
          <w:szCs w:val="24"/>
        </w:rPr>
      </w:pPr>
      <w:r>
        <w:rPr>
          <w:szCs w:val="24"/>
        </w:rPr>
        <w:t>19,971 EMS agencies;</w:t>
      </w:r>
    </w:p>
    <w:p w14:paraId="6CE7B537" w14:textId="77777777" w:rsidR="00934801" w:rsidRDefault="00934801" w:rsidP="00776F37">
      <w:pPr>
        <w:numPr>
          <w:ilvl w:val="0"/>
          <w:numId w:val="33"/>
        </w:numPr>
        <w:autoSpaceDE w:val="0"/>
        <w:autoSpaceDN w:val="0"/>
        <w:adjustRightInd w:val="0"/>
        <w:rPr>
          <w:szCs w:val="24"/>
        </w:rPr>
      </w:pPr>
      <w:r>
        <w:rPr>
          <w:szCs w:val="24"/>
        </w:rPr>
        <w:t>821,111 certified EMS responders;</w:t>
      </w:r>
    </w:p>
    <w:p w14:paraId="101FF632" w14:textId="77777777" w:rsidR="00934801" w:rsidRDefault="00934801" w:rsidP="00776F37">
      <w:pPr>
        <w:numPr>
          <w:ilvl w:val="0"/>
          <w:numId w:val="33"/>
        </w:numPr>
        <w:autoSpaceDE w:val="0"/>
        <w:autoSpaceDN w:val="0"/>
        <w:adjustRightInd w:val="0"/>
        <w:rPr>
          <w:szCs w:val="24"/>
        </w:rPr>
      </w:pPr>
      <w:r>
        <w:rPr>
          <w:szCs w:val="24"/>
        </w:rPr>
        <w:t xml:space="preserve">51%  are staffed with EMT-Basics;  </w:t>
      </w:r>
    </w:p>
    <w:p w14:paraId="35348F57" w14:textId="77777777" w:rsidR="00934801" w:rsidRDefault="00934801" w:rsidP="00776F37">
      <w:pPr>
        <w:numPr>
          <w:ilvl w:val="0"/>
          <w:numId w:val="33"/>
        </w:numPr>
        <w:autoSpaceDE w:val="0"/>
        <w:autoSpaceDN w:val="0"/>
        <w:adjustRightInd w:val="0"/>
        <w:rPr>
          <w:szCs w:val="24"/>
        </w:rPr>
      </w:pPr>
      <w:r>
        <w:rPr>
          <w:szCs w:val="24"/>
        </w:rPr>
        <w:t xml:space="preserve">39 % </w:t>
      </w:r>
      <w:proofErr w:type="gramStart"/>
      <w:r>
        <w:rPr>
          <w:szCs w:val="24"/>
        </w:rPr>
        <w:t>with</w:t>
      </w:r>
      <w:proofErr w:type="gramEnd"/>
      <w:r>
        <w:rPr>
          <w:szCs w:val="24"/>
        </w:rPr>
        <w:t xml:space="preserve"> paramedics; </w:t>
      </w:r>
    </w:p>
    <w:p w14:paraId="3C6BD8C5" w14:textId="77777777" w:rsidR="00934801" w:rsidRDefault="00934801" w:rsidP="00776F37">
      <w:pPr>
        <w:numPr>
          <w:ilvl w:val="0"/>
          <w:numId w:val="33"/>
        </w:numPr>
        <w:autoSpaceDE w:val="0"/>
        <w:autoSpaceDN w:val="0"/>
        <w:adjustRightInd w:val="0"/>
        <w:rPr>
          <w:szCs w:val="24"/>
        </w:rPr>
      </w:pPr>
      <w:r>
        <w:rPr>
          <w:szCs w:val="24"/>
        </w:rPr>
        <w:t>9 % with EMT-Intermediate;</w:t>
      </w:r>
    </w:p>
    <w:p w14:paraId="1067C114" w14:textId="77777777" w:rsidR="00934801" w:rsidRDefault="00934801" w:rsidP="00776F37">
      <w:pPr>
        <w:numPr>
          <w:ilvl w:val="0"/>
          <w:numId w:val="33"/>
        </w:numPr>
        <w:autoSpaceDE w:val="0"/>
        <w:autoSpaceDN w:val="0"/>
        <w:adjustRightInd w:val="0"/>
        <w:rPr>
          <w:szCs w:val="24"/>
        </w:rPr>
      </w:pPr>
      <w:r>
        <w:rPr>
          <w:szCs w:val="24"/>
        </w:rPr>
        <w:t xml:space="preserve">8,459 local Medical Directors; </w:t>
      </w:r>
    </w:p>
    <w:p w14:paraId="7766E8FD" w14:textId="77777777" w:rsidR="00934801" w:rsidRDefault="00934801" w:rsidP="00776F37">
      <w:pPr>
        <w:numPr>
          <w:ilvl w:val="0"/>
          <w:numId w:val="33"/>
        </w:numPr>
        <w:autoSpaceDE w:val="0"/>
        <w:autoSpaceDN w:val="0"/>
        <w:adjustRightInd w:val="0"/>
        <w:rPr>
          <w:szCs w:val="24"/>
        </w:rPr>
      </w:pPr>
      <w:r>
        <w:rPr>
          <w:szCs w:val="24"/>
        </w:rPr>
        <w:t xml:space="preserve">81,295 emergency vehicles. </w:t>
      </w:r>
      <w:r>
        <w:rPr>
          <w:szCs w:val="24"/>
        </w:rPr>
        <w:tab/>
      </w:r>
      <w:r>
        <w:rPr>
          <w:szCs w:val="24"/>
        </w:rPr>
        <w:tab/>
      </w:r>
      <w:r>
        <w:rPr>
          <w:szCs w:val="24"/>
        </w:rPr>
        <w:tab/>
      </w:r>
      <w:r>
        <w:rPr>
          <w:szCs w:val="24"/>
        </w:rPr>
        <w:tab/>
      </w:r>
      <w:r>
        <w:rPr>
          <w:szCs w:val="24"/>
        </w:rPr>
        <w:tab/>
      </w:r>
    </w:p>
    <w:p w14:paraId="4205321D" w14:textId="77777777" w:rsidR="00934801" w:rsidRDefault="00934801" w:rsidP="00934801">
      <w:pPr>
        <w:autoSpaceDE w:val="0"/>
        <w:autoSpaceDN w:val="0"/>
        <w:adjustRightInd w:val="0"/>
        <w:ind w:firstLine="360"/>
        <w:rPr>
          <w:szCs w:val="24"/>
        </w:rPr>
      </w:pPr>
      <w:hyperlink r:id="rId890" w:history="1">
        <w:r>
          <w:rPr>
            <w:rStyle w:val="Hyperlink"/>
            <w:szCs w:val="24"/>
          </w:rPr>
          <w:t>http://www.ems.gov/news/assessment.html</w:t>
        </w:r>
      </w:hyperlink>
      <w:r>
        <w:rPr>
          <w:szCs w:val="24"/>
        </w:rPr>
        <w:t xml:space="preserve"> </w:t>
      </w:r>
    </w:p>
    <w:p w14:paraId="5C605448" w14:textId="77777777" w:rsidR="00934801" w:rsidRDefault="00934801" w:rsidP="00934801">
      <w:pPr>
        <w:autoSpaceDE w:val="0"/>
        <w:autoSpaceDN w:val="0"/>
        <w:adjustRightInd w:val="0"/>
        <w:rPr>
          <w:b/>
          <w:szCs w:val="24"/>
        </w:rPr>
      </w:pPr>
    </w:p>
    <w:p w14:paraId="479B480F" w14:textId="2B55019C" w:rsidR="00B73A1B" w:rsidRDefault="00934801" w:rsidP="00936654">
      <w:pPr>
        <w:autoSpaceDE w:val="0"/>
        <w:autoSpaceDN w:val="0"/>
        <w:adjustRightInd w:val="0"/>
        <w:rPr>
          <w:b/>
          <w:bCs/>
          <w:szCs w:val="24"/>
        </w:rPr>
      </w:pPr>
      <w:r>
        <w:rPr>
          <w:b/>
          <w:sz w:val="40"/>
          <w:szCs w:val="40"/>
        </w:rPr>
        <w:t>13.3</w:t>
      </w:r>
      <w:r>
        <w:rPr>
          <w:b/>
          <w:szCs w:val="24"/>
        </w:rPr>
        <w:t xml:space="preserve">  </w:t>
      </w:r>
      <w:r>
        <w:rPr>
          <w:b/>
          <w:sz w:val="40"/>
          <w:szCs w:val="40"/>
        </w:rPr>
        <w:t>Interagency Operations / NIMS</w:t>
      </w:r>
    </w:p>
    <w:p w14:paraId="6DF4252D" w14:textId="77777777" w:rsidR="00B61C09" w:rsidRDefault="00B61C09" w:rsidP="00174A50">
      <w:pPr>
        <w:pStyle w:val="NoSpacing"/>
        <w:rPr>
          <w:rFonts w:ascii="Arial Black" w:hAnsi="Arial Black"/>
          <w:sz w:val="28"/>
          <w:szCs w:val="28"/>
        </w:rPr>
      </w:pPr>
    </w:p>
    <w:p w14:paraId="53B08369" w14:textId="77777777" w:rsidR="005677EA" w:rsidRPr="003436BE" w:rsidRDefault="005677EA" w:rsidP="005677EA">
      <w:pPr>
        <w:pStyle w:val="ekqkg"/>
        <w:ind w:left="720"/>
        <w:rPr>
          <w:bCs/>
          <w:sz w:val="20"/>
          <w:szCs w:val="20"/>
        </w:rPr>
      </w:pPr>
      <w:r>
        <w:rPr>
          <w:rFonts w:ascii="Arial Black" w:hAnsi="Arial Black"/>
          <w:bCs/>
          <w:color w:val="EE0000"/>
          <w:sz w:val="20"/>
          <w:szCs w:val="20"/>
        </w:rPr>
        <w:t>12/22/</w:t>
      </w:r>
      <w:r w:rsidRPr="003436BE">
        <w:rPr>
          <w:rFonts w:ascii="Arial Black" w:hAnsi="Arial Black"/>
          <w:bCs/>
          <w:color w:val="EE0000"/>
          <w:sz w:val="20"/>
          <w:szCs w:val="20"/>
        </w:rPr>
        <w:t>2025 Current Event:</w:t>
      </w:r>
      <w:r w:rsidRPr="003436BE">
        <w:rPr>
          <w:bCs/>
          <w:sz w:val="20"/>
          <w:szCs w:val="20"/>
        </w:rPr>
        <w:t xml:space="preserve"> DC - Justice Department Issues Updated Letters </w:t>
      </w:r>
      <w:proofErr w:type="gramStart"/>
      <w:r w:rsidRPr="003436BE">
        <w:rPr>
          <w:bCs/>
          <w:sz w:val="20"/>
          <w:szCs w:val="20"/>
        </w:rPr>
        <w:t>And</w:t>
      </w:r>
      <w:proofErr w:type="gramEnd"/>
      <w:r w:rsidRPr="003436BE">
        <w:rPr>
          <w:bCs/>
          <w:sz w:val="20"/>
          <w:szCs w:val="20"/>
        </w:rPr>
        <w:t xml:space="preserve"> Fact Sheet About Professional License Portability </w:t>
      </w:r>
      <w:proofErr w:type="gramStart"/>
      <w:r w:rsidRPr="003436BE">
        <w:rPr>
          <w:bCs/>
          <w:sz w:val="20"/>
          <w:szCs w:val="20"/>
        </w:rPr>
        <w:t>For</w:t>
      </w:r>
      <w:proofErr w:type="gramEnd"/>
      <w:r w:rsidRPr="003436BE">
        <w:rPr>
          <w:bCs/>
          <w:sz w:val="20"/>
          <w:szCs w:val="20"/>
        </w:rPr>
        <w:t xml:space="preserve"> Servicemembers and their Spouses.  The Justice Department announced today that it has issued updated materials explaining recent changes to the law that governs the portability of professional licenses for servicemembers and their spouses. </w:t>
      </w:r>
      <w:hyperlink r:id="rId891" w:history="1">
        <w:r w:rsidRPr="003436BE">
          <w:rPr>
            <w:rStyle w:val="Hyperlink"/>
            <w:bCs/>
            <w:sz w:val="20"/>
            <w:szCs w:val="20"/>
          </w:rPr>
          <w:t>https://www.justice.gov/opa/pr/justice-department-issues-updated-letters-and-fact-sheet-about-professional-license</w:t>
        </w:r>
      </w:hyperlink>
      <w:r w:rsidRPr="003436BE">
        <w:rPr>
          <w:bCs/>
          <w:sz w:val="20"/>
          <w:szCs w:val="20"/>
        </w:rPr>
        <w:t xml:space="preserve"> </w:t>
      </w:r>
    </w:p>
    <w:p w14:paraId="35AE2438" w14:textId="77777777" w:rsidR="005677EA" w:rsidRPr="00B73A1B" w:rsidRDefault="005677EA" w:rsidP="005677EA">
      <w:pPr>
        <w:pStyle w:val="NoSpacing"/>
        <w:ind w:left="720"/>
        <w:rPr>
          <w:sz w:val="20"/>
          <w:szCs w:val="20"/>
        </w:rPr>
      </w:pPr>
      <w:r>
        <w:rPr>
          <w:rFonts w:ascii="Arial Black" w:hAnsi="Arial Black"/>
          <w:b/>
          <w:bCs/>
          <w:color w:val="EE0000"/>
          <w:sz w:val="20"/>
          <w:szCs w:val="20"/>
        </w:rPr>
        <w:t>8/29/</w:t>
      </w:r>
      <w:r w:rsidRPr="00B73A1B">
        <w:rPr>
          <w:rFonts w:ascii="Arial Black" w:hAnsi="Arial Black"/>
          <w:b/>
          <w:bCs/>
          <w:color w:val="EE0000"/>
          <w:sz w:val="20"/>
          <w:szCs w:val="20"/>
        </w:rPr>
        <w:t xml:space="preserve">2025 Current Event: </w:t>
      </w:r>
      <w:r w:rsidRPr="00B73A1B">
        <w:rPr>
          <w:sz w:val="20"/>
          <w:szCs w:val="20"/>
        </w:rPr>
        <w:t xml:space="preserve">EMS Compact Commission Invites Public Comment on Proposed Rule Changes, Sets Vote for November 5, 2025. </w:t>
      </w:r>
    </w:p>
    <w:p w14:paraId="74B04059" w14:textId="77777777" w:rsidR="005677EA" w:rsidRDefault="005677EA" w:rsidP="005677EA">
      <w:pPr>
        <w:pStyle w:val="NoSpacing"/>
        <w:ind w:left="720"/>
      </w:pPr>
      <w:hyperlink r:id="rId892" w:history="1">
        <w:r w:rsidRPr="0075047F">
          <w:rPr>
            <w:rStyle w:val="Hyperlink"/>
            <w:sz w:val="20"/>
            <w:szCs w:val="20"/>
          </w:rPr>
          <w:t>https://www.emscompact.gov/the-compact/news/united-states-ems-compact-commission-announces-q4-2025-meeting-and-invites-public-comment-on-propose</w:t>
        </w:r>
      </w:hyperlink>
    </w:p>
    <w:p w14:paraId="28A18587" w14:textId="77777777" w:rsidR="005677EA" w:rsidRDefault="005677EA" w:rsidP="005677EA">
      <w:pPr>
        <w:pStyle w:val="NoSpacing"/>
        <w:ind w:left="720"/>
      </w:pPr>
    </w:p>
    <w:p w14:paraId="578C54CC" w14:textId="77777777" w:rsidR="005677EA" w:rsidRDefault="005677EA" w:rsidP="005677EA">
      <w:pPr>
        <w:pStyle w:val="NoSpacing"/>
        <w:ind w:left="720"/>
      </w:pPr>
    </w:p>
    <w:p w14:paraId="3D9DFE43" w14:textId="77777777" w:rsidR="005677EA" w:rsidRPr="00E0443F" w:rsidRDefault="005677EA" w:rsidP="005677EA">
      <w:pPr>
        <w:pStyle w:val="NoSpacing"/>
        <w:ind w:left="720"/>
        <w:rPr>
          <w:sz w:val="20"/>
          <w:szCs w:val="20"/>
        </w:rPr>
      </w:pPr>
      <w:r>
        <w:rPr>
          <w:rFonts w:ascii="Arial Black" w:hAnsi="Arial Black"/>
          <w:color w:val="EE0000"/>
          <w:sz w:val="20"/>
          <w:szCs w:val="20"/>
        </w:rPr>
        <w:t>7/28/</w:t>
      </w:r>
      <w:r w:rsidRPr="00E0443F">
        <w:rPr>
          <w:rFonts w:ascii="Arial Black" w:hAnsi="Arial Black"/>
          <w:color w:val="EE0000"/>
          <w:sz w:val="20"/>
          <w:szCs w:val="20"/>
        </w:rPr>
        <w:t>2025 Current Event: NIMS</w:t>
      </w:r>
      <w:r w:rsidRPr="00E0443F">
        <w:rPr>
          <w:color w:val="EE0000"/>
          <w:sz w:val="20"/>
          <w:szCs w:val="20"/>
        </w:rPr>
        <w:t xml:space="preserve">: </w:t>
      </w:r>
      <w:r w:rsidRPr="00E0443F">
        <w:rPr>
          <w:sz w:val="20"/>
          <w:szCs w:val="20"/>
        </w:rPr>
        <w:t xml:space="preserve">“The </w:t>
      </w:r>
      <w:hyperlink r:id="rId893" w:tgtFrame="_blank" w:history="1">
        <w:r w:rsidRPr="00E0443F">
          <w:rPr>
            <w:rStyle w:val="Hyperlink"/>
            <w:color w:val="auto"/>
            <w:sz w:val="20"/>
            <w:szCs w:val="20"/>
            <w:u w:val="none"/>
          </w:rPr>
          <w:t>National Incident Management System (NIMS)</w:t>
        </w:r>
      </w:hyperlink>
      <w:r w:rsidRPr="00E0443F">
        <w:rPr>
          <w:sz w:val="20"/>
          <w:szCs w:val="20"/>
        </w:rPr>
        <w:t xml:space="preserve"> guides all levels of government, nongovernmental organizations and the private sector to work together to prevent, protect against, mitigate, respond to and recover from incidents.  NIMS provides stakeholders across the whole community with </w:t>
      </w:r>
      <w:proofErr w:type="gramStart"/>
      <w:r w:rsidRPr="00E0443F">
        <w:rPr>
          <w:sz w:val="20"/>
          <w:szCs w:val="20"/>
        </w:rPr>
        <w:t>the shared</w:t>
      </w:r>
      <w:proofErr w:type="gramEnd"/>
      <w:r w:rsidRPr="00E0443F">
        <w:rPr>
          <w:sz w:val="20"/>
          <w:szCs w:val="20"/>
        </w:rPr>
        <w:t xml:space="preserve"> vocabulary, systems and processes to successfully deliver the capabilities described in the </w:t>
      </w:r>
      <w:hyperlink r:id="rId894" w:history="1">
        <w:r w:rsidRPr="00E0443F">
          <w:rPr>
            <w:rStyle w:val="Hyperlink"/>
            <w:color w:val="auto"/>
            <w:sz w:val="20"/>
            <w:szCs w:val="20"/>
            <w:u w:val="none"/>
          </w:rPr>
          <w:t>National Preparedness System</w:t>
        </w:r>
      </w:hyperlink>
      <w:r w:rsidRPr="00E0443F">
        <w:rPr>
          <w:sz w:val="20"/>
          <w:szCs w:val="20"/>
        </w:rPr>
        <w:t xml:space="preserve">. NIMS defines operational systems that guide how personnel work together during incidents.” </w:t>
      </w:r>
      <w:hyperlink r:id="rId895" w:history="1">
        <w:r w:rsidRPr="00E0443F">
          <w:rPr>
            <w:rStyle w:val="Hyperlink"/>
            <w:sz w:val="20"/>
            <w:szCs w:val="20"/>
          </w:rPr>
          <w:t>https://www.fema.gov/emergency-managers/nims</w:t>
        </w:r>
      </w:hyperlink>
      <w:r w:rsidRPr="00E0443F">
        <w:rPr>
          <w:sz w:val="20"/>
          <w:szCs w:val="20"/>
        </w:rPr>
        <w:t xml:space="preserve"> </w:t>
      </w:r>
    </w:p>
    <w:p w14:paraId="7130163F" w14:textId="77777777" w:rsidR="005677EA" w:rsidRDefault="005677EA" w:rsidP="005677EA">
      <w:pPr>
        <w:pStyle w:val="NoSpacing"/>
        <w:ind w:left="720"/>
        <w:rPr>
          <w:rFonts w:ascii="Arial Black" w:hAnsi="Arial Black"/>
          <w:b/>
          <w:bCs/>
          <w:color w:val="EE0000"/>
          <w:szCs w:val="24"/>
        </w:rPr>
      </w:pPr>
    </w:p>
    <w:p w14:paraId="084A5B2A" w14:textId="77777777" w:rsidR="005677EA" w:rsidRDefault="005677EA" w:rsidP="00174A50">
      <w:pPr>
        <w:pStyle w:val="NoSpacing"/>
        <w:rPr>
          <w:rFonts w:ascii="Arial Black" w:hAnsi="Arial Black"/>
          <w:color w:val="EE0000"/>
          <w:sz w:val="28"/>
          <w:szCs w:val="28"/>
        </w:rPr>
      </w:pPr>
    </w:p>
    <w:p w14:paraId="11B51B8E" w14:textId="77777777" w:rsidR="005677EA" w:rsidRDefault="005677EA" w:rsidP="00174A50">
      <w:pPr>
        <w:pStyle w:val="NoSpacing"/>
        <w:rPr>
          <w:rFonts w:ascii="Arial Black" w:hAnsi="Arial Black"/>
          <w:color w:val="EE0000"/>
          <w:sz w:val="28"/>
          <w:szCs w:val="28"/>
        </w:rPr>
      </w:pPr>
    </w:p>
    <w:p w14:paraId="4406CB42" w14:textId="77777777" w:rsidR="005677EA" w:rsidRDefault="005677EA" w:rsidP="00174A50">
      <w:pPr>
        <w:pStyle w:val="NoSpacing"/>
        <w:rPr>
          <w:rFonts w:ascii="Arial Black" w:hAnsi="Arial Black"/>
          <w:color w:val="EE0000"/>
          <w:sz w:val="28"/>
          <w:szCs w:val="28"/>
        </w:rPr>
      </w:pPr>
    </w:p>
    <w:p w14:paraId="3B251FD7" w14:textId="6BEED24D" w:rsidR="00174A50" w:rsidRPr="00B61C09" w:rsidRDefault="00174A50" w:rsidP="00174A50">
      <w:pPr>
        <w:pStyle w:val="NoSpacing"/>
        <w:rPr>
          <w:rFonts w:ascii="Arial Black" w:hAnsi="Arial Black"/>
          <w:color w:val="EE0000"/>
          <w:sz w:val="28"/>
          <w:szCs w:val="28"/>
        </w:rPr>
      </w:pPr>
      <w:r w:rsidRPr="00B61C09">
        <w:rPr>
          <w:rFonts w:ascii="Arial Black" w:hAnsi="Arial Black"/>
          <w:color w:val="EE0000"/>
          <w:sz w:val="28"/>
          <w:szCs w:val="28"/>
        </w:rPr>
        <w:t>U.S. SUP. CT. – NAT. GUARD IN CHICAGO – NO DEPLOYMENT</w:t>
      </w:r>
    </w:p>
    <w:p w14:paraId="1A4346B6" w14:textId="77777777" w:rsidR="00174A50" w:rsidRPr="00B61C09" w:rsidRDefault="00174A50" w:rsidP="00174A50">
      <w:pPr>
        <w:pStyle w:val="NoSpacing"/>
        <w:rPr>
          <w:color w:val="EE0000"/>
        </w:rPr>
      </w:pPr>
    </w:p>
    <w:p w14:paraId="21FC7229" w14:textId="77777777" w:rsidR="00174A50" w:rsidRDefault="00174A50" w:rsidP="00174A50">
      <w:pPr>
        <w:pStyle w:val="NoSpacing"/>
      </w:pPr>
      <w:r>
        <w:t xml:space="preserve">On December 23, 2025, in </w:t>
      </w:r>
      <w:r w:rsidRPr="00850CDB">
        <w:rPr>
          <w:u w:val="single"/>
        </w:rPr>
        <w:t>Donald J. Trump, President of the United States, et al. v. Illinois, et al</w:t>
      </w:r>
      <w:r>
        <w:t>., the United States Supreme Court (6 to 3) issued on its “emergency docket” an Order denying the U.S. Government’s application for a stay of temporary injunction issued by U.S. District Court in Chicago.  In a lawsuit brought by the State of Illinois, the District Court judge (upheld by 3-judge panel of 7</w:t>
      </w:r>
      <w:r w:rsidRPr="005B4A64">
        <w:rPr>
          <w:vertAlign w:val="superscript"/>
        </w:rPr>
        <w:t>th</w:t>
      </w:r>
      <w:r>
        <w:t xml:space="preserve"> Circuit) stopped deployment of Illinois and Texas National Guard members. </w:t>
      </w:r>
      <w:r w:rsidRPr="00453684">
        <w:t>On October 4, 2025, the President called 300 members of</w:t>
      </w:r>
      <w:r>
        <w:t xml:space="preserve"> </w:t>
      </w:r>
      <w:r w:rsidRPr="00453684">
        <w:t xml:space="preserve">the Illinois National Guard into active federal service </w:t>
      </w:r>
      <w:r>
        <w:t xml:space="preserve">under Title 10 </w:t>
      </w:r>
      <w:r w:rsidRPr="00453684">
        <w:t>to</w:t>
      </w:r>
      <w:r>
        <w:t xml:space="preserve"> </w:t>
      </w:r>
      <w:r w:rsidRPr="00453684">
        <w:t xml:space="preserve">protect federal personnel and property </w:t>
      </w:r>
      <w:r>
        <w:t xml:space="preserve">in and near Chicago, and the next day called up Texas National Guard.  Guard members sign up for duty under a dual-enlistment structure, with three different active operational statuses: state active duty, federal active duty under Title 10 of the U.S. Code, and full-time duty under Title 32 of the U.S. Code.  Guard members in Title 32 status have performed missions such as disaster relief, border security operations, airport security after the September 11th attacks, and COVID-19 response efforts.  </w:t>
      </w:r>
      <w:hyperlink r:id="rId896" w:history="1">
        <w:r w:rsidRPr="00B51DCA">
          <w:rPr>
            <w:rStyle w:val="Hyperlink"/>
            <w:rFonts w:eastAsia="Arial"/>
          </w:rPr>
          <w:t>https://www.supremecourt.gov/opinions/25pdf/25a443_ba7d.pdf</w:t>
        </w:r>
      </w:hyperlink>
    </w:p>
    <w:p w14:paraId="6E39D173" w14:textId="5A5C42EC" w:rsidR="00174A50" w:rsidRPr="005677EA" w:rsidRDefault="005677EA" w:rsidP="005677EA">
      <w:pPr>
        <w:pStyle w:val="ekqkg"/>
        <w:rPr>
          <w:b/>
        </w:rPr>
      </w:pPr>
      <w:r w:rsidRPr="005677EA">
        <w:rPr>
          <w:b/>
        </w:rPr>
        <w:t xml:space="preserve">Legal lesson learned: </w:t>
      </w:r>
      <w:r w:rsidR="003023FE">
        <w:rPr>
          <w:b/>
        </w:rPr>
        <w:t xml:space="preserve">injunction remains. </w:t>
      </w:r>
    </w:p>
    <w:p w14:paraId="1D860CC8" w14:textId="77777777" w:rsidR="00936654" w:rsidRDefault="00936654" w:rsidP="00B73A1B">
      <w:pPr>
        <w:pStyle w:val="NoSpacing"/>
        <w:rPr>
          <w:rFonts w:ascii="Arial Black" w:hAnsi="Arial Black"/>
          <w:b/>
          <w:bCs/>
          <w:color w:val="EE0000"/>
          <w:szCs w:val="24"/>
        </w:rPr>
      </w:pPr>
    </w:p>
    <w:p w14:paraId="7A7EEC5C" w14:textId="77777777" w:rsidR="00934801" w:rsidRDefault="00934801" w:rsidP="00934801">
      <w:pPr>
        <w:pStyle w:val="Default"/>
        <w:rPr>
          <w:sz w:val="23"/>
          <w:szCs w:val="23"/>
        </w:rPr>
      </w:pPr>
    </w:p>
    <w:p w14:paraId="723E6E78" w14:textId="77777777" w:rsidR="00B73A1B" w:rsidRDefault="00B73A1B" w:rsidP="00934801">
      <w:pPr>
        <w:pStyle w:val="Default"/>
      </w:pPr>
    </w:p>
    <w:p w14:paraId="6020E4E8" w14:textId="77777777" w:rsidR="00934801" w:rsidRPr="006B4318" w:rsidRDefault="00934801" w:rsidP="00934801">
      <w:pPr>
        <w:pStyle w:val="Default"/>
        <w:rPr>
          <w:rFonts w:ascii="Times New Roman" w:hAnsi="Times New Roman" w:cs="Times New Roman"/>
        </w:rPr>
      </w:pPr>
      <w:r w:rsidRPr="006B4318">
        <w:rPr>
          <w:rFonts w:ascii="Times New Roman" w:hAnsi="Times New Roman" w:cs="Times New Roman"/>
        </w:rPr>
        <w:t>EMS personnel must understand the National Incident Management System (NIMS), since they will be called to scenes where fire, police, FBI and others will be operating under a unified command system.</w:t>
      </w:r>
    </w:p>
    <w:p w14:paraId="68FA8719" w14:textId="77777777" w:rsidR="00934801" w:rsidRDefault="00934801" w:rsidP="00934801">
      <w:pPr>
        <w:pStyle w:val="Default"/>
      </w:pPr>
    </w:p>
    <w:p w14:paraId="6E1DBCB8" w14:textId="77777777" w:rsidR="00934801" w:rsidRDefault="00934801" w:rsidP="00934801">
      <w:pPr>
        <w:pStyle w:val="Default"/>
        <w:rPr>
          <w:rFonts w:ascii="Times New Roman" w:hAnsi="Times New Roman" w:cs="Times New Roman"/>
          <w:b/>
        </w:rPr>
      </w:pPr>
      <w:r>
        <w:rPr>
          <w:rFonts w:ascii="Times New Roman" w:hAnsi="Times New Roman" w:cs="Times New Roman"/>
          <w:b/>
        </w:rPr>
        <w:t>13.3.1   NIMS – Presidential Directive - 2003</w:t>
      </w:r>
    </w:p>
    <w:p w14:paraId="05DDDB9A" w14:textId="77777777" w:rsidR="00934801" w:rsidRDefault="00934801" w:rsidP="00934801">
      <w:pPr>
        <w:pStyle w:val="Default"/>
        <w:rPr>
          <w:b/>
        </w:rPr>
      </w:pPr>
    </w:p>
    <w:p w14:paraId="2B3E670F" w14:textId="77777777" w:rsidR="00934801" w:rsidRPr="00503B3A" w:rsidRDefault="00934801" w:rsidP="00934801">
      <w:pPr>
        <w:pStyle w:val="Default"/>
        <w:rPr>
          <w:rFonts w:ascii="Times New Roman" w:hAnsi="Times New Roman" w:cs="Times New Roman"/>
        </w:rPr>
      </w:pPr>
      <w:r w:rsidRPr="00503B3A">
        <w:rPr>
          <w:rFonts w:ascii="Times New Roman" w:hAnsi="Times New Roman" w:cs="Times New Roman"/>
        </w:rPr>
        <w:t xml:space="preserve">On February 28, 2003, the Presidential Directive 5 was issued by President George W. Bush, which was the beginning of the National Incident Management System (NIMS).  </w:t>
      </w:r>
    </w:p>
    <w:p w14:paraId="14046233" w14:textId="77777777" w:rsidR="00934801" w:rsidRDefault="00934801" w:rsidP="00503B3A">
      <w:pPr>
        <w:spacing w:before="100" w:beforeAutospacing="1" w:after="100" w:afterAutospacing="1"/>
        <w:ind w:left="720"/>
        <w:rPr>
          <w:rFonts w:eastAsia="Times New Roman"/>
          <w:szCs w:val="24"/>
        </w:rPr>
      </w:pPr>
      <w:r w:rsidRPr="00503B3A">
        <w:rPr>
          <w:color w:val="000000"/>
          <w:szCs w:val="24"/>
        </w:rPr>
        <w:t>“</w:t>
      </w:r>
      <w:r w:rsidRPr="00503B3A">
        <w:rPr>
          <w:rFonts w:eastAsia="Times New Roman"/>
          <w:szCs w:val="24"/>
        </w:rPr>
        <w:t xml:space="preserve">Homeland Security Presidential Directive 5 serves to enhance the ability of the United States to manage domestic incidents by establishing a single, comprehensive national incident management system. This management system is designed to cover the prevention, preparation, response, and recovery from terrorist attacks, major disasters, and other emergencies. The implementation of such a system would allow all levels of government throughout the nation to work efficiently and effectively together. The directive gives further detail on which government officials oversee and have authority for various parts of the national incident management system, as well making several amendments to various other HSPDs.” -  </w:t>
      </w:r>
      <w:hyperlink r:id="rId897" w:history="1">
        <w:r w:rsidRPr="00503B3A">
          <w:rPr>
            <w:rStyle w:val="Hyperlink"/>
            <w:rFonts w:eastAsia="Times New Roman"/>
            <w:szCs w:val="24"/>
          </w:rPr>
          <w:t>http://www.fas.org/irp/offdocs/nspd/hspd-5.html</w:t>
        </w:r>
      </w:hyperlink>
      <w:r>
        <w:rPr>
          <w:rFonts w:eastAsia="Times New Roman"/>
          <w:szCs w:val="24"/>
        </w:rPr>
        <w:t xml:space="preserve"> </w:t>
      </w: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r>
    </w:p>
    <w:p w14:paraId="0737F767" w14:textId="77777777" w:rsidR="00934801" w:rsidRDefault="00934801" w:rsidP="00934801">
      <w:pPr>
        <w:pStyle w:val="Default"/>
        <w:rPr>
          <w:rFonts w:ascii="Times New Roman" w:hAnsi="Times New Roman" w:cs="Times New Roman"/>
          <w:b/>
        </w:rPr>
      </w:pPr>
      <w:r>
        <w:rPr>
          <w:rFonts w:ascii="Times New Roman" w:hAnsi="Times New Roman" w:cs="Times New Roman"/>
          <w:b/>
        </w:rPr>
        <w:t>13.3.2   NIMS – Revised 2006</w:t>
      </w:r>
    </w:p>
    <w:p w14:paraId="091AD8BA" w14:textId="77777777" w:rsidR="00934801" w:rsidRDefault="00934801" w:rsidP="00934801">
      <w:pPr>
        <w:pStyle w:val="Default"/>
      </w:pPr>
    </w:p>
    <w:p w14:paraId="65F914C9" w14:textId="77777777" w:rsidR="00934801" w:rsidRPr="00503B3A" w:rsidRDefault="00934801" w:rsidP="00934801">
      <w:pPr>
        <w:pStyle w:val="Default"/>
        <w:rPr>
          <w:rFonts w:ascii="Times New Roman" w:hAnsi="Times New Roman" w:cs="Times New Roman"/>
        </w:rPr>
      </w:pPr>
      <w:r w:rsidRPr="00503B3A">
        <w:rPr>
          <w:rFonts w:ascii="Times New Roman" w:hAnsi="Times New Roman" w:cs="Times New Roman"/>
        </w:rPr>
        <w:t xml:space="preserve">In 2006, U.S. Department of Homeland Security revised NIMS to incorporate best practices and lessons learned from various national incidents.  In 2008, DHS published a revised NIMS manual. </w:t>
      </w:r>
    </w:p>
    <w:p w14:paraId="1F9F4C39" w14:textId="77777777" w:rsidR="00934801" w:rsidRPr="00503B3A" w:rsidRDefault="00934801" w:rsidP="00934801">
      <w:pPr>
        <w:autoSpaceDE w:val="0"/>
        <w:autoSpaceDN w:val="0"/>
        <w:adjustRightInd w:val="0"/>
        <w:rPr>
          <w:szCs w:val="24"/>
        </w:rPr>
      </w:pPr>
    </w:p>
    <w:p w14:paraId="3D3BDB15" w14:textId="77777777" w:rsidR="00934801" w:rsidRPr="00503B3A" w:rsidRDefault="00934801" w:rsidP="00934801">
      <w:pPr>
        <w:pStyle w:val="Default"/>
        <w:ind w:left="720"/>
        <w:rPr>
          <w:rFonts w:ascii="Times New Roman" w:hAnsi="Times New Roman" w:cs="Times New Roman"/>
        </w:rPr>
      </w:pPr>
      <w:r w:rsidRPr="00503B3A">
        <w:rPr>
          <w:rFonts w:ascii="Times New Roman" w:hAnsi="Times New Roman" w:cs="Times New Roman"/>
        </w:rPr>
        <w:t xml:space="preserve">“Since 2006, the NIMS document has been revised to incorporate best practices and lessons learned from recent incidents. The NIMS revision also clarifies concepts and </w:t>
      </w:r>
      <w:proofErr w:type="gramStart"/>
      <w:r w:rsidRPr="00503B3A">
        <w:rPr>
          <w:rFonts w:ascii="Times New Roman" w:hAnsi="Times New Roman" w:cs="Times New Roman"/>
        </w:rPr>
        <w:t>principles, and</w:t>
      </w:r>
      <w:proofErr w:type="gramEnd"/>
      <w:r w:rsidRPr="00503B3A">
        <w:rPr>
          <w:rFonts w:ascii="Times New Roman" w:hAnsi="Times New Roman" w:cs="Times New Roman"/>
        </w:rPr>
        <w:t xml:space="preserve"> refines processes and terminology throughout the document. A wide range of feedback was incorporated while maintaining the core concepts of NIMS and no major policy changes were made to the document during the revision. Below is a summary of changes to the NIMS document: </w:t>
      </w:r>
    </w:p>
    <w:p w14:paraId="3C508D32" w14:textId="77777777" w:rsidR="00934801" w:rsidRPr="00503B3A" w:rsidRDefault="00934801" w:rsidP="00934801">
      <w:pPr>
        <w:pStyle w:val="Default"/>
        <w:rPr>
          <w:rFonts w:ascii="Times New Roman" w:hAnsi="Times New Roman" w:cs="Times New Roman"/>
        </w:rPr>
      </w:pPr>
    </w:p>
    <w:p w14:paraId="79458576" w14:textId="77777777" w:rsidR="00934801" w:rsidRPr="00503B3A" w:rsidRDefault="00934801" w:rsidP="00776F37">
      <w:pPr>
        <w:pStyle w:val="Default"/>
        <w:numPr>
          <w:ilvl w:val="0"/>
          <w:numId w:val="34"/>
        </w:numPr>
        <w:rPr>
          <w:rFonts w:ascii="Times New Roman" w:hAnsi="Times New Roman" w:cs="Times New Roman"/>
        </w:rPr>
      </w:pPr>
      <w:r w:rsidRPr="00503B3A">
        <w:rPr>
          <w:rFonts w:ascii="Times New Roman" w:hAnsi="Times New Roman" w:cs="Times New Roman"/>
        </w:rPr>
        <w:t xml:space="preserve">Eliminated redundancy; </w:t>
      </w:r>
    </w:p>
    <w:p w14:paraId="7B1DF8F3" w14:textId="77777777" w:rsidR="00934801" w:rsidRPr="00503B3A" w:rsidRDefault="00934801" w:rsidP="00776F37">
      <w:pPr>
        <w:pStyle w:val="Default"/>
        <w:numPr>
          <w:ilvl w:val="0"/>
          <w:numId w:val="34"/>
        </w:numPr>
        <w:rPr>
          <w:rFonts w:ascii="Times New Roman" w:hAnsi="Times New Roman" w:cs="Times New Roman"/>
        </w:rPr>
      </w:pPr>
      <w:r w:rsidRPr="00503B3A">
        <w:rPr>
          <w:rFonts w:ascii="Times New Roman" w:hAnsi="Times New Roman" w:cs="Times New Roman"/>
        </w:rPr>
        <w:t xml:space="preserve">Reorganized document to emphasize that NIMS is more than the Incident Command System (ICS); </w:t>
      </w:r>
    </w:p>
    <w:p w14:paraId="47E4707F" w14:textId="77777777" w:rsidR="00934801" w:rsidRPr="00503B3A" w:rsidRDefault="00934801" w:rsidP="00776F37">
      <w:pPr>
        <w:pStyle w:val="Default"/>
        <w:numPr>
          <w:ilvl w:val="0"/>
          <w:numId w:val="34"/>
        </w:numPr>
        <w:rPr>
          <w:rFonts w:ascii="Times New Roman" w:hAnsi="Times New Roman" w:cs="Times New Roman"/>
        </w:rPr>
      </w:pPr>
      <w:r w:rsidRPr="00503B3A">
        <w:rPr>
          <w:rFonts w:ascii="Times New Roman" w:hAnsi="Times New Roman" w:cs="Times New Roman"/>
        </w:rPr>
        <w:t xml:space="preserve">Clarified ICS concepts; </w:t>
      </w:r>
    </w:p>
    <w:p w14:paraId="21BC9979" w14:textId="77777777" w:rsidR="00934801" w:rsidRPr="00503B3A" w:rsidRDefault="00934801" w:rsidP="00776F37">
      <w:pPr>
        <w:pStyle w:val="Default"/>
        <w:numPr>
          <w:ilvl w:val="0"/>
          <w:numId w:val="34"/>
        </w:numPr>
        <w:rPr>
          <w:rFonts w:ascii="Times New Roman" w:hAnsi="Times New Roman" w:cs="Times New Roman"/>
        </w:rPr>
      </w:pPr>
      <w:r w:rsidRPr="00503B3A">
        <w:rPr>
          <w:rFonts w:ascii="Times New Roman" w:hAnsi="Times New Roman" w:cs="Times New Roman"/>
        </w:rPr>
        <w:t xml:space="preserve">Increased emphasis on planning and added guidance on mutual aid; </w:t>
      </w:r>
    </w:p>
    <w:p w14:paraId="5B58688F" w14:textId="77777777" w:rsidR="00934801" w:rsidRPr="00503B3A" w:rsidRDefault="00934801" w:rsidP="00776F37">
      <w:pPr>
        <w:pStyle w:val="Default"/>
        <w:numPr>
          <w:ilvl w:val="0"/>
          <w:numId w:val="34"/>
        </w:numPr>
        <w:rPr>
          <w:rFonts w:ascii="Times New Roman" w:hAnsi="Times New Roman" w:cs="Times New Roman"/>
        </w:rPr>
      </w:pPr>
      <w:r w:rsidRPr="00503B3A">
        <w:rPr>
          <w:rFonts w:ascii="Times New Roman" w:hAnsi="Times New Roman" w:cs="Times New Roman"/>
        </w:rPr>
        <w:t xml:space="preserve">Clarified roles of private sector, NGOs, and chief elected and appointed officials; </w:t>
      </w:r>
    </w:p>
    <w:p w14:paraId="69B0193A" w14:textId="77777777" w:rsidR="00934801" w:rsidRPr="00503B3A" w:rsidRDefault="00934801" w:rsidP="00776F37">
      <w:pPr>
        <w:pStyle w:val="Default"/>
        <w:numPr>
          <w:ilvl w:val="0"/>
          <w:numId w:val="34"/>
        </w:numPr>
        <w:rPr>
          <w:rFonts w:ascii="Times New Roman" w:hAnsi="Times New Roman" w:cs="Times New Roman"/>
        </w:rPr>
      </w:pPr>
      <w:r w:rsidRPr="00503B3A">
        <w:rPr>
          <w:rFonts w:ascii="Times New Roman" w:hAnsi="Times New Roman" w:cs="Times New Roman"/>
        </w:rPr>
        <w:t xml:space="preserve">Expanded the Intelligence/Investigations function; and </w:t>
      </w:r>
    </w:p>
    <w:p w14:paraId="23C4B9C3" w14:textId="77777777" w:rsidR="00934801" w:rsidRPr="00503B3A" w:rsidRDefault="00934801" w:rsidP="00776F37">
      <w:pPr>
        <w:pStyle w:val="Default"/>
        <w:numPr>
          <w:ilvl w:val="0"/>
          <w:numId w:val="34"/>
        </w:numPr>
        <w:rPr>
          <w:rFonts w:ascii="Times New Roman" w:hAnsi="Times New Roman" w:cs="Times New Roman"/>
        </w:rPr>
      </w:pPr>
      <w:r w:rsidRPr="00503B3A">
        <w:rPr>
          <w:rFonts w:ascii="Times New Roman" w:hAnsi="Times New Roman" w:cs="Times New Roman"/>
        </w:rPr>
        <w:t>Highlighted the relationship between NIMS and the National Response Framework.”</w:t>
      </w:r>
    </w:p>
    <w:p w14:paraId="4D1732B3" w14:textId="77777777" w:rsidR="00934801" w:rsidRPr="00503B3A" w:rsidRDefault="00934801" w:rsidP="00934801">
      <w:pPr>
        <w:pStyle w:val="Default"/>
        <w:rPr>
          <w:rFonts w:ascii="Times New Roman" w:hAnsi="Times New Roman" w:cs="Times New Roman"/>
        </w:rPr>
      </w:pPr>
    </w:p>
    <w:p w14:paraId="0E00D419" w14:textId="77777777" w:rsidR="00934801" w:rsidRPr="00503B3A" w:rsidRDefault="00934801" w:rsidP="00934801">
      <w:pPr>
        <w:autoSpaceDE w:val="0"/>
        <w:autoSpaceDN w:val="0"/>
        <w:adjustRightInd w:val="0"/>
        <w:rPr>
          <w:szCs w:val="24"/>
        </w:rPr>
      </w:pPr>
    </w:p>
    <w:p w14:paraId="50D5791B" w14:textId="77777777" w:rsidR="00934801" w:rsidRPr="00503B3A" w:rsidRDefault="00934801" w:rsidP="00934801">
      <w:pPr>
        <w:pStyle w:val="Default"/>
        <w:rPr>
          <w:rFonts w:ascii="Times New Roman" w:hAnsi="Times New Roman" w:cs="Times New Roman"/>
          <w:b/>
        </w:rPr>
      </w:pPr>
      <w:r w:rsidRPr="00503B3A">
        <w:rPr>
          <w:rFonts w:ascii="Times New Roman" w:hAnsi="Times New Roman" w:cs="Times New Roman"/>
          <w:b/>
        </w:rPr>
        <w:t>13.3.3 NIMS Terminology</w:t>
      </w:r>
    </w:p>
    <w:p w14:paraId="2893D93A" w14:textId="77777777" w:rsidR="00934801" w:rsidRDefault="00934801" w:rsidP="00934801">
      <w:pPr>
        <w:pStyle w:val="Default"/>
      </w:pPr>
    </w:p>
    <w:p w14:paraId="4B01466F" w14:textId="77777777" w:rsidR="00934801" w:rsidRDefault="00934801" w:rsidP="00934801">
      <w:pPr>
        <w:pStyle w:val="NoSpacing"/>
        <w:ind w:firstLine="720"/>
        <w:rPr>
          <w:b/>
        </w:rPr>
      </w:pPr>
      <w:r>
        <w:rPr>
          <w:szCs w:val="24"/>
        </w:rPr>
        <w:t>“</w:t>
      </w:r>
      <w:r>
        <w:rPr>
          <w:b/>
        </w:rPr>
        <w:t>Medical Group versus Medical Unit”</w:t>
      </w:r>
    </w:p>
    <w:p w14:paraId="0AF7EB4A" w14:textId="77777777" w:rsidR="00934801" w:rsidRDefault="00934801" w:rsidP="00934801">
      <w:pPr>
        <w:pStyle w:val="NoSpacing"/>
        <w:ind w:firstLine="720"/>
      </w:pPr>
      <w:r>
        <w:t>Jan. 25, 2012</w:t>
      </w:r>
    </w:p>
    <w:p w14:paraId="640A3CFD" w14:textId="77777777" w:rsidR="00934801" w:rsidRDefault="00934801" w:rsidP="00934801">
      <w:pPr>
        <w:pStyle w:val="NoSpacing"/>
        <w:ind w:firstLine="720"/>
      </w:pPr>
      <w:hyperlink r:id="rId898" w:history="1">
        <w:r>
          <w:rPr>
            <w:rStyle w:val="Hyperlink"/>
          </w:rPr>
          <w:t>http://www.usfa.fema.gov/downloads/pdf/coffee-break/ems/ems_2012_1.pdf</w:t>
        </w:r>
      </w:hyperlink>
    </w:p>
    <w:p w14:paraId="77D29E35" w14:textId="77777777" w:rsidR="00934801" w:rsidRDefault="00934801" w:rsidP="00934801">
      <w:pPr>
        <w:pStyle w:val="NoSpacing"/>
        <w:ind w:firstLine="720"/>
      </w:pPr>
      <w:r>
        <w:t xml:space="preserve">Coffee Break Training; No. EMS-2012-1 </w:t>
      </w:r>
    </w:p>
    <w:p w14:paraId="660C5176" w14:textId="77777777" w:rsidR="00934801" w:rsidRDefault="00934801" w:rsidP="00934801">
      <w:pPr>
        <w:autoSpaceDE w:val="0"/>
        <w:autoSpaceDN w:val="0"/>
        <w:adjustRightInd w:val="0"/>
        <w:rPr>
          <w:szCs w:val="24"/>
        </w:rPr>
      </w:pPr>
    </w:p>
    <w:p w14:paraId="019DFF9A" w14:textId="77777777" w:rsidR="00934801" w:rsidRDefault="00934801" w:rsidP="00934801">
      <w:pPr>
        <w:pStyle w:val="Default"/>
        <w:ind w:left="720" w:firstLine="60"/>
        <w:rPr>
          <w:i/>
          <w:iCs/>
          <w:color w:val="auto"/>
        </w:rPr>
      </w:pPr>
      <w:r>
        <w:rPr>
          <w:b/>
          <w:bCs/>
          <w:color w:val="auto"/>
        </w:rPr>
        <w:t>“</w:t>
      </w:r>
      <w:r>
        <w:rPr>
          <w:bCs/>
          <w:color w:val="auto"/>
        </w:rPr>
        <w:t>Learning Objective</w:t>
      </w:r>
      <w:r>
        <w:rPr>
          <w:b/>
          <w:bCs/>
          <w:color w:val="auto"/>
        </w:rPr>
        <w:t xml:space="preserve">: </w:t>
      </w:r>
      <w:r>
        <w:rPr>
          <w:i/>
          <w:iCs/>
          <w:color w:val="auto"/>
        </w:rPr>
        <w:t>The student shall identify the difference between the medical group and the medical unit in the Incident Command System (ICS) organizational structure</w:t>
      </w:r>
    </w:p>
    <w:p w14:paraId="2563615B" w14:textId="77777777" w:rsidR="00934801" w:rsidRDefault="00934801" w:rsidP="00934801">
      <w:pPr>
        <w:pStyle w:val="Default"/>
        <w:rPr>
          <w:color w:val="auto"/>
        </w:rPr>
      </w:pPr>
    </w:p>
    <w:p w14:paraId="709AB28E" w14:textId="77777777" w:rsidR="00934801" w:rsidRDefault="00934801" w:rsidP="00934801">
      <w:pPr>
        <w:pStyle w:val="Pa2"/>
        <w:spacing w:after="180"/>
        <w:ind w:left="720"/>
        <w:rPr>
          <w:rFonts w:ascii="Times New Roman" w:hAnsi="Times New Roman"/>
        </w:rPr>
      </w:pPr>
      <w:r>
        <w:rPr>
          <w:rFonts w:ascii="Times New Roman" w:hAnsi="Times New Roman"/>
        </w:rPr>
        <w:t xml:space="preserve">In the National Incident Management System (NIMS), the Incident Command System (ICS) is an organizational structure that allows responders to match the complexities and demands of each incident while allowing all responders to know their roles and work together across jurisdiction and agencies’ boundaries. </w:t>
      </w:r>
    </w:p>
    <w:p w14:paraId="79C0D666" w14:textId="77777777" w:rsidR="00934801" w:rsidRDefault="00934801" w:rsidP="00934801">
      <w:pPr>
        <w:pStyle w:val="Pa2"/>
        <w:spacing w:after="180"/>
        <w:ind w:left="720"/>
        <w:rPr>
          <w:rFonts w:ascii="Times New Roman" w:hAnsi="Times New Roman"/>
        </w:rPr>
      </w:pPr>
      <w:r>
        <w:rPr>
          <w:rFonts w:ascii="Times New Roman" w:hAnsi="Times New Roman"/>
        </w:rPr>
        <w:t xml:space="preserve">The medical components of the ICS organization fill two key roles. One is external; the management of patients generated by responding to the incident/event. The other is internal; the management of responders </w:t>
      </w:r>
      <w:proofErr w:type="gramStart"/>
      <w:r>
        <w:rPr>
          <w:rFonts w:ascii="Times New Roman" w:hAnsi="Times New Roman"/>
        </w:rPr>
        <w:t>requiring</w:t>
      </w:r>
      <w:proofErr w:type="gramEnd"/>
      <w:r>
        <w:rPr>
          <w:rFonts w:ascii="Times New Roman" w:hAnsi="Times New Roman"/>
        </w:rPr>
        <w:t xml:space="preserve"> medical attention. </w:t>
      </w:r>
    </w:p>
    <w:p w14:paraId="75EE035C" w14:textId="77777777" w:rsidR="00934801" w:rsidRDefault="00934801" w:rsidP="00934801">
      <w:pPr>
        <w:pStyle w:val="Pa2"/>
        <w:spacing w:after="180"/>
        <w:ind w:left="720"/>
        <w:rPr>
          <w:rFonts w:ascii="Times New Roman" w:hAnsi="Times New Roman"/>
        </w:rPr>
      </w:pPr>
      <w:r>
        <w:rPr>
          <w:rFonts w:ascii="Times New Roman" w:hAnsi="Times New Roman"/>
        </w:rPr>
        <w:t xml:space="preserve">The Medical Group is responsible for managing patients generated by the incident/event hazard. This includes the Triage Unit, Treatment Unit, and (patient) Transportation Unit. The Minor Treatment Area, Delayed Treatment Area, and Immediate Treatment Area are locations managed within the Treatment Unit for larger patient-count incidents/events. For even larger incidents/events, a Medical Branch may be established to allow for multiple groups or divisions with patient care/ management responsibilities. “Larger” may be defined by physical size or by patient-count size of the incident/event. </w:t>
      </w:r>
    </w:p>
    <w:p w14:paraId="4703C773" w14:textId="77777777" w:rsidR="00934801" w:rsidRDefault="00934801" w:rsidP="00934801">
      <w:pPr>
        <w:ind w:left="720"/>
        <w:rPr>
          <w:szCs w:val="24"/>
        </w:rPr>
      </w:pPr>
      <w:r>
        <w:rPr>
          <w:szCs w:val="24"/>
        </w:rPr>
        <w:t>In incidents or events where response personnel may require medical monitoring, rehabilitation, or treatment, the Medical Unit should be established. As the Medical Unit is part of the care of the responders, it is located under the Logistics Section, specifically the Support Branch. When the incident is not large enough to warrant a Section Chief or Branch Director, the Medical Unit Leader may report directly to the Incident Commander (IC). The Medical Unit is responsible for providing or coordinating medical aid and/or transportation for injured or ill-response personnel and medical monitoring and rehabilitation of incident/event responders.”</w:t>
      </w:r>
    </w:p>
    <w:p w14:paraId="77075752" w14:textId="77777777" w:rsidR="00934801" w:rsidRDefault="00934801" w:rsidP="00934801">
      <w:pPr>
        <w:pStyle w:val="Default"/>
      </w:pPr>
    </w:p>
    <w:p w14:paraId="6FADEF1B" w14:textId="77777777" w:rsidR="00934801" w:rsidRDefault="00934801" w:rsidP="00934801">
      <w:pPr>
        <w:pStyle w:val="Default"/>
        <w:rPr>
          <w:rFonts w:ascii="Times New Roman" w:hAnsi="Times New Roman" w:cs="Times New Roman"/>
          <w:b/>
        </w:rPr>
      </w:pPr>
      <w:r>
        <w:rPr>
          <w:rFonts w:ascii="Times New Roman" w:hAnsi="Times New Roman" w:cs="Times New Roman"/>
          <w:b/>
        </w:rPr>
        <w:t xml:space="preserve">13.3.4    National Training Standards </w:t>
      </w:r>
    </w:p>
    <w:p w14:paraId="7EBAC4A2" w14:textId="77777777" w:rsidR="00934801" w:rsidRDefault="00934801" w:rsidP="00934801">
      <w:pPr>
        <w:pStyle w:val="Default"/>
        <w:rPr>
          <w:b/>
        </w:rPr>
      </w:pPr>
    </w:p>
    <w:p w14:paraId="5E16755C" w14:textId="77777777" w:rsidR="00934801" w:rsidRPr="00503B3A" w:rsidRDefault="00934801" w:rsidP="00934801">
      <w:pPr>
        <w:pStyle w:val="Default"/>
        <w:rPr>
          <w:rFonts w:ascii="Times New Roman" w:hAnsi="Times New Roman" w:cs="Times New Roman"/>
        </w:rPr>
      </w:pPr>
      <w:r w:rsidRPr="00503B3A">
        <w:rPr>
          <w:rFonts w:ascii="Times New Roman" w:hAnsi="Times New Roman" w:cs="Times New Roman"/>
        </w:rPr>
        <w:t>In 2008, when the national EMS training standards were under review, the International Association of EMS Chiefs [IAEMSC] published a Position Statement which recommended the following NIMS training.</w:t>
      </w:r>
    </w:p>
    <w:p w14:paraId="1EA123AA" w14:textId="77777777" w:rsidR="00934801" w:rsidRPr="00503B3A" w:rsidRDefault="00934801" w:rsidP="00934801">
      <w:pPr>
        <w:pStyle w:val="Default"/>
        <w:rPr>
          <w:rFonts w:ascii="Times New Roman" w:hAnsi="Times New Roman" w:cs="Times New Roman"/>
        </w:rPr>
      </w:pPr>
    </w:p>
    <w:p w14:paraId="26E1F10C" w14:textId="77777777" w:rsidR="00934801" w:rsidRPr="00503B3A" w:rsidRDefault="00934801" w:rsidP="00934801">
      <w:pPr>
        <w:ind w:firstLine="120"/>
        <w:rPr>
          <w:szCs w:val="24"/>
        </w:rPr>
      </w:pPr>
      <w:r w:rsidRPr="00503B3A">
        <w:rPr>
          <w:szCs w:val="24"/>
        </w:rPr>
        <w:tab/>
        <w:t xml:space="preserve">“In order to respond to any Haz-Mat incident, EMS personnel need to be qualified at the </w:t>
      </w:r>
      <w:r w:rsidRPr="00503B3A">
        <w:rPr>
          <w:szCs w:val="24"/>
        </w:rPr>
        <w:tab/>
        <w:t xml:space="preserve">operations level, not an awareness level – compliant with NFPA 472. NIMS/ICS should </w:t>
      </w:r>
      <w:r w:rsidRPr="00503B3A">
        <w:rPr>
          <w:szCs w:val="24"/>
        </w:rPr>
        <w:tab/>
        <w:t xml:space="preserve">be provided at the HSPD-5 level (ICS100, 200, 700 &amp; 800) to ensure compliance with </w:t>
      </w:r>
      <w:r w:rsidRPr="00503B3A">
        <w:rPr>
          <w:szCs w:val="24"/>
        </w:rPr>
        <w:tab/>
        <w:t>existing regulations and standards.”</w:t>
      </w:r>
    </w:p>
    <w:p w14:paraId="44E92D5B" w14:textId="77777777" w:rsidR="00934801" w:rsidRPr="00503B3A" w:rsidRDefault="00934801" w:rsidP="00934801">
      <w:pPr>
        <w:ind w:firstLine="720"/>
        <w:rPr>
          <w:szCs w:val="24"/>
        </w:rPr>
      </w:pPr>
      <w:hyperlink r:id="rId899" w:history="1">
        <w:r w:rsidRPr="00503B3A">
          <w:rPr>
            <w:rStyle w:val="Hyperlink"/>
            <w:szCs w:val="24"/>
          </w:rPr>
          <w:t>http://www.iaemsc.org/</w:t>
        </w:r>
      </w:hyperlink>
      <w:r w:rsidRPr="00503B3A">
        <w:rPr>
          <w:szCs w:val="24"/>
        </w:rPr>
        <w:t xml:space="preserve"> </w:t>
      </w:r>
    </w:p>
    <w:p w14:paraId="407DC749" w14:textId="77777777" w:rsidR="00934801" w:rsidRPr="00503B3A" w:rsidRDefault="00934801" w:rsidP="00934801">
      <w:pPr>
        <w:pStyle w:val="Default"/>
        <w:rPr>
          <w:rFonts w:ascii="Times New Roman" w:hAnsi="Times New Roman" w:cs="Times New Roman"/>
        </w:rPr>
      </w:pPr>
    </w:p>
    <w:p w14:paraId="34532372" w14:textId="77777777" w:rsidR="00934801" w:rsidRPr="00503B3A" w:rsidRDefault="00934801" w:rsidP="00934801">
      <w:pPr>
        <w:pStyle w:val="Default"/>
        <w:rPr>
          <w:rFonts w:ascii="Times New Roman" w:hAnsi="Times New Roman" w:cs="Times New Roman"/>
        </w:rPr>
      </w:pPr>
      <w:r w:rsidRPr="00503B3A">
        <w:rPr>
          <w:rFonts w:ascii="Times New Roman" w:hAnsi="Times New Roman" w:cs="Times New Roman"/>
        </w:rPr>
        <w:t xml:space="preserve">Interagency operations, where EMS, fire, police, FBI, and National Guard units work cooperatively under a “unified command” at major scenes, is the goal of NIMS.  </w:t>
      </w:r>
    </w:p>
    <w:p w14:paraId="7483A3C7" w14:textId="77777777" w:rsidR="00934801" w:rsidRDefault="00934801" w:rsidP="00934801">
      <w:pPr>
        <w:pStyle w:val="Default"/>
      </w:pPr>
    </w:p>
    <w:p w14:paraId="792F018D" w14:textId="77777777" w:rsidR="00934801" w:rsidRPr="00503B3A" w:rsidRDefault="00934801" w:rsidP="00934801">
      <w:pPr>
        <w:pStyle w:val="Default"/>
        <w:ind w:left="720"/>
        <w:rPr>
          <w:rFonts w:ascii="Times New Roman" w:hAnsi="Times New Roman" w:cs="Times New Roman"/>
          <w:color w:val="auto"/>
        </w:rPr>
      </w:pPr>
      <w:r>
        <w:t>“</w:t>
      </w:r>
      <w:r w:rsidRPr="00503B3A">
        <w:rPr>
          <w:rFonts w:ascii="Times New Roman" w:hAnsi="Times New Roman" w:cs="Times New Roman"/>
          <w:color w:val="auto"/>
        </w:rPr>
        <w:t xml:space="preserve">The </w:t>
      </w:r>
      <w:hyperlink r:id="rId900" w:tgtFrame="_blank" w:tooltip="PDF version of the NIMS - 2767KB" w:history="1">
        <w:r w:rsidRPr="00503B3A">
          <w:rPr>
            <w:rStyle w:val="Emphasis"/>
            <w:rFonts w:ascii="Times New Roman" w:hAnsi="Times New Roman" w:cs="Times New Roman"/>
            <w:color w:val="auto"/>
          </w:rPr>
          <w:t>National Incident Management System</w:t>
        </w:r>
        <w:r w:rsidRPr="00503B3A">
          <w:rPr>
            <w:rStyle w:val="Hyperlink"/>
            <w:rFonts w:ascii="Times New Roman" w:hAnsi="Times New Roman" w:cs="Times New Roman"/>
            <w:color w:val="auto"/>
          </w:rPr>
          <w:t xml:space="preserve"> (NIMS)</w:t>
        </w:r>
      </w:hyperlink>
      <w:r w:rsidRPr="00503B3A">
        <w:rPr>
          <w:rFonts w:ascii="Times New Roman" w:hAnsi="Times New Roman" w:cs="Times New Roman"/>
          <w:color w:val="auto"/>
        </w:rPr>
        <w:t xml:space="preserve"> provides a systematic, proactive approach to guide departments and agencies at all levels of government, nongovernmental organizations, and the private sector to work seamlessly to prevent, protect against, respond to, recover from, and mitigate the effects of incidents, regardless of cause, size, location, or complexity, in order to reduce the loss of life and property and harm to the environment.”   </w:t>
      </w:r>
    </w:p>
    <w:p w14:paraId="1B5B6C98" w14:textId="77777777" w:rsidR="00934801" w:rsidRDefault="00934801" w:rsidP="00934801">
      <w:pPr>
        <w:pStyle w:val="Default"/>
        <w:ind w:firstLine="720"/>
        <w:rPr>
          <w:b/>
        </w:rPr>
      </w:pPr>
      <w:hyperlink r:id="rId901" w:history="1">
        <w:r w:rsidRPr="00503B3A">
          <w:rPr>
            <w:rStyle w:val="Hyperlink"/>
            <w:rFonts w:ascii="Times New Roman" w:hAnsi="Times New Roman" w:cs="Times New Roman"/>
          </w:rPr>
          <w:t>http://www.iaemsc.org/</w:t>
        </w:r>
      </w:hyperlink>
      <w:r w:rsidRPr="00503B3A">
        <w:rPr>
          <w:rFonts w:ascii="Times New Roman" w:hAnsi="Times New Roman" w:cs="Times New Roman"/>
          <w:color w:val="auto"/>
        </w:rPr>
        <w:t xml:space="preserve"> </w:t>
      </w:r>
      <w:r w:rsidRPr="00503B3A">
        <w:rPr>
          <w:rFonts w:ascii="Times New Roman" w:hAnsi="Times New Roman" w:cs="Times New Roman"/>
          <w:color w:val="auto"/>
        </w:rPr>
        <w:tab/>
      </w:r>
      <w:r w:rsidRPr="00503B3A">
        <w:rPr>
          <w:rFonts w:ascii="Times New Roman" w:hAnsi="Times New Roman" w:cs="Times New Roman"/>
          <w:color w:val="auto"/>
        </w:rPr>
        <w:tab/>
      </w:r>
      <w:r w:rsidRPr="00503B3A">
        <w:rPr>
          <w:rFonts w:ascii="Times New Roman" w:hAnsi="Times New Roman" w:cs="Times New Roman"/>
          <w:color w:val="auto"/>
        </w:rPr>
        <w:tab/>
      </w:r>
      <w:r w:rsidRPr="00503B3A">
        <w:rPr>
          <w:rFonts w:ascii="Times New Roman" w:hAnsi="Times New Roman" w:cs="Times New Roman"/>
          <w:color w:val="auto"/>
        </w:rPr>
        <w:tab/>
      </w:r>
      <w:r w:rsidRPr="00503B3A">
        <w:rPr>
          <w:rFonts w:ascii="Times New Roman" w:hAnsi="Times New Roman" w:cs="Times New Roman"/>
          <w:color w:val="auto"/>
        </w:rPr>
        <w:tab/>
      </w:r>
      <w:r w:rsidRPr="00503B3A">
        <w:rPr>
          <w:rFonts w:ascii="Times New Roman" w:hAnsi="Times New Roman" w:cs="Times New Roman"/>
          <w:color w:val="auto"/>
        </w:rPr>
        <w:tab/>
      </w:r>
      <w:r w:rsidRPr="00503B3A">
        <w:rPr>
          <w:rFonts w:ascii="Times New Roman" w:hAnsi="Times New Roman" w:cs="Times New Roman"/>
          <w:color w:val="auto"/>
        </w:rPr>
        <w:tab/>
      </w:r>
      <w:r w:rsidRPr="00503B3A">
        <w:rPr>
          <w:rFonts w:ascii="Times New Roman" w:hAnsi="Times New Roman" w:cs="Times New Roman"/>
          <w:color w:val="auto"/>
        </w:rPr>
        <w:tab/>
      </w:r>
      <w:r>
        <w:rPr>
          <w:color w:val="auto"/>
        </w:rPr>
        <w:tab/>
      </w:r>
      <w:r>
        <w:rPr>
          <w:color w:val="auto"/>
        </w:rPr>
        <w:tab/>
      </w:r>
    </w:p>
    <w:p w14:paraId="1D61CC20" w14:textId="77777777" w:rsidR="00934801" w:rsidRDefault="00934801" w:rsidP="00934801">
      <w:pPr>
        <w:pStyle w:val="Default"/>
        <w:rPr>
          <w:rFonts w:ascii="Times New Roman" w:hAnsi="Times New Roman" w:cs="Times New Roman"/>
          <w:b/>
        </w:rPr>
      </w:pPr>
      <w:r>
        <w:rPr>
          <w:rFonts w:ascii="Times New Roman" w:hAnsi="Times New Roman" w:cs="Times New Roman"/>
          <w:b/>
        </w:rPr>
        <w:t>13.3.5   Unified Command - I-35 Bridge Collapse</w:t>
      </w:r>
    </w:p>
    <w:p w14:paraId="4BE0B759" w14:textId="77777777" w:rsidR="00934801" w:rsidRDefault="00934801" w:rsidP="00934801">
      <w:pPr>
        <w:pStyle w:val="Default"/>
      </w:pPr>
    </w:p>
    <w:p w14:paraId="06E6B55D" w14:textId="77777777" w:rsidR="00934801" w:rsidRPr="00503B3A" w:rsidRDefault="00934801" w:rsidP="00934801">
      <w:pPr>
        <w:pStyle w:val="Default"/>
        <w:rPr>
          <w:rFonts w:ascii="Times New Roman" w:hAnsi="Times New Roman" w:cs="Times New Roman"/>
        </w:rPr>
      </w:pPr>
      <w:r w:rsidRPr="00503B3A">
        <w:rPr>
          <w:rFonts w:ascii="Times New Roman" w:hAnsi="Times New Roman" w:cs="Times New Roman"/>
        </w:rPr>
        <w:t>For example, at I-35 Bridge collapse in Minneapolis on August 1, 2007, killing 13 and injuring 121 others.  Numerous agencies worked in cooperative manner.   The U.S. Fire Administration commented:</w:t>
      </w:r>
    </w:p>
    <w:p w14:paraId="5BC87711" w14:textId="77777777" w:rsidR="00934801" w:rsidRPr="00503B3A" w:rsidRDefault="00934801" w:rsidP="00934801">
      <w:pPr>
        <w:pStyle w:val="Default"/>
        <w:ind w:left="720"/>
        <w:rPr>
          <w:rFonts w:ascii="Times New Roman" w:hAnsi="Times New Roman" w:cs="Times New Roman"/>
          <w:color w:val="auto"/>
          <w:lang w:val="en"/>
        </w:rPr>
      </w:pPr>
      <w:r w:rsidRPr="00503B3A">
        <w:rPr>
          <w:rFonts w:ascii="Times New Roman" w:hAnsi="Times New Roman" w:cs="Times New Roman"/>
          <w:color w:val="auto"/>
        </w:rPr>
        <w:t>“</w:t>
      </w:r>
      <w:r w:rsidRPr="00503B3A">
        <w:rPr>
          <w:rFonts w:ascii="Times New Roman" w:hAnsi="Times New Roman" w:cs="Times New Roman"/>
          <w:color w:val="auto"/>
          <w:lang w:val="en"/>
        </w:rPr>
        <w:t xml:space="preserve">The local response to the bridge disaster and the coordination with metro, State, and Federal partners demonstrated the extraordinary value of comprehensive disaster planning and training. The city's ability to respond had evolved over several years </w:t>
      </w:r>
      <w:proofErr w:type="gramStart"/>
      <w:r w:rsidRPr="00503B3A">
        <w:rPr>
          <w:rFonts w:ascii="Times New Roman" w:hAnsi="Times New Roman" w:cs="Times New Roman"/>
          <w:color w:val="auto"/>
          <w:lang w:val="en"/>
        </w:rPr>
        <w:t>of</w:t>
      </w:r>
      <w:proofErr w:type="gramEnd"/>
      <w:r w:rsidRPr="00503B3A">
        <w:rPr>
          <w:rFonts w:ascii="Times New Roman" w:hAnsi="Times New Roman" w:cs="Times New Roman"/>
          <w:color w:val="auto"/>
          <w:lang w:val="en"/>
        </w:rPr>
        <w:t xml:space="preserve"> investing heavily and widely in all the elements that make a crucial difference when disaster strikes. Their investment covered widespread training on the </w:t>
      </w:r>
      <w:hyperlink r:id="rId902" w:history="1">
        <w:r w:rsidRPr="00503B3A">
          <w:rPr>
            <w:rStyle w:val="Hyperlink"/>
            <w:rFonts w:ascii="Times New Roman" w:hAnsi="Times New Roman" w:cs="Times New Roman"/>
            <w:color w:val="auto"/>
            <w:lang w:val="en"/>
          </w:rPr>
          <w:t>National Incident Management System (NIMS)</w:t>
        </w:r>
      </w:hyperlink>
      <w:r w:rsidRPr="00503B3A">
        <w:rPr>
          <w:rFonts w:ascii="Times New Roman" w:hAnsi="Times New Roman" w:cs="Times New Roman"/>
          <w:color w:val="auto"/>
          <w:lang w:val="en"/>
        </w:rPr>
        <w:t xml:space="preserve"> that extended beyond city department heads and into all employee levels.” </w:t>
      </w:r>
    </w:p>
    <w:p w14:paraId="348CAF8D" w14:textId="77777777" w:rsidR="00934801" w:rsidRPr="00503B3A" w:rsidRDefault="00934801" w:rsidP="00934801">
      <w:pPr>
        <w:pStyle w:val="Default"/>
        <w:ind w:firstLine="720"/>
        <w:rPr>
          <w:rFonts w:ascii="Times New Roman" w:hAnsi="Times New Roman" w:cs="Times New Roman"/>
          <w:color w:val="auto"/>
          <w:lang w:val="en"/>
        </w:rPr>
      </w:pPr>
      <w:hyperlink r:id="rId903" w:history="1">
        <w:r w:rsidRPr="00503B3A">
          <w:rPr>
            <w:rStyle w:val="Hyperlink"/>
            <w:rFonts w:ascii="Times New Roman" w:hAnsi="Times New Roman" w:cs="Times New Roman"/>
            <w:lang w:val="en"/>
          </w:rPr>
          <w:t>http://www.usfa.fema.gov/downloads/pdf/publications/tr_166.pdf</w:t>
        </w:r>
      </w:hyperlink>
      <w:r w:rsidRPr="00503B3A">
        <w:rPr>
          <w:rFonts w:ascii="Times New Roman" w:hAnsi="Times New Roman" w:cs="Times New Roman"/>
          <w:color w:val="auto"/>
          <w:lang w:val="en"/>
        </w:rPr>
        <w:t xml:space="preserve"> </w:t>
      </w:r>
      <w:r w:rsidRPr="00503B3A">
        <w:rPr>
          <w:rFonts w:ascii="Times New Roman" w:hAnsi="Times New Roman" w:cs="Times New Roman"/>
          <w:color w:val="auto"/>
          <w:lang w:val="en"/>
        </w:rPr>
        <w:tab/>
      </w:r>
      <w:r w:rsidRPr="00503B3A">
        <w:rPr>
          <w:rFonts w:ascii="Times New Roman" w:hAnsi="Times New Roman" w:cs="Times New Roman"/>
          <w:color w:val="auto"/>
          <w:lang w:val="en"/>
        </w:rPr>
        <w:tab/>
      </w:r>
      <w:r w:rsidRPr="00503B3A">
        <w:rPr>
          <w:rFonts w:ascii="Times New Roman" w:hAnsi="Times New Roman" w:cs="Times New Roman"/>
          <w:color w:val="auto"/>
          <w:lang w:val="en"/>
        </w:rPr>
        <w:tab/>
      </w:r>
      <w:r w:rsidRPr="00503B3A">
        <w:rPr>
          <w:rFonts w:ascii="Times New Roman" w:hAnsi="Times New Roman" w:cs="Times New Roman"/>
          <w:color w:val="auto"/>
          <w:lang w:val="en"/>
        </w:rPr>
        <w:tab/>
      </w:r>
      <w:r w:rsidRPr="00503B3A">
        <w:rPr>
          <w:rFonts w:ascii="Times New Roman" w:hAnsi="Times New Roman" w:cs="Times New Roman"/>
          <w:color w:val="auto"/>
          <w:lang w:val="en"/>
        </w:rPr>
        <w:tab/>
      </w:r>
      <w:r w:rsidRPr="00503B3A">
        <w:rPr>
          <w:rFonts w:ascii="Times New Roman" w:hAnsi="Times New Roman" w:cs="Times New Roman"/>
          <w:color w:val="auto"/>
          <w:lang w:val="en"/>
        </w:rPr>
        <w:tab/>
      </w:r>
      <w:r w:rsidRPr="00503B3A">
        <w:rPr>
          <w:rFonts w:ascii="Times New Roman" w:hAnsi="Times New Roman" w:cs="Times New Roman"/>
          <w:color w:val="auto"/>
          <w:lang w:val="en"/>
        </w:rPr>
        <w:tab/>
      </w:r>
    </w:p>
    <w:p w14:paraId="14378F0A" w14:textId="77777777" w:rsidR="00934801" w:rsidRDefault="00934801" w:rsidP="00934801">
      <w:pPr>
        <w:pStyle w:val="Default"/>
        <w:rPr>
          <w:color w:val="auto"/>
          <w:lang w:val="en"/>
        </w:rPr>
      </w:pPr>
      <w:r w:rsidRPr="00503B3A">
        <w:rPr>
          <w:rFonts w:ascii="Times New Roman" w:hAnsi="Times New Roman" w:cs="Times New Roman"/>
          <w:color w:val="auto"/>
          <w:lang w:val="en"/>
        </w:rPr>
        <w:t>Regarding EMS, the report stated</w:t>
      </w:r>
      <w:r>
        <w:rPr>
          <w:color w:val="auto"/>
          <w:lang w:val="en"/>
        </w:rPr>
        <w:t xml:space="preserve">: </w:t>
      </w:r>
    </w:p>
    <w:p w14:paraId="32772BCE" w14:textId="77777777" w:rsidR="00934801" w:rsidRDefault="00934801" w:rsidP="00934801">
      <w:pPr>
        <w:pStyle w:val="Default"/>
        <w:rPr>
          <w:color w:val="auto"/>
          <w:lang w:val="en"/>
        </w:rPr>
      </w:pPr>
    </w:p>
    <w:p w14:paraId="20D84804" w14:textId="77777777" w:rsidR="00934801" w:rsidRDefault="00934801" w:rsidP="00934801">
      <w:pPr>
        <w:pStyle w:val="Pa20"/>
        <w:spacing w:after="140"/>
        <w:ind w:left="420" w:hanging="420"/>
        <w:jc w:val="both"/>
        <w:rPr>
          <w:rFonts w:ascii="Times New Roman" w:hAnsi="Times New Roman"/>
        </w:rPr>
      </w:pPr>
      <w:r>
        <w:rPr>
          <w:lang w:val="en"/>
        </w:rPr>
        <w:tab/>
        <w:t>“</w:t>
      </w:r>
      <w:r>
        <w:rPr>
          <w:rFonts w:ascii="Times New Roman" w:hAnsi="Times New Roman"/>
        </w:rPr>
        <w:t>3. The EMS Branch Director did not have enough staff support to enact the EMS (</w:t>
      </w:r>
      <w:proofErr w:type="spellStart"/>
      <w:r>
        <w:rPr>
          <w:rFonts w:ascii="Times New Roman" w:hAnsi="Times New Roman"/>
        </w:rPr>
        <w:t>Multicasualty</w:t>
      </w:r>
      <w:proofErr w:type="spellEnd"/>
      <w:r>
        <w:rPr>
          <w:rFonts w:ascii="Times New Roman" w:hAnsi="Times New Roman"/>
        </w:rPr>
        <w:t>) Branch fully. Critical incident planning should cover how to access EMS resources quickly suf</w:t>
      </w:r>
      <w:r>
        <w:rPr>
          <w:rFonts w:ascii="Times New Roman" w:hAnsi="Times New Roman"/>
        </w:rPr>
        <w:softHyphen/>
        <w:t xml:space="preserve">ficient to handle a mass casualty incident. </w:t>
      </w:r>
    </w:p>
    <w:p w14:paraId="244F948D" w14:textId="77777777" w:rsidR="00934801" w:rsidRDefault="00934801" w:rsidP="00934801">
      <w:pPr>
        <w:pStyle w:val="Pa20"/>
        <w:spacing w:after="140"/>
        <w:ind w:left="420" w:hanging="420"/>
        <w:jc w:val="both"/>
        <w:rPr>
          <w:rFonts w:ascii="Times New Roman" w:hAnsi="Times New Roman"/>
        </w:rPr>
      </w:pPr>
      <w:r>
        <w:rPr>
          <w:rFonts w:ascii="Times New Roman" w:hAnsi="Times New Roman"/>
        </w:rPr>
        <w:tab/>
        <w:t xml:space="preserve">4. Multiple transportation groups were established, making the distribution of patients harder to track. Generally, the best procedure is to assign  only one transportation group so that the status of receiving hospitals, transport resources, and patients can be managed centrally. In this incident the transportation division was divided into north and south sections with corresponding north staging and south staging areas. The breakdown in managing and tracking patients came from crews not following the established process for MCIs spelled out in the Incident Response Plan (IRP). The IRP stipulates that the Medical Resource Control Center (MRCC) will provide coordination and tracking. Only 20% of the patients were tracked by the MRCC despite repeated instructions from dispatch and EMS Branch Director. </w:t>
      </w:r>
    </w:p>
    <w:p w14:paraId="1C02A98F" w14:textId="77777777" w:rsidR="00934801" w:rsidRDefault="00934801" w:rsidP="00934801">
      <w:pPr>
        <w:pStyle w:val="Default"/>
        <w:ind w:left="420"/>
        <w:rPr>
          <w:rFonts w:ascii="Times New Roman" w:hAnsi="Times New Roman" w:cs="Times New Roman"/>
          <w:color w:val="auto"/>
          <w:lang w:val="en"/>
        </w:rPr>
      </w:pPr>
      <w:r>
        <w:rPr>
          <w:rFonts w:ascii="Times New Roman" w:hAnsi="Times New Roman" w:cs="Times New Roman"/>
          <w:color w:val="auto"/>
        </w:rPr>
        <w:t xml:space="preserve">5. Triage ribbons and tags were not used universally, which compromised the  identification of patients and hospital destinations. Injured victims from the collapse were </w:t>
      </w:r>
      <w:r>
        <w:rPr>
          <w:rFonts w:ascii="Times New Roman" w:hAnsi="Times New Roman" w:cs="Times New Roman"/>
          <w:color w:val="auto"/>
        </w:rPr>
        <w:tab/>
        <w:t>treated and transported via dif</w:t>
      </w:r>
      <w:r>
        <w:rPr>
          <w:rFonts w:ascii="Times New Roman" w:hAnsi="Times New Roman" w:cs="Times New Roman"/>
          <w:color w:val="auto"/>
        </w:rPr>
        <w:softHyphen/>
        <w:t xml:space="preserve">ferent modes, and the standard triage identification system </w:t>
      </w:r>
      <w:r>
        <w:rPr>
          <w:rFonts w:ascii="Times New Roman" w:hAnsi="Times New Roman" w:cs="Times New Roman"/>
          <w:color w:val="auto"/>
        </w:rPr>
        <w:tab/>
        <w:t>was not observed. Though this caused confusion, all transported patients survived and received good medical care. Some triage tags were used by crews in the Northeast Division, but they were not used throughout the incident.”</w:t>
      </w:r>
    </w:p>
    <w:p w14:paraId="2D2F9F9A" w14:textId="77777777" w:rsidR="00503B3A" w:rsidRDefault="00934801" w:rsidP="00934801">
      <w:pPr>
        <w:pStyle w:val="Default"/>
        <w:ind w:firstLine="420"/>
        <w:rPr>
          <w:rFonts w:cs="Joanna MT Std"/>
        </w:rPr>
      </w:pPr>
      <w:hyperlink r:id="rId904" w:history="1">
        <w:r>
          <w:rPr>
            <w:rStyle w:val="Hyperlink"/>
            <w:rFonts w:cs="Joanna MT Std"/>
          </w:rPr>
          <w:t>http://www.usfa.fema.gov/downloads/pdf/publications/tr_166.pdf</w:t>
        </w:r>
      </w:hyperlink>
      <w:r>
        <w:rPr>
          <w:rFonts w:cs="Joanna MT Std"/>
        </w:rPr>
        <w:t xml:space="preserve"> </w:t>
      </w:r>
    </w:p>
    <w:p w14:paraId="170AA9D2" w14:textId="77777777" w:rsidR="00503B3A" w:rsidRDefault="00503B3A" w:rsidP="00934801">
      <w:pPr>
        <w:pStyle w:val="Default"/>
        <w:ind w:firstLine="420"/>
        <w:rPr>
          <w:rFonts w:cs="Joanna MT Std"/>
        </w:rPr>
      </w:pPr>
    </w:p>
    <w:p w14:paraId="0F218CB9" w14:textId="77777777" w:rsidR="00934801" w:rsidRDefault="00934801" w:rsidP="00934801">
      <w:pPr>
        <w:pStyle w:val="Default"/>
        <w:ind w:firstLine="420"/>
        <w:rPr>
          <w:rFonts w:cs="Joanna MT Std"/>
        </w:rPr>
      </w:pPr>
      <w:r>
        <w:rPr>
          <w:rFonts w:cs="Joanna MT Std"/>
        </w:rPr>
        <w:tab/>
        <w:t xml:space="preserve"> </w:t>
      </w:r>
      <w:r>
        <w:rPr>
          <w:rFonts w:cs="Joanna MT Std"/>
        </w:rPr>
        <w:tab/>
      </w:r>
      <w:r>
        <w:rPr>
          <w:rFonts w:cs="Joanna MT Std"/>
        </w:rPr>
        <w:tab/>
      </w:r>
      <w:r>
        <w:rPr>
          <w:rFonts w:cs="Joanna MT Std"/>
        </w:rPr>
        <w:tab/>
      </w:r>
      <w:r>
        <w:rPr>
          <w:rFonts w:cs="Joanna MT Std"/>
        </w:rPr>
        <w:tab/>
      </w:r>
      <w:r>
        <w:rPr>
          <w:rFonts w:cs="Joanna MT Std"/>
        </w:rPr>
        <w:tab/>
      </w:r>
    </w:p>
    <w:p w14:paraId="152047DD" w14:textId="77777777" w:rsidR="00934801" w:rsidRDefault="00934801" w:rsidP="00934801">
      <w:pPr>
        <w:autoSpaceDE w:val="0"/>
        <w:autoSpaceDN w:val="0"/>
        <w:adjustRightInd w:val="0"/>
        <w:rPr>
          <w:b/>
          <w:szCs w:val="24"/>
        </w:rPr>
      </w:pPr>
    </w:p>
    <w:p w14:paraId="127194AC" w14:textId="77777777" w:rsidR="00934801" w:rsidRDefault="00934801" w:rsidP="00934801">
      <w:pPr>
        <w:autoSpaceDE w:val="0"/>
        <w:autoSpaceDN w:val="0"/>
        <w:adjustRightInd w:val="0"/>
        <w:rPr>
          <w:b/>
          <w:szCs w:val="24"/>
        </w:rPr>
      </w:pPr>
      <w:r>
        <w:rPr>
          <w:b/>
          <w:szCs w:val="24"/>
        </w:rPr>
        <w:t xml:space="preserve">13.3.6  FEMA – Whole Community Approach </w:t>
      </w:r>
      <w:proofErr w:type="gramStart"/>
      <w:r>
        <w:rPr>
          <w:b/>
          <w:szCs w:val="24"/>
        </w:rPr>
        <w:t>To</w:t>
      </w:r>
      <w:proofErr w:type="gramEnd"/>
      <w:r>
        <w:rPr>
          <w:b/>
          <w:szCs w:val="24"/>
        </w:rPr>
        <w:t xml:space="preserve"> Disasters</w:t>
      </w:r>
    </w:p>
    <w:p w14:paraId="2A61447B" w14:textId="77777777" w:rsidR="00934801" w:rsidRDefault="00934801" w:rsidP="00934801">
      <w:pPr>
        <w:autoSpaceDE w:val="0"/>
        <w:autoSpaceDN w:val="0"/>
        <w:adjustRightInd w:val="0"/>
        <w:rPr>
          <w:b/>
          <w:szCs w:val="24"/>
        </w:rPr>
      </w:pPr>
    </w:p>
    <w:p w14:paraId="708CECC9" w14:textId="77777777" w:rsidR="00934801" w:rsidRDefault="00934801" w:rsidP="00934801">
      <w:pPr>
        <w:autoSpaceDE w:val="0"/>
        <w:autoSpaceDN w:val="0"/>
        <w:adjustRightInd w:val="0"/>
      </w:pPr>
      <w:r>
        <w:rPr>
          <w:szCs w:val="24"/>
        </w:rPr>
        <w:t>In Dec. 2011, FEMA published a very interesting report: “A Whole Community Approach to Emergency Management: Principles, Themes, and Pathways f</w:t>
      </w:r>
      <w:r>
        <w:t xml:space="preserve">or Action.” </w:t>
      </w:r>
    </w:p>
    <w:p w14:paraId="6964CD82" w14:textId="77777777" w:rsidR="00934801" w:rsidRDefault="00934801" w:rsidP="00934801">
      <w:pPr>
        <w:autoSpaceDE w:val="0"/>
        <w:autoSpaceDN w:val="0"/>
        <w:adjustRightInd w:val="0"/>
      </w:pPr>
    </w:p>
    <w:p w14:paraId="5B2CE30B" w14:textId="77777777" w:rsidR="00934801" w:rsidRDefault="00934801" w:rsidP="00934801">
      <w:pPr>
        <w:autoSpaceDE w:val="0"/>
        <w:autoSpaceDN w:val="0"/>
        <w:adjustRightInd w:val="0"/>
        <w:rPr>
          <w:szCs w:val="24"/>
        </w:rPr>
      </w:pPr>
      <w:r>
        <w:t xml:space="preserve">The report </w:t>
      </w:r>
      <w:r>
        <w:rPr>
          <w:szCs w:val="24"/>
        </w:rPr>
        <w:t xml:space="preserve">encourages emergency responders to understand the advantages of engaging civilians in responses to disasters.  For example, in the May 2011 tornado that struck Joplin, Missouri, FEMA praised the local Citizens Advisory Recovery Team (CART), which coordinated churches and other volunteer groups.   EMS can play a vital role in formation of CART teams since EMS personnel are closely connected with the community they serve. </w:t>
      </w:r>
    </w:p>
    <w:p w14:paraId="640F0FA2" w14:textId="77777777" w:rsidR="00934801" w:rsidRDefault="00934801" w:rsidP="00934801">
      <w:pPr>
        <w:pStyle w:val="Default"/>
      </w:pPr>
      <w:r>
        <w:tab/>
      </w:r>
    </w:p>
    <w:p w14:paraId="30D7B69C" w14:textId="77777777" w:rsidR="00934801" w:rsidRPr="00503B3A" w:rsidRDefault="00934801" w:rsidP="00934801">
      <w:pPr>
        <w:pStyle w:val="Default"/>
        <w:ind w:left="720"/>
        <w:rPr>
          <w:rFonts w:ascii="Times New Roman" w:hAnsi="Times New Roman" w:cs="Times New Roman"/>
        </w:rPr>
      </w:pPr>
      <w:r w:rsidRPr="00503B3A">
        <w:rPr>
          <w:rFonts w:ascii="Times New Roman" w:hAnsi="Times New Roman" w:cs="Times New Roman"/>
          <w:b/>
          <w:bCs/>
        </w:rPr>
        <w:t xml:space="preserve">“Understand and meet the actual needs of the whole community. </w:t>
      </w:r>
      <w:r w:rsidRPr="00503B3A">
        <w:rPr>
          <w:rFonts w:ascii="Times New Roman" w:hAnsi="Times New Roman" w:cs="Times New Roman"/>
        </w:rPr>
        <w:t xml:space="preserve">Community engagement can lead to a deeper understanding of the unique and diverse needs of a population, including its demographics, values, norms, community structures, networks, and relationships. The more we know about our communities, the better we can understand their real-life safety and sustaining needs and their motivations to participate in emergency management-related activities prior to an event. </w:t>
      </w:r>
    </w:p>
    <w:p w14:paraId="5E8542B5" w14:textId="77777777" w:rsidR="00934801" w:rsidRPr="00503B3A" w:rsidRDefault="00934801" w:rsidP="00934801">
      <w:pPr>
        <w:pStyle w:val="Default"/>
        <w:rPr>
          <w:rFonts w:ascii="Times New Roman" w:hAnsi="Times New Roman" w:cs="Times New Roman"/>
        </w:rPr>
      </w:pPr>
    </w:p>
    <w:p w14:paraId="395CF0E5" w14:textId="77777777" w:rsidR="00934801" w:rsidRPr="00503B3A" w:rsidRDefault="00934801" w:rsidP="00934801">
      <w:pPr>
        <w:pStyle w:val="Default"/>
        <w:rPr>
          <w:rFonts w:ascii="Times New Roman" w:hAnsi="Times New Roman" w:cs="Times New Roman"/>
        </w:rPr>
      </w:pPr>
      <w:r w:rsidRPr="00503B3A">
        <w:rPr>
          <w:rFonts w:ascii="Times New Roman" w:hAnsi="Times New Roman" w:cs="Times New Roman"/>
        </w:rPr>
        <w:tab/>
        <w:t>***</w:t>
      </w:r>
    </w:p>
    <w:p w14:paraId="3D92648C" w14:textId="77777777" w:rsidR="00934801" w:rsidRPr="00503B3A" w:rsidRDefault="00934801" w:rsidP="00934801">
      <w:pPr>
        <w:pStyle w:val="Default"/>
        <w:rPr>
          <w:rFonts w:ascii="Times New Roman" w:hAnsi="Times New Roman" w:cs="Times New Roman"/>
        </w:rPr>
      </w:pPr>
    </w:p>
    <w:p w14:paraId="34282328" w14:textId="77777777" w:rsidR="00934801" w:rsidRPr="00503B3A" w:rsidRDefault="00934801" w:rsidP="00934801">
      <w:pPr>
        <w:pStyle w:val="Default"/>
        <w:ind w:left="720"/>
        <w:rPr>
          <w:rFonts w:ascii="Times New Roman" w:hAnsi="Times New Roman" w:cs="Times New Roman"/>
        </w:rPr>
      </w:pPr>
      <w:r w:rsidRPr="00503B3A">
        <w:rPr>
          <w:rFonts w:ascii="Times New Roman" w:hAnsi="Times New Roman" w:cs="Times New Roman"/>
        </w:rPr>
        <w:t>In May 2011, a devastating tornado struck Joplin, Missouri, leading to the development of the Citizens Advisory Recovery Team (CART). CART is composed of city officials, business leaders, community leaders, and residents whose shared purposes are to engage residents to determine their recovery vision and share that vision with the community; provide a systematic way to address recovery through a planning process; and bring all segments of the community together to share information and work together.”</w:t>
      </w:r>
    </w:p>
    <w:p w14:paraId="02D97646" w14:textId="77777777" w:rsidR="00934801" w:rsidRPr="00503B3A" w:rsidRDefault="00934801" w:rsidP="00934801">
      <w:pPr>
        <w:autoSpaceDE w:val="0"/>
        <w:autoSpaceDN w:val="0"/>
        <w:adjustRightInd w:val="0"/>
        <w:ind w:firstLine="720"/>
        <w:rPr>
          <w:szCs w:val="24"/>
        </w:rPr>
      </w:pPr>
      <w:hyperlink r:id="rId905" w:history="1">
        <w:r w:rsidRPr="00503B3A">
          <w:rPr>
            <w:rStyle w:val="Hyperlink"/>
            <w:szCs w:val="24"/>
          </w:rPr>
          <w:t>http://www.fema.gov/about/wholecommunity.shtm</w:t>
        </w:r>
      </w:hyperlink>
      <w:r w:rsidRPr="00503B3A">
        <w:rPr>
          <w:szCs w:val="24"/>
        </w:rPr>
        <w:t xml:space="preserve"> </w:t>
      </w:r>
    </w:p>
    <w:p w14:paraId="6B9B0C81" w14:textId="77777777" w:rsidR="00934801" w:rsidRDefault="00934801" w:rsidP="00934801">
      <w:pPr>
        <w:autoSpaceDE w:val="0"/>
        <w:autoSpaceDN w:val="0"/>
        <w:adjustRightInd w:val="0"/>
        <w:rPr>
          <w:b/>
          <w:szCs w:val="24"/>
        </w:rPr>
      </w:pPr>
    </w:p>
    <w:p w14:paraId="363BB018" w14:textId="77777777" w:rsidR="00934801" w:rsidRDefault="00934801" w:rsidP="00934801">
      <w:pPr>
        <w:autoSpaceDE w:val="0"/>
        <w:autoSpaceDN w:val="0"/>
        <w:adjustRightInd w:val="0"/>
        <w:rPr>
          <w:b/>
          <w:szCs w:val="24"/>
        </w:rPr>
      </w:pPr>
    </w:p>
    <w:p w14:paraId="2ADF639C" w14:textId="77777777" w:rsidR="00934801" w:rsidRDefault="00934801" w:rsidP="00934801">
      <w:pPr>
        <w:autoSpaceDE w:val="0"/>
        <w:autoSpaceDN w:val="0"/>
        <w:adjustRightInd w:val="0"/>
        <w:rPr>
          <w:b/>
          <w:szCs w:val="24"/>
        </w:rPr>
      </w:pPr>
      <w:r>
        <w:rPr>
          <w:b/>
          <w:szCs w:val="24"/>
        </w:rPr>
        <w:t>13.3.7  DHS Library</w:t>
      </w:r>
    </w:p>
    <w:p w14:paraId="56FD17CF" w14:textId="77777777" w:rsidR="00934801" w:rsidRDefault="00934801" w:rsidP="00934801">
      <w:pPr>
        <w:autoSpaceDE w:val="0"/>
        <w:autoSpaceDN w:val="0"/>
        <w:adjustRightInd w:val="0"/>
        <w:rPr>
          <w:b/>
          <w:szCs w:val="24"/>
        </w:rPr>
      </w:pPr>
    </w:p>
    <w:p w14:paraId="46874C9F" w14:textId="77777777" w:rsidR="00934801" w:rsidRDefault="00934801" w:rsidP="00934801">
      <w:pPr>
        <w:autoSpaceDE w:val="0"/>
        <w:autoSpaceDN w:val="0"/>
        <w:adjustRightInd w:val="0"/>
        <w:rPr>
          <w:b/>
          <w:szCs w:val="24"/>
        </w:rPr>
      </w:pPr>
      <w:r>
        <w:rPr>
          <w:szCs w:val="24"/>
        </w:rPr>
        <w:t xml:space="preserve">Improving EMS service is a major disaster </w:t>
      </w:r>
      <w:proofErr w:type="gramStart"/>
      <w:r>
        <w:rPr>
          <w:szCs w:val="24"/>
        </w:rPr>
        <w:t>includes</w:t>
      </w:r>
      <w:proofErr w:type="gramEnd"/>
      <w:r>
        <w:rPr>
          <w:szCs w:val="24"/>
        </w:rPr>
        <w:t xml:space="preserve"> sharing lessons learned.   The DHS Lessons Learned Information Sharing program is a good example of using technology to share the lessons and best practices. </w:t>
      </w:r>
    </w:p>
    <w:p w14:paraId="4F93433B" w14:textId="77777777" w:rsidR="00934801" w:rsidRDefault="00934801" w:rsidP="00934801">
      <w:pPr>
        <w:autoSpaceDE w:val="0"/>
        <w:autoSpaceDN w:val="0"/>
        <w:adjustRightInd w:val="0"/>
        <w:rPr>
          <w:b/>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934801" w14:paraId="5C54E015" w14:textId="77777777" w:rsidTr="000C5F70">
        <w:trPr>
          <w:tblCellSpacing w:w="15" w:type="dxa"/>
        </w:trPr>
        <w:tc>
          <w:tcPr>
            <w:tcW w:w="0" w:type="auto"/>
            <w:tcMar>
              <w:top w:w="45" w:type="dxa"/>
              <w:left w:w="15" w:type="dxa"/>
              <w:bottom w:w="15" w:type="dxa"/>
              <w:right w:w="15" w:type="dxa"/>
            </w:tcMar>
            <w:vAlign w:val="center"/>
            <w:hideMark/>
          </w:tcPr>
          <w:p w14:paraId="5F87159C" w14:textId="77777777" w:rsidR="00934801" w:rsidRPr="00B47E46" w:rsidRDefault="00934801" w:rsidP="000C5F70">
            <w:pPr>
              <w:rPr>
                <w:rFonts w:eastAsia="Times New Roman"/>
                <w:b/>
                <w:bCs/>
                <w:szCs w:val="24"/>
              </w:rPr>
            </w:pPr>
          </w:p>
        </w:tc>
      </w:tr>
      <w:tr w:rsidR="00934801" w14:paraId="1708D910" w14:textId="77777777" w:rsidTr="000C5F70">
        <w:trPr>
          <w:tblCellSpacing w:w="15" w:type="dxa"/>
        </w:trPr>
        <w:tc>
          <w:tcPr>
            <w:tcW w:w="0" w:type="auto"/>
            <w:vAlign w:val="center"/>
            <w:hideMark/>
          </w:tcPr>
          <w:p w14:paraId="3F255A60" w14:textId="77777777" w:rsidR="00934801" w:rsidRPr="00B47E46" w:rsidRDefault="00934801" w:rsidP="000C5F70">
            <w:pPr>
              <w:rPr>
                <w:rFonts w:eastAsia="Times New Roman"/>
                <w:szCs w:val="24"/>
              </w:rPr>
            </w:pPr>
            <w:r>
              <w:rPr>
                <w:rFonts w:eastAsia="Times New Roman"/>
                <w:iCs/>
                <w:szCs w:val="24"/>
              </w:rPr>
              <w:t>“</w:t>
            </w:r>
            <w:r w:rsidRPr="00B47E46">
              <w:rPr>
                <w:rFonts w:eastAsia="Times New Roman"/>
                <w:iCs/>
                <w:szCs w:val="24"/>
              </w:rPr>
              <w:t>Lessons Learned Information Sharing</w:t>
            </w:r>
            <w:r w:rsidRPr="00B47E46">
              <w:rPr>
                <w:rFonts w:eastAsia="Times New Roman"/>
                <w:szCs w:val="24"/>
              </w:rPr>
              <w:t xml:space="preserve"> (</w:t>
            </w:r>
            <w:r w:rsidRPr="00B47E46">
              <w:rPr>
                <w:rFonts w:eastAsia="Times New Roman"/>
                <w:iCs/>
                <w:szCs w:val="24"/>
              </w:rPr>
              <w:t>LLIS.gov</w:t>
            </w:r>
            <w:r w:rsidRPr="00B47E46">
              <w:rPr>
                <w:rFonts w:eastAsia="Times New Roman"/>
                <w:szCs w:val="24"/>
              </w:rPr>
              <w:t xml:space="preserve">) is a Department of Homeland Security/Federal Emergency Management Agency program. </w:t>
            </w:r>
            <w:r w:rsidRPr="00B47E46">
              <w:rPr>
                <w:rFonts w:eastAsia="Times New Roman"/>
                <w:iCs/>
                <w:szCs w:val="24"/>
              </w:rPr>
              <w:t>LLIS.gov</w:t>
            </w:r>
            <w:r w:rsidRPr="00B47E46">
              <w:rPr>
                <w:rFonts w:eastAsia="Times New Roman"/>
                <w:szCs w:val="24"/>
              </w:rPr>
              <w:t xml:space="preserve"> serves as the national, online network of lessons learned, best practices, and innovative ideas for the emergency management and homeland security communities. This information and collaboration resource helps emergency response providers and homeland security officials prevent, protect against, respond to, and recover from terrorist attacks, natural disasters, and other emergencies. </w:t>
            </w:r>
            <w:r w:rsidRPr="00B47E46">
              <w:rPr>
                <w:rFonts w:eastAsia="Times New Roman"/>
                <w:iCs/>
                <w:szCs w:val="24"/>
              </w:rPr>
              <w:t>LLIS.gov</w:t>
            </w:r>
            <w:r w:rsidRPr="00B47E46">
              <w:rPr>
                <w:rFonts w:eastAsia="Times New Roman"/>
                <w:szCs w:val="24"/>
              </w:rPr>
              <w:t xml:space="preserve"> provides federal, state, and local responders and emergency managers with a wealth of information and front-line expertise on effective planning, training, and operational practices across homeland security functional areas. </w:t>
            </w:r>
            <w:r w:rsidRPr="00B47E46">
              <w:rPr>
                <w:rFonts w:eastAsia="Times New Roman"/>
                <w:szCs w:val="24"/>
              </w:rPr>
              <w:br/>
            </w:r>
            <w:r w:rsidRPr="00B47E46">
              <w:rPr>
                <w:rFonts w:eastAsia="Times New Roman"/>
                <w:szCs w:val="24"/>
              </w:rPr>
              <w:br/>
            </w:r>
            <w:r w:rsidRPr="00B47E46">
              <w:rPr>
                <w:rFonts w:eastAsia="Times New Roman"/>
                <w:iCs/>
                <w:szCs w:val="24"/>
              </w:rPr>
              <w:t>LLIS.gov</w:t>
            </w:r>
            <w:r w:rsidRPr="00B47E46">
              <w:rPr>
                <w:rFonts w:eastAsia="Times New Roman"/>
                <w:szCs w:val="24"/>
              </w:rPr>
              <w:t xml:space="preserve"> includes a library of exclusive documents and user-submitted materials related to all aspects of homeland security and emergency management. Lessons Learned, Good Stories, and Practice Notes produced by </w:t>
            </w:r>
            <w:r w:rsidRPr="00B47E46">
              <w:rPr>
                <w:rFonts w:eastAsia="Times New Roman"/>
                <w:iCs/>
                <w:szCs w:val="24"/>
              </w:rPr>
              <w:t>LLIS.gov</w:t>
            </w:r>
            <w:r w:rsidRPr="00B47E46">
              <w:rPr>
                <w:rFonts w:eastAsia="Times New Roman"/>
                <w:szCs w:val="24"/>
              </w:rPr>
              <w:t xml:space="preserve"> are researched in consultation with subject-matter experts or identified in </w:t>
            </w:r>
            <w:proofErr w:type="gramStart"/>
            <w:r w:rsidRPr="00B47E46">
              <w:rPr>
                <w:rFonts w:eastAsia="Times New Roman"/>
                <w:szCs w:val="24"/>
              </w:rPr>
              <w:t>after action</w:t>
            </w:r>
            <w:proofErr w:type="gramEnd"/>
            <w:r w:rsidRPr="00B47E46">
              <w:rPr>
                <w:rFonts w:eastAsia="Times New Roman"/>
                <w:szCs w:val="24"/>
              </w:rPr>
              <w:t xml:space="preserve"> reports but should not be considered peer-reviewed research. </w:t>
            </w:r>
            <w:r w:rsidRPr="00B47E46">
              <w:rPr>
                <w:rFonts w:eastAsia="Times New Roman"/>
                <w:iCs/>
                <w:szCs w:val="24"/>
              </w:rPr>
              <w:t>LLIS.gov</w:t>
            </w:r>
            <w:r w:rsidRPr="00B47E46">
              <w:rPr>
                <w:rFonts w:eastAsia="Times New Roman"/>
                <w:szCs w:val="24"/>
              </w:rPr>
              <w:t xml:space="preserve">-produced Best Practices are peer-reviewed by a panel of subject-matter experts. Other documents, such as plans, after action reports, and general guidance, are produced by outside organizations, and </w:t>
            </w:r>
            <w:r w:rsidRPr="00B47E46">
              <w:rPr>
                <w:rFonts w:eastAsia="Times New Roman"/>
                <w:iCs/>
                <w:szCs w:val="24"/>
              </w:rPr>
              <w:t>LLIS.gov</w:t>
            </w:r>
            <w:r w:rsidRPr="00B47E46">
              <w:rPr>
                <w:rFonts w:eastAsia="Times New Roman"/>
                <w:szCs w:val="24"/>
              </w:rPr>
              <w:t xml:space="preserve"> does not guarantee their completeness or level of peer-review.”</w:t>
            </w:r>
          </w:p>
        </w:tc>
      </w:tr>
    </w:tbl>
    <w:p w14:paraId="497BF987" w14:textId="77777777" w:rsidR="00934801" w:rsidRDefault="00934801" w:rsidP="00934801">
      <w:pPr>
        <w:autoSpaceDE w:val="0"/>
        <w:autoSpaceDN w:val="0"/>
        <w:adjustRightInd w:val="0"/>
        <w:rPr>
          <w:szCs w:val="24"/>
        </w:rPr>
      </w:pPr>
      <w:hyperlink r:id="rId906" w:history="1">
        <w:r>
          <w:rPr>
            <w:rStyle w:val="Hyperlink"/>
            <w:szCs w:val="24"/>
          </w:rPr>
          <w:t>https://www.llis.dhs.gov/index.do</w:t>
        </w:r>
      </w:hyperlink>
      <w:r>
        <w:rPr>
          <w:szCs w:val="24"/>
        </w:rPr>
        <w:t xml:space="preserve"> </w:t>
      </w:r>
    </w:p>
    <w:p w14:paraId="34208B28" w14:textId="77777777" w:rsidR="00934801" w:rsidRDefault="00934801" w:rsidP="00934801">
      <w:pPr>
        <w:autoSpaceDE w:val="0"/>
        <w:autoSpaceDN w:val="0"/>
        <w:adjustRightInd w:val="0"/>
        <w:rPr>
          <w:szCs w:val="24"/>
        </w:rPr>
      </w:pPr>
    </w:p>
    <w:p w14:paraId="5F875293" w14:textId="77777777" w:rsidR="006A12AA" w:rsidRDefault="006A12AA" w:rsidP="00934801">
      <w:pPr>
        <w:autoSpaceDE w:val="0"/>
        <w:autoSpaceDN w:val="0"/>
        <w:adjustRightInd w:val="0"/>
        <w:rPr>
          <w:b/>
          <w:sz w:val="40"/>
          <w:szCs w:val="40"/>
        </w:rPr>
      </w:pPr>
    </w:p>
    <w:p w14:paraId="193280F8" w14:textId="67B68307" w:rsidR="002A7F84" w:rsidRDefault="001A40B2" w:rsidP="002A7F84">
      <w:pPr>
        <w:rPr>
          <w:b/>
          <w:sz w:val="40"/>
          <w:szCs w:val="40"/>
        </w:rPr>
      </w:pPr>
      <w:r>
        <w:rPr>
          <w:b/>
          <w:sz w:val="40"/>
          <w:szCs w:val="40"/>
        </w:rPr>
        <w:t xml:space="preserve">CHAPTER 13 - </w:t>
      </w:r>
      <w:r w:rsidR="00934801" w:rsidRPr="00934801">
        <w:rPr>
          <w:b/>
          <w:sz w:val="40"/>
          <w:szCs w:val="40"/>
        </w:rPr>
        <w:t xml:space="preserve">PART II: </w:t>
      </w:r>
      <w:r w:rsidR="00BB71D8">
        <w:rPr>
          <w:b/>
          <w:sz w:val="40"/>
          <w:szCs w:val="40"/>
        </w:rPr>
        <w:t>PRIOR CASES &amp; EVENTS</w:t>
      </w:r>
    </w:p>
    <w:p w14:paraId="2BE7DEFB" w14:textId="77777777" w:rsidR="00E62C66" w:rsidRDefault="00E62C66" w:rsidP="00E6248E">
      <w:pPr>
        <w:pStyle w:val="NoSpacing"/>
        <w:rPr>
          <w:rFonts w:ascii="Arial Black" w:hAnsi="Arial Black"/>
          <w:sz w:val="28"/>
          <w:szCs w:val="28"/>
        </w:rPr>
      </w:pPr>
      <w:bookmarkStart w:id="75" w:name="_Hlk38437817"/>
    </w:p>
    <w:p w14:paraId="6D83D538" w14:textId="1128FB2E" w:rsidR="008B02B8" w:rsidRPr="00B60459" w:rsidRDefault="008B02B8" w:rsidP="008B02B8">
      <w:pPr>
        <w:rPr>
          <w:b/>
          <w:bCs/>
          <w:szCs w:val="24"/>
        </w:rPr>
      </w:pPr>
      <w:r w:rsidRPr="008B02B8">
        <w:rPr>
          <w:rFonts w:ascii="Arial Black" w:hAnsi="Arial Black"/>
          <w:bCs/>
          <w:sz w:val="28"/>
          <w:szCs w:val="28"/>
        </w:rPr>
        <w:t>CURRENT EVENT:</w:t>
      </w:r>
      <w:r>
        <w:rPr>
          <w:bCs/>
          <w:szCs w:val="24"/>
        </w:rPr>
        <w:t xml:space="preserve"> </w:t>
      </w:r>
      <w:r w:rsidRPr="00B60459">
        <w:rPr>
          <w:bCs/>
          <w:szCs w:val="24"/>
        </w:rPr>
        <w:t xml:space="preserve">Dec. 20, 2024: The Interstate Commission for EMS Personnel Practice Invites Public Comments on Proposed Rules for EMS Compact.  [Ohio is not a member.] The </w:t>
      </w:r>
      <w:hyperlink r:id="rId907" w:tgtFrame="_blank" w:history="1">
        <w:r w:rsidRPr="00B60459">
          <w:rPr>
            <w:rStyle w:val="Hyperlink"/>
            <w:bCs/>
            <w:szCs w:val="24"/>
          </w:rPr>
          <w:t>EMS Compact</w:t>
        </w:r>
      </w:hyperlink>
      <w:r w:rsidRPr="00B60459">
        <w:rPr>
          <w:bCs/>
          <w:szCs w:val="24"/>
        </w:rPr>
        <w:t xml:space="preserve"> is a state law that functions as both a contractual agreement between states and state law. The Compact facilitates the day-to-day movement of EMS personnel across state boundaries in the performance of their duties. It increases access to patient care, protects the public and reduces administrative burden for EMS personnel and states.</w:t>
      </w:r>
      <w:r>
        <w:rPr>
          <w:bCs/>
          <w:szCs w:val="24"/>
        </w:rPr>
        <w:t xml:space="preserve"> </w:t>
      </w:r>
      <w:r w:rsidRPr="00B60459">
        <w:rPr>
          <w:bCs/>
          <w:szCs w:val="24"/>
        </w:rPr>
        <w:t xml:space="preserve">All comments on the proposed rules must be received by 3:00 PM ET on February 14, 2025.  </w:t>
      </w:r>
      <w:r>
        <w:rPr>
          <w:bCs/>
          <w:szCs w:val="24"/>
        </w:rPr>
        <w:t xml:space="preserve">[Also filed, Chap. 18.] </w:t>
      </w:r>
      <w:hyperlink r:id="rId908" w:history="1">
        <w:r w:rsidRPr="005E74AB">
          <w:rPr>
            <w:rStyle w:val="Hyperlink"/>
            <w:bCs/>
            <w:szCs w:val="24"/>
          </w:rPr>
          <w:t>https://www.emscompact.gov/getattachment/873b4b64-9222-4a26-a8c7-bfed2964454e/16-DEC-2024-DRAFT-RULES-for-2025.pdf?lang=en-US</w:t>
        </w:r>
      </w:hyperlink>
      <w:r>
        <w:rPr>
          <w:bCs/>
          <w:szCs w:val="24"/>
        </w:rPr>
        <w:t xml:space="preserve"> </w:t>
      </w:r>
    </w:p>
    <w:p w14:paraId="7D1126C7" w14:textId="77777777" w:rsidR="008B02B8" w:rsidRDefault="008B02B8" w:rsidP="00E6248E">
      <w:pPr>
        <w:pStyle w:val="NoSpacing"/>
        <w:rPr>
          <w:rFonts w:ascii="Arial Black" w:hAnsi="Arial Black"/>
          <w:sz w:val="28"/>
          <w:szCs w:val="28"/>
        </w:rPr>
      </w:pPr>
    </w:p>
    <w:p w14:paraId="07D94AF2" w14:textId="77777777" w:rsidR="008B02B8" w:rsidRDefault="008B02B8" w:rsidP="00E6248E">
      <w:pPr>
        <w:pStyle w:val="NoSpacing"/>
        <w:rPr>
          <w:rFonts w:ascii="Arial Black" w:hAnsi="Arial Black"/>
          <w:sz w:val="28"/>
          <w:szCs w:val="28"/>
        </w:rPr>
      </w:pPr>
    </w:p>
    <w:p w14:paraId="0DA6EDAA" w14:textId="77777777" w:rsidR="008B02B8" w:rsidRDefault="008B02B8" w:rsidP="00E6248E">
      <w:pPr>
        <w:pStyle w:val="NoSpacing"/>
        <w:rPr>
          <w:rFonts w:ascii="Arial Black" w:hAnsi="Arial Black"/>
          <w:sz w:val="28"/>
          <w:szCs w:val="28"/>
        </w:rPr>
      </w:pPr>
    </w:p>
    <w:p w14:paraId="6C2F4C02" w14:textId="77777777" w:rsidR="008B02B8" w:rsidRDefault="008B02B8" w:rsidP="00E6248E">
      <w:pPr>
        <w:pStyle w:val="NoSpacing"/>
        <w:rPr>
          <w:rFonts w:ascii="Arial Black" w:hAnsi="Arial Black"/>
          <w:sz w:val="28"/>
          <w:szCs w:val="28"/>
        </w:rPr>
      </w:pPr>
    </w:p>
    <w:p w14:paraId="144D1B7B" w14:textId="57F85059" w:rsidR="00706E2C" w:rsidRPr="00956CAE" w:rsidRDefault="006219CC" w:rsidP="00E6248E">
      <w:pPr>
        <w:pStyle w:val="NoSpacing"/>
        <w:rPr>
          <w:rFonts w:ascii="Arial Black" w:hAnsi="Arial Black"/>
          <w:sz w:val="28"/>
          <w:szCs w:val="28"/>
        </w:rPr>
      </w:pPr>
      <w:r w:rsidRPr="00956CAE">
        <w:rPr>
          <w:rFonts w:ascii="Arial Black" w:hAnsi="Arial Black"/>
          <w:sz w:val="28"/>
          <w:szCs w:val="28"/>
        </w:rPr>
        <w:t>NM: CORONA VIRUS – MEGA CHURCH CHALLENGED LIMIT OF 5 PEOPLE – DENIED TEMPORARY RESTRAINING ORDER</w:t>
      </w:r>
    </w:p>
    <w:p w14:paraId="6D2404A3" w14:textId="77777777" w:rsidR="006219CC" w:rsidRDefault="006219CC" w:rsidP="00E6248E">
      <w:pPr>
        <w:pStyle w:val="NoSpacing"/>
      </w:pPr>
      <w:r w:rsidRPr="00AE3A49">
        <w:t xml:space="preserve">On </w:t>
      </w:r>
      <w:bookmarkStart w:id="76" w:name="_Hlk39849351"/>
      <w:r w:rsidRPr="00AE3A49">
        <w:t xml:space="preserve">April 17, 2020, </w:t>
      </w:r>
      <w:r w:rsidRPr="00AE3A49">
        <w:rPr>
          <w:u w:val="single"/>
        </w:rPr>
        <w:t>in Legacy Church, Inc. v. Kathyleen M. Kunkel and State of New Mexico</w:t>
      </w:r>
      <w:bookmarkEnd w:id="76"/>
      <w:r w:rsidRPr="00AE3A49">
        <w:t xml:space="preserve">, U.S. District Court Judge James O/ Browning denied the church’s motion for temporary restraining order. Legacy Church has nearly 20,000 members, with church services held in four locations in Albuquerque.  Kathyleen M. Kunkel is New Mexico’s Secretary of Health Department; on March 24, 2020, Secretary Kunkel issued the Public Health Order, which ordered all non-essential businesses to close, ordered all of the state's non-essential workforce to work from home, and ordered New Mexico citizens to ‘stay at home and undertake only those outings absolutely necessary for their health, safety, or welfare.’ </w:t>
      </w:r>
    </w:p>
    <w:p w14:paraId="19D2E1F2" w14:textId="77777777" w:rsidR="00E6248E" w:rsidRPr="00AE3A49" w:rsidRDefault="00E6248E" w:rsidP="00E6248E">
      <w:pPr>
        <w:pStyle w:val="NoSpacing"/>
      </w:pPr>
    </w:p>
    <w:bookmarkEnd w:id="75"/>
    <w:p w14:paraId="4A32B6CA" w14:textId="77777777" w:rsidR="006219CC" w:rsidRPr="00AE3A49" w:rsidRDefault="006219CC" w:rsidP="006219CC">
      <w:pPr>
        <w:pStyle w:val="NoSpacing"/>
        <w:ind w:left="720"/>
        <w:rPr>
          <w:rFonts w:eastAsia="Times New Roman"/>
          <w:b/>
          <w:bCs/>
          <w:szCs w:val="24"/>
        </w:rPr>
      </w:pPr>
      <w:r w:rsidRPr="00AE3A49">
        <w:rPr>
          <w:bCs/>
          <w:szCs w:val="24"/>
        </w:rPr>
        <w:t xml:space="preserve">“The Court denies the Motion. The Court concludes, first, that the Eleventh Amendment prohibits Legacy Church's suit insofar as it seeks relief against the state of New Mexico. Second, the Court concludes that Legacy Church is not substantially likely to succeed on the merits of its Free Exercise claim. Specifically, the April 11 Order is both neutral and generally applicable, and there is no evidence of animus against Christianity </w:t>
      </w:r>
      <w:proofErr w:type="gramStart"/>
      <w:r w:rsidRPr="00AE3A49">
        <w:rPr>
          <w:bCs/>
          <w:szCs w:val="24"/>
        </w:rPr>
        <w:t>in particular or</w:t>
      </w:r>
      <w:proofErr w:type="gramEnd"/>
      <w:r w:rsidRPr="00AE3A49">
        <w:rPr>
          <w:bCs/>
          <w:szCs w:val="24"/>
        </w:rPr>
        <w:t xml:space="preserve"> against religion in general. Accordingly, the April 11 Order is subject to rational basis review, which it satisfies. Third, the Court concludes that Legacy Church is not likely to succeed on its assembly claim, because the April 11 Order </w:t>
      </w:r>
      <w:proofErr w:type="gramStart"/>
      <w:r w:rsidRPr="00AE3A49">
        <w:rPr>
          <w:bCs/>
          <w:szCs w:val="24"/>
        </w:rPr>
        <w:t>not only is</w:t>
      </w:r>
      <w:proofErr w:type="gramEnd"/>
      <w:r w:rsidRPr="00AE3A49">
        <w:rPr>
          <w:bCs/>
          <w:szCs w:val="24"/>
        </w:rPr>
        <w:t xml:space="preserve"> narrowly tailored with sufficient alternatives for Legacy Church to assemble and mitigating a state pandemic is a compelling interest. Fourth, the Court concludes that Legacy Church has not demonstrated that it will suffer irreparable harm in a TRO's absence, it has not demonstrated that the equities weigh in a TRO's favor, and it has not demonstrated that a TRO is in the public interest. Accordingly, the Court denies the TRO.</w:t>
      </w:r>
      <w:bookmarkStart w:id="77" w:name="_Hlk38437842"/>
      <w:r w:rsidRPr="00AE3A49">
        <w:rPr>
          <w:bCs/>
          <w:szCs w:val="24"/>
        </w:rPr>
        <w:t xml:space="preserve"> … </w:t>
      </w:r>
      <w:r w:rsidRPr="00AE3A49">
        <w:rPr>
          <w:rFonts w:eastAsia="Times New Roman"/>
          <w:bCs/>
          <w:szCs w:val="24"/>
        </w:rPr>
        <w:t>Footnote 16:</w:t>
      </w:r>
      <w:r w:rsidRPr="00AE3A49">
        <w:rPr>
          <w:bCs/>
          <w:szCs w:val="24"/>
        </w:rPr>
        <w:t xml:space="preserve"> The Court does not want its Memorandum Opinion to be read to minimize the importance of faith in people's lives. </w:t>
      </w:r>
      <w:proofErr w:type="gramStart"/>
      <w:r w:rsidRPr="00AE3A49">
        <w:rPr>
          <w:bCs/>
          <w:szCs w:val="24"/>
        </w:rPr>
        <w:t>Certainly</w:t>
      </w:r>
      <w:proofErr w:type="gramEnd"/>
      <w:r w:rsidRPr="00AE3A49">
        <w:rPr>
          <w:bCs/>
          <w:szCs w:val="24"/>
        </w:rPr>
        <w:t xml:space="preserve"> religion is the centerpiece of many people's lives, and many individuals may feel as if religion saved their life. But essential services focus on the public as a whole -- essential businesses are essential for the lives of everyone, because they are necessary to ensure public health and </w:t>
      </w:r>
      <w:proofErr w:type="gramStart"/>
      <w:r w:rsidRPr="00AE3A49">
        <w:rPr>
          <w:bCs/>
          <w:szCs w:val="24"/>
        </w:rPr>
        <w:t>welfare.”</w:t>
      </w:r>
      <w:proofErr w:type="gramEnd"/>
      <w:r w:rsidRPr="00AE3A49">
        <w:rPr>
          <w:bCs/>
          <w:szCs w:val="24"/>
        </w:rPr>
        <w:t xml:space="preserve"> </w:t>
      </w:r>
      <w:bookmarkStart w:id="78" w:name="_Hlk39849371"/>
      <w:r w:rsidRPr="006219CC">
        <w:rPr>
          <w:rFonts w:ascii="Calibri" w:hAnsi="Calibri"/>
          <w:sz w:val="22"/>
        </w:rPr>
        <w:fldChar w:fldCharType="begin"/>
      </w:r>
      <w:r w:rsidRPr="006219CC">
        <w:instrText xml:space="preserve"> HYPERLINK "https://public.fastcase.com/Wl%2B2t%2BeVuI35%2FN70vAMFZh8%2BLXJi%2BseM2%2Fc2jHlkq%2FfbJ38UuR%2FQUxRgZcrAfdvd" </w:instrText>
      </w:r>
      <w:r w:rsidRPr="006219CC">
        <w:rPr>
          <w:rFonts w:ascii="Calibri" w:hAnsi="Calibri"/>
          <w:sz w:val="22"/>
        </w:rPr>
      </w:r>
      <w:r w:rsidRPr="006219CC">
        <w:rPr>
          <w:rFonts w:ascii="Calibri" w:hAnsi="Calibri"/>
          <w:sz w:val="22"/>
        </w:rPr>
        <w:fldChar w:fldCharType="separate"/>
      </w:r>
      <w:r w:rsidRPr="006219CC">
        <w:rPr>
          <w:rStyle w:val="Hyperlink"/>
          <w:szCs w:val="24"/>
        </w:rPr>
        <w:t>https://public.fastcase.com/Wl%2B2t%2BeVuI35%2FN70vAMFZh8%2BLXJi%2BseM2%2Fc2jHlkq%2FfbJ38UuR%2FQUxRgZcrAfdvd</w:t>
      </w:r>
      <w:r w:rsidRPr="006219CC">
        <w:rPr>
          <w:rStyle w:val="Hyperlink"/>
          <w:szCs w:val="24"/>
        </w:rPr>
        <w:fldChar w:fldCharType="end"/>
      </w:r>
      <w:bookmarkEnd w:id="78"/>
      <w:r w:rsidRPr="00AE3A49">
        <w:rPr>
          <w:bCs/>
          <w:szCs w:val="24"/>
        </w:rPr>
        <w:t xml:space="preserve"> </w:t>
      </w:r>
    </w:p>
    <w:bookmarkEnd w:id="77"/>
    <w:p w14:paraId="169B2DDD" w14:textId="77777777" w:rsidR="006219CC" w:rsidRPr="001A40B2" w:rsidRDefault="006219CC" w:rsidP="006219CC">
      <w:pPr>
        <w:spacing w:before="100" w:beforeAutospacing="1" w:after="100" w:afterAutospacing="1"/>
        <w:rPr>
          <w:rFonts w:eastAsia="Times New Roman"/>
          <w:b/>
          <w:bCs/>
          <w:szCs w:val="24"/>
        </w:rPr>
      </w:pPr>
      <w:r w:rsidRPr="001A40B2">
        <w:rPr>
          <w:rFonts w:eastAsia="Times New Roman"/>
          <w:b/>
          <w:bCs/>
          <w:szCs w:val="24"/>
        </w:rPr>
        <w:t xml:space="preserve">Legal Lessons Learned: Public health and welfare </w:t>
      </w:r>
      <w:proofErr w:type="gramStart"/>
      <w:r w:rsidRPr="001A40B2">
        <w:rPr>
          <w:rFonts w:eastAsia="Times New Roman"/>
          <w:b/>
          <w:bCs/>
          <w:szCs w:val="24"/>
        </w:rPr>
        <w:t>prevails</w:t>
      </w:r>
      <w:proofErr w:type="gramEnd"/>
      <w:r w:rsidRPr="001A40B2">
        <w:rPr>
          <w:rFonts w:eastAsia="Times New Roman"/>
          <w:b/>
          <w:bCs/>
          <w:szCs w:val="24"/>
        </w:rPr>
        <w:t xml:space="preserve"> over a church’s desire to hold large gatherings.   </w:t>
      </w:r>
    </w:p>
    <w:p w14:paraId="5A3B3FE4" w14:textId="77777777" w:rsidR="006219CC" w:rsidRDefault="006219CC" w:rsidP="001A40B2">
      <w:pPr>
        <w:pStyle w:val="NoSpacing"/>
        <w:ind w:left="720"/>
        <w:rPr>
          <w:rFonts w:ascii="Arial Black" w:hAnsi="Arial Black"/>
          <w:b/>
          <w:color w:val="FF0000"/>
          <w:sz w:val="28"/>
          <w:szCs w:val="28"/>
        </w:rPr>
      </w:pPr>
      <w:r w:rsidRPr="00AE3A49">
        <w:rPr>
          <w:szCs w:val="24"/>
        </w:rPr>
        <w:t xml:space="preserve">Note: See this April 26, </w:t>
      </w:r>
      <w:proofErr w:type="gramStart"/>
      <w:r w:rsidRPr="00AE3A49">
        <w:rPr>
          <w:szCs w:val="24"/>
        </w:rPr>
        <w:t>2020</w:t>
      </w:r>
      <w:proofErr w:type="gramEnd"/>
      <w:r w:rsidRPr="00AE3A49">
        <w:rPr>
          <w:szCs w:val="24"/>
        </w:rPr>
        <w:t xml:space="preserve"> article, “Breaking: Church, Louisville, KY Mayor Reach Agreement in Dispute Over Drive-in Church Services,” </w:t>
      </w:r>
      <w:hyperlink r:id="rId909" w:history="1">
        <w:r w:rsidRPr="00AE3A49">
          <w:rPr>
            <w:rStyle w:val="Hyperlink"/>
            <w:szCs w:val="24"/>
          </w:rPr>
          <w:t>https://firstliberty.org/media/breaking-church-louisville-ky-mayor-reach-agreement-in-dispute-over-drive-in-church-services/</w:t>
        </w:r>
      </w:hyperlink>
    </w:p>
    <w:p w14:paraId="2E0EE80B" w14:textId="77777777" w:rsidR="00FF4ABC" w:rsidRDefault="00FF4ABC" w:rsidP="00FD7635">
      <w:pPr>
        <w:rPr>
          <w:rFonts w:ascii="Arial Black" w:hAnsi="Arial Black"/>
          <w:color w:val="FF0000"/>
          <w:sz w:val="28"/>
          <w:szCs w:val="28"/>
        </w:rPr>
      </w:pPr>
    </w:p>
    <w:p w14:paraId="0CE8BC26" w14:textId="77777777" w:rsidR="00FD7635" w:rsidRPr="00956CAE" w:rsidRDefault="00FD7635" w:rsidP="00FD7635">
      <w:pPr>
        <w:rPr>
          <w:rFonts w:ascii="Arial Black" w:hAnsi="Arial Black"/>
          <w:sz w:val="28"/>
          <w:szCs w:val="28"/>
        </w:rPr>
      </w:pPr>
      <w:r w:rsidRPr="00956CAE">
        <w:rPr>
          <w:rFonts w:ascii="Arial Black" w:hAnsi="Arial Black"/>
          <w:sz w:val="28"/>
          <w:szCs w:val="28"/>
        </w:rPr>
        <w:t xml:space="preserve">CA: </w:t>
      </w:r>
      <w:r w:rsidRPr="00956CAE">
        <w:rPr>
          <w:rFonts w:ascii="Arial Black" w:hAnsi="Arial Black"/>
          <w:b/>
          <w:bCs/>
          <w:sz w:val="28"/>
          <w:szCs w:val="28"/>
        </w:rPr>
        <w:t xml:space="preserve">CORONA VIRUS – </w:t>
      </w:r>
      <w:r w:rsidRPr="00956CAE">
        <w:rPr>
          <w:rFonts w:ascii="Arial Black" w:hAnsi="Arial Black"/>
          <w:sz w:val="28"/>
          <w:szCs w:val="28"/>
        </w:rPr>
        <w:t>LOS ANGELES MAYOR SHUTS DOWN GUN SHOPS – GOVERNOR / SHERIFF HAD NOT - TRO DENIED</w:t>
      </w:r>
    </w:p>
    <w:p w14:paraId="5786C296" w14:textId="77777777" w:rsidR="00FD7635" w:rsidRDefault="00FD7635" w:rsidP="00FD7635">
      <w:pPr>
        <w:rPr>
          <w:rStyle w:val="Hyperlink"/>
          <w:szCs w:val="24"/>
        </w:rPr>
      </w:pPr>
      <w:r w:rsidRPr="009F24CE">
        <w:rPr>
          <w:szCs w:val="24"/>
        </w:rPr>
        <w:t xml:space="preserve">On </w:t>
      </w:r>
      <w:bookmarkStart w:id="79" w:name="_Hlk39849537"/>
      <w:r>
        <w:rPr>
          <w:szCs w:val="24"/>
        </w:rPr>
        <w:t xml:space="preserve">April 6, 2020, in </w:t>
      </w:r>
      <w:r w:rsidRPr="009F24CE">
        <w:rPr>
          <w:szCs w:val="24"/>
          <w:u w:val="single"/>
        </w:rPr>
        <w:t>Adam Brandy v. Alex Villanueva</w:t>
      </w:r>
      <w:r>
        <w:rPr>
          <w:szCs w:val="24"/>
        </w:rPr>
        <w:t xml:space="preserve">, </w:t>
      </w:r>
      <w:r w:rsidRPr="00951840">
        <w:rPr>
          <w:szCs w:val="24"/>
          <w:u w:val="single"/>
        </w:rPr>
        <w:t>et al.,</w:t>
      </w:r>
      <w:r>
        <w:rPr>
          <w:szCs w:val="24"/>
        </w:rPr>
        <w:t xml:space="preserve">  </w:t>
      </w:r>
      <w:bookmarkEnd w:id="79"/>
      <w:r>
        <w:rPr>
          <w:szCs w:val="24"/>
        </w:rPr>
        <w:t xml:space="preserve">U.S. District Court Judge Andrew Birotte, Jr. held that Los Angeles Mayor Eric Garcetti has the power to shut down gun stores as non-essential businesses in the city. The Governor on March 19, </w:t>
      </w:r>
      <w:proofErr w:type="gramStart"/>
      <w:r>
        <w:rPr>
          <w:szCs w:val="24"/>
        </w:rPr>
        <w:t>2020</w:t>
      </w:r>
      <w:proofErr w:type="gramEnd"/>
      <w:r>
        <w:rPr>
          <w:szCs w:val="24"/>
        </w:rPr>
        <w:t xml:space="preserve"> had issued an order that left the decision on gun shops to County Sheriffs.  On March 24, 2020, Sheriff Villanueva of LA County ordered all gun shops closed, but he later changed his opinion and declared them an essential business. Federal judge denied gun shop owners’ motion for a Temporary Restraining Order.</w:t>
      </w:r>
      <w:hyperlink r:id="rId910" w:history="1">
        <w:r w:rsidRPr="00DE231C">
          <w:rPr>
            <w:rStyle w:val="Hyperlink"/>
            <w:szCs w:val="24"/>
          </w:rPr>
          <w:t>https://brady-static.s3.amazonaws.com/2020-04-06-29-Order-Denying-TRO-App.pdf</w:t>
        </w:r>
      </w:hyperlink>
      <w:r>
        <w:rPr>
          <w:rStyle w:val="Hyperlink"/>
          <w:szCs w:val="24"/>
        </w:rPr>
        <w:t xml:space="preserve"> </w:t>
      </w:r>
    </w:p>
    <w:p w14:paraId="67E3EAF4" w14:textId="77777777" w:rsidR="00FD7635" w:rsidRDefault="00FD7635" w:rsidP="00FD7635">
      <w:pPr>
        <w:pStyle w:val="NoSpacing"/>
        <w:rPr>
          <w:szCs w:val="24"/>
        </w:rPr>
      </w:pPr>
    </w:p>
    <w:p w14:paraId="2DB97326" w14:textId="77777777" w:rsidR="00FD7635" w:rsidRPr="0012517E" w:rsidRDefault="00FD7635" w:rsidP="00FD7635">
      <w:pPr>
        <w:pStyle w:val="NoSpacing"/>
        <w:rPr>
          <w:b/>
          <w:bCs/>
          <w:szCs w:val="24"/>
        </w:rPr>
      </w:pPr>
      <w:r w:rsidRPr="0012517E">
        <w:rPr>
          <w:bCs/>
          <w:szCs w:val="24"/>
        </w:rPr>
        <w:t xml:space="preserve">Legal Lessons Learned: TRO denied since Mayor’s orders are based on emergency.   </w:t>
      </w:r>
    </w:p>
    <w:p w14:paraId="3E8350D9" w14:textId="77777777" w:rsidR="00FD7635" w:rsidRDefault="00FD7635" w:rsidP="00FD7635">
      <w:pPr>
        <w:pStyle w:val="NormalWeb"/>
        <w:rPr>
          <w:rStyle w:val="Hyperlink"/>
          <w:bCs/>
        </w:rPr>
      </w:pPr>
      <w:r w:rsidRPr="0089559B">
        <w:rPr>
          <w:bCs/>
        </w:rPr>
        <w:t xml:space="preserve">Note: See </w:t>
      </w:r>
      <w:bookmarkStart w:id="80" w:name="_Hlk39849460"/>
      <w:r w:rsidRPr="0089559B">
        <w:rPr>
          <w:bCs/>
        </w:rPr>
        <w:t xml:space="preserve">April 14, </w:t>
      </w:r>
      <w:proofErr w:type="gramStart"/>
      <w:r w:rsidRPr="0089559B">
        <w:rPr>
          <w:bCs/>
        </w:rPr>
        <w:t>2020</w:t>
      </w:r>
      <w:proofErr w:type="gramEnd"/>
      <w:r w:rsidRPr="0089559B">
        <w:rPr>
          <w:bCs/>
        </w:rPr>
        <w:t xml:space="preserve"> article on LA Superior Court judge’s decision, forcing gun stores to remain closed, “</w:t>
      </w:r>
      <w:r w:rsidRPr="0089559B">
        <w:rPr>
          <w:rStyle w:val="dfm-title"/>
          <w:bCs/>
        </w:rPr>
        <w:t xml:space="preserve">Coronavirus: Judge upholds LA city order to close gun stores,” </w:t>
      </w:r>
      <w:hyperlink r:id="rId911" w:history="1">
        <w:r w:rsidRPr="0089559B">
          <w:rPr>
            <w:rStyle w:val="Hyperlink"/>
            <w:bCs/>
          </w:rPr>
          <w:t>https://www.dailynews.com/2020/04/14/coronavirus-judge-upholds-l-a-city-order-to-close-gun-stores/</w:t>
        </w:r>
      </w:hyperlink>
      <w:bookmarkEnd w:id="80"/>
    </w:p>
    <w:p w14:paraId="4EC158B7" w14:textId="77777777" w:rsidR="006219CC" w:rsidRDefault="006219CC" w:rsidP="006219CC">
      <w:pPr>
        <w:pStyle w:val="NoSpacing"/>
        <w:rPr>
          <w:rFonts w:ascii="Arial Black" w:hAnsi="Arial Black"/>
          <w:b/>
          <w:color w:val="FF0000"/>
          <w:sz w:val="28"/>
          <w:szCs w:val="28"/>
        </w:rPr>
      </w:pPr>
    </w:p>
    <w:p w14:paraId="02D052D5" w14:textId="77777777" w:rsidR="00956CAE" w:rsidRDefault="00956CAE" w:rsidP="0074466F">
      <w:pPr>
        <w:pStyle w:val="Heading7"/>
        <w:numPr>
          <w:ilvl w:val="0"/>
          <w:numId w:val="0"/>
        </w:numPr>
        <w:ind w:left="360" w:hanging="360"/>
        <w:rPr>
          <w:bCs/>
        </w:rPr>
      </w:pPr>
    </w:p>
    <w:p w14:paraId="4A0A742B" w14:textId="77777777" w:rsidR="00442BAA" w:rsidRDefault="00442BAA" w:rsidP="00442BAA">
      <w:pPr>
        <w:ind w:left="720"/>
        <w:contextualSpacing w:val="0"/>
        <w:rPr>
          <w:rFonts w:eastAsia="Times New Roman"/>
          <w:szCs w:val="24"/>
        </w:rPr>
      </w:pPr>
    </w:p>
    <w:p w14:paraId="0ABC3C6C" w14:textId="77777777" w:rsidR="0086363B" w:rsidRDefault="0086363B" w:rsidP="005D7E8B">
      <w:pPr>
        <w:pStyle w:val="ListParagraph"/>
        <w:ind w:left="0"/>
        <w:jc w:val="center"/>
        <w:rPr>
          <w:b/>
          <w:szCs w:val="24"/>
        </w:rPr>
      </w:pPr>
    </w:p>
    <w:p w14:paraId="7266A0B2" w14:textId="77777777" w:rsidR="00FC0C87" w:rsidRDefault="00FC0C87" w:rsidP="005D7E8B">
      <w:pPr>
        <w:pStyle w:val="ListParagraph"/>
        <w:ind w:left="0"/>
        <w:jc w:val="center"/>
        <w:rPr>
          <w:b/>
          <w:szCs w:val="24"/>
        </w:rPr>
      </w:pPr>
    </w:p>
    <w:p w14:paraId="662FC5F9" w14:textId="77777777" w:rsidR="00FC0C87" w:rsidRDefault="00FC0C87" w:rsidP="005D7E8B">
      <w:pPr>
        <w:pStyle w:val="ListParagraph"/>
        <w:ind w:left="0"/>
        <w:jc w:val="center"/>
        <w:rPr>
          <w:b/>
          <w:szCs w:val="24"/>
        </w:rPr>
      </w:pPr>
    </w:p>
    <w:p w14:paraId="51CABE4B" w14:textId="4C2868F5" w:rsidR="00966611" w:rsidRPr="00966611" w:rsidRDefault="00C72DE2" w:rsidP="002F7524">
      <w:pPr>
        <w:pStyle w:val="ListParagraph"/>
        <w:ind w:left="0"/>
        <w:jc w:val="center"/>
      </w:pPr>
      <w:r>
        <w:rPr>
          <w:b/>
          <w:szCs w:val="24"/>
        </w:rPr>
        <w:br w:type="page"/>
      </w:r>
      <w:bookmarkStart w:id="81" w:name="_Hlk514821687"/>
      <w:r w:rsidR="00966611" w:rsidRPr="00966611">
        <w:rPr>
          <w:b/>
          <w:sz w:val="28"/>
          <w:szCs w:val="28"/>
        </w:rPr>
        <w:t xml:space="preserve"> </w:t>
      </w:r>
      <w:r w:rsidR="002733CE">
        <w:rPr>
          <w:noProof/>
        </w:rPr>
        <w:drawing>
          <wp:inline distT="0" distB="0" distL="0" distR="0" wp14:anchorId="605C5FC4" wp14:editId="36CB19EE">
            <wp:extent cx="1371600" cy="1828800"/>
            <wp:effectExtent l="0" t="0" r="0" b="0"/>
            <wp:docPr id="3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bookmarkEnd w:id="81"/>
    <w:p w14:paraId="69F31F1B" w14:textId="77777777" w:rsidR="004657C9" w:rsidRDefault="004657C9" w:rsidP="002F7524">
      <w:pPr>
        <w:pStyle w:val="Heading1"/>
        <w:ind w:left="720"/>
        <w:jc w:val="left"/>
        <w:rPr>
          <w:b w:val="0"/>
          <w:sz w:val="24"/>
          <w:szCs w:val="24"/>
        </w:rPr>
      </w:pPr>
    </w:p>
    <w:p w14:paraId="2EFD432C" w14:textId="77777777" w:rsidR="002F7524" w:rsidRPr="002F7524" w:rsidRDefault="002F7524" w:rsidP="002F7524">
      <w:pPr>
        <w:pStyle w:val="Heading1"/>
        <w:ind w:left="720"/>
        <w:jc w:val="left"/>
        <w:rPr>
          <w:b w:val="0"/>
          <w:sz w:val="24"/>
          <w:szCs w:val="24"/>
        </w:rPr>
      </w:pPr>
      <w:r w:rsidRPr="002F7524">
        <w:rPr>
          <w:b w:val="0"/>
          <w:sz w:val="24"/>
          <w:szCs w:val="24"/>
        </w:rPr>
        <w:t>2018 Fire Hero Family Wellness Conference</w:t>
      </w:r>
      <w:r w:rsidR="00E246C2">
        <w:rPr>
          <w:b w:val="0"/>
          <w:sz w:val="24"/>
          <w:szCs w:val="24"/>
        </w:rPr>
        <w:t xml:space="preserve">, National Fallen Firefighters Foundation, </w:t>
      </w:r>
    </w:p>
    <w:p w14:paraId="4506CC32" w14:textId="77777777" w:rsidR="002F7524" w:rsidRDefault="002F7524" w:rsidP="002F7524">
      <w:pPr>
        <w:pStyle w:val="Heading1"/>
        <w:ind w:left="720"/>
        <w:jc w:val="left"/>
        <w:rPr>
          <w:b w:val="0"/>
          <w:sz w:val="24"/>
          <w:szCs w:val="24"/>
        </w:rPr>
      </w:pPr>
      <w:proofErr w:type="gramStart"/>
      <w:r w:rsidRPr="00765DA5">
        <w:rPr>
          <w:b w:val="0"/>
          <w:sz w:val="24"/>
          <w:szCs w:val="24"/>
        </w:rPr>
        <w:t>March,</w:t>
      </w:r>
      <w:proofErr w:type="gramEnd"/>
      <w:r w:rsidRPr="00765DA5">
        <w:rPr>
          <w:b w:val="0"/>
          <w:sz w:val="24"/>
          <w:szCs w:val="24"/>
        </w:rPr>
        <w:t xml:space="preserve"> 2018</w:t>
      </w:r>
      <w:r>
        <w:rPr>
          <w:b w:val="0"/>
          <w:sz w:val="24"/>
          <w:szCs w:val="24"/>
        </w:rPr>
        <w:t>, Cincinnati</w:t>
      </w:r>
      <w:r w:rsidR="00E246C2">
        <w:rPr>
          <w:b w:val="0"/>
          <w:sz w:val="24"/>
          <w:szCs w:val="24"/>
        </w:rPr>
        <w:t xml:space="preserve"> - </w:t>
      </w:r>
      <w:r>
        <w:rPr>
          <w:b w:val="0"/>
          <w:sz w:val="24"/>
          <w:szCs w:val="24"/>
        </w:rPr>
        <w:t xml:space="preserve">hosted by Arlene Zang, who is hugging author’s Pet Therapy dog “Frye” with Tom Benjamin, Loveland-Symmes Township FD. [Arlene’s daughter, Captain Robin Broxterman, </w:t>
      </w:r>
      <w:r w:rsidR="00B434EB">
        <w:rPr>
          <w:b w:val="0"/>
          <w:sz w:val="24"/>
          <w:szCs w:val="24"/>
        </w:rPr>
        <w:t xml:space="preserve">Colerain Township Fire Department. </w:t>
      </w:r>
      <w:r>
        <w:rPr>
          <w:b w:val="0"/>
          <w:sz w:val="24"/>
          <w:szCs w:val="24"/>
        </w:rPr>
        <w:t>was killed in structure fire in 2008</w:t>
      </w:r>
      <w:r w:rsidR="00B434EB">
        <w:rPr>
          <w:b w:val="0"/>
          <w:sz w:val="24"/>
          <w:szCs w:val="24"/>
        </w:rPr>
        <w:t xml:space="preserve"> with firefighter Brian Shira</w:t>
      </w:r>
      <w:r w:rsidR="00B434EB" w:rsidRPr="00B434EB">
        <w:t xml:space="preserve"> </w:t>
      </w:r>
      <w:hyperlink r:id="rId913" w:history="1">
        <w:r w:rsidR="00B434EB" w:rsidRPr="000F685F">
          <w:rPr>
            <w:rStyle w:val="Hyperlink"/>
            <w:b w:val="0"/>
            <w:sz w:val="24"/>
            <w:szCs w:val="24"/>
          </w:rPr>
          <w:t>https://www.cdc.gov/niosh/fire/reports/face200809.html</w:t>
        </w:r>
      </w:hyperlink>
      <w:r w:rsidR="00B434EB">
        <w:rPr>
          <w:b w:val="0"/>
          <w:sz w:val="24"/>
          <w:szCs w:val="24"/>
        </w:rPr>
        <w:t xml:space="preserve"> </w:t>
      </w:r>
    </w:p>
    <w:p w14:paraId="30D47281" w14:textId="77777777" w:rsidR="004657C9" w:rsidRDefault="004657C9" w:rsidP="004657C9">
      <w:pPr>
        <w:pStyle w:val="Heading1"/>
        <w:ind w:left="720"/>
        <w:jc w:val="left"/>
        <w:rPr>
          <w:b w:val="0"/>
          <w:sz w:val="24"/>
          <w:szCs w:val="24"/>
        </w:rPr>
      </w:pPr>
      <w:r>
        <w:rPr>
          <w:b w:val="0"/>
          <w:sz w:val="24"/>
          <w:szCs w:val="24"/>
        </w:rPr>
        <w:t xml:space="preserve">Photo by author. </w:t>
      </w:r>
    </w:p>
    <w:p w14:paraId="61399E9F" w14:textId="77777777" w:rsidR="004657C9" w:rsidRPr="004657C9" w:rsidRDefault="004657C9" w:rsidP="004657C9"/>
    <w:p w14:paraId="7A8718D8" w14:textId="77777777" w:rsidR="00765DA5" w:rsidRPr="00765DA5" w:rsidRDefault="00765DA5" w:rsidP="00DE6672">
      <w:pPr>
        <w:pStyle w:val="Heading1"/>
        <w:ind w:left="2880"/>
        <w:jc w:val="left"/>
      </w:pPr>
    </w:p>
    <w:p w14:paraId="2BD10391" w14:textId="4635CFFA" w:rsidR="00765DA5" w:rsidRPr="00765DA5" w:rsidRDefault="002733CE" w:rsidP="00765DA5">
      <w:pPr>
        <w:ind w:left="3600"/>
      </w:pPr>
      <w:r>
        <w:rPr>
          <w:noProof/>
        </w:rPr>
        <w:drawing>
          <wp:inline distT="0" distB="0" distL="0" distR="0" wp14:anchorId="52D2D298" wp14:editId="2D51295C">
            <wp:extent cx="1371600" cy="1828800"/>
            <wp:effectExtent l="0" t="0" r="0" b="0"/>
            <wp:docPr id="4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C829723" w14:textId="77777777" w:rsidR="00DE6672" w:rsidRDefault="008018D1" w:rsidP="008018D1">
      <w:pPr>
        <w:pStyle w:val="Heading1"/>
        <w:rPr>
          <w:b w:val="0"/>
          <w:sz w:val="24"/>
          <w:szCs w:val="24"/>
        </w:rPr>
      </w:pPr>
      <w:r>
        <w:rPr>
          <w:b w:val="0"/>
          <w:sz w:val="24"/>
          <w:szCs w:val="24"/>
        </w:rPr>
        <w:t>“Frye” gets loving hug.</w:t>
      </w:r>
      <w:r w:rsidR="004657C9">
        <w:rPr>
          <w:b w:val="0"/>
          <w:sz w:val="24"/>
          <w:szCs w:val="24"/>
        </w:rPr>
        <w:t xml:space="preserve"> [Photo by author.]</w:t>
      </w:r>
      <w:r>
        <w:rPr>
          <w:b w:val="0"/>
          <w:sz w:val="24"/>
          <w:szCs w:val="24"/>
        </w:rPr>
        <w:t xml:space="preserve"> </w:t>
      </w:r>
    </w:p>
    <w:p w14:paraId="08ECDBCE" w14:textId="77777777" w:rsidR="00EC3415" w:rsidRDefault="00EC3415" w:rsidP="00EC3415"/>
    <w:p w14:paraId="01B92942" w14:textId="77777777" w:rsidR="00251315" w:rsidRDefault="00251315" w:rsidP="00D64241">
      <w:pPr>
        <w:pStyle w:val="Heading1"/>
        <w:ind w:left="2880" w:firstLine="720"/>
        <w:jc w:val="left"/>
      </w:pPr>
    </w:p>
    <w:p w14:paraId="37707E07" w14:textId="77777777" w:rsidR="00C66FB6" w:rsidRDefault="00C66FB6" w:rsidP="00D64241">
      <w:pPr>
        <w:pStyle w:val="Heading1"/>
        <w:ind w:left="2880" w:firstLine="720"/>
        <w:jc w:val="left"/>
      </w:pPr>
      <w:r>
        <w:t>Chapter 14</w:t>
      </w:r>
    </w:p>
    <w:p w14:paraId="719F9D19" w14:textId="77777777" w:rsidR="00C66FB6" w:rsidRDefault="00C66FB6">
      <w:pPr>
        <w:jc w:val="center"/>
        <w:rPr>
          <w:b/>
          <w:sz w:val="40"/>
          <w:szCs w:val="40"/>
        </w:rPr>
      </w:pPr>
    </w:p>
    <w:p w14:paraId="135AAEA9" w14:textId="77777777" w:rsidR="00C66FB6" w:rsidRDefault="00C66FB6">
      <w:pPr>
        <w:jc w:val="center"/>
        <w:rPr>
          <w:b/>
          <w:sz w:val="40"/>
          <w:szCs w:val="40"/>
        </w:rPr>
      </w:pPr>
      <w:r>
        <w:rPr>
          <w:b/>
          <w:sz w:val="40"/>
          <w:szCs w:val="40"/>
        </w:rPr>
        <w:t>Professional Organizations</w:t>
      </w:r>
    </w:p>
    <w:p w14:paraId="0875BB9E" w14:textId="77777777" w:rsidR="00E86F96" w:rsidRDefault="00E86F96" w:rsidP="00E86F96">
      <w:pPr>
        <w:contextualSpacing w:val="0"/>
        <w:rPr>
          <w:rFonts w:eastAsia="Times New Roman"/>
          <w:b/>
          <w:sz w:val="40"/>
          <w:szCs w:val="40"/>
        </w:rPr>
      </w:pPr>
    </w:p>
    <w:p w14:paraId="634C2257" w14:textId="5D25A69D" w:rsidR="00E86F96" w:rsidRPr="00320D13" w:rsidRDefault="00E86F96" w:rsidP="00E86F96">
      <w:pPr>
        <w:contextualSpacing w:val="0"/>
        <w:rPr>
          <w:rFonts w:eastAsia="Times New Roman"/>
          <w:b/>
          <w:sz w:val="40"/>
          <w:szCs w:val="40"/>
        </w:rPr>
      </w:pPr>
      <w:r>
        <w:rPr>
          <w:rFonts w:eastAsia="Times New Roman"/>
          <w:b/>
          <w:sz w:val="40"/>
          <w:szCs w:val="40"/>
        </w:rPr>
        <w:t xml:space="preserve">CHAPTER 14 - </w:t>
      </w:r>
      <w:r w:rsidRPr="00320D13">
        <w:rPr>
          <w:rFonts w:eastAsia="Times New Roman"/>
          <w:b/>
          <w:sz w:val="40"/>
          <w:szCs w:val="40"/>
        </w:rPr>
        <w:t>PART I: NFA “MODEL” COU</w:t>
      </w:r>
      <w:r>
        <w:rPr>
          <w:rFonts w:eastAsia="Times New Roman"/>
          <w:b/>
          <w:sz w:val="40"/>
          <w:szCs w:val="40"/>
        </w:rPr>
        <w:t>R</w:t>
      </w:r>
      <w:r w:rsidRPr="00320D13">
        <w:rPr>
          <w:rFonts w:eastAsia="Times New Roman"/>
          <w:b/>
          <w:sz w:val="40"/>
          <w:szCs w:val="40"/>
        </w:rPr>
        <w:t>SE TOPICS</w:t>
      </w:r>
    </w:p>
    <w:p w14:paraId="7ACE617B" w14:textId="77777777" w:rsidR="00E86F96" w:rsidRPr="00F7619F" w:rsidRDefault="00E86F96" w:rsidP="00E86F96">
      <w:pPr>
        <w:rPr>
          <w:b/>
          <w:szCs w:val="24"/>
        </w:rPr>
      </w:pPr>
    </w:p>
    <w:p w14:paraId="5A7EB1E1" w14:textId="77777777" w:rsidR="00E86F96" w:rsidRPr="008961A7" w:rsidRDefault="00E86F96" w:rsidP="00E86F96">
      <w:pPr>
        <w:ind w:firstLine="720"/>
        <w:rPr>
          <w:bCs/>
          <w:szCs w:val="24"/>
        </w:rPr>
      </w:pPr>
      <w:r w:rsidRPr="008961A7">
        <w:rPr>
          <w:bCs/>
          <w:szCs w:val="24"/>
        </w:rPr>
        <w:t>14.1</w:t>
      </w:r>
      <w:r w:rsidRPr="008961A7">
        <w:rPr>
          <w:bCs/>
          <w:szCs w:val="24"/>
        </w:rPr>
        <w:tab/>
        <w:t>American Ambulance Association</w:t>
      </w:r>
    </w:p>
    <w:p w14:paraId="497AEADE" w14:textId="77777777" w:rsidR="00E86F96" w:rsidRPr="008961A7" w:rsidRDefault="00E86F96" w:rsidP="00E86F96">
      <w:pPr>
        <w:ind w:firstLine="720"/>
        <w:rPr>
          <w:bCs/>
          <w:szCs w:val="24"/>
        </w:rPr>
      </w:pPr>
      <w:r w:rsidRPr="008961A7">
        <w:rPr>
          <w:bCs/>
          <w:szCs w:val="24"/>
        </w:rPr>
        <w:t>14.2</w:t>
      </w:r>
      <w:r w:rsidRPr="008961A7">
        <w:rPr>
          <w:bCs/>
          <w:szCs w:val="24"/>
        </w:rPr>
        <w:tab/>
        <w:t>American Heart Association</w:t>
      </w:r>
    </w:p>
    <w:p w14:paraId="0B91103B" w14:textId="77777777" w:rsidR="00E86F96" w:rsidRPr="008961A7" w:rsidRDefault="00E86F96" w:rsidP="00E86F96">
      <w:pPr>
        <w:ind w:firstLine="720"/>
        <w:rPr>
          <w:bCs/>
          <w:szCs w:val="24"/>
        </w:rPr>
      </w:pPr>
      <w:r w:rsidRPr="008961A7">
        <w:rPr>
          <w:bCs/>
          <w:szCs w:val="24"/>
        </w:rPr>
        <w:t>14.3</w:t>
      </w:r>
      <w:r w:rsidRPr="008961A7">
        <w:rPr>
          <w:bCs/>
          <w:szCs w:val="24"/>
        </w:rPr>
        <w:tab/>
        <w:t>Commission on Accreditation of Ambulance Services</w:t>
      </w:r>
    </w:p>
    <w:p w14:paraId="57286925" w14:textId="77777777" w:rsidR="00E86F96" w:rsidRPr="008961A7" w:rsidRDefault="00E86F96" w:rsidP="00E86F96">
      <w:pPr>
        <w:ind w:firstLine="720"/>
        <w:rPr>
          <w:bCs/>
          <w:szCs w:val="24"/>
        </w:rPr>
      </w:pPr>
      <w:r w:rsidRPr="008961A7">
        <w:rPr>
          <w:bCs/>
          <w:szCs w:val="24"/>
        </w:rPr>
        <w:t>14.4</w:t>
      </w:r>
      <w:r w:rsidRPr="008961A7">
        <w:rPr>
          <w:bCs/>
          <w:szCs w:val="24"/>
        </w:rPr>
        <w:tab/>
        <w:t>Commission on Accreditation of Medical Transport Services</w:t>
      </w:r>
    </w:p>
    <w:p w14:paraId="445695BF" w14:textId="77777777" w:rsidR="00E86F96" w:rsidRPr="008961A7" w:rsidRDefault="00E86F96" w:rsidP="00E86F96">
      <w:pPr>
        <w:ind w:firstLine="720"/>
        <w:rPr>
          <w:bCs/>
          <w:szCs w:val="24"/>
        </w:rPr>
      </w:pPr>
      <w:r w:rsidRPr="008961A7">
        <w:rPr>
          <w:bCs/>
          <w:szCs w:val="24"/>
        </w:rPr>
        <w:t>14.5</w:t>
      </w:r>
      <w:r w:rsidRPr="008961A7">
        <w:rPr>
          <w:bCs/>
          <w:szCs w:val="24"/>
        </w:rPr>
        <w:tab/>
        <w:t>Emergency Medical Services Labor Alliance</w:t>
      </w:r>
    </w:p>
    <w:p w14:paraId="48BB8A0B" w14:textId="77777777" w:rsidR="00E86F96" w:rsidRPr="008961A7" w:rsidRDefault="00E86F96" w:rsidP="00E86F96">
      <w:pPr>
        <w:ind w:firstLine="720"/>
        <w:rPr>
          <w:bCs/>
          <w:szCs w:val="24"/>
        </w:rPr>
      </w:pPr>
      <w:r w:rsidRPr="008961A7">
        <w:rPr>
          <w:bCs/>
          <w:szCs w:val="24"/>
        </w:rPr>
        <w:t>14.6</w:t>
      </w:r>
      <w:r w:rsidRPr="008961A7">
        <w:rPr>
          <w:bCs/>
          <w:szCs w:val="24"/>
        </w:rPr>
        <w:tab/>
        <w:t>International Association of EMS Chiefs</w:t>
      </w:r>
    </w:p>
    <w:p w14:paraId="5DAB90AD" w14:textId="77777777" w:rsidR="00E86F96" w:rsidRPr="008961A7" w:rsidRDefault="00E86F96" w:rsidP="00E86F96">
      <w:pPr>
        <w:ind w:firstLine="720"/>
        <w:rPr>
          <w:bCs/>
          <w:szCs w:val="24"/>
        </w:rPr>
      </w:pPr>
      <w:r w:rsidRPr="008961A7">
        <w:rPr>
          <w:bCs/>
          <w:szCs w:val="24"/>
        </w:rPr>
        <w:t>14.7</w:t>
      </w:r>
      <w:r w:rsidRPr="008961A7">
        <w:rPr>
          <w:bCs/>
          <w:szCs w:val="24"/>
        </w:rPr>
        <w:tab/>
        <w:t>International Association of Fire Chiefs</w:t>
      </w:r>
    </w:p>
    <w:p w14:paraId="19DA1E08" w14:textId="77777777" w:rsidR="00E86F96" w:rsidRPr="008961A7" w:rsidRDefault="00E86F96" w:rsidP="00E86F96">
      <w:pPr>
        <w:ind w:firstLine="720"/>
        <w:rPr>
          <w:bCs/>
          <w:szCs w:val="24"/>
        </w:rPr>
      </w:pPr>
      <w:r w:rsidRPr="008961A7">
        <w:rPr>
          <w:bCs/>
          <w:szCs w:val="24"/>
        </w:rPr>
        <w:t>14.8</w:t>
      </w:r>
      <w:r w:rsidRPr="008961A7">
        <w:rPr>
          <w:bCs/>
          <w:szCs w:val="24"/>
        </w:rPr>
        <w:tab/>
        <w:t>International Association of Fire Fighters</w:t>
      </w:r>
    </w:p>
    <w:p w14:paraId="5FBEE2EF" w14:textId="77777777" w:rsidR="00E86F96" w:rsidRPr="008961A7" w:rsidRDefault="00E86F96" w:rsidP="00E86F96">
      <w:pPr>
        <w:ind w:firstLine="720"/>
        <w:rPr>
          <w:bCs/>
          <w:szCs w:val="24"/>
        </w:rPr>
      </w:pPr>
      <w:r w:rsidRPr="008961A7">
        <w:rPr>
          <w:bCs/>
          <w:szCs w:val="24"/>
        </w:rPr>
        <w:t>14.9</w:t>
      </w:r>
      <w:r w:rsidRPr="008961A7">
        <w:rPr>
          <w:bCs/>
          <w:szCs w:val="24"/>
        </w:rPr>
        <w:tab/>
        <w:t>National Association of Emergency Medical Technicians</w:t>
      </w:r>
    </w:p>
    <w:p w14:paraId="3914D659" w14:textId="77777777" w:rsidR="00E86F96" w:rsidRPr="008961A7" w:rsidRDefault="00E86F96" w:rsidP="00E86F96">
      <w:pPr>
        <w:ind w:firstLine="720"/>
        <w:rPr>
          <w:bCs/>
          <w:szCs w:val="24"/>
        </w:rPr>
      </w:pPr>
      <w:r w:rsidRPr="008961A7">
        <w:rPr>
          <w:bCs/>
          <w:szCs w:val="24"/>
        </w:rPr>
        <w:t>14.10</w:t>
      </w:r>
      <w:r w:rsidRPr="008961A7">
        <w:rPr>
          <w:bCs/>
          <w:szCs w:val="24"/>
        </w:rPr>
        <w:tab/>
        <w:t>National Association of EMS Educators</w:t>
      </w:r>
    </w:p>
    <w:p w14:paraId="6F6FE0E8" w14:textId="77777777" w:rsidR="00E86F96" w:rsidRPr="008961A7" w:rsidRDefault="00E86F96" w:rsidP="00E86F96">
      <w:pPr>
        <w:ind w:firstLine="720"/>
        <w:rPr>
          <w:bCs/>
          <w:szCs w:val="24"/>
        </w:rPr>
      </w:pPr>
      <w:r w:rsidRPr="008961A7">
        <w:rPr>
          <w:bCs/>
          <w:szCs w:val="24"/>
        </w:rPr>
        <w:t>14.11</w:t>
      </w:r>
      <w:r w:rsidRPr="008961A7">
        <w:rPr>
          <w:bCs/>
          <w:szCs w:val="24"/>
        </w:rPr>
        <w:tab/>
        <w:t>National Association of State EMS Officials</w:t>
      </w:r>
    </w:p>
    <w:p w14:paraId="3214168C" w14:textId="77777777" w:rsidR="00E86F96" w:rsidRPr="008961A7" w:rsidRDefault="00E86F96" w:rsidP="00E86F96">
      <w:pPr>
        <w:ind w:firstLine="720"/>
        <w:rPr>
          <w:bCs/>
          <w:szCs w:val="24"/>
        </w:rPr>
      </w:pPr>
      <w:r w:rsidRPr="008961A7">
        <w:rPr>
          <w:bCs/>
          <w:szCs w:val="24"/>
        </w:rPr>
        <w:t>14.12</w:t>
      </w:r>
      <w:r w:rsidRPr="008961A7">
        <w:rPr>
          <w:bCs/>
          <w:szCs w:val="24"/>
        </w:rPr>
        <w:tab/>
        <w:t>National EMS Advisory Council</w:t>
      </w:r>
    </w:p>
    <w:p w14:paraId="47B1D2D9" w14:textId="77777777" w:rsidR="00E86F96" w:rsidRPr="008961A7" w:rsidRDefault="00E86F96" w:rsidP="00E86F96">
      <w:pPr>
        <w:ind w:firstLine="720"/>
        <w:rPr>
          <w:bCs/>
          <w:szCs w:val="24"/>
        </w:rPr>
      </w:pPr>
      <w:r w:rsidRPr="008961A7">
        <w:rPr>
          <w:bCs/>
          <w:szCs w:val="24"/>
        </w:rPr>
        <w:t>14.13</w:t>
      </w:r>
      <w:r w:rsidRPr="008961A7">
        <w:rPr>
          <w:bCs/>
          <w:szCs w:val="24"/>
        </w:rPr>
        <w:tab/>
        <w:t>National EMS Management Association</w:t>
      </w:r>
    </w:p>
    <w:p w14:paraId="0BF2AE72" w14:textId="77777777" w:rsidR="00E86F96" w:rsidRPr="008961A7" w:rsidRDefault="00E86F96" w:rsidP="00E86F96">
      <w:pPr>
        <w:ind w:firstLine="720"/>
        <w:rPr>
          <w:bCs/>
          <w:szCs w:val="24"/>
        </w:rPr>
      </w:pPr>
      <w:r w:rsidRPr="008961A7">
        <w:rPr>
          <w:bCs/>
          <w:szCs w:val="24"/>
        </w:rPr>
        <w:t>14.14</w:t>
      </w:r>
      <w:r w:rsidRPr="008961A7">
        <w:rPr>
          <w:bCs/>
          <w:szCs w:val="24"/>
        </w:rPr>
        <w:tab/>
        <w:t>National Fire Protection Association</w:t>
      </w:r>
    </w:p>
    <w:p w14:paraId="781AF632" w14:textId="77777777" w:rsidR="00E86F96" w:rsidRPr="00E86F96" w:rsidRDefault="00E86F96" w:rsidP="00E86F96">
      <w:pPr>
        <w:ind w:firstLine="720"/>
        <w:rPr>
          <w:bCs/>
          <w:szCs w:val="24"/>
        </w:rPr>
      </w:pPr>
      <w:r w:rsidRPr="00E86F96">
        <w:rPr>
          <w:bCs/>
          <w:szCs w:val="24"/>
        </w:rPr>
        <w:t>14.15</w:t>
      </w:r>
      <w:r w:rsidRPr="00E86F96">
        <w:rPr>
          <w:bCs/>
          <w:szCs w:val="24"/>
        </w:rPr>
        <w:tab/>
        <w:t>National Registry of Medical Technicians</w:t>
      </w:r>
    </w:p>
    <w:p w14:paraId="3D63D181" w14:textId="77777777" w:rsidR="00E86F96" w:rsidRPr="00E86F96" w:rsidRDefault="00E86F96" w:rsidP="00E86F96">
      <w:pPr>
        <w:ind w:firstLine="720"/>
        <w:rPr>
          <w:bCs/>
          <w:szCs w:val="24"/>
        </w:rPr>
      </w:pPr>
      <w:r w:rsidRPr="00E86F96">
        <w:rPr>
          <w:bCs/>
          <w:szCs w:val="24"/>
        </w:rPr>
        <w:t>14.16</w:t>
      </w:r>
      <w:r w:rsidRPr="00E86F96">
        <w:rPr>
          <w:bCs/>
          <w:szCs w:val="24"/>
        </w:rPr>
        <w:tab/>
        <w:t>National Volunteer Fire Council</w:t>
      </w:r>
    </w:p>
    <w:p w14:paraId="09502946" w14:textId="77777777" w:rsidR="00E86F96" w:rsidRDefault="00E86F96">
      <w:pPr>
        <w:jc w:val="center"/>
        <w:rPr>
          <w:b/>
          <w:sz w:val="40"/>
          <w:szCs w:val="40"/>
        </w:rPr>
      </w:pPr>
    </w:p>
    <w:p w14:paraId="18EB5680" w14:textId="77777777" w:rsidR="00C83CB9" w:rsidRDefault="00C83CB9">
      <w:pPr>
        <w:jc w:val="center"/>
        <w:rPr>
          <w:b/>
          <w:sz w:val="40"/>
          <w:szCs w:val="40"/>
        </w:rPr>
      </w:pPr>
    </w:p>
    <w:p w14:paraId="17621C75" w14:textId="5D0E4CD9" w:rsidR="00723E73" w:rsidRPr="00410485" w:rsidRDefault="00723E73" w:rsidP="00723E73">
      <w:pPr>
        <w:contextualSpacing w:val="0"/>
        <w:rPr>
          <w:rFonts w:eastAsia="Times New Roman"/>
          <w:szCs w:val="24"/>
        </w:rPr>
      </w:pPr>
      <w:r>
        <w:rPr>
          <w:rFonts w:eastAsia="Times New Roman"/>
          <w:szCs w:val="24"/>
        </w:rPr>
        <w:t xml:space="preserve">Student Learning Outcomes for Module: </w:t>
      </w:r>
    </w:p>
    <w:p w14:paraId="29EA7192" w14:textId="77777777" w:rsidR="00723E73" w:rsidRDefault="00723E73" w:rsidP="00723E73">
      <w:pPr>
        <w:contextualSpacing w:val="0"/>
        <w:rPr>
          <w:rFonts w:eastAsia="Times New Roman"/>
          <w:szCs w:val="24"/>
        </w:rPr>
      </w:pPr>
    </w:p>
    <w:p w14:paraId="2213C94E" w14:textId="77777777" w:rsidR="00F7619F" w:rsidRPr="00F7619F" w:rsidRDefault="00F7619F" w:rsidP="00F7619F">
      <w:pPr>
        <w:contextualSpacing w:val="0"/>
        <w:rPr>
          <w:rFonts w:eastAsia="Times New Roman"/>
          <w:szCs w:val="24"/>
        </w:rPr>
      </w:pPr>
      <w:r>
        <w:rPr>
          <w:rFonts w:eastAsia="Times New Roman"/>
          <w:szCs w:val="24"/>
        </w:rPr>
        <w:t>“</w:t>
      </w:r>
      <w:r w:rsidRPr="00F7619F">
        <w:rPr>
          <w:rFonts w:eastAsia="Times New Roman"/>
          <w:szCs w:val="24"/>
        </w:rPr>
        <w:t xml:space="preserve">After completing this module, you will be able to: </w:t>
      </w:r>
    </w:p>
    <w:p w14:paraId="6C1E71F3" w14:textId="77777777" w:rsidR="00F7619F" w:rsidRPr="00F7619F" w:rsidRDefault="00F7619F" w:rsidP="00F7619F">
      <w:pPr>
        <w:contextualSpacing w:val="0"/>
        <w:rPr>
          <w:rFonts w:eastAsia="Times New Roman"/>
          <w:szCs w:val="24"/>
        </w:rPr>
      </w:pPr>
      <w:r w:rsidRPr="00F7619F">
        <w:rPr>
          <w:rFonts w:eastAsia="Times New Roman"/>
          <w:szCs w:val="24"/>
        </w:rPr>
        <w:t xml:space="preserve">1. Identify the professional organizations that play a role in the EMS field, and describe </w:t>
      </w:r>
    </w:p>
    <w:p w14:paraId="67067574" w14:textId="77777777" w:rsidR="00F7619F" w:rsidRPr="00F7619F" w:rsidRDefault="00F7619F" w:rsidP="00F7619F">
      <w:pPr>
        <w:contextualSpacing w:val="0"/>
        <w:rPr>
          <w:rFonts w:eastAsia="Times New Roman"/>
          <w:szCs w:val="24"/>
        </w:rPr>
      </w:pPr>
      <w:r w:rsidRPr="00F7619F">
        <w:rPr>
          <w:rFonts w:eastAsia="Times New Roman"/>
          <w:szCs w:val="24"/>
        </w:rPr>
        <w:t xml:space="preserve">what the role of each organization plays. </w:t>
      </w:r>
    </w:p>
    <w:p w14:paraId="7DD4DED8" w14:textId="77777777" w:rsidR="00F7619F" w:rsidRPr="00F7619F" w:rsidRDefault="00F7619F" w:rsidP="00F7619F">
      <w:pPr>
        <w:contextualSpacing w:val="0"/>
        <w:rPr>
          <w:rFonts w:eastAsia="Times New Roman"/>
          <w:szCs w:val="24"/>
        </w:rPr>
      </w:pPr>
      <w:r w:rsidRPr="00F7619F">
        <w:rPr>
          <w:rFonts w:eastAsia="Times New Roman"/>
          <w:szCs w:val="24"/>
        </w:rPr>
        <w:t>2. Identify key standards written by the organizations</w:t>
      </w:r>
      <w:r>
        <w:rPr>
          <w:rFonts w:eastAsia="Times New Roman"/>
          <w:szCs w:val="24"/>
        </w:rPr>
        <w:t xml:space="preserve"> </w:t>
      </w:r>
      <w:r w:rsidRPr="00F7619F">
        <w:rPr>
          <w:rFonts w:eastAsia="Times New Roman"/>
          <w:szCs w:val="24"/>
        </w:rPr>
        <w:t xml:space="preserve">and how they apply to the EMS </w:t>
      </w:r>
    </w:p>
    <w:p w14:paraId="6A760066" w14:textId="77777777" w:rsidR="00F7619F" w:rsidRPr="00F7619F" w:rsidRDefault="00F7619F" w:rsidP="00F7619F">
      <w:pPr>
        <w:contextualSpacing w:val="0"/>
        <w:rPr>
          <w:rFonts w:eastAsia="Times New Roman"/>
          <w:szCs w:val="24"/>
        </w:rPr>
      </w:pPr>
      <w:r w:rsidRPr="00F7619F">
        <w:rPr>
          <w:rFonts w:eastAsia="Times New Roman"/>
          <w:szCs w:val="24"/>
        </w:rPr>
        <w:t xml:space="preserve">organization. </w:t>
      </w:r>
    </w:p>
    <w:p w14:paraId="4BFA33AD" w14:textId="77777777" w:rsidR="00F7619F" w:rsidRPr="00F7619F" w:rsidRDefault="00F7619F" w:rsidP="00F7619F">
      <w:pPr>
        <w:contextualSpacing w:val="0"/>
        <w:rPr>
          <w:rFonts w:eastAsia="Times New Roman"/>
          <w:szCs w:val="24"/>
        </w:rPr>
      </w:pPr>
      <w:r w:rsidRPr="00F7619F">
        <w:rPr>
          <w:rFonts w:eastAsia="Times New Roman"/>
          <w:szCs w:val="24"/>
        </w:rPr>
        <w:t xml:space="preserve">3. Gain a general understanding of EMS Accreditation and the steps EMS organizations </w:t>
      </w:r>
    </w:p>
    <w:p w14:paraId="589D5FE5" w14:textId="77777777" w:rsidR="00F7619F" w:rsidRDefault="00F7619F" w:rsidP="00F7619F">
      <w:pPr>
        <w:contextualSpacing w:val="0"/>
        <w:rPr>
          <w:rFonts w:eastAsia="Times New Roman"/>
          <w:szCs w:val="24"/>
        </w:rPr>
      </w:pPr>
      <w:r w:rsidRPr="00F7619F">
        <w:rPr>
          <w:rFonts w:eastAsia="Times New Roman"/>
          <w:szCs w:val="24"/>
        </w:rPr>
        <w:t>must take to achieve accredited status</w:t>
      </w:r>
      <w:r>
        <w:rPr>
          <w:rFonts w:eastAsia="Times New Roman"/>
          <w:szCs w:val="24"/>
        </w:rPr>
        <w:t>.”</w:t>
      </w:r>
    </w:p>
    <w:p w14:paraId="2874AB2F" w14:textId="77777777" w:rsidR="00F7619F" w:rsidRDefault="00F7619F" w:rsidP="00F7619F">
      <w:pPr>
        <w:contextualSpacing w:val="0"/>
        <w:rPr>
          <w:rFonts w:eastAsia="Times New Roman"/>
          <w:szCs w:val="24"/>
        </w:rPr>
      </w:pPr>
      <w:hyperlink r:id="rId915"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7D6D5599" w14:textId="77777777" w:rsidR="005D737A" w:rsidRDefault="005D737A" w:rsidP="00F7619F">
      <w:pPr>
        <w:contextualSpacing w:val="0"/>
        <w:rPr>
          <w:rFonts w:ascii="Arial Black" w:eastAsia="Times New Roman" w:hAnsi="Arial Black"/>
          <w:sz w:val="40"/>
          <w:szCs w:val="40"/>
        </w:rPr>
      </w:pPr>
    </w:p>
    <w:p w14:paraId="4626231E" w14:textId="77777777" w:rsidR="005F5FAD" w:rsidRPr="00474A36" w:rsidRDefault="005F5FAD" w:rsidP="005F5FAD">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401E2338" w14:textId="77777777" w:rsidR="005F5FAD" w:rsidRPr="00474A36" w:rsidRDefault="005F5FAD" w:rsidP="005F5FAD">
      <w:pPr>
        <w:pStyle w:val="ListParagraph"/>
        <w:ind w:left="0"/>
        <w:rPr>
          <w:bCs/>
          <w:szCs w:val="24"/>
        </w:rPr>
      </w:pPr>
      <w:r w:rsidRPr="00474A36">
        <w:rPr>
          <w:bCs/>
          <w:szCs w:val="24"/>
        </w:rPr>
        <w:t xml:space="preserve">After reading the materials in this Module: </w:t>
      </w:r>
    </w:p>
    <w:p w14:paraId="5F39F5B5" w14:textId="77777777" w:rsidR="005F5FAD" w:rsidRPr="00474A36" w:rsidRDefault="005F5FAD" w:rsidP="00776F37">
      <w:pPr>
        <w:pStyle w:val="ListParagraph"/>
        <w:numPr>
          <w:ilvl w:val="0"/>
          <w:numId w:val="47"/>
        </w:numPr>
        <w:rPr>
          <w:bCs/>
          <w:szCs w:val="24"/>
        </w:rPr>
      </w:pPr>
      <w:r w:rsidRPr="00474A36">
        <w:rPr>
          <w:bCs/>
          <w:szCs w:val="24"/>
        </w:rPr>
        <w:t>Answer three above Student Learning Outcomes (3 points).</w:t>
      </w:r>
    </w:p>
    <w:p w14:paraId="4D93FCD7" w14:textId="77777777" w:rsidR="005F5FAD" w:rsidRPr="00474A36" w:rsidRDefault="005F5FAD"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4157A703" w14:textId="77777777" w:rsidR="005F5FAD" w:rsidRDefault="005F5FAD"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3CE6AB97" w14:textId="77777777" w:rsidR="00914B57" w:rsidRDefault="00914B57" w:rsidP="00914B57">
      <w:pPr>
        <w:rPr>
          <w:bCs/>
          <w:szCs w:val="24"/>
        </w:rPr>
      </w:pPr>
    </w:p>
    <w:p w14:paraId="3C1986B2" w14:textId="77777777" w:rsidR="00914B57" w:rsidRDefault="00914B57" w:rsidP="00914B57">
      <w:pPr>
        <w:rPr>
          <w:bCs/>
          <w:szCs w:val="24"/>
        </w:rPr>
      </w:pPr>
    </w:p>
    <w:p w14:paraId="58FBE32A" w14:textId="77777777" w:rsidR="00914B57" w:rsidRDefault="00914B57" w:rsidP="00914B57">
      <w:pPr>
        <w:rPr>
          <w:bCs/>
          <w:szCs w:val="24"/>
        </w:rPr>
      </w:pPr>
    </w:p>
    <w:p w14:paraId="4B30070C" w14:textId="77777777" w:rsidR="00914B57" w:rsidRPr="00921219" w:rsidRDefault="00914B57" w:rsidP="00914B57">
      <w:pPr>
        <w:pStyle w:val="NoSpacing"/>
        <w:rPr>
          <w:rFonts w:ascii="Arial Black" w:hAnsi="Arial Black"/>
          <w:bCs/>
          <w:color w:val="EE0000"/>
          <w:sz w:val="28"/>
          <w:szCs w:val="28"/>
        </w:rPr>
      </w:pPr>
      <w:r w:rsidRPr="00921219">
        <w:rPr>
          <w:rFonts w:ascii="Arial Black" w:hAnsi="Arial Black"/>
          <w:color w:val="EE0000"/>
          <w:sz w:val="28"/>
          <w:szCs w:val="28"/>
        </w:rPr>
        <w:t>MS: EMS SCHOLARSHIPS FOR EMS “OF COLOR” - CASE PROCEED</w:t>
      </w:r>
    </w:p>
    <w:p w14:paraId="0C8B321A" w14:textId="77777777" w:rsidR="00914B57" w:rsidRDefault="00914B57" w:rsidP="00914B57">
      <w:pPr>
        <w:pStyle w:val="NoSpacing"/>
      </w:pPr>
    </w:p>
    <w:p w14:paraId="530DC1A5" w14:textId="77777777" w:rsidR="00914B57" w:rsidRPr="00E55966" w:rsidRDefault="00914B57" w:rsidP="00914B57">
      <w:pPr>
        <w:pStyle w:val="NoSpacing"/>
        <w:rPr>
          <w:szCs w:val="24"/>
        </w:rPr>
      </w:pPr>
      <w:r w:rsidRPr="00E55966">
        <w:rPr>
          <w:szCs w:val="24"/>
        </w:rPr>
        <w:t xml:space="preserve">On March 31, 2025, in </w:t>
      </w:r>
      <w:r w:rsidRPr="00E55966">
        <w:rPr>
          <w:szCs w:val="24"/>
          <w:u w:val="single"/>
        </w:rPr>
        <w:t>Do No Harm v. National Association of Emergency Medical Technicians</w:t>
      </w:r>
      <w:r w:rsidRPr="00E55966">
        <w:rPr>
          <w:szCs w:val="24"/>
        </w:rPr>
        <w:t xml:space="preserve">, </w:t>
      </w:r>
    </w:p>
    <w:p w14:paraId="51CACB9B" w14:textId="009B0589" w:rsidR="00914B57" w:rsidRPr="00E55966" w:rsidRDefault="00914B57" w:rsidP="00914B57">
      <w:pPr>
        <w:rPr>
          <w:szCs w:val="24"/>
        </w:rPr>
      </w:pPr>
      <w:r w:rsidRPr="00E55966">
        <w:rPr>
          <w:szCs w:val="24"/>
        </w:rPr>
        <w:t xml:space="preserve">U.S. District Court Judge Carlton W. Reeves, U.S. District Court for the Southern District of Mississippi (Northern Division) denied NAEMT’s motion to dismiss.  “Since 2021, this program has awarded up to four scholarships of $1,250 each, which recipients may use towards tuition, fees, and books…. The scholarship's guidelines do not list race as a factor; however, the selection process states that NAEMT ‘will’ award the scholarship to students of color. ***  [Plaintiff organization include white female seeking one of the scholarships.] “Member A alleges that she was denied the opportunity to compete on equal footing with applicants of color because of her race. If proven to be true-and the applicable standard requires us to presume its truth today- NAEMT's diversity scholarship would pose a race-based barrier to Member A that may violate § 1981.” </w:t>
      </w:r>
      <w:r w:rsidR="00091652">
        <w:rPr>
          <w:szCs w:val="24"/>
        </w:rPr>
        <w:t xml:space="preserve"> </w:t>
      </w:r>
      <w:hyperlink r:id="rId916" w:history="1">
        <w:r w:rsidR="00091652" w:rsidRPr="00F82255">
          <w:rPr>
            <w:rStyle w:val="Hyperlink"/>
            <w:szCs w:val="24"/>
          </w:rPr>
          <w:t>https://public.fastcase.com/jaEE2PXzRXmZ99jOLMt1IpDp0JnVzptdty762p2WdacpKzYcIiQ8l1TBeuMep1jV?utm_medium=email&amp;_hsenc=p2ANqtz-9L1bPrfxst6esq_7Z5KFo1lHVisT0fYVrJpGE-zmUOoXZMhssxRXtfaqB6NAX5aJI_oGim2Kqhabp0MlaGnIdzwB2f4A&amp;_hsmi=226712652&amp;utm_content=226712652&amp;utm_source=hs_email</w:t>
        </w:r>
      </w:hyperlink>
      <w:r w:rsidR="00091652">
        <w:rPr>
          <w:szCs w:val="24"/>
        </w:rPr>
        <w:t xml:space="preserve"> </w:t>
      </w:r>
    </w:p>
    <w:p w14:paraId="7EDDCB30" w14:textId="77777777" w:rsidR="00921219" w:rsidRDefault="00921219" w:rsidP="00914B57">
      <w:pPr>
        <w:pStyle w:val="NoSpacing"/>
        <w:rPr>
          <w:b/>
          <w:szCs w:val="24"/>
        </w:rPr>
      </w:pPr>
    </w:p>
    <w:p w14:paraId="6BF1CC07" w14:textId="27518EBE" w:rsidR="00914B57" w:rsidRDefault="00914B57" w:rsidP="00914B57">
      <w:pPr>
        <w:pStyle w:val="NoSpacing"/>
        <w:rPr>
          <w:b/>
          <w:szCs w:val="24"/>
        </w:rPr>
      </w:pPr>
      <w:r w:rsidRPr="001C2A03">
        <w:rPr>
          <w:b/>
          <w:szCs w:val="24"/>
        </w:rPr>
        <w:t>Legal Lesson Learned:  The case will now proceed to pre-trial discovery; scholarships for minority students by universities and other organizations have also been challenged.</w:t>
      </w:r>
    </w:p>
    <w:p w14:paraId="7918E5AD" w14:textId="77777777" w:rsidR="00914B57" w:rsidRPr="00914B57" w:rsidRDefault="00914B57" w:rsidP="00914B57">
      <w:pPr>
        <w:rPr>
          <w:bCs/>
          <w:szCs w:val="24"/>
        </w:rPr>
      </w:pPr>
    </w:p>
    <w:p w14:paraId="0A0B90D7" w14:textId="77777777" w:rsidR="005F5FAD" w:rsidRDefault="005F5FAD" w:rsidP="00F7619F">
      <w:pPr>
        <w:contextualSpacing w:val="0"/>
        <w:rPr>
          <w:rFonts w:ascii="Arial Black" w:eastAsia="Times New Roman" w:hAnsi="Arial Black"/>
          <w:sz w:val="40"/>
          <w:szCs w:val="40"/>
        </w:rPr>
      </w:pPr>
    </w:p>
    <w:p w14:paraId="3A795205" w14:textId="77777777" w:rsidR="00737C77" w:rsidRDefault="00737C77">
      <w:pPr>
        <w:ind w:firstLine="720"/>
        <w:rPr>
          <w:b/>
          <w:szCs w:val="24"/>
        </w:rPr>
      </w:pPr>
    </w:p>
    <w:p w14:paraId="5B4C5F62" w14:textId="77777777" w:rsidR="00320D13" w:rsidRDefault="00320D13" w:rsidP="00776F37">
      <w:pPr>
        <w:numPr>
          <w:ilvl w:val="0"/>
          <w:numId w:val="4"/>
        </w:numPr>
        <w:rPr>
          <w:szCs w:val="24"/>
        </w:rPr>
      </w:pPr>
      <w:r w:rsidRPr="007534B4">
        <w:rPr>
          <w:b/>
          <w:szCs w:val="24"/>
        </w:rPr>
        <w:t>USFA’s EMS Medical Director’s Handbook</w:t>
      </w:r>
      <w:r>
        <w:rPr>
          <w:szCs w:val="24"/>
        </w:rPr>
        <w:t xml:space="preserve"> (April 25, 2011) describes the key role played by professional organizations (pages 7-9): </w:t>
      </w:r>
    </w:p>
    <w:p w14:paraId="1BF41D14" w14:textId="77777777" w:rsidR="00320D13" w:rsidRDefault="00320D13" w:rsidP="00320D13">
      <w:pPr>
        <w:rPr>
          <w:szCs w:val="24"/>
        </w:rPr>
      </w:pPr>
    </w:p>
    <w:p w14:paraId="7F0C4002" w14:textId="77777777" w:rsidR="00320D13" w:rsidRDefault="00320D13" w:rsidP="00320D13">
      <w:pPr>
        <w:ind w:left="720"/>
        <w:rPr>
          <w:rStyle w:val="A8"/>
          <w:sz w:val="14"/>
          <w:szCs w:val="14"/>
        </w:rPr>
      </w:pPr>
      <w:r>
        <w:rPr>
          <w:rStyle w:val="A8"/>
          <w:sz w:val="23"/>
          <w:szCs w:val="23"/>
        </w:rPr>
        <w:t xml:space="preserve">“In 1979, emergency medicine became recognized as a specialty by the American Medical Association (AMA) and the American Board of Medical Specialties (ABMS). The AMA also recognized the emergency medical technician (EMT)/Paramedic as an allied health occupation. During the same </w:t>
      </w:r>
      <w:proofErr w:type="gramStart"/>
      <w:r>
        <w:rPr>
          <w:rStyle w:val="A8"/>
          <w:sz w:val="23"/>
          <w:szCs w:val="23"/>
        </w:rPr>
        <w:t>time period</w:t>
      </w:r>
      <w:proofErr w:type="gramEnd"/>
      <w:r>
        <w:rPr>
          <w:rStyle w:val="A8"/>
          <w:sz w:val="23"/>
          <w:szCs w:val="23"/>
        </w:rPr>
        <w:t>, the first national standard for paramedic training was developed and professional associations for EMTs were formed.</w:t>
      </w:r>
    </w:p>
    <w:p w14:paraId="14009254" w14:textId="77777777" w:rsidR="00320D13" w:rsidRDefault="00320D13" w:rsidP="00320D13">
      <w:pPr>
        <w:rPr>
          <w:rStyle w:val="A8"/>
          <w:sz w:val="14"/>
          <w:szCs w:val="14"/>
        </w:rPr>
      </w:pPr>
    </w:p>
    <w:p w14:paraId="74FA4EE5" w14:textId="77777777" w:rsidR="00320D13" w:rsidRDefault="00320D13" w:rsidP="00320D13">
      <w:pPr>
        <w:ind w:left="720" w:firstLine="30"/>
        <w:rPr>
          <w:rStyle w:val="A8"/>
          <w:sz w:val="23"/>
          <w:szCs w:val="23"/>
        </w:rPr>
      </w:pPr>
      <w:r>
        <w:rPr>
          <w:rStyle w:val="A8"/>
          <w:sz w:val="23"/>
          <w:szCs w:val="23"/>
        </w:rPr>
        <w:t xml:space="preserve">One of these professional associations was the National Association of Emergency Medical Technicians (NAEMT) which is the largest professional association for EMS practitioners today. The early 1980s brought continued efforts to standardized testing for EMS providers. The American fire service had recognized the value of EMS </w:t>
      </w:r>
      <w:proofErr w:type="gramStart"/>
      <w:r>
        <w:rPr>
          <w:rStyle w:val="A8"/>
          <w:sz w:val="23"/>
          <w:szCs w:val="23"/>
        </w:rPr>
        <w:t>delivery</w:t>
      </w:r>
      <w:proofErr w:type="gramEnd"/>
      <w:r>
        <w:rPr>
          <w:rStyle w:val="A8"/>
          <w:sz w:val="23"/>
          <w:szCs w:val="23"/>
        </w:rPr>
        <w:t xml:space="preserve"> and a preponderance of fire departments had integrated some level of EMS care in their delivery model.</w:t>
      </w:r>
    </w:p>
    <w:p w14:paraId="41B191BD" w14:textId="77777777" w:rsidR="00320D13" w:rsidRDefault="00320D13" w:rsidP="00320D13">
      <w:pPr>
        <w:ind w:left="720" w:firstLine="30"/>
        <w:rPr>
          <w:rStyle w:val="A8"/>
          <w:sz w:val="23"/>
          <w:szCs w:val="23"/>
        </w:rPr>
      </w:pPr>
    </w:p>
    <w:p w14:paraId="5430E4E3" w14:textId="77777777" w:rsidR="00320D13" w:rsidRDefault="00320D13" w:rsidP="00320D13">
      <w:pPr>
        <w:ind w:left="720" w:firstLine="30"/>
        <w:rPr>
          <w:rStyle w:val="A8"/>
          <w:sz w:val="14"/>
          <w:szCs w:val="14"/>
        </w:rPr>
      </w:pPr>
      <w:r>
        <w:rPr>
          <w:rStyle w:val="A8"/>
          <w:sz w:val="23"/>
          <w:szCs w:val="23"/>
        </w:rPr>
        <w:t>In 1981, direct Federal funding established by the Highway Safety Act of 1966 was switched to State block grants. The block grants were not strictly tied to EMS system development which resulted in some States electing to divert the funding to other public health initiatives judged to be more pressing. EMS systems across the Nation continued to develop inconsistently due to the wide variability among the State EMS offices and funding availability.</w:t>
      </w:r>
    </w:p>
    <w:p w14:paraId="72C9C183" w14:textId="77777777" w:rsidR="00320D13" w:rsidRDefault="00320D13" w:rsidP="00320D13">
      <w:pPr>
        <w:ind w:left="720" w:firstLine="30"/>
        <w:rPr>
          <w:rStyle w:val="A8"/>
          <w:sz w:val="14"/>
          <w:szCs w:val="14"/>
        </w:rPr>
      </w:pPr>
    </w:p>
    <w:p w14:paraId="4111B1C1" w14:textId="77777777" w:rsidR="00320D13" w:rsidRDefault="00320D13" w:rsidP="00320D13">
      <w:pPr>
        <w:ind w:left="720" w:firstLine="30"/>
        <w:rPr>
          <w:rStyle w:val="A8"/>
          <w:sz w:val="23"/>
          <w:szCs w:val="23"/>
        </w:rPr>
      </w:pPr>
      <w:r>
        <w:rPr>
          <w:rStyle w:val="A8"/>
          <w:sz w:val="23"/>
          <w:szCs w:val="23"/>
        </w:rPr>
        <w:t xml:space="preserve">In 1985, the National Association of EMS Physicians (NAEMSP) was formed, recognizing the importance of physician involvement in EMS systems. In the early 1990s, attention turned to improving several initiatives that were introduced in the previous decades. One example involved the three-digit emergency number, 9-1-1. While 9-1-1 was created in the 1960s, its widespread adoption and appropriate use became a focus of public education campaigns in the early 1990s. Trauma system development began in the 1960s and experienced further growth during the 1990s with emphasis on the development of comprehensive trauma systems that matched patient needs with specialized, regionalized resources. EMS managers also recognized the need to perform EMS system strategic planning to further integrate EMS into the health-care system. EMS became increasingly recognized as an important component in the continuum of health care, rather than an external system that merely delivered patients to the doorstep of the traditional health-care system. Forward thinkers began to realize that patient care could be optimized if systems were designed to include strategies for patient care beginning with their first contact with the EMS </w:t>
      </w:r>
      <w:proofErr w:type="gramStart"/>
      <w:r>
        <w:rPr>
          <w:rStyle w:val="A8"/>
          <w:sz w:val="23"/>
          <w:szCs w:val="23"/>
        </w:rPr>
        <w:t>system.”</w:t>
      </w:r>
      <w:proofErr w:type="gramEnd"/>
      <w:r>
        <w:rPr>
          <w:rStyle w:val="A8"/>
          <w:sz w:val="23"/>
          <w:szCs w:val="23"/>
        </w:rPr>
        <w:t xml:space="preserve"> [Footnotes omitted.]</w:t>
      </w:r>
    </w:p>
    <w:p w14:paraId="5EDD19FE" w14:textId="77777777" w:rsidR="00320D13" w:rsidRDefault="00320D13" w:rsidP="00320D13">
      <w:pPr>
        <w:ind w:firstLine="720"/>
        <w:rPr>
          <w:sz w:val="22"/>
          <w:szCs w:val="24"/>
        </w:rPr>
      </w:pPr>
      <w:hyperlink r:id="rId917" w:history="1">
        <w:r>
          <w:rPr>
            <w:rStyle w:val="Hyperlink"/>
            <w:sz w:val="22"/>
            <w:szCs w:val="24"/>
          </w:rPr>
          <w:t>http://www.usfa.fema.gov/downloads/pdf/publications/handbook_for_ems_medical_directors.pdf</w:t>
        </w:r>
      </w:hyperlink>
      <w:r>
        <w:rPr>
          <w:sz w:val="22"/>
          <w:szCs w:val="24"/>
        </w:rPr>
        <w:t xml:space="preserve"> </w:t>
      </w:r>
    </w:p>
    <w:p w14:paraId="633B2027" w14:textId="77777777" w:rsidR="00320D13" w:rsidRDefault="00320D13" w:rsidP="00320D13">
      <w:pPr>
        <w:rPr>
          <w:szCs w:val="24"/>
        </w:rPr>
      </w:pPr>
    </w:p>
    <w:p w14:paraId="4DADCA6A" w14:textId="77777777" w:rsidR="009F475D" w:rsidRDefault="009F475D" w:rsidP="00320D13">
      <w:pPr>
        <w:pStyle w:val="NoSpacing"/>
        <w:rPr>
          <w:b/>
          <w:sz w:val="40"/>
          <w:szCs w:val="40"/>
        </w:rPr>
      </w:pPr>
      <w:bookmarkStart w:id="82" w:name="_Hlk218158661"/>
    </w:p>
    <w:p w14:paraId="6FB46512" w14:textId="77777777" w:rsidR="009F475D" w:rsidRDefault="009F475D" w:rsidP="00320D13">
      <w:pPr>
        <w:pStyle w:val="NoSpacing"/>
        <w:rPr>
          <w:b/>
          <w:sz w:val="40"/>
          <w:szCs w:val="40"/>
        </w:rPr>
      </w:pPr>
    </w:p>
    <w:p w14:paraId="6E4D742C" w14:textId="0F41F082" w:rsidR="00320D13" w:rsidRDefault="00320D13" w:rsidP="00320D13">
      <w:pPr>
        <w:pStyle w:val="NoSpacing"/>
        <w:rPr>
          <w:b/>
          <w:sz w:val="40"/>
          <w:szCs w:val="40"/>
        </w:rPr>
      </w:pPr>
      <w:r>
        <w:rPr>
          <w:b/>
          <w:sz w:val="40"/>
          <w:szCs w:val="40"/>
        </w:rPr>
        <w:t>14.1 American Ambulance Association</w:t>
      </w:r>
      <w:bookmarkEnd w:id="82"/>
    </w:p>
    <w:p w14:paraId="2C6EAD6D" w14:textId="77777777" w:rsidR="00320D13" w:rsidRDefault="00320D13" w:rsidP="00320D13">
      <w:pPr>
        <w:pStyle w:val="NormalWeb"/>
        <w:ind w:left="720"/>
      </w:pPr>
      <w:r>
        <w:rPr>
          <w:rStyle w:val="header1"/>
          <w:color w:val="auto"/>
        </w:rPr>
        <w:t>“</w:t>
      </w:r>
      <w:r>
        <w:t xml:space="preserve">Founded in 1979, the AAA's Mission is: ‘To promote health care policies that ensure excellence in the ambulance services industry and provide research, education and communications programs to enable its members to effectively address the needs of the communities they serve.’ The American Ambulance Association represents ambulance services across the United States that participate in serving more than 75% of the U.S. population with emergency and nonemergency care and medical transportation services. The AAA was formed in response to the need for improvements in medical transportation and emergency medical services. The Association services as a voice and clearinghouse for ambulance services across the nation. The Association views prehospital care not only as a public service, but also as an essential part of the total public health care system.”      </w:t>
      </w:r>
      <w:hyperlink r:id="rId918" w:history="1">
        <w:r>
          <w:rPr>
            <w:rStyle w:val="Hyperlink"/>
          </w:rPr>
          <w:t>http://www.the-aaa.org/</w:t>
        </w:r>
      </w:hyperlink>
      <w:r>
        <w:t xml:space="preserve"> </w:t>
      </w:r>
      <w:r>
        <w:tab/>
      </w:r>
      <w:r>
        <w:tab/>
      </w:r>
      <w:r>
        <w:tab/>
      </w:r>
      <w:r>
        <w:tab/>
      </w:r>
      <w:r>
        <w:tab/>
      </w:r>
      <w:r>
        <w:tab/>
      </w:r>
      <w:r>
        <w:tab/>
      </w:r>
      <w:r>
        <w:tab/>
      </w:r>
    </w:p>
    <w:p w14:paraId="2D0008BD" w14:textId="77777777" w:rsidR="00320D13" w:rsidRDefault="00320D13" w:rsidP="00320D13">
      <w:pPr>
        <w:rPr>
          <w:szCs w:val="24"/>
        </w:rPr>
      </w:pPr>
    </w:p>
    <w:p w14:paraId="755C01D7" w14:textId="77777777" w:rsidR="00320D13" w:rsidRDefault="00320D13" w:rsidP="00776F37">
      <w:pPr>
        <w:numPr>
          <w:ilvl w:val="1"/>
          <w:numId w:val="39"/>
        </w:numPr>
        <w:rPr>
          <w:b/>
          <w:szCs w:val="40"/>
        </w:rPr>
      </w:pPr>
      <w:bookmarkStart w:id="83" w:name="_Hlk218158683"/>
      <w:r>
        <w:rPr>
          <w:b/>
          <w:sz w:val="40"/>
          <w:szCs w:val="40"/>
        </w:rPr>
        <w:t xml:space="preserve"> American Heart Association</w:t>
      </w:r>
    </w:p>
    <w:bookmarkEnd w:id="83"/>
    <w:p w14:paraId="65BF845F" w14:textId="77777777" w:rsidR="00320D13" w:rsidRDefault="00320D13" w:rsidP="00320D13">
      <w:pPr>
        <w:rPr>
          <w:b/>
          <w:szCs w:val="40"/>
        </w:rPr>
      </w:pPr>
    </w:p>
    <w:p w14:paraId="7DFE7780" w14:textId="54C8870C" w:rsidR="00936654" w:rsidRDefault="00936654" w:rsidP="00936654">
      <w:pPr>
        <w:spacing w:before="60" w:after="100" w:afterAutospacing="1" w:line="300" w:lineRule="atLeast"/>
        <w:ind w:left="1440"/>
        <w:rPr>
          <w:sz w:val="20"/>
          <w:szCs w:val="20"/>
        </w:rPr>
      </w:pPr>
      <w:r>
        <w:rPr>
          <w:rFonts w:ascii="Arial Black" w:hAnsi="Arial Black"/>
          <w:bCs/>
          <w:color w:val="EE0000"/>
          <w:sz w:val="20"/>
          <w:szCs w:val="20"/>
        </w:rPr>
        <w:t>10/22/</w:t>
      </w:r>
      <w:r w:rsidRPr="0007197F">
        <w:rPr>
          <w:rFonts w:ascii="Arial Black" w:hAnsi="Arial Black"/>
          <w:bCs/>
          <w:color w:val="EE0000"/>
          <w:sz w:val="20"/>
          <w:szCs w:val="20"/>
        </w:rPr>
        <w:t>2025 Current Event:</w:t>
      </w:r>
      <w:r w:rsidRPr="0007197F">
        <w:rPr>
          <w:bCs/>
          <w:sz w:val="20"/>
          <w:szCs w:val="20"/>
        </w:rPr>
        <w:t xml:space="preserve"> American Heart Association – New Chocking / CPR Guidelines: </w:t>
      </w:r>
      <w:hyperlink r:id="rId919" w:history="1">
        <w:r w:rsidRPr="0007197F">
          <w:rPr>
            <w:rStyle w:val="Hyperlink"/>
            <w:bCs/>
            <w:sz w:val="20"/>
            <w:szCs w:val="20"/>
          </w:rPr>
          <w:t>https://cpr.heart.org/-/media/CPR-Files/2025-documents-for-cpr-heart-edits-posting/Resuscitation-Science/252500_Hghlghts_2025ECCGuidelines.pdf?sc_lang=en</w:t>
        </w:r>
      </w:hyperlink>
    </w:p>
    <w:p w14:paraId="263B54CD" w14:textId="77777777" w:rsidR="00936654" w:rsidRDefault="00936654" w:rsidP="00936654">
      <w:pPr>
        <w:spacing w:before="60" w:after="100" w:afterAutospacing="1" w:line="300" w:lineRule="atLeast"/>
        <w:ind w:left="735"/>
        <w:rPr>
          <w:sz w:val="20"/>
          <w:szCs w:val="20"/>
        </w:rPr>
      </w:pPr>
    </w:p>
    <w:p w14:paraId="4D30F425" w14:textId="6F18FD93" w:rsidR="00936654" w:rsidRPr="00267678" w:rsidRDefault="00936654" w:rsidP="00936654">
      <w:pPr>
        <w:ind w:left="1440"/>
        <w:rPr>
          <w:b/>
          <w:bCs/>
          <w:sz w:val="20"/>
          <w:szCs w:val="20"/>
        </w:rPr>
      </w:pPr>
      <w:r>
        <w:rPr>
          <w:rFonts w:ascii="Arial Black" w:hAnsi="Arial Black"/>
          <w:color w:val="EE0000"/>
          <w:sz w:val="20"/>
          <w:szCs w:val="20"/>
        </w:rPr>
        <w:t>6/4/</w:t>
      </w:r>
      <w:r w:rsidRPr="00267678">
        <w:rPr>
          <w:rFonts w:ascii="Arial Black" w:hAnsi="Arial Black"/>
          <w:color w:val="EE0000"/>
          <w:sz w:val="20"/>
          <w:szCs w:val="20"/>
        </w:rPr>
        <w:t>2025 Current Event</w:t>
      </w:r>
      <w:r w:rsidRPr="00267678">
        <w:rPr>
          <w:sz w:val="20"/>
          <w:szCs w:val="20"/>
        </w:rPr>
        <w:t xml:space="preserve">: </w:t>
      </w:r>
      <w:r w:rsidRPr="00267678">
        <w:rPr>
          <w:bCs/>
          <w:sz w:val="20"/>
          <w:szCs w:val="20"/>
        </w:rPr>
        <w:t xml:space="preserve">MD - Shocking History: How A NIST Engineer Helped Create Lifesaving CPR. </w:t>
      </w:r>
      <w:hyperlink r:id="rId920" w:history="1">
        <w:r w:rsidRPr="00267678">
          <w:rPr>
            <w:rStyle w:val="Hyperlink"/>
            <w:bCs/>
            <w:sz w:val="20"/>
            <w:szCs w:val="20"/>
          </w:rPr>
          <w:t>https://www.nist.gov/blogs/taking-measure/shocking-history-how-nist-engineer-helped-create-lifesaving-cpr</w:t>
        </w:r>
      </w:hyperlink>
      <w:r w:rsidRPr="00267678">
        <w:rPr>
          <w:bCs/>
          <w:sz w:val="20"/>
          <w:szCs w:val="20"/>
        </w:rPr>
        <w:t xml:space="preserve"> </w:t>
      </w:r>
    </w:p>
    <w:p w14:paraId="6A1307B4" w14:textId="77777777" w:rsidR="00936654" w:rsidRPr="00562DCA" w:rsidRDefault="00936654" w:rsidP="00936654">
      <w:pPr>
        <w:pStyle w:val="NoSpacing"/>
        <w:ind w:firstLine="720"/>
        <w:rPr>
          <w:b/>
          <w:bCs/>
          <w:szCs w:val="24"/>
        </w:rPr>
      </w:pPr>
    </w:p>
    <w:p w14:paraId="37B59C72" w14:textId="32EEAA94" w:rsidR="00533D99" w:rsidRPr="00533D99" w:rsidRDefault="00533D99" w:rsidP="00533D99">
      <w:pPr>
        <w:spacing w:before="60" w:after="100" w:afterAutospacing="1" w:line="300" w:lineRule="atLeast"/>
        <w:ind w:left="735"/>
        <w:rPr>
          <w:color w:val="EE0000"/>
        </w:rPr>
      </w:pPr>
      <w:r w:rsidRPr="00533D99">
        <w:rPr>
          <w:color w:val="000000" w:themeColor="text1"/>
        </w:rPr>
        <w:t>2025 American Heart Association Guidelines for CPR and ECC</w:t>
      </w:r>
      <w:r>
        <w:rPr>
          <w:color w:val="000000" w:themeColor="text1"/>
        </w:rPr>
        <w:t xml:space="preserve">.  </w:t>
      </w:r>
      <w:hyperlink r:id="rId921" w:history="1">
        <w:r w:rsidR="00571E54" w:rsidRPr="006C69DD">
          <w:rPr>
            <w:rStyle w:val="Hyperlink"/>
          </w:rPr>
          <w:t>https://cpr.heart.org/en/resuscitation-science/cpr-and-ecc-guidelines</w:t>
        </w:r>
      </w:hyperlink>
      <w:r w:rsidR="00571E54">
        <w:rPr>
          <w:color w:val="000000" w:themeColor="text1"/>
        </w:rPr>
        <w:t xml:space="preserve"> </w:t>
      </w:r>
    </w:p>
    <w:p w14:paraId="448ECF59" w14:textId="77777777" w:rsidR="00936654" w:rsidRDefault="00936654" w:rsidP="0007197F">
      <w:pPr>
        <w:spacing w:before="60" w:after="100" w:afterAutospacing="1" w:line="300" w:lineRule="atLeast"/>
        <w:ind w:left="735"/>
        <w:rPr>
          <w:rFonts w:ascii="Arial Black" w:hAnsi="Arial Black"/>
          <w:bCs/>
          <w:color w:val="EE0000"/>
        </w:rPr>
      </w:pPr>
    </w:p>
    <w:p w14:paraId="0A6B2381" w14:textId="77777777" w:rsidR="00936654" w:rsidRDefault="00936654" w:rsidP="0007197F">
      <w:pPr>
        <w:spacing w:before="60" w:after="100" w:afterAutospacing="1" w:line="300" w:lineRule="atLeast"/>
        <w:ind w:left="735"/>
        <w:rPr>
          <w:rFonts w:ascii="Arial Black" w:hAnsi="Arial Black"/>
          <w:bCs/>
          <w:color w:val="EE0000"/>
        </w:rPr>
      </w:pPr>
    </w:p>
    <w:p w14:paraId="1CE7A700" w14:textId="77777777" w:rsidR="00936654" w:rsidRDefault="00936654" w:rsidP="0007197F">
      <w:pPr>
        <w:spacing w:before="60" w:after="100" w:afterAutospacing="1" w:line="300" w:lineRule="atLeast"/>
        <w:ind w:left="735"/>
        <w:rPr>
          <w:rFonts w:ascii="Arial Black" w:hAnsi="Arial Black"/>
          <w:bCs/>
          <w:color w:val="EE0000"/>
        </w:rPr>
      </w:pPr>
    </w:p>
    <w:p w14:paraId="6B16C9A7" w14:textId="77777777" w:rsidR="00320D13" w:rsidRDefault="00320D13" w:rsidP="00320D13">
      <w:pPr>
        <w:pStyle w:val="NoSpacing"/>
      </w:pPr>
      <w:r>
        <w:t xml:space="preserve">The AHA in </w:t>
      </w:r>
      <w:proofErr w:type="gramStart"/>
      <w:r>
        <w:t>2010 it</w:t>
      </w:r>
      <w:proofErr w:type="gramEnd"/>
      <w:r>
        <w:t xml:space="preserve"> published new guidelines on CPR :   </w:t>
      </w:r>
    </w:p>
    <w:p w14:paraId="6442FEFB" w14:textId="77777777" w:rsidR="00320D13" w:rsidRDefault="00320D13" w:rsidP="00320D13">
      <w:pPr>
        <w:pStyle w:val="NoSpacing"/>
      </w:pPr>
      <w:hyperlink r:id="rId922" w:history="1">
        <w:r>
          <w:rPr>
            <w:rStyle w:val="Hyperlink"/>
          </w:rPr>
          <w:t>http://www.heart.org/HEARTORG/CPRAndECC/CPR_UCM_001118_SubHomePage.jsp</w:t>
        </w:r>
      </w:hyperlink>
    </w:p>
    <w:p w14:paraId="793CD200" w14:textId="77777777" w:rsidR="00320D13" w:rsidRDefault="00320D13" w:rsidP="00320D13">
      <w:pPr>
        <w:pStyle w:val="NoSpacing"/>
      </w:pPr>
    </w:p>
    <w:p w14:paraId="2D513CA4" w14:textId="77777777" w:rsidR="00320D13" w:rsidRDefault="00320D13" w:rsidP="00320D13">
      <w:pPr>
        <w:spacing w:before="60" w:after="100" w:afterAutospacing="1" w:line="300" w:lineRule="atLeast"/>
        <w:rPr>
          <w:b/>
        </w:rPr>
      </w:pPr>
      <w:r>
        <w:rPr>
          <w:b/>
        </w:rPr>
        <w:t>14.2.1   CPR Guidelines</w:t>
      </w:r>
    </w:p>
    <w:p w14:paraId="2090361F" w14:textId="77777777" w:rsidR="00320D13" w:rsidRDefault="00320D13" w:rsidP="00320D13">
      <w:pPr>
        <w:spacing w:before="60" w:after="100" w:afterAutospacing="1" w:line="300" w:lineRule="atLeast"/>
        <w:ind w:left="720"/>
        <w:rPr>
          <w:rFonts w:eastAsia="Times New Roman"/>
          <w:b/>
          <w:bCs/>
          <w:sz w:val="27"/>
          <w:szCs w:val="27"/>
        </w:rPr>
      </w:pPr>
      <w:r>
        <w:rPr>
          <w:rFonts w:eastAsia="Times New Roman"/>
          <w:b/>
          <w:bCs/>
          <w:sz w:val="27"/>
          <w:szCs w:val="27"/>
        </w:rPr>
        <w:t>“Guidelines-Based CPR Saves More Non-Shockable Cardiac Arrest Victims, Study Says</w:t>
      </w:r>
    </w:p>
    <w:p w14:paraId="5779153B" w14:textId="77777777" w:rsidR="00320D13" w:rsidRDefault="00320D13" w:rsidP="00320D13">
      <w:pPr>
        <w:pStyle w:val="NoSpacing"/>
        <w:ind w:firstLine="720"/>
      </w:pPr>
      <w:r>
        <w:t>April 5, 2012</w:t>
      </w:r>
    </w:p>
    <w:p w14:paraId="5B306DB2" w14:textId="77777777" w:rsidR="00320D13" w:rsidRDefault="00320D13" w:rsidP="00320D13">
      <w:pPr>
        <w:pStyle w:val="NoSpacing"/>
        <w:ind w:left="720"/>
      </w:pPr>
      <w:hyperlink r:id="rId923" w:history="1">
        <w:r>
          <w:rPr>
            <w:rStyle w:val="Hyperlink"/>
          </w:rPr>
          <w:t>http://ohsonline.com/articles/2012/04/05/guidelinesbased-cpr-saves-more-nonshockable-</w:t>
        </w:r>
      </w:hyperlink>
      <w:r>
        <w:t>cardiac-arrest-victims-study-says.aspx?admgarea=ht.AEDsCPR</w:t>
      </w:r>
    </w:p>
    <w:p w14:paraId="6BED29C4"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 xml:space="preserve">“People who have a cardiac arrest that can’t be helped by a defibrillator shock are more likely to survive if given CPR based on updated guidelines that emphasize chest compressions, according to research reported in the American Heart Association journal, </w:t>
      </w:r>
      <w:r>
        <w:rPr>
          <w:rFonts w:eastAsia="Times New Roman"/>
          <w:i/>
          <w:iCs/>
          <w:szCs w:val="24"/>
        </w:rPr>
        <w:t>Circulation</w:t>
      </w:r>
      <w:r>
        <w:rPr>
          <w:rFonts w:eastAsia="Times New Roman"/>
          <w:szCs w:val="24"/>
        </w:rPr>
        <w:t>.</w:t>
      </w:r>
    </w:p>
    <w:p w14:paraId="046837D2"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 xml:space="preserve">‘By any </w:t>
      </w:r>
      <w:proofErr w:type="gramStart"/>
      <w:r>
        <w:rPr>
          <w:rFonts w:eastAsia="Times New Roman"/>
          <w:szCs w:val="24"/>
        </w:rPr>
        <w:t>measure—</w:t>
      </w:r>
      <w:proofErr w:type="gramEnd"/>
      <w:r>
        <w:rPr>
          <w:rFonts w:eastAsia="Times New Roman"/>
          <w:szCs w:val="24"/>
        </w:rPr>
        <w:t>such as the return of pulse and circulation or improved brain recovery—we found that implementing the new guidelines in these patients resulted in better outcomes from cardiac arrest,’ said Peter J. Kudenchuk, M.D., lead author of the study and professor of medicine at the University of Washington in Seattle.</w:t>
      </w:r>
    </w:p>
    <w:p w14:paraId="2D323142" w14:textId="77777777" w:rsidR="00320D13" w:rsidRDefault="00320D13" w:rsidP="00320D13">
      <w:pPr>
        <w:spacing w:before="100" w:beforeAutospacing="1" w:after="100" w:afterAutospacing="1"/>
        <w:ind w:left="720"/>
        <w:rPr>
          <w:szCs w:val="24"/>
        </w:rPr>
      </w:pPr>
      <w:r>
        <w:rPr>
          <w:rFonts w:eastAsia="Times New Roman"/>
          <w:szCs w:val="24"/>
        </w:rPr>
        <w:t>The American Heart Association changed its CPR guidelines in 2005 to recommend more chest compressions with fewer interruptions. The emphasis on chest compressions continued in the 2010 guidelines update.   After the 2005 guidelines, several studies showed improved survival from shockable cardiac arrest.”</w:t>
      </w:r>
      <w:r>
        <w:tab/>
      </w:r>
      <w:r>
        <w:tab/>
      </w:r>
      <w:r>
        <w:tab/>
      </w:r>
      <w:r>
        <w:tab/>
      </w:r>
      <w:r>
        <w:rPr>
          <w:szCs w:val="24"/>
        </w:rPr>
        <w:tab/>
      </w:r>
    </w:p>
    <w:p w14:paraId="79986CC4" w14:textId="77777777" w:rsidR="00320D13" w:rsidRDefault="00320D13" w:rsidP="00320D13">
      <w:pPr>
        <w:rPr>
          <w:b/>
          <w:szCs w:val="24"/>
        </w:rPr>
      </w:pPr>
      <w:r>
        <w:rPr>
          <w:b/>
          <w:szCs w:val="24"/>
        </w:rPr>
        <w:tab/>
      </w:r>
      <w:r>
        <w:rPr>
          <w:b/>
          <w:szCs w:val="24"/>
        </w:rPr>
        <w:tab/>
      </w:r>
    </w:p>
    <w:p w14:paraId="67919975" w14:textId="37E3110E" w:rsidR="00320D13" w:rsidRDefault="00320D13" w:rsidP="00776F37">
      <w:pPr>
        <w:pStyle w:val="documentdescription"/>
        <w:numPr>
          <w:ilvl w:val="1"/>
          <w:numId w:val="39"/>
        </w:numPr>
      </w:pPr>
      <w:bookmarkStart w:id="84" w:name="_Hlk218158705"/>
      <w:r>
        <w:rPr>
          <w:b/>
          <w:sz w:val="40"/>
          <w:szCs w:val="40"/>
        </w:rPr>
        <w:t>Commission on Accreditation of Ambulance Services</w:t>
      </w:r>
      <w:r>
        <w:t xml:space="preserve"> </w:t>
      </w:r>
    </w:p>
    <w:p w14:paraId="4167DBC9" w14:textId="77777777" w:rsidR="00703732" w:rsidRDefault="00703732" w:rsidP="00703732">
      <w:pPr>
        <w:pStyle w:val="documentdescription"/>
        <w:ind w:left="735"/>
      </w:pPr>
    </w:p>
    <w:p w14:paraId="08DC2539" w14:textId="14FCE74A" w:rsidR="00703732" w:rsidRPr="00703732" w:rsidRDefault="00DD4452" w:rsidP="00703732">
      <w:pPr>
        <w:pStyle w:val="documentdescription"/>
        <w:ind w:left="735"/>
        <w:rPr>
          <w:b/>
          <w:bCs/>
        </w:rPr>
      </w:pPr>
      <w:r w:rsidRPr="001C76AB">
        <w:rPr>
          <w:rFonts w:ascii="Arial Black" w:hAnsi="Arial Black"/>
          <w:b/>
          <w:bCs/>
          <w:color w:val="EE0000"/>
          <w:sz w:val="20"/>
          <w:szCs w:val="20"/>
        </w:rPr>
        <w:t>2/4/2025 Current Event</w:t>
      </w:r>
      <w:r w:rsidR="001C76AB" w:rsidRPr="001C76AB">
        <w:t>:</w:t>
      </w:r>
      <w:r w:rsidR="005D737A">
        <w:t xml:space="preserve"> </w:t>
      </w:r>
      <w:r w:rsidR="00703732" w:rsidRPr="00703732">
        <w:t>The Commission on Accreditation of Ambulance Services Launches ANSI-Approved CAAS Standards Version 4.0</w:t>
      </w:r>
      <w:r w:rsidRPr="001C76AB">
        <w:t xml:space="preserve">. </w:t>
      </w:r>
      <w:hyperlink r:id="rId924" w:history="1">
        <w:r w:rsidRPr="001C76AB">
          <w:rPr>
            <w:rStyle w:val="Hyperlink"/>
          </w:rPr>
          <w:t>https://www.jems.com/ems-operations/the-commission-on-accreditation-of-ambulance-services-launches-ansi-approved-caas-standards-version-4-0/</w:t>
        </w:r>
      </w:hyperlink>
      <w:r>
        <w:rPr>
          <w:b/>
          <w:bCs/>
        </w:rPr>
        <w:t xml:space="preserve"> </w:t>
      </w:r>
    </w:p>
    <w:p w14:paraId="7480B600" w14:textId="77777777" w:rsidR="00703732" w:rsidRDefault="00703732" w:rsidP="00703732">
      <w:pPr>
        <w:pStyle w:val="documentdescription"/>
        <w:ind w:left="735"/>
      </w:pPr>
    </w:p>
    <w:bookmarkEnd w:id="84"/>
    <w:p w14:paraId="57B8F9E4" w14:textId="77777777" w:rsidR="00320D13" w:rsidRDefault="00320D13" w:rsidP="00320D13">
      <w:pPr>
        <w:pStyle w:val="documentdescription"/>
      </w:pPr>
    </w:p>
    <w:p w14:paraId="6E57783E" w14:textId="77777777" w:rsidR="00320D13" w:rsidRDefault="00320D13" w:rsidP="00320D13">
      <w:pPr>
        <w:pStyle w:val="documentdescription"/>
      </w:pPr>
      <w:r>
        <w:tab/>
        <w:t xml:space="preserve">“The </w:t>
      </w:r>
      <w:r>
        <w:rPr>
          <w:rStyle w:val="highlightedsearchterm"/>
        </w:rPr>
        <w:t>Commission</w:t>
      </w:r>
      <w:r>
        <w:t xml:space="preserve"> </w:t>
      </w:r>
      <w:r>
        <w:rPr>
          <w:rStyle w:val="highlightedsearchterm"/>
        </w:rPr>
        <w:t>on</w:t>
      </w:r>
      <w:r>
        <w:t xml:space="preserve"> Accreditati</w:t>
      </w:r>
      <w:r>
        <w:rPr>
          <w:rStyle w:val="highlightedsearchterm"/>
        </w:rPr>
        <w:t>on</w:t>
      </w:r>
      <w:r>
        <w:t xml:space="preserve"> </w:t>
      </w:r>
      <w:r>
        <w:rPr>
          <w:rStyle w:val="highlightedsearchterm"/>
        </w:rPr>
        <w:t>of</w:t>
      </w:r>
      <w:r>
        <w:t xml:space="preserve"> </w:t>
      </w:r>
      <w:r>
        <w:rPr>
          <w:rStyle w:val="highlightedsearchterm"/>
        </w:rPr>
        <w:t>Ambulance</w:t>
      </w:r>
      <w:r>
        <w:t xml:space="preserve"> </w:t>
      </w:r>
      <w:r>
        <w:rPr>
          <w:rStyle w:val="highlightedsearchterm"/>
        </w:rPr>
        <w:t>Services</w:t>
      </w:r>
      <w:r>
        <w:t xml:space="preserve"> (CAAS) was established to </w:t>
      </w:r>
      <w:r>
        <w:tab/>
        <w:t>encourage and promote quality patient care in America's medical transportati</w:t>
      </w:r>
      <w:r>
        <w:rPr>
          <w:rStyle w:val="highlightedsearchterm"/>
        </w:rPr>
        <w:t>on</w:t>
      </w:r>
      <w:r>
        <w:t xml:space="preserve"> system. </w:t>
      </w:r>
    </w:p>
    <w:p w14:paraId="2CACC940" w14:textId="77777777" w:rsidR="00320D13" w:rsidRDefault="00320D13" w:rsidP="00320D13">
      <w:pPr>
        <w:pStyle w:val="NormalWeb"/>
      </w:pPr>
      <w:r>
        <w:tab/>
        <w:t xml:space="preserve">CAAS is an independent </w:t>
      </w:r>
      <w:r>
        <w:rPr>
          <w:rStyle w:val="highlightedsearchterm"/>
        </w:rPr>
        <w:t>Commission</w:t>
      </w:r>
      <w:r>
        <w:t xml:space="preserve"> that established a comprehensive series </w:t>
      </w:r>
      <w:r>
        <w:rPr>
          <w:rStyle w:val="highlightedsearchterm"/>
        </w:rPr>
        <w:t>of</w:t>
      </w:r>
      <w:r>
        <w:t xml:space="preserve"> </w:t>
      </w:r>
      <w:r>
        <w:tab/>
        <w:t xml:space="preserve">standards for the </w:t>
      </w:r>
      <w:r>
        <w:rPr>
          <w:rStyle w:val="highlightedsearchterm"/>
        </w:rPr>
        <w:t>ambulance</w:t>
      </w:r>
      <w:r>
        <w:t xml:space="preserve"> service industry.</w:t>
      </w:r>
    </w:p>
    <w:tbl>
      <w:tblPr>
        <w:tblW w:w="5000" w:type="pct"/>
        <w:tblInd w:w="90" w:type="dxa"/>
        <w:tblCellMar>
          <w:left w:w="0" w:type="dxa"/>
          <w:right w:w="0" w:type="dxa"/>
        </w:tblCellMar>
        <w:tblLook w:val="04A0" w:firstRow="1" w:lastRow="0" w:firstColumn="1" w:lastColumn="0" w:noHBand="0" w:noVBand="1"/>
      </w:tblPr>
      <w:tblGrid>
        <w:gridCol w:w="9539"/>
      </w:tblGrid>
      <w:tr w:rsidR="00320D13" w14:paraId="1D7895BD" w14:textId="77777777" w:rsidTr="000C5F70">
        <w:trPr>
          <w:trHeight w:val="450"/>
        </w:trPr>
        <w:tc>
          <w:tcPr>
            <w:tcW w:w="5000" w:type="pct"/>
            <w:noWrap/>
            <w:tcMar>
              <w:top w:w="45" w:type="dxa"/>
              <w:left w:w="0" w:type="dxa"/>
              <w:bottom w:w="0" w:type="dxa"/>
              <w:right w:w="75" w:type="dxa"/>
            </w:tcMar>
            <w:vAlign w:val="center"/>
          </w:tcPr>
          <w:p w14:paraId="7BB17749" w14:textId="77777777" w:rsidR="00320D13" w:rsidRDefault="00320D13" w:rsidP="000C5F70">
            <w:r>
              <w:t xml:space="preserve">          CAAS accreditati</w:t>
            </w:r>
            <w:r>
              <w:rPr>
                <w:rStyle w:val="highlightedsearchterm"/>
              </w:rPr>
              <w:t>on</w:t>
            </w:r>
            <w:r>
              <w:t xml:space="preserve"> signifies that your service has met the "gold standard" determined</w:t>
            </w:r>
          </w:p>
          <w:p w14:paraId="623A1FF5" w14:textId="77777777" w:rsidR="00320D13" w:rsidRDefault="00320D13" w:rsidP="000C5F70">
            <w:r>
              <w:t xml:space="preserve">          by the </w:t>
            </w:r>
            <w:r>
              <w:rPr>
                <w:rStyle w:val="highlightedsearchterm"/>
              </w:rPr>
              <w:t>ambulance</w:t>
            </w:r>
            <w:r>
              <w:t xml:space="preserve"> industry to be essential in a modern emergency medical </w:t>
            </w:r>
            <w:r>
              <w:rPr>
                <w:rStyle w:val="highlightedsearchterm"/>
              </w:rPr>
              <w:t>services</w:t>
            </w:r>
            <w:r>
              <w:t xml:space="preserve"> provider. </w:t>
            </w:r>
          </w:p>
          <w:p w14:paraId="6AE8DE55" w14:textId="77777777" w:rsidR="00320D13" w:rsidRDefault="00320D13" w:rsidP="000C5F70">
            <w:r>
              <w:t xml:space="preserve">          These standards </w:t>
            </w:r>
            <w:r>
              <w:rPr>
                <w:rStyle w:val="highlightedsearchterm"/>
              </w:rPr>
              <w:t>of</w:t>
            </w:r>
            <w:r>
              <w:t>ten exceed those established by state or local regulati</w:t>
            </w:r>
            <w:r>
              <w:rPr>
                <w:rStyle w:val="highlightedsearchterm"/>
              </w:rPr>
              <w:t>on</w:t>
            </w:r>
            <w:r>
              <w:t xml:space="preserve">.  The CAAS </w:t>
            </w:r>
          </w:p>
          <w:p w14:paraId="02A6450A" w14:textId="77777777" w:rsidR="00320D13" w:rsidRDefault="00320D13" w:rsidP="000C5F70">
            <w:r>
              <w:t xml:space="preserve">          standards are designed to increase operati</w:t>
            </w:r>
            <w:r>
              <w:rPr>
                <w:rStyle w:val="highlightedsearchterm"/>
              </w:rPr>
              <w:t>on</w:t>
            </w:r>
            <w:r>
              <w:t xml:space="preserve">al efficiency and clinical quality, while </w:t>
            </w:r>
          </w:p>
          <w:p w14:paraId="3FB34250" w14:textId="77777777" w:rsidR="00320D13" w:rsidRDefault="00320D13" w:rsidP="000C5F70">
            <w:r>
              <w:t xml:space="preserve">          decreasing risk and liability to the organizati</w:t>
            </w:r>
            <w:r>
              <w:rPr>
                <w:rStyle w:val="highlightedsearchterm"/>
              </w:rPr>
              <w:t>on</w:t>
            </w:r>
            <w:r>
              <w:t xml:space="preserve">.” </w:t>
            </w:r>
          </w:p>
          <w:p w14:paraId="5B03BAF3" w14:textId="77777777" w:rsidR="00320D13" w:rsidRDefault="00320D13" w:rsidP="000C5F70"/>
          <w:p w14:paraId="3927DC7C" w14:textId="77777777" w:rsidR="00320D13" w:rsidRDefault="00320D13" w:rsidP="000C5F70">
            <w:r>
              <w:t xml:space="preserve">          ***</w:t>
            </w:r>
          </w:p>
          <w:p w14:paraId="49426394" w14:textId="77777777" w:rsidR="00320D13" w:rsidRDefault="00320D13" w:rsidP="000C5F70"/>
          <w:p w14:paraId="12F2F923" w14:textId="77777777" w:rsidR="00320D13" w:rsidRDefault="00320D13" w:rsidP="000C5F70">
            <w:r>
              <w:t xml:space="preserve">          “CAAS accreditation is designed to help EMS agencies increase organizational </w:t>
            </w:r>
          </w:p>
          <w:p w14:paraId="0E4C7B6D" w14:textId="77777777" w:rsidR="00320D13" w:rsidRDefault="00320D13" w:rsidP="000C5F70">
            <w:r>
              <w:t xml:space="preserve">          performance and efficiency, increase clinical quality, and decrease risk and liability.</w:t>
            </w:r>
          </w:p>
          <w:p w14:paraId="2727B18E" w14:textId="77777777" w:rsidR="00320D13" w:rsidRDefault="00320D13" w:rsidP="000C5F70">
            <w:r>
              <w:t xml:space="preserve">          Accreditation provides a template for making comprehensive organization changes </w:t>
            </w:r>
          </w:p>
          <w:p w14:paraId="38D36DD4" w14:textId="77777777" w:rsidR="00320D13" w:rsidRDefault="00320D13" w:rsidP="000C5F70">
            <w:r>
              <w:t xml:space="preserve">          that </w:t>
            </w:r>
            <w:proofErr w:type="gramStart"/>
            <w:r>
              <w:t>improve</w:t>
            </w:r>
            <w:proofErr w:type="gramEnd"/>
            <w:r>
              <w:t xml:space="preserve"> the overall performance of the organization.  An independent review </w:t>
            </w:r>
          </w:p>
          <w:p w14:paraId="22291E4E" w14:textId="77777777" w:rsidR="00320D13" w:rsidRDefault="00320D13" w:rsidP="000C5F70">
            <w:pPr>
              <w:rPr>
                <w:rFonts w:eastAsia="Times New Roman"/>
                <w:bCs/>
                <w:szCs w:val="24"/>
              </w:rPr>
            </w:pPr>
            <w:r>
              <w:t xml:space="preserve">          validates that accredited agencies are adhering to the highest standards in the industry.”</w:t>
            </w:r>
          </w:p>
          <w:p w14:paraId="1E7C6A55" w14:textId="77777777" w:rsidR="00320D13" w:rsidRDefault="00320D13" w:rsidP="000C5F70">
            <w:pPr>
              <w:pStyle w:val="NoSpacing"/>
            </w:pPr>
            <w:r>
              <w:t xml:space="preserve">          </w:t>
            </w:r>
            <w:hyperlink r:id="rId925" w:history="1">
              <w:r>
                <w:rPr>
                  <w:rStyle w:val="Hyperlink"/>
                </w:rPr>
                <w:t>http://www.caas.org/</w:t>
              </w:r>
            </w:hyperlink>
            <w:r>
              <w:t xml:space="preserve"> </w:t>
            </w:r>
            <w:r>
              <w:tab/>
            </w:r>
            <w:r>
              <w:tab/>
            </w:r>
          </w:p>
          <w:p w14:paraId="26080A1C" w14:textId="77777777" w:rsidR="00320D13" w:rsidRDefault="00320D13" w:rsidP="000C5F70">
            <w:pPr>
              <w:rPr>
                <w:rFonts w:eastAsia="Times New Roman"/>
                <w:bCs/>
                <w:szCs w:val="24"/>
              </w:rPr>
            </w:pPr>
          </w:p>
        </w:tc>
      </w:tr>
    </w:tbl>
    <w:p w14:paraId="361524AA" w14:textId="77777777" w:rsidR="00320D13" w:rsidRDefault="00320D13" w:rsidP="00320D13">
      <w:pPr>
        <w:rPr>
          <w:b/>
          <w:sz w:val="40"/>
          <w:szCs w:val="40"/>
        </w:rPr>
      </w:pPr>
      <w:r>
        <w:rPr>
          <w:rFonts w:ascii="Arial" w:eastAsia="Times New Roman" w:hAnsi="Arial" w:cs="Arial"/>
          <w:color w:val="333333"/>
          <w:sz w:val="17"/>
        </w:rPr>
        <w:t> </w:t>
      </w:r>
    </w:p>
    <w:p w14:paraId="642C5FA7" w14:textId="77777777" w:rsidR="00320D13" w:rsidRDefault="00320D13" w:rsidP="00320D13">
      <w:pPr>
        <w:rPr>
          <w:b/>
          <w:bCs/>
          <w:sz w:val="40"/>
          <w:szCs w:val="40"/>
        </w:rPr>
      </w:pPr>
      <w:r>
        <w:rPr>
          <w:b/>
          <w:sz w:val="40"/>
          <w:szCs w:val="40"/>
        </w:rPr>
        <w:t xml:space="preserve">14.4  </w:t>
      </w:r>
      <w:r>
        <w:rPr>
          <w:b/>
          <w:bCs/>
          <w:sz w:val="40"/>
          <w:szCs w:val="40"/>
        </w:rPr>
        <w:t>Commission on Accreditation of Medical Transport Services</w:t>
      </w:r>
    </w:p>
    <w:p w14:paraId="155E77F7" w14:textId="77777777" w:rsidR="00320D13" w:rsidRDefault="00320D13" w:rsidP="00320D13">
      <w:pPr>
        <w:rPr>
          <w:b/>
          <w:bCs/>
          <w:sz w:val="22"/>
          <w:szCs w:val="40"/>
        </w:rPr>
      </w:pPr>
      <w:r>
        <w:rPr>
          <w:b/>
          <w:bCs/>
          <w:sz w:val="40"/>
          <w:szCs w:val="40"/>
        </w:rPr>
        <w:tab/>
      </w:r>
    </w:p>
    <w:p w14:paraId="642D0097" w14:textId="77777777" w:rsidR="00320D13" w:rsidRDefault="00320D13" w:rsidP="00320D13">
      <w:pPr>
        <w:rPr>
          <w:b/>
          <w:sz w:val="40"/>
          <w:szCs w:val="40"/>
        </w:rPr>
      </w:pPr>
      <w:r>
        <w:rPr>
          <w:rFonts w:eastAsia="Times New Roman"/>
          <w:szCs w:val="24"/>
        </w:rPr>
        <w:tab/>
        <w:t xml:space="preserve">“The Commission on Accreditation of Medical Transport Systems is dedicated to </w:t>
      </w:r>
      <w:r>
        <w:rPr>
          <w:rFonts w:eastAsia="Times New Roman"/>
          <w:szCs w:val="24"/>
        </w:rPr>
        <w:tab/>
        <w:t xml:space="preserve">improving the quality of patient care and safety of the transport environment for services </w:t>
      </w:r>
      <w:r>
        <w:rPr>
          <w:rFonts w:eastAsia="Times New Roman"/>
          <w:szCs w:val="24"/>
        </w:rPr>
        <w:tab/>
        <w:t>providing rotor wing, fixed wing and ground transport systems.”</w:t>
      </w:r>
    </w:p>
    <w:p w14:paraId="2D7C9419" w14:textId="77777777" w:rsidR="00320D13" w:rsidRDefault="00320D13" w:rsidP="00320D13">
      <w:pPr>
        <w:rPr>
          <w:szCs w:val="24"/>
        </w:rPr>
      </w:pP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r>
        <w:rPr>
          <w:b/>
          <w:sz w:val="40"/>
          <w:szCs w:val="40"/>
        </w:rPr>
        <w:tab/>
      </w:r>
    </w:p>
    <w:p w14:paraId="1F4A447F" w14:textId="77777777" w:rsidR="00320D13" w:rsidRDefault="00320D13" w:rsidP="00BD2E85">
      <w:pPr>
        <w:ind w:left="720"/>
        <w:rPr>
          <w:szCs w:val="24"/>
        </w:rPr>
      </w:pPr>
      <w:r>
        <w:rPr>
          <w:szCs w:val="24"/>
        </w:rPr>
        <w:t>The standards also provide helpful information to pilots and others who serve on these aircraft.</w:t>
      </w:r>
    </w:p>
    <w:p w14:paraId="7F328590" w14:textId="77777777" w:rsidR="00320D13" w:rsidRDefault="00320D13" w:rsidP="00320D13">
      <w:pPr>
        <w:shd w:val="clear" w:color="auto" w:fill="FFFFFF"/>
        <w:spacing w:before="210" w:after="210" w:line="300" w:lineRule="atLeast"/>
        <w:ind w:firstLine="720"/>
        <w:rPr>
          <w:rFonts w:eastAsia="Times New Roman"/>
          <w:color w:val="000000"/>
          <w:szCs w:val="24"/>
        </w:rPr>
      </w:pPr>
      <w:r>
        <w:rPr>
          <w:rFonts w:eastAsia="Times New Roman"/>
          <w:color w:val="000000"/>
          <w:szCs w:val="24"/>
        </w:rPr>
        <w:t xml:space="preserve">“The standards published by the Commission on Accreditation of Medical Transport </w:t>
      </w:r>
      <w:r>
        <w:rPr>
          <w:rFonts w:eastAsia="Times New Roman"/>
          <w:color w:val="000000"/>
          <w:szCs w:val="24"/>
        </w:rPr>
        <w:tab/>
        <w:t xml:space="preserve">Systems are the official yardstick for CAMTS accreditation. They are also widely used as </w:t>
      </w:r>
      <w:proofErr w:type="gramStart"/>
      <w:r>
        <w:rPr>
          <w:rFonts w:eastAsia="Times New Roman"/>
          <w:color w:val="000000"/>
          <w:szCs w:val="24"/>
        </w:rPr>
        <w:tab/>
        <w:t>a guideline</w:t>
      </w:r>
      <w:proofErr w:type="gramEnd"/>
      <w:r>
        <w:rPr>
          <w:rFonts w:eastAsia="Times New Roman"/>
          <w:color w:val="000000"/>
          <w:szCs w:val="24"/>
        </w:rPr>
        <w:t xml:space="preserve"> by </w:t>
      </w:r>
      <w:proofErr w:type="gramStart"/>
      <w:r>
        <w:rPr>
          <w:rFonts w:eastAsia="Times New Roman"/>
          <w:color w:val="000000"/>
          <w:szCs w:val="24"/>
        </w:rPr>
        <w:t>the majority of</w:t>
      </w:r>
      <w:proofErr w:type="gramEnd"/>
      <w:r>
        <w:rPr>
          <w:rFonts w:eastAsia="Times New Roman"/>
          <w:color w:val="000000"/>
          <w:szCs w:val="24"/>
        </w:rPr>
        <w:t xml:space="preserve"> non-accredited air medical providers. A review of the </w:t>
      </w:r>
      <w:r>
        <w:rPr>
          <w:rFonts w:eastAsia="Times New Roman"/>
          <w:color w:val="000000"/>
          <w:szCs w:val="24"/>
        </w:rPr>
        <w:tab/>
        <w:t xml:space="preserve">sections that pertain to aviation operations and training should be of interest to most, if </w:t>
      </w:r>
      <w:r>
        <w:rPr>
          <w:rFonts w:eastAsia="Times New Roman"/>
          <w:color w:val="000000"/>
          <w:szCs w:val="24"/>
        </w:rPr>
        <w:tab/>
        <w:t xml:space="preserve">not all, EMS pilots.” - </w:t>
      </w:r>
      <w:hyperlink r:id="rId926" w:history="1">
        <w:r>
          <w:rPr>
            <w:rStyle w:val="Hyperlink"/>
            <w:rFonts w:eastAsia="Times New Roman"/>
            <w:szCs w:val="24"/>
          </w:rPr>
          <w:t>http://www.camts.org/Resource-Materials.html</w:t>
        </w:r>
      </w:hyperlink>
      <w:r>
        <w:rPr>
          <w:rFonts w:eastAsia="Times New Roman"/>
          <w:color w:val="000000"/>
          <w:szCs w:val="24"/>
        </w:rPr>
        <w:t xml:space="preserve"> </w:t>
      </w:r>
      <w:r>
        <w:rPr>
          <w:rFonts w:eastAsia="Times New Roman"/>
          <w:color w:val="000000"/>
          <w:szCs w:val="24"/>
        </w:rPr>
        <w:tab/>
      </w:r>
      <w:r>
        <w:rPr>
          <w:rFonts w:eastAsia="Times New Roman"/>
          <w:color w:val="000000"/>
          <w:szCs w:val="24"/>
        </w:rPr>
        <w:tab/>
      </w:r>
      <w:r>
        <w:rPr>
          <w:rFonts w:eastAsia="Times New Roman"/>
          <w:color w:val="000000"/>
          <w:szCs w:val="24"/>
        </w:rPr>
        <w:tab/>
      </w:r>
      <w:r>
        <w:rPr>
          <w:rFonts w:eastAsia="Times New Roman"/>
          <w:color w:val="000000"/>
          <w:szCs w:val="24"/>
        </w:rPr>
        <w:tab/>
      </w:r>
      <w:r>
        <w:rPr>
          <w:rFonts w:eastAsia="Times New Roman"/>
          <w:color w:val="000000"/>
          <w:szCs w:val="24"/>
        </w:rPr>
        <w:tab/>
      </w:r>
      <w:r>
        <w:rPr>
          <w:rFonts w:eastAsia="Times New Roman"/>
          <w:color w:val="000000"/>
          <w:szCs w:val="24"/>
        </w:rPr>
        <w:tab/>
      </w:r>
      <w:r>
        <w:rPr>
          <w:rFonts w:eastAsia="Times New Roman"/>
          <w:color w:val="000000"/>
          <w:szCs w:val="24"/>
        </w:rPr>
        <w:tab/>
      </w:r>
      <w:r>
        <w:rPr>
          <w:rFonts w:eastAsia="Times New Roman"/>
          <w:color w:val="000000"/>
          <w:szCs w:val="24"/>
        </w:rPr>
        <w:tab/>
      </w:r>
    </w:p>
    <w:p w14:paraId="503AE5D0" w14:textId="77777777" w:rsidR="00320D13" w:rsidRDefault="00320D13" w:rsidP="00320D13">
      <w:pPr>
        <w:rPr>
          <w:szCs w:val="24"/>
        </w:rPr>
      </w:pPr>
    </w:p>
    <w:tbl>
      <w:tblPr>
        <w:tblW w:w="4952" w:type="pct"/>
        <w:tblInd w:w="90" w:type="dxa"/>
        <w:tblCellMar>
          <w:left w:w="0" w:type="dxa"/>
          <w:right w:w="0" w:type="dxa"/>
        </w:tblCellMar>
        <w:tblLook w:val="04A0" w:firstRow="1" w:lastRow="0" w:firstColumn="1" w:lastColumn="0" w:noHBand="0" w:noVBand="1"/>
      </w:tblPr>
      <w:tblGrid>
        <w:gridCol w:w="9270"/>
      </w:tblGrid>
      <w:tr w:rsidR="00320D13" w14:paraId="10287F96" w14:textId="77777777" w:rsidTr="000C5F70">
        <w:trPr>
          <w:trHeight w:val="450"/>
        </w:trPr>
        <w:tc>
          <w:tcPr>
            <w:tcW w:w="5000" w:type="pct"/>
            <w:noWrap/>
            <w:tcMar>
              <w:top w:w="45" w:type="dxa"/>
              <w:left w:w="0" w:type="dxa"/>
              <w:bottom w:w="0" w:type="dxa"/>
              <w:right w:w="75" w:type="dxa"/>
            </w:tcMar>
            <w:vAlign w:val="center"/>
            <w:hideMark/>
          </w:tcPr>
          <w:p w14:paraId="7E8F4A2E" w14:textId="77777777" w:rsidR="00320D13" w:rsidRDefault="00320D13" w:rsidP="000C5F70">
            <w:pPr>
              <w:rPr>
                <w:b/>
                <w:bCs/>
                <w:sz w:val="40"/>
                <w:szCs w:val="40"/>
              </w:rPr>
            </w:pPr>
            <w:r>
              <w:rPr>
                <w:b/>
                <w:bCs/>
                <w:sz w:val="40"/>
                <w:szCs w:val="40"/>
              </w:rPr>
              <w:t>14.5 Emergency Medical Services Labor Alliance</w:t>
            </w:r>
          </w:p>
          <w:p w14:paraId="5A1DBCF2" w14:textId="77777777" w:rsidR="00320D13" w:rsidRDefault="00320D13" w:rsidP="000C5F70">
            <w:pPr>
              <w:ind w:firstLine="120"/>
              <w:rPr>
                <w:b/>
                <w:bCs/>
                <w:sz w:val="40"/>
                <w:szCs w:val="40"/>
              </w:rPr>
            </w:pPr>
          </w:p>
          <w:p w14:paraId="41E68208" w14:textId="77777777" w:rsidR="00320D13" w:rsidRDefault="00320D13" w:rsidP="000C5F70">
            <w:pPr>
              <w:pStyle w:val="NoSpacing"/>
            </w:pPr>
            <w:r>
              <w:t xml:space="preserve">“The Emergency Medical Services Labor Alliance was established over twenty-five years ago </w:t>
            </w:r>
          </w:p>
          <w:p w14:paraId="431738E2" w14:textId="77777777" w:rsidR="00320D13" w:rsidRDefault="00320D13" w:rsidP="000C5F70">
            <w:pPr>
              <w:pStyle w:val="NoSpacing"/>
            </w:pPr>
            <w:r>
              <w:t xml:space="preserve">as an information sharing network of organized EMS providers across the country. Founding </w:t>
            </w:r>
          </w:p>
          <w:p w14:paraId="6CEE16FB" w14:textId="77777777" w:rsidR="00320D13" w:rsidRDefault="00320D13" w:rsidP="000C5F70">
            <w:pPr>
              <w:pStyle w:val="NoSpacing"/>
            </w:pPr>
            <w:r>
              <w:t xml:space="preserve">organizations include Detroit EMS, Boston EMS, Cleveland EMS, FDNY-EMS, New Castle </w:t>
            </w:r>
          </w:p>
          <w:p w14:paraId="04F49612" w14:textId="77777777" w:rsidR="00320D13" w:rsidRDefault="00320D13" w:rsidP="000C5F70">
            <w:pPr>
              <w:pStyle w:val="NoSpacing"/>
            </w:pPr>
            <w:r>
              <w:t xml:space="preserve">County EMS, and Pittsburgh EMS. At the Spring </w:t>
            </w:r>
            <w:r>
              <w:rPr>
                <w:rStyle w:val="Strong"/>
                <w:rFonts w:ascii="Verdana" w:hAnsi="Verdana"/>
                <w:color w:val="333333"/>
                <w:sz w:val="18"/>
                <w:szCs w:val="18"/>
              </w:rPr>
              <w:t>2009 EMSLA Conference</w:t>
            </w:r>
            <w:r>
              <w:t xml:space="preserve">, the Board of </w:t>
            </w:r>
          </w:p>
          <w:p w14:paraId="362DDFD2" w14:textId="77777777" w:rsidR="00320D13" w:rsidRDefault="00320D13" w:rsidP="000C5F70">
            <w:pPr>
              <w:pStyle w:val="NoSpacing"/>
            </w:pPr>
            <w:r>
              <w:t xml:space="preserve">Directors unanimously voted to amend the by-laws and allow both private and municipal </w:t>
            </w:r>
          </w:p>
          <w:p w14:paraId="18F0465F" w14:textId="77777777" w:rsidR="00320D13" w:rsidRDefault="00320D13" w:rsidP="000C5F70">
            <w:pPr>
              <w:pStyle w:val="NoSpacing"/>
            </w:pPr>
            <w:r>
              <w:t>union EMS workers to join EMSLA.</w:t>
            </w:r>
          </w:p>
          <w:p w14:paraId="54C85E23" w14:textId="77777777" w:rsidR="00320D13" w:rsidRDefault="00320D13" w:rsidP="000C5F70">
            <w:pPr>
              <w:pStyle w:val="NoSpacing"/>
            </w:pPr>
          </w:p>
          <w:p w14:paraId="25D04453" w14:textId="77777777" w:rsidR="00320D13" w:rsidRDefault="00320D13" w:rsidP="000C5F70">
            <w:pPr>
              <w:pStyle w:val="NoSpacing"/>
            </w:pPr>
            <w:r>
              <w:t xml:space="preserve">EMSLA </w:t>
            </w:r>
            <w:proofErr w:type="gramStart"/>
            <w:r>
              <w:t>is able to</w:t>
            </w:r>
            <w:proofErr w:type="gramEnd"/>
            <w:r>
              <w:t xml:space="preserve"> effectively increase communication between stand</w:t>
            </w:r>
            <w:r w:rsidR="00072479">
              <w:t>-</w:t>
            </w:r>
            <w:r>
              <w:t xml:space="preserve">alone </w:t>
            </w:r>
            <w:proofErr w:type="gramStart"/>
            <w:r>
              <w:t>municipal</w:t>
            </w:r>
            <w:proofErr w:type="gramEnd"/>
            <w:r>
              <w:t xml:space="preserve"> and </w:t>
            </w:r>
          </w:p>
          <w:p w14:paraId="41D9F54D" w14:textId="77777777" w:rsidR="00320D13" w:rsidRDefault="00320D13" w:rsidP="000C5F70">
            <w:pPr>
              <w:pStyle w:val="NoSpacing"/>
            </w:pPr>
            <w:r>
              <w:t>private EMS groups globally, to enhance collaborative efforts among these groups, support</w:t>
            </w:r>
          </w:p>
          <w:p w14:paraId="61A459F2" w14:textId="77777777" w:rsidR="00320D13" w:rsidRDefault="00320D13" w:rsidP="000C5F70">
            <w:pPr>
              <w:pStyle w:val="NoSpacing"/>
            </w:pPr>
            <w:r>
              <w:t xml:space="preserve">legislation critical to the needs of Emergency Medical Services, and protect EMT’s and </w:t>
            </w:r>
          </w:p>
          <w:p w14:paraId="791B83FC" w14:textId="77777777" w:rsidR="00320D13" w:rsidRDefault="00320D13" w:rsidP="000C5F70">
            <w:pPr>
              <w:pStyle w:val="NoSpacing"/>
            </w:pPr>
            <w:r>
              <w:t>Paramedics around the world.”</w:t>
            </w:r>
          </w:p>
          <w:p w14:paraId="2FA34A0B" w14:textId="77777777" w:rsidR="00320D13" w:rsidRDefault="00320D13" w:rsidP="000C5F70">
            <w:pPr>
              <w:rPr>
                <w:rFonts w:eastAsia="Times New Roman"/>
                <w:bCs/>
                <w:szCs w:val="24"/>
              </w:rPr>
            </w:pPr>
            <w:r>
              <w:rPr>
                <w:rFonts w:eastAsia="Times New Roman"/>
                <w:b/>
                <w:bCs/>
                <w:szCs w:val="24"/>
              </w:rPr>
              <w:t xml:space="preserve">                                                                   </w:t>
            </w:r>
            <w:r>
              <w:rPr>
                <w:rFonts w:eastAsia="Times New Roman"/>
                <w:bCs/>
                <w:szCs w:val="24"/>
              </w:rPr>
              <w:t xml:space="preserve">   </w:t>
            </w:r>
          </w:p>
          <w:p w14:paraId="265C4643" w14:textId="77777777" w:rsidR="00320D13" w:rsidRDefault="00320D13" w:rsidP="000C5F70">
            <w:pPr>
              <w:rPr>
                <w:rFonts w:eastAsia="Times New Roman"/>
                <w:bCs/>
                <w:szCs w:val="24"/>
              </w:rPr>
            </w:pPr>
            <w:hyperlink r:id="rId927" w:history="1">
              <w:r>
                <w:rPr>
                  <w:rStyle w:val="Hyperlink"/>
                  <w:rFonts w:eastAsia="Times New Roman"/>
                  <w:bCs/>
                  <w:szCs w:val="24"/>
                </w:rPr>
                <w:t>http://emsla.org/</w:t>
              </w:r>
            </w:hyperlink>
            <w:r>
              <w:rPr>
                <w:rFonts w:eastAsia="Times New Roman"/>
                <w:bCs/>
                <w:szCs w:val="24"/>
              </w:rPr>
              <w:t xml:space="preserve"> </w:t>
            </w:r>
          </w:p>
          <w:p w14:paraId="3D005002" w14:textId="77777777" w:rsidR="00320D13" w:rsidRDefault="00320D13" w:rsidP="000C5F70">
            <w:pPr>
              <w:pStyle w:val="NoSpacing"/>
            </w:pPr>
          </w:p>
          <w:p w14:paraId="500A2422" w14:textId="77777777" w:rsidR="00320D13" w:rsidRDefault="00320D13" w:rsidP="000C5F70">
            <w:pPr>
              <w:pStyle w:val="NoSpacing"/>
              <w:rPr>
                <w:rStyle w:val="Strong"/>
                <w:b w:val="0"/>
              </w:rPr>
            </w:pPr>
            <w:r>
              <w:t xml:space="preserve">February 2012 it published a “White Paper” in conjunction with the </w:t>
            </w:r>
            <w:r>
              <w:rPr>
                <w:rStyle w:val="Strong"/>
                <w:b w:val="0"/>
              </w:rPr>
              <w:t>International Association</w:t>
            </w:r>
          </w:p>
          <w:p w14:paraId="30190A2A" w14:textId="77777777" w:rsidR="00320D13" w:rsidRDefault="00320D13" w:rsidP="000C5F70">
            <w:pPr>
              <w:pStyle w:val="NoSpacing"/>
              <w:rPr>
                <w:rStyle w:val="Strong"/>
                <w:b w:val="0"/>
              </w:rPr>
            </w:pPr>
            <w:r>
              <w:rPr>
                <w:rStyle w:val="Strong"/>
                <w:b w:val="0"/>
              </w:rPr>
              <w:t>of Emergency Medical Services Chiefs</w:t>
            </w:r>
            <w:r>
              <w:t xml:space="preserve"> (IAEMSC), entitled</w:t>
            </w:r>
            <w:r>
              <w:rPr>
                <w:b/>
              </w:rPr>
              <w:t xml:space="preserve"> “</w:t>
            </w:r>
            <w:r>
              <w:rPr>
                <w:rStyle w:val="Strong"/>
                <w:b w:val="0"/>
              </w:rPr>
              <w:t>Consolidated Federal Leadership</w:t>
            </w:r>
          </w:p>
          <w:p w14:paraId="4BA7B09E" w14:textId="77777777" w:rsidR="00320D13" w:rsidRDefault="00320D13" w:rsidP="000C5F70">
            <w:pPr>
              <w:pStyle w:val="NoSpacing"/>
            </w:pPr>
            <w:r>
              <w:rPr>
                <w:rStyle w:val="Strong"/>
                <w:b w:val="0"/>
              </w:rPr>
              <w:t>for Emergency Medical Services</w:t>
            </w:r>
            <w:r>
              <w:rPr>
                <w:b/>
              </w:rPr>
              <w:t xml:space="preserve">.”  </w:t>
            </w:r>
            <w:r>
              <w:t xml:space="preserve">It identified </w:t>
            </w:r>
            <w:proofErr w:type="gramStart"/>
            <w:r>
              <w:t>a number of</w:t>
            </w:r>
            <w:proofErr w:type="gramEnd"/>
            <w:r>
              <w:t xml:space="preserve"> problems facing EMS, including: </w:t>
            </w:r>
          </w:p>
          <w:p w14:paraId="7B2F828C" w14:textId="77777777" w:rsidR="00320D13" w:rsidRDefault="00320D13" w:rsidP="00776F37">
            <w:pPr>
              <w:pStyle w:val="NoSpacing"/>
              <w:numPr>
                <w:ilvl w:val="0"/>
                <w:numId w:val="35"/>
              </w:numPr>
              <w:spacing w:before="100" w:beforeAutospacing="1" w:after="100" w:afterAutospacing="1"/>
              <w:rPr>
                <w:rFonts w:eastAsia="Times New Roman"/>
                <w:szCs w:val="24"/>
              </w:rPr>
            </w:pPr>
            <w:r>
              <w:rPr>
                <w:rFonts w:eastAsia="Times New Roman"/>
                <w:szCs w:val="24"/>
              </w:rPr>
              <w:t xml:space="preserve">Disparities in response times </w:t>
            </w:r>
          </w:p>
          <w:p w14:paraId="68B03D4D" w14:textId="77777777" w:rsidR="00320D13" w:rsidRDefault="00320D13" w:rsidP="00776F37">
            <w:pPr>
              <w:pStyle w:val="NoSpacing"/>
              <w:numPr>
                <w:ilvl w:val="0"/>
                <w:numId w:val="35"/>
              </w:numPr>
              <w:spacing w:before="100" w:beforeAutospacing="1" w:after="100" w:afterAutospacing="1"/>
              <w:rPr>
                <w:rFonts w:eastAsia="Times New Roman"/>
                <w:szCs w:val="24"/>
              </w:rPr>
            </w:pPr>
            <w:r>
              <w:rPr>
                <w:rFonts w:eastAsia="Times New Roman"/>
                <w:szCs w:val="24"/>
              </w:rPr>
              <w:t xml:space="preserve">Uncertain quality of care </w:t>
            </w:r>
          </w:p>
          <w:p w14:paraId="4C2CAA55" w14:textId="77777777" w:rsidR="00320D13" w:rsidRDefault="00320D13" w:rsidP="00776F37">
            <w:pPr>
              <w:numPr>
                <w:ilvl w:val="0"/>
                <w:numId w:val="35"/>
              </w:numPr>
              <w:spacing w:before="100" w:beforeAutospacing="1" w:after="100" w:afterAutospacing="1"/>
              <w:rPr>
                <w:rFonts w:eastAsia="Times New Roman"/>
                <w:szCs w:val="24"/>
              </w:rPr>
            </w:pPr>
            <w:r>
              <w:rPr>
                <w:rFonts w:eastAsia="Times New Roman"/>
                <w:szCs w:val="24"/>
              </w:rPr>
              <w:t xml:space="preserve">Insufficient coordination </w:t>
            </w:r>
          </w:p>
          <w:p w14:paraId="688F6647" w14:textId="77777777" w:rsidR="00320D13" w:rsidRDefault="00320D13" w:rsidP="00776F37">
            <w:pPr>
              <w:numPr>
                <w:ilvl w:val="0"/>
                <w:numId w:val="35"/>
              </w:numPr>
              <w:spacing w:before="100" w:beforeAutospacing="1" w:after="100" w:afterAutospacing="1"/>
              <w:rPr>
                <w:rFonts w:eastAsia="Times New Roman"/>
                <w:szCs w:val="24"/>
              </w:rPr>
            </w:pPr>
            <w:r>
              <w:rPr>
                <w:rFonts w:eastAsia="Times New Roman"/>
                <w:szCs w:val="24"/>
              </w:rPr>
              <w:t xml:space="preserve">Lack of readiness for disasters </w:t>
            </w:r>
          </w:p>
          <w:p w14:paraId="6053A51B" w14:textId="77777777" w:rsidR="00320D13" w:rsidRDefault="00320D13" w:rsidP="00776F37">
            <w:pPr>
              <w:numPr>
                <w:ilvl w:val="0"/>
                <w:numId w:val="35"/>
              </w:numPr>
              <w:spacing w:before="100" w:beforeAutospacing="1" w:after="100" w:afterAutospacing="1"/>
              <w:rPr>
                <w:rFonts w:eastAsia="Times New Roman"/>
                <w:szCs w:val="24"/>
              </w:rPr>
            </w:pPr>
            <w:r>
              <w:rPr>
                <w:rFonts w:eastAsia="Times New Roman"/>
                <w:szCs w:val="24"/>
              </w:rPr>
              <w:t xml:space="preserve">Divided professional identity </w:t>
            </w:r>
          </w:p>
          <w:p w14:paraId="07678A5B" w14:textId="77777777" w:rsidR="00C87320" w:rsidRPr="00C87320" w:rsidRDefault="00320D13" w:rsidP="00776F37">
            <w:pPr>
              <w:numPr>
                <w:ilvl w:val="0"/>
                <w:numId w:val="35"/>
              </w:numPr>
              <w:spacing w:before="100" w:beforeAutospacing="1" w:after="100" w:afterAutospacing="1"/>
            </w:pPr>
            <w:r w:rsidRPr="00E25EE4">
              <w:rPr>
                <w:rFonts w:eastAsia="Times New Roman"/>
                <w:szCs w:val="24"/>
              </w:rPr>
              <w:t>Limited evidence base.</w:t>
            </w:r>
          </w:p>
          <w:p w14:paraId="72E66BE4" w14:textId="60E68ACB" w:rsidR="00320D13" w:rsidRDefault="00320D13" w:rsidP="00C87320">
            <w:pPr>
              <w:spacing w:before="100" w:beforeAutospacing="1" w:after="100" w:afterAutospacing="1"/>
              <w:ind w:left="360"/>
            </w:pPr>
            <w:hyperlink r:id="rId928" w:history="1">
              <w:r>
                <w:rPr>
                  <w:rStyle w:val="Hyperlink"/>
                </w:rPr>
                <w:t>http://www.iaemsc.org/pdfs/Consolidated%20Federal%20Leadership%20for%20EMS%2002-14-2011.pdf</w:t>
              </w:r>
            </w:hyperlink>
            <w:r>
              <w:t xml:space="preserve"> </w:t>
            </w:r>
          </w:p>
          <w:p w14:paraId="0CC60AB5" w14:textId="77777777" w:rsidR="00320D13" w:rsidRDefault="00320D13" w:rsidP="000C5F70">
            <w:pPr>
              <w:ind w:firstLine="120"/>
              <w:rPr>
                <w:rFonts w:eastAsia="Times New Roman"/>
                <w:bCs/>
                <w:szCs w:val="24"/>
              </w:rPr>
            </w:pPr>
          </w:p>
          <w:p w14:paraId="14275E74" w14:textId="77777777" w:rsidR="004D5BBF" w:rsidRDefault="004D5BBF" w:rsidP="000C5F70">
            <w:pPr>
              <w:rPr>
                <w:rFonts w:eastAsia="Times New Roman"/>
                <w:b/>
                <w:bCs/>
                <w:sz w:val="40"/>
                <w:szCs w:val="40"/>
              </w:rPr>
            </w:pPr>
          </w:p>
          <w:p w14:paraId="2495856B" w14:textId="1CF5937A" w:rsidR="00320D13" w:rsidRDefault="00320D13" w:rsidP="000C5F70">
            <w:pPr>
              <w:rPr>
                <w:b/>
                <w:sz w:val="40"/>
                <w:szCs w:val="40"/>
              </w:rPr>
            </w:pPr>
            <w:r>
              <w:rPr>
                <w:rFonts w:eastAsia="Times New Roman"/>
                <w:b/>
                <w:bCs/>
                <w:sz w:val="40"/>
                <w:szCs w:val="40"/>
              </w:rPr>
              <w:t xml:space="preserve">14.6 </w:t>
            </w:r>
            <w:r>
              <w:rPr>
                <w:rFonts w:eastAsia="Times New Roman"/>
                <w:bCs/>
                <w:sz w:val="40"/>
                <w:szCs w:val="40"/>
              </w:rPr>
              <w:t xml:space="preserve"> </w:t>
            </w:r>
            <w:r>
              <w:rPr>
                <w:b/>
                <w:sz w:val="40"/>
                <w:szCs w:val="40"/>
              </w:rPr>
              <w:t>International Association of EMS Chiefs</w:t>
            </w:r>
          </w:p>
          <w:p w14:paraId="172C0E2D" w14:textId="77777777" w:rsidR="00320D13" w:rsidRDefault="00320D13" w:rsidP="000C5F70">
            <w:pPr>
              <w:ind w:firstLine="120"/>
              <w:rPr>
                <w:rFonts w:ascii="Arial" w:eastAsia="Times New Roman" w:hAnsi="Arial" w:cs="Arial"/>
                <w:b/>
                <w:bCs/>
                <w:color w:val="000177"/>
                <w:sz w:val="21"/>
                <w:szCs w:val="21"/>
              </w:rPr>
            </w:pPr>
          </w:p>
        </w:tc>
      </w:tr>
      <w:tr w:rsidR="00320D13" w14:paraId="72D76C3D" w14:textId="77777777" w:rsidTr="000C5F70">
        <w:trPr>
          <w:trHeight w:val="450"/>
        </w:trPr>
        <w:tc>
          <w:tcPr>
            <w:tcW w:w="5000" w:type="pct"/>
            <w:noWrap/>
            <w:tcMar>
              <w:top w:w="45" w:type="dxa"/>
              <w:left w:w="0" w:type="dxa"/>
              <w:bottom w:w="0" w:type="dxa"/>
              <w:right w:w="75" w:type="dxa"/>
            </w:tcMar>
            <w:vAlign w:val="center"/>
          </w:tcPr>
          <w:p w14:paraId="7CB3498C" w14:textId="77777777" w:rsidR="00320D13" w:rsidRDefault="00320D13" w:rsidP="000C5F70">
            <w:pPr>
              <w:ind w:firstLine="120"/>
              <w:rPr>
                <w:rFonts w:eastAsia="Times New Roman"/>
                <w:bCs/>
                <w:szCs w:val="24"/>
              </w:rPr>
            </w:pPr>
            <w:r>
              <w:rPr>
                <w:rFonts w:eastAsia="Times New Roman"/>
                <w:bCs/>
                <w:szCs w:val="24"/>
              </w:rPr>
              <w:t>“A professional organization that represents the leadership of emergency medical services</w:t>
            </w:r>
          </w:p>
          <w:p w14:paraId="05197893" w14:textId="77777777" w:rsidR="00320D13" w:rsidRDefault="00320D13" w:rsidP="000C5F70">
            <w:pPr>
              <w:ind w:firstLine="120"/>
              <w:rPr>
                <w:rFonts w:eastAsia="Times New Roman"/>
                <w:bCs/>
                <w:szCs w:val="24"/>
              </w:rPr>
            </w:pPr>
            <w:r>
              <w:rPr>
                <w:rFonts w:eastAsia="Times New Roman"/>
                <w:bCs/>
                <w:szCs w:val="24"/>
              </w:rPr>
              <w:t>agencies that performed over 3.3 million emergency responses and transported over 2.78</w:t>
            </w:r>
          </w:p>
          <w:p w14:paraId="3D33447E" w14:textId="77777777" w:rsidR="00320D13" w:rsidRDefault="00320D13" w:rsidP="000C5F70">
            <w:pPr>
              <w:ind w:firstLine="120"/>
              <w:rPr>
                <w:rFonts w:eastAsia="Times New Roman"/>
                <w:bCs/>
                <w:szCs w:val="24"/>
              </w:rPr>
            </w:pPr>
            <w:r>
              <w:rPr>
                <w:rFonts w:eastAsia="Times New Roman"/>
                <w:bCs/>
                <w:szCs w:val="24"/>
              </w:rPr>
              <w:t>million patients in America.”</w:t>
            </w:r>
          </w:p>
        </w:tc>
      </w:tr>
      <w:tr w:rsidR="00320D13" w14:paraId="09A3A217" w14:textId="77777777" w:rsidTr="000C5F70">
        <w:trPr>
          <w:trHeight w:val="450"/>
        </w:trPr>
        <w:tc>
          <w:tcPr>
            <w:tcW w:w="5000" w:type="pct"/>
            <w:noWrap/>
            <w:tcMar>
              <w:top w:w="45" w:type="dxa"/>
              <w:left w:w="0" w:type="dxa"/>
              <w:bottom w:w="0" w:type="dxa"/>
              <w:right w:w="75" w:type="dxa"/>
            </w:tcMar>
            <w:vAlign w:val="center"/>
          </w:tcPr>
          <w:p w14:paraId="4D605187" w14:textId="77777777" w:rsidR="00320D13" w:rsidRDefault="00320D13" w:rsidP="000C5F70">
            <w:pPr>
              <w:pStyle w:val="NoSpacing"/>
              <w:rPr>
                <w:rFonts w:eastAsia="Times New Roman"/>
                <w:bCs/>
              </w:rPr>
            </w:pPr>
          </w:p>
          <w:p w14:paraId="03247B24" w14:textId="77777777" w:rsidR="00320D13" w:rsidRPr="00B47E46" w:rsidRDefault="00320D13" w:rsidP="000C5F70">
            <w:pPr>
              <w:pStyle w:val="NoSpacing"/>
              <w:rPr>
                <w:rStyle w:val="red1"/>
                <w:color w:val="auto"/>
                <w:szCs w:val="24"/>
              </w:rPr>
            </w:pPr>
            <w:r w:rsidRPr="00B47E46">
              <w:rPr>
                <w:rStyle w:val="red1"/>
                <w:color w:val="auto"/>
                <w:szCs w:val="24"/>
              </w:rPr>
              <w:t xml:space="preserve">Statement of Lawrence E. Tan [President of IAEMSC] on the topic of Medical </w:t>
            </w:r>
          </w:p>
          <w:p w14:paraId="2994D86A" w14:textId="77777777" w:rsidR="00320D13" w:rsidRPr="00B47E46" w:rsidRDefault="00320D13" w:rsidP="000C5F70">
            <w:pPr>
              <w:pStyle w:val="NoSpacing"/>
              <w:rPr>
                <w:rStyle w:val="red1"/>
                <w:color w:val="auto"/>
                <w:szCs w:val="24"/>
              </w:rPr>
            </w:pPr>
            <w:r w:rsidRPr="00B47E46">
              <w:rPr>
                <w:rStyle w:val="red1"/>
                <w:color w:val="auto"/>
                <w:szCs w:val="24"/>
              </w:rPr>
              <w:t xml:space="preserve">Countermeasures before Emergency Preparedness, Response, and Communications </w:t>
            </w:r>
          </w:p>
          <w:p w14:paraId="4E3F2729" w14:textId="77777777" w:rsidR="00320D13" w:rsidRPr="00B47E46" w:rsidRDefault="00320D13" w:rsidP="000C5F70">
            <w:pPr>
              <w:pStyle w:val="NoSpacing"/>
              <w:rPr>
                <w:rStyle w:val="red1"/>
                <w:color w:val="auto"/>
                <w:szCs w:val="24"/>
              </w:rPr>
            </w:pPr>
            <w:r w:rsidRPr="00B47E46">
              <w:rPr>
                <w:rStyle w:val="red1"/>
                <w:color w:val="auto"/>
                <w:szCs w:val="24"/>
              </w:rPr>
              <w:t xml:space="preserve">Subcommittee, Committee on Homeland Security U.S. House of Representatives, </w:t>
            </w:r>
          </w:p>
          <w:p w14:paraId="67CE39C4" w14:textId="77777777" w:rsidR="00320D13" w:rsidRPr="00B47E46" w:rsidRDefault="00320D13" w:rsidP="000C5F70">
            <w:pPr>
              <w:pStyle w:val="NoSpacing"/>
              <w:rPr>
                <w:rFonts w:eastAsia="Times New Roman"/>
                <w:bCs/>
                <w:szCs w:val="24"/>
              </w:rPr>
            </w:pPr>
            <w:r w:rsidRPr="00B47E46">
              <w:rPr>
                <w:rStyle w:val="red1"/>
                <w:color w:val="auto"/>
                <w:szCs w:val="24"/>
              </w:rPr>
              <w:t>May 12, 2011</w:t>
            </w:r>
          </w:p>
          <w:p w14:paraId="6D8B074A" w14:textId="77777777" w:rsidR="00320D13" w:rsidRDefault="00320D13" w:rsidP="000C5F70">
            <w:pPr>
              <w:pStyle w:val="NoSpacing"/>
              <w:rPr>
                <w:rFonts w:eastAsia="Times New Roman"/>
                <w:bCs/>
              </w:rPr>
            </w:pPr>
          </w:p>
        </w:tc>
      </w:tr>
      <w:tr w:rsidR="00320D13" w14:paraId="233CD0FF" w14:textId="77777777" w:rsidTr="000C5F70">
        <w:trPr>
          <w:trHeight w:val="450"/>
        </w:trPr>
        <w:tc>
          <w:tcPr>
            <w:tcW w:w="5000" w:type="pct"/>
            <w:noWrap/>
            <w:tcMar>
              <w:top w:w="45" w:type="dxa"/>
              <w:left w:w="0" w:type="dxa"/>
              <w:bottom w:w="0" w:type="dxa"/>
              <w:right w:w="75" w:type="dxa"/>
            </w:tcMar>
            <w:vAlign w:val="center"/>
          </w:tcPr>
          <w:p w14:paraId="658DF7BD" w14:textId="77777777" w:rsidR="00320D13" w:rsidRDefault="00320D13" w:rsidP="000C5F70">
            <w:pPr>
              <w:pStyle w:val="NoSpacing"/>
            </w:pPr>
            <w:hyperlink r:id="rId929" w:history="1">
              <w:r>
                <w:rPr>
                  <w:rStyle w:val="Hyperlink"/>
                </w:rPr>
                <w:t>http://www.iaemsc.org</w:t>
              </w:r>
            </w:hyperlink>
            <w:r>
              <w:t xml:space="preserve"> </w:t>
            </w:r>
          </w:p>
          <w:p w14:paraId="1265EE05" w14:textId="77777777" w:rsidR="00320D13" w:rsidRDefault="00320D13" w:rsidP="000C5F70"/>
          <w:p w14:paraId="6B68FFEB" w14:textId="77777777" w:rsidR="00320D13" w:rsidRDefault="00320D13" w:rsidP="000C5F70">
            <w:pPr>
              <w:pStyle w:val="NoSpacing"/>
            </w:pPr>
            <w:r>
              <w:t>In 2008 the organization issued a Position Statement on the proposed new EMS</w:t>
            </w:r>
          </w:p>
          <w:p w14:paraId="362ECCDD" w14:textId="77777777" w:rsidR="00320D13" w:rsidRDefault="00320D13" w:rsidP="000C5F70">
            <w:pPr>
              <w:pStyle w:val="NoSpacing"/>
            </w:pPr>
            <w:r>
              <w:t xml:space="preserve">Educational Standards.  </w:t>
            </w:r>
          </w:p>
          <w:p w14:paraId="3C7602BE" w14:textId="77777777" w:rsidR="00320D13" w:rsidRDefault="00320D13" w:rsidP="000C5F70">
            <w:pPr>
              <w:ind w:firstLine="120"/>
              <w:rPr>
                <w:rFonts w:eastAsia="Times New Roman"/>
                <w:bCs/>
                <w:szCs w:val="24"/>
              </w:rPr>
            </w:pPr>
          </w:p>
          <w:p w14:paraId="1653FF4E" w14:textId="77777777" w:rsidR="00320D13" w:rsidRDefault="00320D13" w:rsidP="000C5F70">
            <w:pPr>
              <w:rPr>
                <w:szCs w:val="24"/>
              </w:rPr>
            </w:pPr>
            <w:r>
              <w:rPr>
                <w:szCs w:val="24"/>
              </w:rPr>
              <w:t xml:space="preserve">“The federal education standards must include at least practical skills required to </w:t>
            </w:r>
          </w:p>
          <w:p w14:paraId="2F76035E" w14:textId="77777777" w:rsidR="00320D13" w:rsidRDefault="00320D13" w:rsidP="000C5F70">
            <w:pPr>
              <w:rPr>
                <w:szCs w:val="24"/>
              </w:rPr>
            </w:pPr>
            <w:r>
              <w:rPr>
                <w:szCs w:val="24"/>
              </w:rPr>
              <w:t xml:space="preserve">function in the operating environment and at least address the federally required </w:t>
            </w:r>
          </w:p>
          <w:p w14:paraId="5D6BF12F" w14:textId="77777777" w:rsidR="00320D13" w:rsidRDefault="00320D13" w:rsidP="000C5F70">
            <w:pPr>
              <w:rPr>
                <w:szCs w:val="24"/>
              </w:rPr>
            </w:pPr>
            <w:r>
              <w:rPr>
                <w:szCs w:val="24"/>
              </w:rPr>
              <w:t xml:space="preserve">topics necessary to work as an emergency responder. Such mandatory topics must </w:t>
            </w:r>
          </w:p>
          <w:p w14:paraId="11106F38" w14:textId="77777777" w:rsidR="00320D13" w:rsidRDefault="00320D13" w:rsidP="000C5F70">
            <w:pPr>
              <w:rPr>
                <w:szCs w:val="24"/>
              </w:rPr>
            </w:pPr>
            <w:r>
              <w:rPr>
                <w:szCs w:val="24"/>
              </w:rPr>
              <w:t xml:space="preserve">include NIMS/ICS, blood borne and airborne pathogens, MCI response operations </w:t>
            </w:r>
          </w:p>
          <w:p w14:paraId="3E877456" w14:textId="77777777" w:rsidR="00320D13" w:rsidRDefault="00320D13" w:rsidP="000C5F70">
            <w:pPr>
              <w:rPr>
                <w:szCs w:val="24"/>
              </w:rPr>
            </w:pPr>
            <w:r>
              <w:rPr>
                <w:szCs w:val="24"/>
              </w:rPr>
              <w:t xml:space="preserve">and Haz-Mat operations. Additionally, skills such as highway operations, in-depth </w:t>
            </w:r>
          </w:p>
          <w:p w14:paraId="6D86DB89" w14:textId="77777777" w:rsidR="00320D13" w:rsidRDefault="00320D13" w:rsidP="000C5F70">
            <w:pPr>
              <w:rPr>
                <w:szCs w:val="24"/>
              </w:rPr>
            </w:pPr>
            <w:r>
              <w:rPr>
                <w:szCs w:val="24"/>
              </w:rPr>
              <w:t xml:space="preserve">scene safety issues, radio and MDT communications, emergency vehicle operations, </w:t>
            </w:r>
          </w:p>
          <w:p w14:paraId="69A0FDDE" w14:textId="77777777" w:rsidR="00320D13" w:rsidRDefault="00320D13" w:rsidP="000C5F70">
            <w:pPr>
              <w:rPr>
                <w:szCs w:val="24"/>
              </w:rPr>
            </w:pPr>
            <w:r>
              <w:rPr>
                <w:szCs w:val="24"/>
              </w:rPr>
              <w:t xml:space="preserve">cultural awareness (general societal and specific medical), inter-agency interactions </w:t>
            </w:r>
          </w:p>
          <w:p w14:paraId="60382B74" w14:textId="77777777" w:rsidR="00320D13" w:rsidRDefault="00320D13" w:rsidP="000C5F70">
            <w:pPr>
              <w:rPr>
                <w:szCs w:val="24"/>
              </w:rPr>
            </w:pPr>
            <w:r>
              <w:rPr>
                <w:szCs w:val="24"/>
              </w:rPr>
              <w:t xml:space="preserve">and professional self-development should be included. </w:t>
            </w:r>
            <w:proofErr w:type="gramStart"/>
            <w:r>
              <w:rPr>
                <w:szCs w:val="24"/>
              </w:rPr>
              <w:t>In order to</w:t>
            </w:r>
            <w:proofErr w:type="gramEnd"/>
            <w:r>
              <w:rPr>
                <w:szCs w:val="24"/>
              </w:rPr>
              <w:t xml:space="preserve"> respond to any </w:t>
            </w:r>
          </w:p>
          <w:p w14:paraId="65E7DA01" w14:textId="77777777" w:rsidR="00320D13" w:rsidRDefault="00320D13" w:rsidP="000C5F70">
            <w:pPr>
              <w:rPr>
                <w:szCs w:val="24"/>
              </w:rPr>
            </w:pPr>
            <w:r>
              <w:rPr>
                <w:szCs w:val="24"/>
              </w:rPr>
              <w:t xml:space="preserve">Haz-Mat incident, EMS personnel need to be qualified at the operations level, not </w:t>
            </w:r>
          </w:p>
          <w:p w14:paraId="0AA3428A" w14:textId="77777777" w:rsidR="00320D13" w:rsidRDefault="00320D13" w:rsidP="000C5F70">
            <w:pPr>
              <w:rPr>
                <w:szCs w:val="24"/>
              </w:rPr>
            </w:pPr>
            <w:r>
              <w:rPr>
                <w:szCs w:val="24"/>
              </w:rPr>
              <w:t xml:space="preserve">an awareness level – compliant with NFPA 472. NIMS/ICS should be provided </w:t>
            </w:r>
          </w:p>
          <w:p w14:paraId="343C6A5F" w14:textId="77777777" w:rsidR="00320D13" w:rsidRDefault="00320D13" w:rsidP="000C5F70">
            <w:pPr>
              <w:rPr>
                <w:szCs w:val="24"/>
              </w:rPr>
            </w:pPr>
            <w:r>
              <w:rPr>
                <w:szCs w:val="24"/>
              </w:rPr>
              <w:t xml:space="preserve">at the HSPD-5 level (ICS100, 200, 700 &amp; 800) to ensure compliance with existing </w:t>
            </w:r>
          </w:p>
          <w:p w14:paraId="0CC987DF" w14:textId="77777777" w:rsidR="00320D13" w:rsidRDefault="00320D13" w:rsidP="000C5F70">
            <w:pPr>
              <w:rPr>
                <w:szCs w:val="24"/>
              </w:rPr>
            </w:pPr>
            <w:r>
              <w:rPr>
                <w:szCs w:val="24"/>
              </w:rPr>
              <w:t>regulations and standards.”</w:t>
            </w:r>
          </w:p>
          <w:p w14:paraId="2A6E22D2" w14:textId="77777777" w:rsidR="00320D13" w:rsidRDefault="00320D13" w:rsidP="000C5F70">
            <w:pPr>
              <w:ind w:firstLine="120"/>
              <w:rPr>
                <w:szCs w:val="24"/>
              </w:rPr>
            </w:pPr>
          </w:p>
          <w:p w14:paraId="5E3A9D97" w14:textId="77777777" w:rsidR="00320D13" w:rsidRDefault="00320D13" w:rsidP="000C5F70">
            <w:pPr>
              <w:autoSpaceDE w:val="0"/>
              <w:autoSpaceDN w:val="0"/>
              <w:adjustRightInd w:val="0"/>
              <w:spacing w:line="286" w:lineRule="exact"/>
              <w:ind w:right="-20"/>
              <w:rPr>
                <w:sz w:val="28"/>
                <w:szCs w:val="28"/>
              </w:rPr>
            </w:pPr>
            <w:hyperlink r:id="rId930" w:history="1">
              <w:r>
                <w:rPr>
                  <w:rStyle w:val="Hyperlink"/>
                </w:rPr>
                <w:t>http://www.iaemsc.org</w:t>
              </w:r>
            </w:hyperlink>
            <w:r>
              <w:t xml:space="preserve"> - </w:t>
            </w:r>
            <w:r>
              <w:rPr>
                <w:bCs/>
                <w:sz w:val="28"/>
                <w:szCs w:val="28"/>
              </w:rPr>
              <w:t>Position</w:t>
            </w:r>
            <w:r>
              <w:rPr>
                <w:bCs/>
                <w:spacing w:val="-10"/>
                <w:sz w:val="28"/>
                <w:szCs w:val="28"/>
              </w:rPr>
              <w:t xml:space="preserve"> </w:t>
            </w:r>
            <w:r>
              <w:rPr>
                <w:bCs/>
                <w:sz w:val="28"/>
                <w:szCs w:val="28"/>
              </w:rPr>
              <w:t>Statement: 08-01,</w:t>
            </w:r>
            <w:r>
              <w:rPr>
                <w:bCs/>
                <w:spacing w:val="-8"/>
                <w:sz w:val="28"/>
                <w:szCs w:val="28"/>
              </w:rPr>
              <w:t xml:space="preserve"> </w:t>
            </w:r>
            <w:r>
              <w:rPr>
                <w:bCs/>
                <w:sz w:val="28"/>
                <w:szCs w:val="28"/>
              </w:rPr>
              <w:t>EMS</w:t>
            </w:r>
            <w:r>
              <w:rPr>
                <w:bCs/>
                <w:spacing w:val="-7"/>
                <w:sz w:val="28"/>
                <w:szCs w:val="28"/>
              </w:rPr>
              <w:t xml:space="preserve"> </w:t>
            </w:r>
            <w:r>
              <w:rPr>
                <w:bCs/>
                <w:sz w:val="28"/>
                <w:szCs w:val="28"/>
              </w:rPr>
              <w:t>Educational</w:t>
            </w:r>
            <w:r>
              <w:rPr>
                <w:bCs/>
                <w:spacing w:val="-15"/>
                <w:sz w:val="28"/>
                <w:szCs w:val="28"/>
              </w:rPr>
              <w:t xml:space="preserve"> </w:t>
            </w:r>
            <w:r>
              <w:rPr>
                <w:bCs/>
                <w:sz w:val="28"/>
                <w:szCs w:val="28"/>
              </w:rPr>
              <w:t>Standards</w:t>
            </w:r>
          </w:p>
          <w:p w14:paraId="09BC98C1" w14:textId="77777777" w:rsidR="00320D13" w:rsidRDefault="00320D13" w:rsidP="000C5F70">
            <w:pPr>
              <w:autoSpaceDE w:val="0"/>
              <w:autoSpaceDN w:val="0"/>
              <w:adjustRightInd w:val="0"/>
              <w:ind w:left="-720" w:right="-720"/>
            </w:pPr>
          </w:p>
        </w:tc>
      </w:tr>
      <w:tr w:rsidR="00320D13" w14:paraId="5038E70E" w14:textId="77777777" w:rsidTr="000C5F70">
        <w:trPr>
          <w:trHeight w:val="450"/>
        </w:trPr>
        <w:tc>
          <w:tcPr>
            <w:tcW w:w="5000" w:type="pct"/>
            <w:noWrap/>
            <w:tcMar>
              <w:top w:w="45" w:type="dxa"/>
              <w:left w:w="0" w:type="dxa"/>
              <w:bottom w:w="0" w:type="dxa"/>
              <w:right w:w="75" w:type="dxa"/>
            </w:tcMar>
            <w:vAlign w:val="center"/>
          </w:tcPr>
          <w:p w14:paraId="6F2A98E8" w14:textId="77777777" w:rsidR="00320D13" w:rsidRDefault="00320D13" w:rsidP="000C5F70">
            <w:pPr>
              <w:ind w:firstLine="120"/>
              <w:rPr>
                <w:rFonts w:eastAsia="Times New Roman"/>
                <w:bCs/>
                <w:szCs w:val="24"/>
              </w:rPr>
            </w:pPr>
          </w:p>
        </w:tc>
      </w:tr>
      <w:tr w:rsidR="00320D13" w14:paraId="7ED6E95F" w14:textId="77777777" w:rsidTr="000C5F70">
        <w:trPr>
          <w:trHeight w:val="450"/>
        </w:trPr>
        <w:tc>
          <w:tcPr>
            <w:tcW w:w="5000" w:type="pct"/>
            <w:noWrap/>
            <w:tcMar>
              <w:top w:w="45" w:type="dxa"/>
              <w:left w:w="0" w:type="dxa"/>
              <w:bottom w:w="0" w:type="dxa"/>
              <w:right w:w="75" w:type="dxa"/>
            </w:tcMar>
            <w:vAlign w:val="center"/>
          </w:tcPr>
          <w:p w14:paraId="3204D7C8" w14:textId="77777777" w:rsidR="00320D13" w:rsidRDefault="00320D13" w:rsidP="000C5F70">
            <w:pPr>
              <w:ind w:firstLine="120"/>
              <w:rPr>
                <w:rFonts w:eastAsia="Times New Roman"/>
                <w:bCs/>
                <w:szCs w:val="24"/>
              </w:rPr>
            </w:pPr>
          </w:p>
        </w:tc>
      </w:tr>
    </w:tbl>
    <w:p w14:paraId="15C3D9ED" w14:textId="77777777" w:rsidR="00320D13" w:rsidRDefault="00320D13" w:rsidP="00320D13">
      <w:pPr>
        <w:rPr>
          <w:b/>
          <w:sz w:val="36"/>
          <w:szCs w:val="36"/>
        </w:rPr>
      </w:pPr>
      <w:r>
        <w:rPr>
          <w:b/>
          <w:sz w:val="36"/>
          <w:szCs w:val="36"/>
        </w:rPr>
        <w:t>14.7   International Association of Fire Chiefs</w:t>
      </w:r>
    </w:p>
    <w:p w14:paraId="158C08AE" w14:textId="77777777" w:rsidR="00320D13" w:rsidRDefault="00320D13" w:rsidP="00320D13">
      <w:pPr>
        <w:rPr>
          <w:b/>
          <w:sz w:val="36"/>
          <w:szCs w:val="36"/>
        </w:rPr>
      </w:pPr>
    </w:p>
    <w:p w14:paraId="3835BBCD" w14:textId="77777777" w:rsidR="00320D13" w:rsidRDefault="00320D13" w:rsidP="00320D13">
      <w:r>
        <w:tab/>
        <w:t xml:space="preserve">“The IAFC represents the leadership of firefighters and emergency responders </w:t>
      </w:r>
      <w:r>
        <w:tab/>
        <w:t xml:space="preserve">worldwide; our members are the world's leading experts in firefighting, emergency </w:t>
      </w:r>
      <w:r>
        <w:tab/>
        <w:t xml:space="preserve">medical services, terrorism response, hazardous materials spills, natural disasters, search </w:t>
      </w:r>
      <w:r>
        <w:tab/>
        <w:t xml:space="preserve">and rescue, and public safety policy. Since 1873, the IAFC has provided a forum for fire </w:t>
      </w:r>
      <w:r>
        <w:tab/>
        <w:t xml:space="preserve">and emergency service leaders to exchange ideas, develop professionally and uncover the </w:t>
      </w:r>
      <w:r>
        <w:tab/>
        <w:t xml:space="preserve">latest products and services available to first responders.”        </w:t>
      </w:r>
      <w:r>
        <w:tab/>
      </w:r>
      <w:r>
        <w:tab/>
      </w:r>
      <w:r>
        <w:tab/>
      </w:r>
    </w:p>
    <w:p w14:paraId="007270FB" w14:textId="77777777" w:rsidR="00320D13" w:rsidRDefault="00320D13" w:rsidP="00320D13">
      <w:pPr>
        <w:ind w:firstLine="720"/>
      </w:pPr>
      <w:hyperlink r:id="rId931" w:history="1">
        <w:r>
          <w:rPr>
            <w:rStyle w:val="Hyperlink"/>
          </w:rPr>
          <w:t>http://www.iafc.org/</w:t>
        </w:r>
      </w:hyperlink>
      <w:r>
        <w:t xml:space="preserve"> </w:t>
      </w:r>
    </w:p>
    <w:p w14:paraId="416507ED" w14:textId="77777777" w:rsidR="00320D13" w:rsidRDefault="00320D13" w:rsidP="00320D13"/>
    <w:p w14:paraId="5BEDF886" w14:textId="77777777" w:rsidR="00320D13" w:rsidRDefault="00320D13" w:rsidP="00320D13"/>
    <w:p w14:paraId="5364016C" w14:textId="77777777" w:rsidR="00320D13" w:rsidRPr="00B47E46" w:rsidRDefault="00320D13" w:rsidP="00320D13">
      <w:pPr>
        <w:rPr>
          <w:b/>
        </w:rPr>
      </w:pPr>
      <w:r w:rsidRPr="00B47E46">
        <w:rPr>
          <w:b/>
        </w:rPr>
        <w:t xml:space="preserve">14.7.1   IAFC’s EMS Section </w:t>
      </w:r>
    </w:p>
    <w:p w14:paraId="3E9776C8" w14:textId="77777777" w:rsidR="00320D13" w:rsidRDefault="00320D13" w:rsidP="00320D13"/>
    <w:p w14:paraId="53B4BBBC" w14:textId="77777777" w:rsidR="00320D13" w:rsidRDefault="00320D13" w:rsidP="00320D13">
      <w:r>
        <w:t>The section publishes reports on topics like pandemic flu, NFPA 1584 Rehab and Medical Monitoring, the Orange Ribbon Report created with VCOS on how to lead and manage EMS systems in volunteer and combination systems, EMS education and professional development, and current federal issues.</w:t>
      </w:r>
    </w:p>
    <w:p w14:paraId="5792F669" w14:textId="77777777" w:rsidR="00320D13" w:rsidRDefault="00320D13" w:rsidP="00320D13">
      <w:hyperlink r:id="rId932" w:history="1">
        <w:r>
          <w:rPr>
            <w:rStyle w:val="Hyperlink"/>
          </w:rPr>
          <w:t>http://www.iafc.org/Sections/content.cfm?ItemNumber=1590</w:t>
        </w:r>
      </w:hyperlink>
      <w:r>
        <w:t xml:space="preserve"> </w:t>
      </w:r>
    </w:p>
    <w:p w14:paraId="3C03EF30" w14:textId="77777777" w:rsidR="00320D13" w:rsidRDefault="00320D13" w:rsidP="00320D13"/>
    <w:p w14:paraId="7DFBE47E" w14:textId="77777777" w:rsidR="00320D13" w:rsidRDefault="00320D13" w:rsidP="00320D13">
      <w:pPr>
        <w:rPr>
          <w:szCs w:val="24"/>
        </w:rPr>
      </w:pPr>
      <w:r w:rsidRPr="00B47E46">
        <w:rPr>
          <w:b/>
          <w:szCs w:val="24"/>
        </w:rPr>
        <w:t>14.7.2   IAFC also hosts Near Miss Reports</w:t>
      </w:r>
      <w:r>
        <w:rPr>
          <w:szCs w:val="24"/>
        </w:rPr>
        <w:t xml:space="preserve">: </w:t>
      </w:r>
    </w:p>
    <w:p w14:paraId="4379B0BB" w14:textId="77777777" w:rsidR="00320D13" w:rsidRDefault="00320D13" w:rsidP="00320D13">
      <w:pPr>
        <w:rPr>
          <w:szCs w:val="24"/>
        </w:rPr>
      </w:pPr>
      <w:r>
        <w:rPr>
          <w:szCs w:val="24"/>
        </w:rPr>
        <w:t xml:space="preserve">For example:  </w:t>
      </w:r>
    </w:p>
    <w:p w14:paraId="2E7DD29F" w14:textId="77777777" w:rsidR="00320D13" w:rsidRDefault="00320D13" w:rsidP="00320D13">
      <w:pPr>
        <w:rPr>
          <w:sz w:val="22"/>
          <w:szCs w:val="40"/>
        </w:rPr>
      </w:pPr>
    </w:p>
    <w:p w14:paraId="2C05EBB0" w14:textId="77777777" w:rsidR="00320D13" w:rsidRDefault="00320D13" w:rsidP="00320D13">
      <w:pPr>
        <w:rPr>
          <w:szCs w:val="24"/>
        </w:rPr>
      </w:pPr>
      <w:r>
        <w:rPr>
          <w:szCs w:val="24"/>
        </w:rPr>
        <w:t xml:space="preserve">Report of the Week:  “BSI and Scene Safety—words all EMS providers know by heart.” </w:t>
      </w:r>
    </w:p>
    <w:p w14:paraId="7A2F952D" w14:textId="77777777" w:rsidR="00320D13" w:rsidRDefault="00320D13" w:rsidP="00320D13">
      <w:r>
        <w:t>5/3/2012</w:t>
      </w:r>
    </w:p>
    <w:p w14:paraId="0E7AE22D" w14:textId="77777777" w:rsidR="00320D13" w:rsidRDefault="00320D13" w:rsidP="00320D13">
      <w:r>
        <w:t xml:space="preserve">www.firefighternearmiss.com </w:t>
      </w:r>
    </w:p>
    <w:p w14:paraId="1B439185" w14:textId="77777777" w:rsidR="00320D13" w:rsidRDefault="00320D13" w:rsidP="00320D13"/>
    <w:p w14:paraId="0A326580" w14:textId="77777777" w:rsidR="00320D13" w:rsidRDefault="00320D13" w:rsidP="00320D13">
      <w:r>
        <w:t>06-371 (Body Substance Isolation, Violent Patients, EMS Scene Safety</w:t>
      </w:r>
    </w:p>
    <w:p w14:paraId="4A6C8C3B" w14:textId="77777777" w:rsidR="00320D13" w:rsidRDefault="00320D13" w:rsidP="00320D13"/>
    <w:p w14:paraId="414C9E22" w14:textId="77777777" w:rsidR="00320D13" w:rsidRDefault="00320D13" w:rsidP="00320D13">
      <w:pPr>
        <w:ind w:left="720"/>
      </w:pPr>
      <w:r>
        <w:t xml:space="preserve">“One of the first phrases/mnemonics that we are taught as EMS providers is the old standby of ‘BSI and Scene Safety.’ When is the last time you heard these words uttered on the scene of an actual emergency incident? BSI (body substance isolation) and scene safety are two of the most critical components to an EMS provider’s safety. </w:t>
      </w:r>
    </w:p>
    <w:p w14:paraId="335B4B01" w14:textId="77777777" w:rsidR="00320D13" w:rsidRDefault="00320D13" w:rsidP="00320D13">
      <w:pPr>
        <w:ind w:left="720"/>
      </w:pPr>
      <w:r>
        <w:t xml:space="preserve">Many EMS providers may feel that the back of the unit is their “safe haven” when in fact it could be the most dangerous place to work. Report 06-371 reminds us that we are exposed to not only </w:t>
      </w:r>
      <w:proofErr w:type="gramStart"/>
      <w:r>
        <w:t>working</w:t>
      </w:r>
      <w:proofErr w:type="gramEnd"/>
      <w:r>
        <w:t xml:space="preserve"> in a </w:t>
      </w:r>
      <w:proofErr w:type="gramStart"/>
      <w:r>
        <w:t>small confined</w:t>
      </w:r>
      <w:proofErr w:type="gramEnd"/>
      <w:r>
        <w:t xml:space="preserve"> area, </w:t>
      </w:r>
      <w:proofErr w:type="gramStart"/>
      <w:r>
        <w:t>but</w:t>
      </w:r>
      <w:proofErr w:type="gramEnd"/>
      <w:r>
        <w:t xml:space="preserve"> the hazards associated within that area. In report 06-371, the call starts out as simple medical scene with one patient and quickly turns into something else. </w:t>
      </w:r>
    </w:p>
    <w:p w14:paraId="5059383C" w14:textId="77777777" w:rsidR="00320D13" w:rsidRDefault="00320D13" w:rsidP="00320D13"/>
    <w:p w14:paraId="09CF2B98" w14:textId="77777777" w:rsidR="00320D13" w:rsidRDefault="00320D13" w:rsidP="00320D13">
      <w:pPr>
        <w:ind w:left="720"/>
      </w:pPr>
      <w:r>
        <w:t xml:space="preserve">The engine crew responded </w:t>
      </w:r>
      <w:proofErr w:type="gramStart"/>
      <w:r>
        <w:t>on</w:t>
      </w:r>
      <w:proofErr w:type="gramEnd"/>
      <w:r>
        <w:t xml:space="preserve"> a medical call along with the ambulance crew for a child with abdominal pain. The patient was loaded in the ambulance and the medic started patient care. When the patient’s father got in the ambulance, he was extremely out of breath and required medical attention. Patient care was initiated on the father. On the way to the hospital, the medic started a line on the father and in the process the medic got blood all over the inside of the ambulance. After the patient was taken </w:t>
      </w:r>
      <w:proofErr w:type="gramStart"/>
      <w:r>
        <w:t>in</w:t>
      </w:r>
      <w:proofErr w:type="gramEnd"/>
      <w:r>
        <w:t xml:space="preserve"> the hospital, the engine crew assisted with decontamination on the inside of the ambulance. After arriving at the station, we found out that the patient had Hepatitis C. All members wore the appropriate PPE, but the mess was a lot worse than it should have been. Also, the medic on the ambulance wiped his hands on his duty pants to get the blood off.</w:t>
      </w:r>
    </w:p>
    <w:p w14:paraId="6BC818DE" w14:textId="77777777" w:rsidR="00320D13" w:rsidRDefault="00320D13" w:rsidP="00320D13"/>
    <w:p w14:paraId="766EF4C1" w14:textId="77777777" w:rsidR="00320D13" w:rsidRDefault="00320D13" w:rsidP="00320D13">
      <w:pPr>
        <w:ind w:left="720"/>
      </w:pPr>
      <w:r>
        <w:t xml:space="preserve">Think back on your calls and I bet you can remember a similar situation. Luckily for these providers, their ‘BSI and Scene Safety’ kicked </w:t>
      </w:r>
      <w:proofErr w:type="gramStart"/>
      <w:r>
        <w:t>in</w:t>
      </w:r>
      <w:proofErr w:type="gramEnd"/>
      <w:r>
        <w:t xml:space="preserve"> and they wore the proper PPE. </w:t>
      </w:r>
    </w:p>
    <w:p w14:paraId="19B096E9" w14:textId="77777777" w:rsidR="00320D13" w:rsidRDefault="00320D13" w:rsidP="00320D13">
      <w:pPr>
        <w:ind w:left="720"/>
      </w:pPr>
      <w:r>
        <w:t xml:space="preserve">Working around bodily fluids is a constant hazard and we must remember </w:t>
      </w:r>
      <w:proofErr w:type="gramStart"/>
      <w:r>
        <w:t>to not</w:t>
      </w:r>
      <w:proofErr w:type="gramEnd"/>
      <w:r>
        <w:t xml:space="preserve"> let our guard down and use the ‘BSI and Scene Safety’ mnemonic. The effects of contracting such diseases </w:t>
      </w:r>
      <w:proofErr w:type="gramStart"/>
      <w:r>
        <w:t>like</w:t>
      </w:r>
      <w:proofErr w:type="gramEnd"/>
      <w:r>
        <w:t xml:space="preserve"> hepatitis can be devastating. According to the Centers for Disease Control and Prevention (CDC), Hepatitis C virus (HCV) infection is the most common chronic bloodborne infection in the United States. About 3.2 million people are chronically infected with HCV. The most common early symptoms are mild fever, headache, muscle aches, fatigue, loss of appetite, nausea, vomiting and diarrhea. However, many chronic carriers remain symptom free or develop only </w:t>
      </w:r>
      <w:proofErr w:type="gramStart"/>
      <w:r>
        <w:t>a mild</w:t>
      </w:r>
      <w:proofErr w:type="gramEnd"/>
      <w:r>
        <w:t xml:space="preserve"> condition. It is important to note that HCV is primarily spread by exposure to human blood. It is not spread by food, water or casual contact. No vaccines currently exist for HCV. For a full description of the symptoms and long-term effects of HCV, visit www.cdc.gov/ncidod/diseases/hepatitis/c/fact.htm. </w:t>
      </w:r>
    </w:p>
    <w:p w14:paraId="269A39CB" w14:textId="77777777" w:rsidR="00320D13" w:rsidRDefault="00320D13" w:rsidP="00320D13"/>
    <w:p w14:paraId="05A7EFB9" w14:textId="77777777" w:rsidR="00320D13" w:rsidRDefault="00320D13" w:rsidP="00320D13">
      <w:pPr>
        <w:ind w:firstLine="720"/>
      </w:pPr>
      <w:r>
        <w:t xml:space="preserve">Once you have reviewed the full report, consider the following: </w:t>
      </w:r>
    </w:p>
    <w:p w14:paraId="16A450EB" w14:textId="77777777" w:rsidR="00320D13" w:rsidRDefault="00320D13" w:rsidP="00320D13">
      <w:pPr>
        <w:ind w:firstLine="720"/>
      </w:pPr>
      <w:r>
        <w:t xml:space="preserve">1. What body fluids fall under the recommendations for using universal precautions? </w:t>
      </w:r>
    </w:p>
    <w:p w14:paraId="38C11080" w14:textId="77777777" w:rsidR="00320D13" w:rsidRDefault="00320D13" w:rsidP="00320D13">
      <w:pPr>
        <w:ind w:left="720"/>
      </w:pPr>
      <w:r>
        <w:t xml:space="preserve">2. You arrive at the scene of a pedestrian struck and observe an </w:t>
      </w:r>
      <w:proofErr w:type="gramStart"/>
      <w:r>
        <w:t>8 year old</w:t>
      </w:r>
      <w:proofErr w:type="gramEnd"/>
      <w:r>
        <w:t xml:space="preserve"> bleeding profusely from a scalp laceration. Holding the </w:t>
      </w:r>
      <w:proofErr w:type="gramStart"/>
      <w:r>
        <w:t>8 year old</w:t>
      </w:r>
      <w:proofErr w:type="gramEnd"/>
      <w:r>
        <w:t xml:space="preserve"> is a disheveled looking middle-aged man with blood on his sleeves and chest with torn pants and a torn shirt. The man is also bleeding from abrasions and cuts to his arms, face and knees. Which of the two would lead you to more likely take universal precautions and why? </w:t>
      </w:r>
    </w:p>
    <w:p w14:paraId="61A2E321" w14:textId="77777777" w:rsidR="00320D13" w:rsidRDefault="00320D13" w:rsidP="00320D13">
      <w:pPr>
        <w:ind w:left="720"/>
      </w:pPr>
      <w:r>
        <w:t xml:space="preserve">3. How has your department's exposure notification procedures been affected by HIPAA (Health Insurance Portability and Accountability Act)? </w:t>
      </w:r>
    </w:p>
    <w:p w14:paraId="40F040A8" w14:textId="77777777" w:rsidR="00320D13" w:rsidRDefault="00320D13" w:rsidP="00320D13">
      <w:pPr>
        <w:ind w:left="720"/>
      </w:pPr>
      <w:r>
        <w:t xml:space="preserve">4. When did you last review the three elements of universal precautions (PPE, engineering controls, and work practice controls) with the members of your shift/department? </w:t>
      </w:r>
    </w:p>
    <w:p w14:paraId="5BED3470" w14:textId="77777777" w:rsidR="00320D13" w:rsidRDefault="00320D13" w:rsidP="00320D13">
      <w:pPr>
        <w:ind w:firstLine="720"/>
      </w:pPr>
      <w:r>
        <w:t xml:space="preserve">5. Are there body substances or fluids that do not require universal precautions?   </w:t>
      </w:r>
    </w:p>
    <w:p w14:paraId="36018A80" w14:textId="77777777" w:rsidR="00320D13" w:rsidRDefault="00320D13" w:rsidP="00320D13"/>
    <w:p w14:paraId="742B13DC" w14:textId="77777777" w:rsidR="00320D13" w:rsidRDefault="00320D13" w:rsidP="00320D13">
      <w:pPr>
        <w:ind w:firstLine="720"/>
      </w:pPr>
      <w:r>
        <w:t xml:space="preserve">Report Number: 06-0000371 Report Date: 07/17/2006 14:04 Synopsis </w:t>
      </w:r>
    </w:p>
    <w:p w14:paraId="33A5C413" w14:textId="77777777" w:rsidR="00320D13" w:rsidRDefault="00320D13" w:rsidP="00320D13">
      <w:pPr>
        <w:ind w:firstLine="720"/>
      </w:pPr>
      <w:r>
        <w:t>Ambulance crew exposed to Hepatitis C infected blood.”</w:t>
      </w:r>
    </w:p>
    <w:p w14:paraId="795FEF21" w14:textId="77777777" w:rsidR="00320D13" w:rsidRDefault="00320D13" w:rsidP="00320D13"/>
    <w:p w14:paraId="7065CA35" w14:textId="77777777" w:rsidR="00320D13" w:rsidRDefault="00320D13" w:rsidP="00320D13">
      <w:pPr>
        <w:ind w:left="720"/>
      </w:pPr>
      <w:r>
        <w:t xml:space="preserve">National Fire Fighter Near-Miss Reporting System 4025 Fair Ridge Drive Fairfax, VA 22033 P: 571-238-8287 F: 703-273-0920 info@firefighternearmiss.com </w:t>
      </w:r>
      <w:hyperlink r:id="rId933" w:history="1">
        <w:r w:rsidRPr="00130171">
          <w:rPr>
            <w:rStyle w:val="Hyperlink"/>
          </w:rPr>
          <w:t>www.firefighternearmiss.com</w:t>
        </w:r>
      </w:hyperlink>
    </w:p>
    <w:p w14:paraId="0C0B51F6" w14:textId="77777777" w:rsidR="00320D13" w:rsidRDefault="00320D13" w:rsidP="00320D13">
      <w:pPr>
        <w:ind w:left="720"/>
      </w:pPr>
    </w:p>
    <w:p w14:paraId="295403D7" w14:textId="77777777" w:rsidR="00320D13" w:rsidRDefault="00320D13" w:rsidP="00320D13">
      <w:pPr>
        <w:ind w:left="720"/>
      </w:pPr>
    </w:p>
    <w:p w14:paraId="17240ECC" w14:textId="77777777" w:rsidR="00320D13" w:rsidRDefault="00320D13" w:rsidP="00320D13"/>
    <w:p w14:paraId="5D586AB8" w14:textId="77777777" w:rsidR="00320D13" w:rsidRDefault="00320D13" w:rsidP="00320D13">
      <w:pPr>
        <w:rPr>
          <w:b/>
          <w:sz w:val="40"/>
          <w:szCs w:val="40"/>
        </w:rPr>
      </w:pPr>
      <w:r>
        <w:rPr>
          <w:b/>
          <w:sz w:val="40"/>
          <w:szCs w:val="40"/>
        </w:rPr>
        <w:t>14.8  International Association of Fire Fighters</w:t>
      </w:r>
    </w:p>
    <w:p w14:paraId="2403010B" w14:textId="77777777" w:rsidR="00320D13" w:rsidRDefault="00320D13" w:rsidP="00320D13">
      <w:pPr>
        <w:rPr>
          <w:b/>
          <w:szCs w:val="24"/>
        </w:rPr>
      </w:pPr>
    </w:p>
    <w:p w14:paraId="224BC190" w14:textId="77777777" w:rsidR="00320D13" w:rsidRDefault="00320D13" w:rsidP="00320D13">
      <w:pPr>
        <w:rPr>
          <w:szCs w:val="24"/>
        </w:rPr>
      </w:pPr>
      <w:r>
        <w:rPr>
          <w:szCs w:val="24"/>
        </w:rPr>
        <w:t xml:space="preserve">The IAFF represents career fire and EMS personnel who are in a union with a collective bargaining agreement.  </w:t>
      </w:r>
    </w:p>
    <w:p w14:paraId="4F4D7E7D" w14:textId="77777777" w:rsidR="00320D13" w:rsidRDefault="00320D13" w:rsidP="00320D13">
      <w:pPr>
        <w:rPr>
          <w:szCs w:val="24"/>
        </w:rPr>
      </w:pPr>
      <w:hyperlink r:id="rId934" w:history="1">
        <w:r>
          <w:rPr>
            <w:rStyle w:val="Hyperlink"/>
            <w:szCs w:val="24"/>
          </w:rPr>
          <w:t>http://www.iaff.org/</w:t>
        </w:r>
      </w:hyperlink>
    </w:p>
    <w:p w14:paraId="6AFA5EB2" w14:textId="77777777" w:rsidR="00320D13" w:rsidRDefault="00320D13" w:rsidP="00320D13">
      <w:pPr>
        <w:rPr>
          <w:szCs w:val="24"/>
        </w:rPr>
      </w:pPr>
    </w:p>
    <w:p w14:paraId="220FB1FA" w14:textId="77777777" w:rsidR="00320D13" w:rsidRDefault="00320D13" w:rsidP="00320D13">
      <w:pPr>
        <w:rPr>
          <w:szCs w:val="24"/>
        </w:rPr>
      </w:pPr>
      <w:r w:rsidRPr="002776C9">
        <w:rPr>
          <w:b/>
          <w:szCs w:val="24"/>
        </w:rPr>
        <w:t>14.8.1 State legislation.</w:t>
      </w:r>
      <w:r>
        <w:rPr>
          <w:szCs w:val="24"/>
        </w:rPr>
        <w:t xml:space="preserve">  </w:t>
      </w:r>
    </w:p>
    <w:p w14:paraId="4F2B7918" w14:textId="77777777" w:rsidR="00320D13" w:rsidRDefault="00320D13" w:rsidP="00320D13">
      <w:pPr>
        <w:rPr>
          <w:szCs w:val="24"/>
        </w:rPr>
      </w:pPr>
    </w:p>
    <w:p w14:paraId="51D16D2D" w14:textId="77777777" w:rsidR="00320D13" w:rsidRDefault="00320D13" w:rsidP="00320D13">
      <w:pPr>
        <w:rPr>
          <w:szCs w:val="24"/>
        </w:rPr>
      </w:pPr>
      <w:r>
        <w:rPr>
          <w:szCs w:val="24"/>
        </w:rPr>
        <w:t>For example:</w:t>
      </w:r>
    </w:p>
    <w:p w14:paraId="6A5640EB" w14:textId="77777777" w:rsidR="00320D13" w:rsidRDefault="00320D13" w:rsidP="00320D13">
      <w:pPr>
        <w:pStyle w:val="headbig"/>
        <w:ind w:firstLine="720"/>
      </w:pPr>
      <w:r>
        <w:t>“HIV Presumption Passes Unanimously in Tennessee</w:t>
      </w:r>
    </w:p>
    <w:p w14:paraId="0A0574F4" w14:textId="77777777" w:rsidR="00320D13" w:rsidRPr="002F7524" w:rsidRDefault="00320D13" w:rsidP="00320D13">
      <w:pPr>
        <w:pStyle w:val="text"/>
        <w:ind w:left="720"/>
        <w:rPr>
          <w:rFonts w:ascii="Times New Roman" w:hAnsi="Times New Roman"/>
          <w:sz w:val="24"/>
          <w:szCs w:val="24"/>
        </w:rPr>
      </w:pPr>
      <w:r w:rsidRPr="002F7524">
        <w:rPr>
          <w:rFonts w:ascii="Times New Roman" w:hAnsi="Times New Roman"/>
          <w:sz w:val="24"/>
          <w:szCs w:val="24"/>
        </w:rPr>
        <w:t>April 30, 2012 – After nearly three years of lobbying, the Tennessee Professional Fire Fighters Association (TPFFA) scored a huge victory when its HIV presumption legislation unanimously passed the state House and Senate. Effective July, it will be Tennessee’s only statewide presumption law.</w:t>
      </w:r>
    </w:p>
    <w:p w14:paraId="0E64789B" w14:textId="77777777" w:rsidR="00320D13" w:rsidRPr="002F7524" w:rsidRDefault="00320D13" w:rsidP="00320D13">
      <w:pPr>
        <w:pStyle w:val="text"/>
        <w:ind w:left="720"/>
        <w:rPr>
          <w:rFonts w:ascii="Times New Roman" w:hAnsi="Times New Roman"/>
          <w:sz w:val="24"/>
          <w:szCs w:val="24"/>
        </w:rPr>
      </w:pPr>
      <w:r w:rsidRPr="002F7524">
        <w:rPr>
          <w:rFonts w:ascii="Times New Roman" w:hAnsi="Times New Roman"/>
          <w:sz w:val="24"/>
          <w:szCs w:val="24"/>
        </w:rPr>
        <w:t>‘What really did it for us was earning the support of the leadership in the House and Senate,’ says TPFFA President Eddie Mitchell. ‘At one point, we had some members of the state legislature vowing not to vote in favor of the legislation. But, with the help of the House Speaker and the Lieutenant Governor, we were able to overcome those obstacles.’</w:t>
      </w:r>
    </w:p>
    <w:p w14:paraId="3F737C1E" w14:textId="77777777" w:rsidR="00320D13" w:rsidRPr="002F7524" w:rsidRDefault="00320D13" w:rsidP="00320D13">
      <w:pPr>
        <w:pStyle w:val="text"/>
        <w:ind w:left="720"/>
        <w:rPr>
          <w:rFonts w:ascii="Times New Roman" w:hAnsi="Times New Roman"/>
          <w:sz w:val="24"/>
          <w:szCs w:val="24"/>
        </w:rPr>
      </w:pPr>
      <w:r w:rsidRPr="002F7524">
        <w:rPr>
          <w:rFonts w:ascii="Times New Roman" w:hAnsi="Times New Roman"/>
          <w:sz w:val="24"/>
          <w:szCs w:val="24"/>
        </w:rPr>
        <w:t>The effort to pass the presumption legislation began in 2009. The original bill included HIV, all forms of Hepatitis and some other infectious diseases. However, despite the best lobbying efforts by the TPFFA and its lobbying firm – Murphy and Associates -- the legislation met with great opposition in the Republican controlled house and senate.</w:t>
      </w:r>
    </w:p>
    <w:p w14:paraId="4C6D7260" w14:textId="77777777" w:rsidR="00320D13" w:rsidRPr="002F7524" w:rsidRDefault="00320D13" w:rsidP="00320D13">
      <w:pPr>
        <w:pStyle w:val="text"/>
        <w:ind w:left="720"/>
        <w:rPr>
          <w:rFonts w:ascii="Times New Roman" w:hAnsi="Times New Roman"/>
          <w:sz w:val="24"/>
          <w:szCs w:val="24"/>
        </w:rPr>
      </w:pPr>
      <w:r w:rsidRPr="002F7524">
        <w:rPr>
          <w:rFonts w:ascii="Times New Roman" w:hAnsi="Times New Roman"/>
          <w:sz w:val="24"/>
          <w:szCs w:val="24"/>
        </w:rPr>
        <w:t xml:space="preserve">With the help of the leadership in the House and Senate, a compromise was eventually reached to only include HIV in the legislation. </w:t>
      </w:r>
    </w:p>
    <w:p w14:paraId="1DC9A0CC" w14:textId="77777777" w:rsidR="00320D13" w:rsidRPr="002F7524" w:rsidRDefault="00320D13" w:rsidP="00320D13">
      <w:pPr>
        <w:pStyle w:val="text"/>
        <w:ind w:left="720"/>
        <w:rPr>
          <w:rFonts w:ascii="Times New Roman" w:hAnsi="Times New Roman"/>
          <w:sz w:val="24"/>
          <w:szCs w:val="24"/>
        </w:rPr>
      </w:pPr>
      <w:r w:rsidRPr="002F7524">
        <w:rPr>
          <w:rFonts w:ascii="Times New Roman" w:hAnsi="Times New Roman"/>
          <w:sz w:val="24"/>
          <w:szCs w:val="24"/>
        </w:rPr>
        <w:t>‘While we didn’t get everything we wanted, it is important to look at the big picture,’ says Mitchell. ‘Now that we finally have a presumptive law in place, there is a better chance that we can add more occupational diseases to the law in the future.</w:t>
      </w:r>
    </w:p>
    <w:p w14:paraId="5B2A765E" w14:textId="77777777" w:rsidR="00320D13" w:rsidRPr="002F7524" w:rsidRDefault="00320D13" w:rsidP="00320D13">
      <w:pPr>
        <w:pStyle w:val="text"/>
        <w:ind w:left="720"/>
        <w:rPr>
          <w:rFonts w:ascii="Times New Roman" w:hAnsi="Times New Roman"/>
          <w:sz w:val="24"/>
          <w:szCs w:val="24"/>
        </w:rPr>
      </w:pPr>
      <w:r w:rsidRPr="002F7524">
        <w:rPr>
          <w:rFonts w:ascii="Times New Roman" w:hAnsi="Times New Roman"/>
          <w:sz w:val="24"/>
          <w:szCs w:val="24"/>
        </w:rPr>
        <w:t xml:space="preserve">He adds, ‘We also </w:t>
      </w:r>
      <w:proofErr w:type="gramStart"/>
      <w:r w:rsidRPr="002F7524">
        <w:rPr>
          <w:rFonts w:ascii="Times New Roman" w:hAnsi="Times New Roman"/>
          <w:sz w:val="24"/>
          <w:szCs w:val="24"/>
        </w:rPr>
        <w:t>have to</w:t>
      </w:r>
      <w:proofErr w:type="gramEnd"/>
      <w:r w:rsidRPr="002F7524">
        <w:rPr>
          <w:rFonts w:ascii="Times New Roman" w:hAnsi="Times New Roman"/>
          <w:sz w:val="24"/>
          <w:szCs w:val="24"/>
        </w:rPr>
        <w:t xml:space="preserve"> acknowledge that this legislation was passed at a time when we were fighting off legislation that threatened dues deduction and other issues</w:t>
      </w:r>
      <w:proofErr w:type="gramStart"/>
      <w:r w:rsidRPr="002F7524">
        <w:rPr>
          <w:rFonts w:ascii="Times New Roman" w:hAnsi="Times New Roman"/>
          <w:sz w:val="24"/>
          <w:szCs w:val="24"/>
        </w:rPr>
        <w:t>.</w:t>
      </w:r>
      <w:proofErr w:type="gramEnd"/>
      <w:r w:rsidRPr="002F7524">
        <w:rPr>
          <w:rFonts w:ascii="Times New Roman" w:hAnsi="Times New Roman"/>
          <w:sz w:val="24"/>
          <w:szCs w:val="24"/>
        </w:rPr>
        <w:t xml:space="preserve"> To my knowledge, the TPFFA is the only labor organization to pass any legislation.’</w:t>
      </w:r>
    </w:p>
    <w:p w14:paraId="070BE033" w14:textId="77777777" w:rsidR="00320D13" w:rsidRPr="002F7524" w:rsidRDefault="00320D13" w:rsidP="00320D13">
      <w:pPr>
        <w:pStyle w:val="text"/>
        <w:ind w:left="720"/>
        <w:rPr>
          <w:rFonts w:ascii="Times New Roman" w:hAnsi="Times New Roman"/>
          <w:sz w:val="24"/>
          <w:szCs w:val="24"/>
        </w:rPr>
      </w:pPr>
      <w:r w:rsidRPr="002F7524">
        <w:rPr>
          <w:rFonts w:ascii="Times New Roman" w:hAnsi="Times New Roman"/>
          <w:sz w:val="24"/>
          <w:szCs w:val="24"/>
        </w:rPr>
        <w:t xml:space="preserve">The legislation presumes that HIV is a job-related illness for fire fighters, paramedics, EMT advanced and EMTs.” -  </w:t>
      </w:r>
      <w:hyperlink r:id="rId935" w:history="1">
        <w:r w:rsidRPr="002F7524">
          <w:rPr>
            <w:rStyle w:val="Hyperlink"/>
            <w:rFonts w:ascii="Times New Roman" w:hAnsi="Times New Roman"/>
            <w:sz w:val="24"/>
            <w:szCs w:val="24"/>
          </w:rPr>
          <w:t>http://www.iaff.org/12News/043012TennesseePresump.htm</w:t>
        </w:r>
      </w:hyperlink>
      <w:r w:rsidRPr="002F7524">
        <w:rPr>
          <w:rFonts w:ascii="Times New Roman" w:hAnsi="Times New Roman"/>
          <w:sz w:val="24"/>
          <w:szCs w:val="24"/>
        </w:rPr>
        <w:t xml:space="preserve"> </w:t>
      </w:r>
    </w:p>
    <w:p w14:paraId="6DA4B527" w14:textId="77777777" w:rsidR="00320D13" w:rsidRPr="002776C9" w:rsidRDefault="00320D13" w:rsidP="00320D13">
      <w:pPr>
        <w:rPr>
          <w:b/>
          <w:szCs w:val="24"/>
        </w:rPr>
      </w:pPr>
      <w:r w:rsidRPr="002776C9">
        <w:rPr>
          <w:b/>
          <w:szCs w:val="24"/>
        </w:rPr>
        <w:t xml:space="preserve">14.8.2   Congressional legislation.   </w:t>
      </w:r>
    </w:p>
    <w:p w14:paraId="62C694F3" w14:textId="77777777" w:rsidR="00320D13" w:rsidRDefault="00320D13" w:rsidP="00320D13">
      <w:pPr>
        <w:rPr>
          <w:szCs w:val="24"/>
        </w:rPr>
      </w:pPr>
    </w:p>
    <w:p w14:paraId="774D0AD0" w14:textId="77777777" w:rsidR="00320D13" w:rsidRDefault="00320D13" w:rsidP="00320D13">
      <w:pPr>
        <w:spacing w:before="100" w:beforeAutospacing="1" w:after="100" w:afterAutospacing="1"/>
        <w:ind w:firstLine="720"/>
        <w:rPr>
          <w:rFonts w:eastAsia="Times New Roman"/>
          <w:b/>
          <w:szCs w:val="24"/>
        </w:rPr>
      </w:pPr>
      <w:r>
        <w:rPr>
          <w:rFonts w:eastAsia="Times New Roman"/>
          <w:b/>
          <w:szCs w:val="24"/>
        </w:rPr>
        <w:t>“IAFF Scores Big Win for SAFER and FIRE Act</w:t>
      </w:r>
    </w:p>
    <w:p w14:paraId="61A4B3EA"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 xml:space="preserve">February 16, 2011 – Overcoming long odds, fire fighters nationwide scored a significant victory when the U.S. House of Representatives voted 318-113 to reject massive cuts to fire fighter grants. </w:t>
      </w:r>
      <w:r>
        <w:rPr>
          <w:rFonts w:eastAsia="Times New Roman"/>
          <w:szCs w:val="24"/>
        </w:rPr>
        <w:br/>
      </w:r>
      <w:r>
        <w:rPr>
          <w:rFonts w:eastAsia="Times New Roman"/>
          <w:szCs w:val="24"/>
        </w:rPr>
        <w:br/>
        <w:t xml:space="preserve">Under H.R. 1 -- House legislation to continue funding the federal government – the Staffing for Adequate Fire and Emergency Response (SAFER) grant program would have been </w:t>
      </w:r>
      <w:proofErr w:type="gramStart"/>
      <w:r>
        <w:rPr>
          <w:rFonts w:eastAsia="Times New Roman"/>
          <w:szCs w:val="24"/>
        </w:rPr>
        <w:t>completely eliminated</w:t>
      </w:r>
      <w:proofErr w:type="gramEnd"/>
      <w:r>
        <w:rPr>
          <w:rFonts w:eastAsia="Times New Roman"/>
          <w:szCs w:val="24"/>
        </w:rPr>
        <w:t xml:space="preserve">, and the Assistance to Firefighters (FIRE Act) grants would have been cut by more than 20 percent. </w:t>
      </w:r>
      <w:r>
        <w:rPr>
          <w:rFonts w:eastAsia="Times New Roman"/>
          <w:szCs w:val="24"/>
        </w:rPr>
        <w:br/>
      </w:r>
      <w:r>
        <w:rPr>
          <w:rFonts w:eastAsia="Times New Roman"/>
          <w:szCs w:val="24"/>
        </w:rPr>
        <w:br/>
        <w:t>Recognizing the threat to fire fighter safety, Representative Bill Pascrell (D-NJ) offered an amendment to restore funding for the two programs. The amendment passed February 16 with a large bipartisan majority.</w:t>
      </w:r>
      <w:r>
        <w:rPr>
          <w:rFonts w:eastAsia="Times New Roman"/>
          <w:szCs w:val="24"/>
        </w:rPr>
        <w:br/>
      </w:r>
      <w:r>
        <w:rPr>
          <w:rFonts w:eastAsia="Times New Roman"/>
          <w:szCs w:val="24"/>
        </w:rPr>
        <w:br/>
        <w:t xml:space="preserve">‘This week, our nation’s fire fighters spoke with a united voice against the irresponsible cuts to public safety which were proposed in the House,’ says IAFF General President Harold Schaitberger. ‘Congress heard our message loud and clear and stood up for what was right. Today, because of the efforts of this great union and the support of 318 U.S. Representatives, funding for the SAFER program has been restored and cuts to FIRE Act grants have been reversed.’” -  </w:t>
      </w:r>
      <w:hyperlink r:id="rId936" w:history="1">
        <w:r>
          <w:rPr>
            <w:rStyle w:val="Hyperlink"/>
            <w:rFonts w:eastAsia="Times New Roman"/>
            <w:szCs w:val="24"/>
          </w:rPr>
          <w:t>http://www.iaff.org/11News/021611Pascrell.htm</w:t>
        </w:r>
      </w:hyperlink>
      <w:r>
        <w:rPr>
          <w:rFonts w:eastAsia="Times New Roman"/>
          <w:szCs w:val="24"/>
        </w:rPr>
        <w:t xml:space="preserve"> </w:t>
      </w:r>
    </w:p>
    <w:p w14:paraId="0696F6A5" w14:textId="77777777" w:rsidR="00320D13" w:rsidRDefault="00320D13" w:rsidP="00320D13">
      <w:pPr>
        <w:rPr>
          <w:b/>
          <w:szCs w:val="24"/>
        </w:rPr>
      </w:pPr>
      <w:r>
        <w:rPr>
          <w:szCs w:val="24"/>
        </w:rPr>
        <w:tab/>
      </w:r>
    </w:p>
    <w:p w14:paraId="6880DB3A" w14:textId="77777777" w:rsidR="00320D13" w:rsidRDefault="00320D13" w:rsidP="00320D13">
      <w:pPr>
        <w:rPr>
          <w:b/>
          <w:sz w:val="40"/>
          <w:szCs w:val="40"/>
        </w:rPr>
      </w:pPr>
    </w:p>
    <w:p w14:paraId="32671E42" w14:textId="77777777" w:rsidR="00320D13" w:rsidRDefault="00320D13" w:rsidP="00320D13">
      <w:pPr>
        <w:rPr>
          <w:b/>
          <w:sz w:val="40"/>
          <w:szCs w:val="40"/>
        </w:rPr>
      </w:pPr>
      <w:r>
        <w:rPr>
          <w:b/>
          <w:sz w:val="40"/>
          <w:szCs w:val="40"/>
        </w:rPr>
        <w:t>14.9 National Association of Emergency Medical Technicians</w:t>
      </w:r>
      <w:r>
        <w:rPr>
          <w:b/>
          <w:sz w:val="40"/>
          <w:szCs w:val="40"/>
        </w:rPr>
        <w:tab/>
      </w:r>
    </w:p>
    <w:p w14:paraId="390089D1" w14:textId="77777777" w:rsidR="00320D13" w:rsidRDefault="00320D13" w:rsidP="00320D13">
      <w:pPr>
        <w:rPr>
          <w:b/>
          <w:sz w:val="22"/>
          <w:szCs w:val="40"/>
        </w:rPr>
      </w:pPr>
    </w:p>
    <w:p w14:paraId="64B3E779" w14:textId="77777777" w:rsidR="00320D13" w:rsidRDefault="00320D13" w:rsidP="00320D13">
      <w:pPr>
        <w:ind w:firstLine="720"/>
        <w:rPr>
          <w:szCs w:val="24"/>
        </w:rPr>
      </w:pPr>
      <w:r>
        <w:rPr>
          <w:szCs w:val="24"/>
        </w:rPr>
        <w:t xml:space="preserve">“The National Association of Emergency Medical Technicians (NAEMT) was formed in </w:t>
      </w:r>
      <w:r>
        <w:rPr>
          <w:szCs w:val="24"/>
        </w:rPr>
        <w:tab/>
        <w:t xml:space="preserve">1975 to serve as the professional organization for EMTs, paramedics, instructors, and </w:t>
      </w:r>
      <w:r>
        <w:rPr>
          <w:szCs w:val="24"/>
        </w:rPr>
        <w:tab/>
        <w:t xml:space="preserve">administrators. Services and activities include exchange of information among State </w:t>
      </w:r>
      <w:r>
        <w:rPr>
          <w:szCs w:val="24"/>
        </w:rPr>
        <w:tab/>
        <w:t xml:space="preserve">affiliate associations and members, conferences and workshops, continuing education </w:t>
      </w:r>
      <w:r>
        <w:rPr>
          <w:szCs w:val="24"/>
        </w:rPr>
        <w:tab/>
        <w:t xml:space="preserve">programs, awards and grants, professional placement, government and public relations </w:t>
      </w:r>
      <w:r>
        <w:rPr>
          <w:szCs w:val="24"/>
        </w:rPr>
        <w:tab/>
        <w:t xml:space="preserve">programs, insurance packages, accreditation of paramedic education programs, and </w:t>
      </w:r>
      <w:r>
        <w:rPr>
          <w:szCs w:val="24"/>
        </w:rPr>
        <w:tab/>
        <w:t>consumer product discounts.”</w:t>
      </w:r>
    </w:p>
    <w:p w14:paraId="64C3F0E9" w14:textId="77777777" w:rsidR="00320D13" w:rsidRDefault="00320D13" w:rsidP="00320D13">
      <w:pPr>
        <w:ind w:firstLine="720"/>
        <w:rPr>
          <w:szCs w:val="24"/>
        </w:rPr>
      </w:pPr>
    </w:p>
    <w:p w14:paraId="4BFE0052" w14:textId="77777777" w:rsidR="00320D13" w:rsidRDefault="00320D13" w:rsidP="00320D13">
      <w:pPr>
        <w:ind w:firstLine="720"/>
        <w:rPr>
          <w:szCs w:val="24"/>
        </w:rPr>
      </w:pPr>
      <w:r>
        <w:rPr>
          <w:szCs w:val="24"/>
        </w:rPr>
        <w:t>***</w:t>
      </w:r>
    </w:p>
    <w:p w14:paraId="6A5F3648" w14:textId="77777777" w:rsidR="00320D13" w:rsidRDefault="00320D13" w:rsidP="00320D13">
      <w:pPr>
        <w:ind w:firstLine="720"/>
        <w:rPr>
          <w:szCs w:val="24"/>
        </w:rPr>
      </w:pPr>
    </w:p>
    <w:p w14:paraId="61B268F5" w14:textId="77777777" w:rsidR="00320D13" w:rsidRDefault="00320D13" w:rsidP="00320D13">
      <w:pPr>
        <w:ind w:left="720"/>
        <w:rPr>
          <w:szCs w:val="24"/>
        </w:rPr>
      </w:pPr>
      <w:r>
        <w:rPr>
          <w:szCs w:val="24"/>
        </w:rPr>
        <w:t>“</w:t>
      </w:r>
      <w:r>
        <w:t xml:space="preserve">More than 30,000 NAEMT members work in all sectors of EMS, including government third service agencies, fire departments, hospital-based ambulance services, private companies, industrial and special operations settings and in the military.”   </w:t>
      </w:r>
    </w:p>
    <w:p w14:paraId="14716210" w14:textId="77777777" w:rsidR="00320D13" w:rsidRDefault="00320D13" w:rsidP="00320D13">
      <w:pPr>
        <w:ind w:firstLine="720"/>
        <w:rPr>
          <w:szCs w:val="24"/>
        </w:rPr>
      </w:pPr>
      <w:hyperlink r:id="rId937" w:history="1">
        <w:r>
          <w:rPr>
            <w:rStyle w:val="Hyperlink"/>
            <w:szCs w:val="24"/>
          </w:rPr>
          <w:t>http://www.naemt.org/</w:t>
        </w:r>
      </w:hyperlink>
      <w:r>
        <w:rPr>
          <w:szCs w:val="24"/>
        </w:rPr>
        <w:t xml:space="preserve"> </w:t>
      </w:r>
    </w:p>
    <w:p w14:paraId="5CCBB83B" w14:textId="77777777" w:rsidR="00320D13" w:rsidRDefault="00320D13" w:rsidP="00320D13">
      <w:pPr>
        <w:ind w:firstLine="720"/>
        <w:rPr>
          <w:szCs w:val="24"/>
        </w:rPr>
      </w:pPr>
    </w:p>
    <w:p w14:paraId="0E67A706" w14:textId="77777777" w:rsidR="00320D13" w:rsidRDefault="00320D13" w:rsidP="00320D13">
      <w:pPr>
        <w:ind w:firstLine="720"/>
        <w:rPr>
          <w:szCs w:val="24"/>
        </w:rPr>
      </w:pPr>
    </w:p>
    <w:p w14:paraId="397F40C3" w14:textId="77777777" w:rsidR="00320D13" w:rsidRDefault="00320D13" w:rsidP="00320D13">
      <w:pPr>
        <w:rPr>
          <w:szCs w:val="24"/>
        </w:rPr>
      </w:pPr>
      <w:r>
        <w:rPr>
          <w:szCs w:val="24"/>
        </w:rPr>
        <w:tab/>
      </w:r>
    </w:p>
    <w:p w14:paraId="61E4396D" w14:textId="77777777" w:rsidR="00320D13" w:rsidRDefault="00320D13" w:rsidP="00320D13">
      <w:pPr>
        <w:rPr>
          <w:b/>
          <w:sz w:val="40"/>
          <w:szCs w:val="40"/>
        </w:rPr>
      </w:pPr>
      <w:r>
        <w:rPr>
          <w:b/>
          <w:sz w:val="40"/>
          <w:szCs w:val="40"/>
        </w:rPr>
        <w:t>14.10 National Association of EMS Educators</w:t>
      </w:r>
    </w:p>
    <w:p w14:paraId="0B7BFA78" w14:textId="77777777" w:rsidR="00320D13" w:rsidRDefault="00320D13" w:rsidP="00320D13">
      <w:pPr>
        <w:rPr>
          <w:b/>
          <w:sz w:val="40"/>
          <w:szCs w:val="40"/>
        </w:rPr>
      </w:pPr>
    </w:p>
    <w:p w14:paraId="2E448857" w14:textId="77777777" w:rsidR="00320D13" w:rsidRDefault="00320D13" w:rsidP="00320D13">
      <w:pPr>
        <w:rPr>
          <w:szCs w:val="24"/>
        </w:rPr>
      </w:pPr>
      <w:r>
        <w:rPr>
          <w:szCs w:val="24"/>
        </w:rPr>
        <w:t>“The mission of the National Association of EMS Educators is to inspire excellence in EMS education and lifelong learning within the global community.”</w:t>
      </w:r>
    </w:p>
    <w:p w14:paraId="162F34AB" w14:textId="77777777" w:rsidR="00320D13" w:rsidRDefault="00320D13" w:rsidP="00320D13">
      <w:pPr>
        <w:rPr>
          <w:b/>
          <w:sz w:val="40"/>
          <w:szCs w:val="40"/>
        </w:rPr>
      </w:pPr>
      <w:r>
        <w:rPr>
          <w:b/>
          <w:sz w:val="40"/>
          <w:szCs w:val="40"/>
        </w:rPr>
        <w:tab/>
      </w:r>
      <w:r>
        <w:rPr>
          <w:b/>
          <w:sz w:val="40"/>
          <w:szCs w:val="40"/>
        </w:rPr>
        <w:tab/>
      </w:r>
      <w:r>
        <w:rPr>
          <w:b/>
          <w:sz w:val="40"/>
          <w:szCs w:val="40"/>
        </w:rPr>
        <w:tab/>
      </w:r>
      <w:r>
        <w:rPr>
          <w:b/>
          <w:sz w:val="40"/>
          <w:szCs w:val="40"/>
        </w:rPr>
        <w:tab/>
      </w:r>
      <w:r>
        <w:rPr>
          <w:b/>
          <w:sz w:val="40"/>
          <w:szCs w:val="40"/>
        </w:rPr>
        <w:tab/>
      </w:r>
    </w:p>
    <w:p w14:paraId="2C044D67" w14:textId="77777777" w:rsidR="00320D13" w:rsidRDefault="00320D13" w:rsidP="00320D13">
      <w:pPr>
        <w:rPr>
          <w:szCs w:val="24"/>
        </w:rPr>
      </w:pPr>
      <w:r>
        <w:rPr>
          <w:szCs w:val="24"/>
        </w:rPr>
        <w:t>They hold an annual symposium, and issue Position Papers, including:</w:t>
      </w:r>
    </w:p>
    <w:p w14:paraId="3C1A349F" w14:textId="77777777" w:rsidR="00320D13" w:rsidRDefault="00320D13" w:rsidP="00776F37">
      <w:pPr>
        <w:pStyle w:val="NoSpacing"/>
        <w:numPr>
          <w:ilvl w:val="0"/>
          <w:numId w:val="36"/>
        </w:numPr>
      </w:pPr>
      <w:r>
        <w:t>“</w:t>
      </w:r>
      <w:hyperlink r:id="rId938" w:tgtFrame="_blank" w:history="1">
        <w:r>
          <w:t>Quality of Continuing Medical Education in the Prehospital Arena</w:t>
        </w:r>
      </w:hyperlink>
      <w:r>
        <w:t xml:space="preserve"> </w:t>
      </w:r>
    </w:p>
    <w:p w14:paraId="5461872F" w14:textId="77777777" w:rsidR="00320D13" w:rsidRDefault="00320D13" w:rsidP="00776F37">
      <w:pPr>
        <w:pStyle w:val="NoSpacing"/>
        <w:numPr>
          <w:ilvl w:val="0"/>
          <w:numId w:val="36"/>
        </w:numPr>
      </w:pPr>
      <w:hyperlink r:id="rId939" w:tgtFrame="_blank" w:history="1">
        <w:r>
          <w:t>Position Paper: The Use of Internet-Based Distributed Learning</w:t>
        </w:r>
      </w:hyperlink>
      <w:r>
        <w:t xml:space="preserve"> </w:t>
      </w:r>
    </w:p>
    <w:p w14:paraId="3C8C0498" w14:textId="77777777" w:rsidR="00320D13" w:rsidRDefault="00320D13" w:rsidP="00776F37">
      <w:pPr>
        <w:pStyle w:val="NoSpacing"/>
        <w:numPr>
          <w:ilvl w:val="0"/>
          <w:numId w:val="36"/>
        </w:numPr>
      </w:pPr>
      <w:hyperlink r:id="rId940" w:tgtFrame="_blank" w:history="1">
        <w:r>
          <w:t>Whitepaper: Internet-Based Distributed Learning in EMS Education</w:t>
        </w:r>
      </w:hyperlink>
      <w:r>
        <w:t xml:space="preserve"> </w:t>
      </w:r>
    </w:p>
    <w:p w14:paraId="629911FC" w14:textId="77777777" w:rsidR="00320D13" w:rsidRDefault="00320D13" w:rsidP="00776F37">
      <w:pPr>
        <w:pStyle w:val="NoSpacing"/>
        <w:numPr>
          <w:ilvl w:val="0"/>
          <w:numId w:val="36"/>
        </w:numPr>
      </w:pPr>
      <w:hyperlink r:id="rId941" w:tgtFrame="_blank" w:history="1">
        <w:r>
          <w:t>Value of Recertification for the Emergency Services Professional</w:t>
        </w:r>
      </w:hyperlink>
      <w:r>
        <w:t xml:space="preserve"> </w:t>
      </w:r>
    </w:p>
    <w:p w14:paraId="2553D76D" w14:textId="77777777" w:rsidR="00320D13" w:rsidRDefault="00320D13" w:rsidP="00776F37">
      <w:pPr>
        <w:pStyle w:val="NoSpacing"/>
        <w:numPr>
          <w:ilvl w:val="0"/>
          <w:numId w:val="36"/>
        </w:numPr>
      </w:pPr>
      <w:hyperlink r:id="rId942" w:tgtFrame="_blank" w:history="1">
        <w:r>
          <w:t>Pre-EMS Education and Instructor Development</w:t>
        </w:r>
      </w:hyperlink>
      <w:r>
        <w:t xml:space="preserve"> </w:t>
      </w:r>
    </w:p>
    <w:p w14:paraId="1C7C3323" w14:textId="77777777" w:rsidR="00320D13" w:rsidRDefault="00320D13" w:rsidP="00776F37">
      <w:pPr>
        <w:pStyle w:val="NoSpacing"/>
        <w:numPr>
          <w:ilvl w:val="0"/>
          <w:numId w:val="36"/>
        </w:numPr>
      </w:pPr>
      <w:hyperlink r:id="rId943" w:history="1">
        <w:r>
          <w:t>Value of Continuing Medical Education in the Prehospital Arena</w:t>
        </w:r>
      </w:hyperlink>
      <w:r>
        <w:t xml:space="preserve"> </w:t>
      </w:r>
    </w:p>
    <w:p w14:paraId="63C28494" w14:textId="77777777" w:rsidR="00320D13" w:rsidRDefault="00320D13" w:rsidP="00776F37">
      <w:pPr>
        <w:pStyle w:val="NoSpacing"/>
        <w:numPr>
          <w:ilvl w:val="0"/>
          <w:numId w:val="36"/>
        </w:numPr>
      </w:pPr>
      <w:hyperlink r:id="rId944" w:tgtFrame="_blank" w:history="1">
        <w:r>
          <w:t>Statement of Good Practices</w:t>
        </w:r>
      </w:hyperlink>
      <w:r>
        <w:t xml:space="preserve"> </w:t>
      </w:r>
    </w:p>
    <w:p w14:paraId="38650AD1" w14:textId="77777777" w:rsidR="00320D13" w:rsidRDefault="00320D13" w:rsidP="00776F37">
      <w:pPr>
        <w:pStyle w:val="NoSpacing"/>
        <w:numPr>
          <w:ilvl w:val="0"/>
          <w:numId w:val="36"/>
        </w:numPr>
        <w:rPr>
          <w:rFonts w:eastAsia="Times New Roman"/>
          <w:szCs w:val="24"/>
        </w:rPr>
      </w:pPr>
      <w:hyperlink r:id="rId945" w:tgtFrame="_blank" w:history="1">
        <w:r>
          <w:t>Position Statement for NAEMSE Educational Agenda</w:t>
        </w:r>
      </w:hyperlink>
      <w:r>
        <w:t xml:space="preserve">.”     </w:t>
      </w:r>
    </w:p>
    <w:p w14:paraId="175CC0BB" w14:textId="77777777" w:rsidR="00320D13" w:rsidRDefault="00320D13" w:rsidP="00320D13">
      <w:pPr>
        <w:pStyle w:val="NoSpacing"/>
        <w:ind w:left="360"/>
        <w:rPr>
          <w:rFonts w:eastAsia="Times New Roman"/>
          <w:szCs w:val="24"/>
        </w:rPr>
      </w:pPr>
      <w:r>
        <w:t xml:space="preserve">      </w:t>
      </w:r>
      <w:hyperlink r:id="rId946" w:history="1">
        <w:r>
          <w:rPr>
            <w:rStyle w:val="Hyperlink"/>
            <w:rFonts w:eastAsia="Times New Roman"/>
            <w:szCs w:val="24"/>
          </w:rPr>
          <w:t>http://www.naemse.org/</w:t>
        </w:r>
      </w:hyperlink>
      <w:r>
        <w:rPr>
          <w:rFonts w:eastAsia="Times New Roman"/>
          <w:szCs w:val="24"/>
        </w:rPr>
        <w:t xml:space="preserve"> </w:t>
      </w:r>
      <w:r>
        <w:rPr>
          <w:rFonts w:eastAsia="Times New Roman"/>
          <w:szCs w:val="24"/>
        </w:rPr>
        <w:tab/>
      </w:r>
      <w:r>
        <w:rPr>
          <w:rFonts w:eastAsia="Times New Roman"/>
          <w:szCs w:val="24"/>
        </w:rPr>
        <w:tab/>
      </w:r>
      <w:r>
        <w:rPr>
          <w:rFonts w:eastAsia="Times New Roman"/>
          <w:szCs w:val="24"/>
        </w:rPr>
        <w:tab/>
      </w:r>
      <w:r>
        <w:rPr>
          <w:rFonts w:eastAsia="Times New Roman"/>
          <w:szCs w:val="24"/>
        </w:rPr>
        <w:tab/>
      </w:r>
    </w:p>
    <w:p w14:paraId="5C5A8060" w14:textId="77777777" w:rsidR="00320D13" w:rsidRDefault="00320D13" w:rsidP="00320D13">
      <w:pPr>
        <w:rPr>
          <w:szCs w:val="24"/>
        </w:rPr>
      </w:pPr>
    </w:p>
    <w:p w14:paraId="16FBD6CB" w14:textId="77777777" w:rsidR="00320D13" w:rsidRDefault="00320D13" w:rsidP="00320D13">
      <w:pPr>
        <w:rPr>
          <w:b/>
          <w:szCs w:val="24"/>
        </w:rPr>
      </w:pPr>
      <w:r>
        <w:rPr>
          <w:b/>
          <w:szCs w:val="24"/>
        </w:rPr>
        <w:tab/>
      </w:r>
      <w:r>
        <w:rPr>
          <w:b/>
          <w:szCs w:val="24"/>
        </w:rPr>
        <w:tab/>
      </w:r>
    </w:p>
    <w:p w14:paraId="566BDD25" w14:textId="77777777" w:rsidR="009756E5" w:rsidRDefault="009756E5" w:rsidP="00320D13">
      <w:pPr>
        <w:rPr>
          <w:b/>
          <w:szCs w:val="24"/>
        </w:rPr>
      </w:pPr>
    </w:p>
    <w:p w14:paraId="030FC583" w14:textId="77777777" w:rsidR="00320D13" w:rsidRDefault="00320D13" w:rsidP="00320D13">
      <w:pPr>
        <w:rPr>
          <w:b/>
          <w:sz w:val="40"/>
          <w:szCs w:val="40"/>
        </w:rPr>
      </w:pPr>
      <w:r>
        <w:rPr>
          <w:b/>
          <w:sz w:val="40"/>
          <w:szCs w:val="40"/>
        </w:rPr>
        <w:t>14.11 National Association of State EMS Officials</w:t>
      </w:r>
    </w:p>
    <w:p w14:paraId="0F18E9BE" w14:textId="77777777" w:rsidR="00320D13" w:rsidRDefault="00320D13" w:rsidP="00320D13">
      <w:pPr>
        <w:rPr>
          <w:b/>
          <w:szCs w:val="24"/>
        </w:rPr>
      </w:pPr>
      <w:r>
        <w:rPr>
          <w:b/>
          <w:szCs w:val="24"/>
        </w:rPr>
        <w:tab/>
      </w:r>
      <w:r>
        <w:rPr>
          <w:b/>
          <w:szCs w:val="24"/>
        </w:rPr>
        <w:tab/>
      </w:r>
    </w:p>
    <w:p w14:paraId="49CBC583" w14:textId="77777777" w:rsidR="00320D13" w:rsidRDefault="00320D13" w:rsidP="00320D13">
      <w:pPr>
        <w:rPr>
          <w:szCs w:val="24"/>
        </w:rPr>
      </w:pPr>
      <w:r>
        <w:rPr>
          <w:szCs w:val="24"/>
        </w:rPr>
        <w:tab/>
        <w:t xml:space="preserve">“The National Association of State EMS Officials is the lead national organization for </w:t>
      </w:r>
      <w:r>
        <w:rPr>
          <w:szCs w:val="24"/>
        </w:rPr>
        <w:tab/>
        <w:t xml:space="preserve">EMS, a respected voice for national EMS policy with comprehensive concern and </w:t>
      </w:r>
      <w:r>
        <w:rPr>
          <w:szCs w:val="24"/>
        </w:rPr>
        <w:tab/>
        <w:t xml:space="preserve">commitment for the development of effective, integrated, community-based, universal </w:t>
      </w:r>
      <w:r>
        <w:rPr>
          <w:szCs w:val="24"/>
        </w:rPr>
        <w:tab/>
        <w:t>and consistent EMS systems.”</w:t>
      </w:r>
    </w:p>
    <w:p w14:paraId="296518DE" w14:textId="77777777" w:rsidR="00320D13" w:rsidRDefault="00320D13" w:rsidP="00320D13">
      <w:pPr>
        <w:ind w:firstLine="720"/>
        <w:rPr>
          <w:szCs w:val="24"/>
        </w:rPr>
      </w:pPr>
      <w:hyperlink r:id="rId947" w:history="1">
        <w:r>
          <w:rPr>
            <w:rStyle w:val="Hyperlink"/>
            <w:szCs w:val="24"/>
          </w:rPr>
          <w:t>http://www.nasemso.org/</w:t>
        </w:r>
      </w:hyperlink>
      <w:r>
        <w:rPr>
          <w:szCs w:val="24"/>
        </w:rPr>
        <w:t xml:space="preserve"> </w:t>
      </w:r>
    </w:p>
    <w:p w14:paraId="2677D42B" w14:textId="77777777" w:rsidR="009756E5" w:rsidRDefault="009756E5" w:rsidP="00320D13">
      <w:pPr>
        <w:ind w:firstLine="720"/>
        <w:rPr>
          <w:szCs w:val="24"/>
        </w:rPr>
      </w:pPr>
    </w:p>
    <w:p w14:paraId="5E132F17" w14:textId="77777777" w:rsidR="009756E5" w:rsidRPr="009756E5" w:rsidRDefault="009756E5" w:rsidP="009756E5">
      <w:pPr>
        <w:pStyle w:val="Heading1"/>
        <w:jc w:val="left"/>
        <w:rPr>
          <w:b w:val="0"/>
          <w:sz w:val="24"/>
          <w:szCs w:val="24"/>
        </w:rPr>
      </w:pPr>
      <w:r w:rsidRPr="009756E5">
        <w:rPr>
          <w:b w:val="0"/>
          <w:sz w:val="24"/>
          <w:szCs w:val="24"/>
        </w:rPr>
        <w:t xml:space="preserve">See Nov. 29, </w:t>
      </w:r>
      <w:proofErr w:type="gramStart"/>
      <w:r w:rsidRPr="009756E5">
        <w:rPr>
          <w:b w:val="0"/>
          <w:sz w:val="24"/>
          <w:szCs w:val="24"/>
        </w:rPr>
        <w:t>2012</w:t>
      </w:r>
      <w:proofErr w:type="gramEnd"/>
      <w:r w:rsidRPr="009756E5">
        <w:rPr>
          <w:b w:val="0"/>
          <w:sz w:val="24"/>
          <w:szCs w:val="24"/>
        </w:rPr>
        <w:t xml:space="preserve"> article, </w:t>
      </w:r>
      <w:r>
        <w:rPr>
          <w:b w:val="0"/>
          <w:sz w:val="24"/>
          <w:szCs w:val="24"/>
        </w:rPr>
        <w:t>“</w:t>
      </w:r>
      <w:r w:rsidRPr="009756E5">
        <w:rPr>
          <w:b w:val="0"/>
          <w:sz w:val="24"/>
          <w:szCs w:val="24"/>
        </w:rPr>
        <w:t>New NFPA 1917 Ambulance Standards Released</w:t>
      </w:r>
      <w:r>
        <w:rPr>
          <w:b w:val="0"/>
          <w:sz w:val="24"/>
          <w:szCs w:val="24"/>
        </w:rPr>
        <w:t xml:space="preserve">. </w:t>
      </w:r>
      <w:r w:rsidRPr="009756E5">
        <w:rPr>
          <w:b w:val="0"/>
          <w:sz w:val="24"/>
          <w:szCs w:val="24"/>
        </w:rPr>
        <w:t>Not everyone ready to accept it as the sole standard.</w:t>
      </w:r>
      <w:r>
        <w:rPr>
          <w:b w:val="0"/>
          <w:sz w:val="24"/>
          <w:szCs w:val="24"/>
        </w:rPr>
        <w:t>”</w:t>
      </w:r>
    </w:p>
    <w:p w14:paraId="21026B69" w14:textId="77777777" w:rsidR="009756E5" w:rsidRDefault="009756E5" w:rsidP="009756E5">
      <w:pPr>
        <w:spacing w:before="100" w:beforeAutospacing="1" w:after="100" w:afterAutospacing="1"/>
        <w:ind w:left="720"/>
        <w:contextualSpacing w:val="0"/>
        <w:rPr>
          <w:rFonts w:eastAsia="Times New Roman"/>
          <w:szCs w:val="24"/>
        </w:rPr>
      </w:pPr>
      <w:r>
        <w:rPr>
          <w:szCs w:val="24"/>
        </w:rPr>
        <w:t>“</w:t>
      </w:r>
      <w:r w:rsidRPr="009756E5">
        <w:rPr>
          <w:rFonts w:eastAsia="Times New Roman"/>
          <w:szCs w:val="24"/>
        </w:rPr>
        <w:t>The National Association of State EMS Officials (NASEMSO) gathered industry representatives for a two-day session during its 2012 annual meeting in Boise, Idaho, to discuss possible options. According to NASEMSO Executive Director Dia Gainor, the move was necessary so the organization could advise state EMS officials on the best course of action regarding the regulation of ambulance standards.</w:t>
      </w:r>
      <w:r>
        <w:rPr>
          <w:rFonts w:eastAsia="Times New Roman"/>
          <w:szCs w:val="24"/>
        </w:rPr>
        <w:t xml:space="preserve">  ‘</w:t>
      </w:r>
      <w:r w:rsidRPr="009756E5">
        <w:rPr>
          <w:rFonts w:eastAsia="Times New Roman"/>
          <w:szCs w:val="24"/>
        </w:rPr>
        <w:t>This isn’t anti-NFPA. This is a regulatory dilemma that the states need help solving,</w:t>
      </w:r>
      <w:r>
        <w:rPr>
          <w:rFonts w:eastAsia="Times New Roman"/>
          <w:szCs w:val="24"/>
        </w:rPr>
        <w:t xml:space="preserve">’ </w:t>
      </w:r>
      <w:r w:rsidRPr="009756E5">
        <w:rPr>
          <w:rFonts w:eastAsia="Times New Roman"/>
          <w:szCs w:val="24"/>
        </w:rPr>
        <w:t>she says. But first, NASEMSO members needed to better understand the specific differences between the options.</w:t>
      </w:r>
      <w:r>
        <w:rPr>
          <w:rFonts w:eastAsia="Times New Roman"/>
          <w:szCs w:val="24"/>
        </w:rPr>
        <w:t xml:space="preserve">”   </w:t>
      </w:r>
      <w:hyperlink r:id="rId948" w:history="1">
        <w:r w:rsidRPr="00203DAC">
          <w:rPr>
            <w:rStyle w:val="Hyperlink"/>
            <w:rFonts w:eastAsia="Times New Roman"/>
            <w:szCs w:val="24"/>
          </w:rPr>
          <w:t>http://www.jems.com/articles/2012/11/new-nfpa-1917-ambulance-standards-releas.html</w:t>
        </w:r>
      </w:hyperlink>
      <w:r>
        <w:rPr>
          <w:rFonts w:eastAsia="Times New Roman"/>
          <w:szCs w:val="24"/>
        </w:rPr>
        <w:t xml:space="preserve"> </w:t>
      </w:r>
    </w:p>
    <w:p w14:paraId="74DF5DC1" w14:textId="77777777" w:rsidR="00320D13" w:rsidRDefault="00320D13" w:rsidP="00320D13">
      <w:pPr>
        <w:rPr>
          <w:szCs w:val="24"/>
        </w:rPr>
      </w:pPr>
    </w:p>
    <w:p w14:paraId="381CA14F" w14:textId="77777777" w:rsidR="00320D13" w:rsidRDefault="00320D13" w:rsidP="00320D13">
      <w:pPr>
        <w:rPr>
          <w:szCs w:val="24"/>
        </w:rPr>
      </w:pPr>
      <w:r>
        <w:rPr>
          <w:szCs w:val="24"/>
        </w:rPr>
        <w:t>NASEMSO is actively involved in federal studies.  For example:</w:t>
      </w:r>
    </w:p>
    <w:p w14:paraId="3D6538A1" w14:textId="77777777" w:rsidR="00320D13" w:rsidRDefault="00320D13" w:rsidP="00320D13">
      <w:pPr>
        <w:pStyle w:val="Heading4"/>
        <w:numPr>
          <w:ilvl w:val="0"/>
          <w:numId w:val="0"/>
        </w:numPr>
        <w:ind w:left="390" w:hanging="390"/>
        <w:rPr>
          <w:b w:val="0"/>
          <w:bCs/>
          <w:sz w:val="24"/>
          <w:szCs w:val="24"/>
        </w:rPr>
      </w:pPr>
    </w:p>
    <w:p w14:paraId="6F3A45A9" w14:textId="77777777" w:rsidR="00320D13" w:rsidRDefault="00320D13" w:rsidP="00776F37">
      <w:pPr>
        <w:pStyle w:val="Heading4"/>
        <w:numPr>
          <w:ilvl w:val="0"/>
          <w:numId w:val="5"/>
        </w:numPr>
        <w:rPr>
          <w:sz w:val="24"/>
          <w:szCs w:val="24"/>
        </w:rPr>
      </w:pPr>
      <w:r>
        <w:rPr>
          <w:b w:val="0"/>
          <w:bCs/>
          <w:sz w:val="24"/>
          <w:szCs w:val="24"/>
        </w:rPr>
        <w:t>“</w:t>
      </w:r>
      <w:r>
        <w:rPr>
          <w:rStyle w:val="Strong"/>
          <w:bCs w:val="0"/>
          <w:sz w:val="24"/>
          <w:szCs w:val="24"/>
        </w:rPr>
        <w:t>CDC Releases Updated Guidelines for Field Triage of Injured Patients”</w:t>
      </w:r>
    </w:p>
    <w:p w14:paraId="298F680C" w14:textId="77777777" w:rsidR="00320D13" w:rsidRDefault="00320D13" w:rsidP="00320D13">
      <w:pPr>
        <w:pStyle w:val="home1"/>
        <w:spacing w:before="105" w:beforeAutospacing="0" w:after="150" w:afterAutospacing="0"/>
        <w:ind w:left="720"/>
        <w:rPr>
          <w:sz w:val="24"/>
          <w:szCs w:val="24"/>
        </w:rPr>
      </w:pPr>
      <w:r>
        <w:rPr>
          <w:sz w:val="24"/>
          <w:szCs w:val="24"/>
        </w:rPr>
        <w:t xml:space="preserve">(01/12/12) CDC has released the </w:t>
      </w:r>
      <w:hyperlink r:id="rId949" w:tgtFrame="_blank" w:history="1">
        <w:r>
          <w:rPr>
            <w:sz w:val="24"/>
            <w:szCs w:val="24"/>
          </w:rPr>
          <w:t>Morbidity and Mortality Weekly Report: Recommendations and Reports on the 2011 Guidelines (2011 Guidelines) for Field Triage of Injured Patients</w:t>
        </w:r>
      </w:hyperlink>
      <w:r>
        <w:rPr>
          <w:sz w:val="24"/>
          <w:szCs w:val="24"/>
        </w:rPr>
        <w:t xml:space="preserve">. The 2011 Guidelines are an update of the guidance recommended in the 2006 Guidelines for Field Triage of Injured Patients. The new version provides changes to the decision scheme for EMS providers who care </w:t>
      </w:r>
      <w:proofErr w:type="gramStart"/>
      <w:r>
        <w:rPr>
          <w:sz w:val="24"/>
          <w:szCs w:val="24"/>
        </w:rPr>
        <w:t>for</w:t>
      </w:r>
      <w:proofErr w:type="gramEnd"/>
      <w:r>
        <w:rPr>
          <w:sz w:val="24"/>
          <w:szCs w:val="24"/>
        </w:rPr>
        <w:t xml:space="preserve"> and transport patients injured from motor vehicle crashes, falls, penetrating injuries, and other injury mechanisms each day in our nation’s communities.”</w:t>
      </w:r>
    </w:p>
    <w:p w14:paraId="7D974D60" w14:textId="77777777" w:rsidR="00320D13" w:rsidRDefault="00320D13" w:rsidP="00320D13">
      <w:pPr>
        <w:pStyle w:val="home1"/>
        <w:spacing w:before="105" w:beforeAutospacing="0" w:after="150" w:afterAutospacing="0"/>
        <w:ind w:left="720"/>
        <w:rPr>
          <w:sz w:val="24"/>
          <w:szCs w:val="24"/>
        </w:rPr>
      </w:pPr>
      <w:hyperlink r:id="rId950" w:history="1">
        <w:r w:rsidRPr="00130171">
          <w:rPr>
            <w:rStyle w:val="Hyperlink"/>
            <w:sz w:val="24"/>
            <w:szCs w:val="24"/>
          </w:rPr>
          <w:t>http://www.naemt.org/WhatsNewALLNEWS/12-01-23/CDC_Releases_Recommendations_on_2011_Guidelines_for_Field_Triage_of_Injured_Patients.aspx?ReturnURL=%2Fdefault.aspx</w:t>
        </w:r>
      </w:hyperlink>
      <w:r>
        <w:rPr>
          <w:sz w:val="24"/>
          <w:szCs w:val="24"/>
        </w:rPr>
        <w:t xml:space="preserve"> </w:t>
      </w:r>
    </w:p>
    <w:p w14:paraId="308064D8" w14:textId="77777777" w:rsidR="00320D13" w:rsidRDefault="00320D13" w:rsidP="00320D13">
      <w:pPr>
        <w:pStyle w:val="home1"/>
        <w:spacing w:before="105" w:beforeAutospacing="0" w:after="150" w:afterAutospacing="0"/>
        <w:rPr>
          <w:sz w:val="24"/>
          <w:szCs w:val="24"/>
        </w:rPr>
      </w:pPr>
    </w:p>
    <w:p w14:paraId="48A98DCE" w14:textId="77777777" w:rsidR="00320D13" w:rsidRDefault="00320D13" w:rsidP="00320D13">
      <w:pPr>
        <w:rPr>
          <w:b/>
          <w:sz w:val="22"/>
          <w:szCs w:val="24"/>
        </w:rPr>
      </w:pPr>
    </w:p>
    <w:p w14:paraId="2BB201C9" w14:textId="77777777" w:rsidR="00320D13" w:rsidRDefault="00320D13" w:rsidP="00320D13">
      <w:pPr>
        <w:rPr>
          <w:b/>
          <w:sz w:val="40"/>
          <w:szCs w:val="40"/>
        </w:rPr>
      </w:pPr>
      <w:r>
        <w:rPr>
          <w:b/>
          <w:sz w:val="40"/>
          <w:szCs w:val="40"/>
        </w:rPr>
        <w:t>14.12 National EMS Advisory Council</w:t>
      </w:r>
    </w:p>
    <w:p w14:paraId="66FB4FB6" w14:textId="77777777" w:rsidR="00320D13" w:rsidRDefault="00320D13" w:rsidP="00320D13">
      <w:pPr>
        <w:rPr>
          <w:b/>
          <w:sz w:val="22"/>
          <w:szCs w:val="40"/>
        </w:rPr>
      </w:pPr>
    </w:p>
    <w:p w14:paraId="522DF533" w14:textId="77777777" w:rsidR="00320D13" w:rsidRDefault="00320D13" w:rsidP="00320D13">
      <w:pPr>
        <w:rPr>
          <w:szCs w:val="24"/>
        </w:rPr>
      </w:pPr>
      <w:r>
        <w:rPr>
          <w:b/>
          <w:szCs w:val="24"/>
        </w:rPr>
        <w:tab/>
      </w:r>
      <w:r>
        <w:rPr>
          <w:szCs w:val="24"/>
        </w:rPr>
        <w:t xml:space="preserve">“The National EMS Advisory Council (NEMSAC) was formed in April 2007 as a </w:t>
      </w:r>
      <w:r>
        <w:rPr>
          <w:szCs w:val="24"/>
        </w:rPr>
        <w:tab/>
        <w:t xml:space="preserve">nationally recognized council of EMS representatives and consumers to provide </w:t>
      </w:r>
    </w:p>
    <w:p w14:paraId="48247793" w14:textId="77777777" w:rsidR="00320D13" w:rsidRDefault="00320D13" w:rsidP="00320D13">
      <w:pPr>
        <w:rPr>
          <w:szCs w:val="24"/>
        </w:rPr>
      </w:pPr>
      <w:r>
        <w:rPr>
          <w:szCs w:val="24"/>
        </w:rPr>
        <w:tab/>
        <w:t xml:space="preserve">advice and recommendations regarding EMS to NHTSA [National Highway Traffic </w:t>
      </w:r>
      <w:r>
        <w:rPr>
          <w:szCs w:val="24"/>
        </w:rPr>
        <w:tab/>
        <w:t>Safety Administration, U.S. Department of Transportation.”</w:t>
      </w:r>
    </w:p>
    <w:p w14:paraId="3A0C1845" w14:textId="77777777" w:rsidR="00320D13" w:rsidRDefault="00320D13" w:rsidP="00320D13">
      <w:pPr>
        <w:ind w:firstLine="720"/>
        <w:rPr>
          <w:szCs w:val="24"/>
        </w:rPr>
      </w:pPr>
      <w:hyperlink r:id="rId951" w:history="1">
        <w:r>
          <w:rPr>
            <w:rStyle w:val="Hyperlink"/>
            <w:szCs w:val="24"/>
          </w:rPr>
          <w:t>http://www.ems.gov/nemsac/index.html</w:t>
        </w:r>
      </w:hyperlink>
      <w:r>
        <w:rPr>
          <w:szCs w:val="24"/>
        </w:rPr>
        <w:t xml:space="preserve"> </w:t>
      </w:r>
    </w:p>
    <w:p w14:paraId="7D0BEF0C" w14:textId="77777777" w:rsidR="00320D13" w:rsidRDefault="00320D13" w:rsidP="00320D13">
      <w:pPr>
        <w:ind w:firstLine="720"/>
        <w:rPr>
          <w:szCs w:val="24"/>
        </w:rPr>
      </w:pPr>
    </w:p>
    <w:p w14:paraId="4DDE9359" w14:textId="77777777" w:rsidR="00320D13" w:rsidRDefault="00320D13" w:rsidP="00320D13">
      <w:pPr>
        <w:ind w:firstLine="720"/>
        <w:rPr>
          <w:szCs w:val="24"/>
        </w:rPr>
      </w:pPr>
      <w:r>
        <w:rPr>
          <w:szCs w:val="24"/>
        </w:rPr>
        <w:tab/>
      </w:r>
      <w:r>
        <w:rPr>
          <w:szCs w:val="24"/>
        </w:rPr>
        <w:tab/>
      </w:r>
      <w:r>
        <w:rPr>
          <w:szCs w:val="24"/>
        </w:rPr>
        <w:tab/>
      </w:r>
      <w:r>
        <w:rPr>
          <w:szCs w:val="24"/>
        </w:rPr>
        <w:tab/>
      </w:r>
      <w:r>
        <w:rPr>
          <w:szCs w:val="24"/>
        </w:rPr>
        <w:tab/>
      </w:r>
      <w:r>
        <w:rPr>
          <w:szCs w:val="24"/>
        </w:rPr>
        <w:tab/>
      </w:r>
    </w:p>
    <w:p w14:paraId="6EC79E10" w14:textId="77777777" w:rsidR="00320D13" w:rsidRDefault="00320D13" w:rsidP="00320D13">
      <w:pPr>
        <w:rPr>
          <w:szCs w:val="24"/>
        </w:rPr>
      </w:pPr>
    </w:p>
    <w:p w14:paraId="7B07B8C1" w14:textId="77777777" w:rsidR="00320D13" w:rsidRDefault="00320D13" w:rsidP="00320D13">
      <w:pPr>
        <w:rPr>
          <w:b/>
          <w:sz w:val="40"/>
          <w:szCs w:val="40"/>
        </w:rPr>
      </w:pPr>
      <w:r>
        <w:rPr>
          <w:b/>
          <w:sz w:val="40"/>
          <w:szCs w:val="40"/>
        </w:rPr>
        <w:t>14.13 National EMS Management Association</w:t>
      </w:r>
    </w:p>
    <w:p w14:paraId="7247C882" w14:textId="77777777" w:rsidR="00320D13" w:rsidRDefault="00320D13" w:rsidP="00320D13">
      <w:pPr>
        <w:rPr>
          <w:b/>
          <w:sz w:val="22"/>
          <w:szCs w:val="40"/>
        </w:rPr>
      </w:pPr>
    </w:p>
    <w:p w14:paraId="46E421EE" w14:textId="77777777" w:rsidR="00320D13" w:rsidRDefault="00320D13" w:rsidP="00320D13">
      <w:pPr>
        <w:rPr>
          <w:szCs w:val="24"/>
        </w:rPr>
      </w:pPr>
      <w:r>
        <w:rPr>
          <w:rStyle w:val="Strong"/>
          <w:b w:val="0"/>
          <w:szCs w:val="24"/>
        </w:rPr>
        <w:tab/>
        <w:t>“NEMSMA</w:t>
      </w:r>
      <w:r>
        <w:rPr>
          <w:b/>
          <w:szCs w:val="24"/>
        </w:rPr>
        <w:t xml:space="preserve"> </w:t>
      </w:r>
      <w:r>
        <w:rPr>
          <w:szCs w:val="24"/>
        </w:rPr>
        <w:t xml:space="preserve">is a professional association of EMS leaders dedicated to the discovery, </w:t>
      </w:r>
      <w:r>
        <w:rPr>
          <w:szCs w:val="24"/>
        </w:rPr>
        <w:tab/>
        <w:t xml:space="preserve">development, and promotion of excellence in leadership and management in EMS </w:t>
      </w:r>
      <w:r>
        <w:rPr>
          <w:szCs w:val="24"/>
        </w:rPr>
        <w:tab/>
        <w:t>systems, regardless of EMS system model, organizational structure or agency affiliation.”</w:t>
      </w:r>
    </w:p>
    <w:p w14:paraId="38F6874C" w14:textId="77777777" w:rsidR="00320D13" w:rsidRDefault="00320D13" w:rsidP="00320D13">
      <w:pPr>
        <w:ind w:firstLine="720"/>
        <w:rPr>
          <w:szCs w:val="24"/>
        </w:rPr>
      </w:pPr>
      <w:hyperlink r:id="rId952" w:history="1">
        <w:r>
          <w:rPr>
            <w:rStyle w:val="Hyperlink"/>
            <w:szCs w:val="24"/>
          </w:rPr>
          <w:t>http://www.nemsma.org/</w:t>
        </w:r>
      </w:hyperlink>
      <w:r>
        <w:rPr>
          <w:szCs w:val="24"/>
        </w:rPr>
        <w:t xml:space="preserve"> </w:t>
      </w:r>
      <w:r>
        <w:rPr>
          <w:szCs w:val="24"/>
        </w:rPr>
        <w:tab/>
      </w:r>
      <w:r>
        <w:rPr>
          <w:szCs w:val="24"/>
        </w:rPr>
        <w:tab/>
      </w:r>
      <w:r>
        <w:rPr>
          <w:szCs w:val="24"/>
        </w:rPr>
        <w:tab/>
      </w:r>
      <w:r>
        <w:rPr>
          <w:szCs w:val="24"/>
        </w:rPr>
        <w:tab/>
      </w:r>
      <w:r>
        <w:rPr>
          <w:szCs w:val="24"/>
        </w:rPr>
        <w:tab/>
      </w:r>
    </w:p>
    <w:p w14:paraId="64B12E4C" w14:textId="77777777" w:rsidR="00320D13" w:rsidRDefault="00320D13" w:rsidP="00320D13">
      <w:pPr>
        <w:rPr>
          <w:szCs w:val="24"/>
        </w:rPr>
      </w:pPr>
    </w:p>
    <w:p w14:paraId="7C4A0295" w14:textId="77777777" w:rsidR="00320D13" w:rsidRDefault="00320D13" w:rsidP="00320D13">
      <w:pPr>
        <w:rPr>
          <w:b/>
          <w:sz w:val="40"/>
          <w:szCs w:val="40"/>
        </w:rPr>
      </w:pPr>
    </w:p>
    <w:p w14:paraId="3E51FA53" w14:textId="77777777" w:rsidR="00320D13" w:rsidRDefault="00320D13" w:rsidP="00320D13">
      <w:pPr>
        <w:rPr>
          <w:b/>
          <w:sz w:val="40"/>
          <w:szCs w:val="40"/>
        </w:rPr>
      </w:pPr>
      <w:r>
        <w:rPr>
          <w:b/>
          <w:sz w:val="40"/>
          <w:szCs w:val="40"/>
        </w:rPr>
        <w:t>14.14 National Fire Protection Association</w:t>
      </w:r>
    </w:p>
    <w:p w14:paraId="69FD2714" w14:textId="77777777" w:rsidR="00320D13" w:rsidRPr="002776C9" w:rsidRDefault="00320D13" w:rsidP="00320D13">
      <w:pPr>
        <w:pStyle w:val="NormalWeb"/>
        <w:ind w:left="720"/>
      </w:pPr>
      <w:r w:rsidRPr="002776C9">
        <w:rPr>
          <w:rFonts w:eastAsia="Calibri"/>
        </w:rPr>
        <w:t>“</w:t>
      </w:r>
      <w:r w:rsidRPr="002776C9">
        <w:rPr>
          <w:rStyle w:val="body1"/>
          <w:rFonts w:ascii="Times New Roman" w:hAnsi="Times New Roman" w:cs="Times New Roman"/>
          <w:color w:val="auto"/>
          <w:sz w:val="24"/>
          <w:szCs w:val="24"/>
        </w:rPr>
        <w:t xml:space="preserve">The mission of the international nonprofit NFPA, established in 1896, is to reduce the worldwide burden of fire and other hazards on the quality of life by providing and advocating consensus </w:t>
      </w:r>
      <w:hyperlink r:id="rId953" w:history="1">
        <w:r w:rsidRPr="002776C9">
          <w:rPr>
            <w:rStyle w:val="Hyperlink"/>
            <w:color w:val="auto"/>
            <w:u w:val="none"/>
          </w:rPr>
          <w:t>codes and standards</w:t>
        </w:r>
      </w:hyperlink>
      <w:r w:rsidRPr="002776C9">
        <w:rPr>
          <w:rStyle w:val="body1"/>
          <w:rFonts w:ascii="Times New Roman" w:hAnsi="Times New Roman" w:cs="Times New Roman"/>
          <w:color w:val="auto"/>
          <w:sz w:val="24"/>
          <w:szCs w:val="24"/>
        </w:rPr>
        <w:t xml:space="preserve">, </w:t>
      </w:r>
      <w:hyperlink r:id="rId954" w:history="1">
        <w:r w:rsidRPr="002776C9">
          <w:rPr>
            <w:rStyle w:val="Hyperlink"/>
            <w:color w:val="auto"/>
            <w:u w:val="none"/>
          </w:rPr>
          <w:t>research</w:t>
        </w:r>
      </w:hyperlink>
      <w:r w:rsidRPr="002776C9">
        <w:rPr>
          <w:rStyle w:val="body1"/>
          <w:rFonts w:ascii="Times New Roman" w:hAnsi="Times New Roman" w:cs="Times New Roman"/>
          <w:color w:val="auto"/>
          <w:sz w:val="24"/>
          <w:szCs w:val="24"/>
        </w:rPr>
        <w:t xml:space="preserve">, </w:t>
      </w:r>
      <w:hyperlink r:id="rId955" w:history="1">
        <w:r w:rsidRPr="002776C9">
          <w:rPr>
            <w:rStyle w:val="Hyperlink"/>
            <w:color w:val="auto"/>
            <w:u w:val="none"/>
          </w:rPr>
          <w:t>training</w:t>
        </w:r>
      </w:hyperlink>
      <w:r w:rsidRPr="002776C9">
        <w:rPr>
          <w:rStyle w:val="body1"/>
          <w:rFonts w:ascii="Times New Roman" w:hAnsi="Times New Roman" w:cs="Times New Roman"/>
          <w:color w:val="auto"/>
          <w:sz w:val="24"/>
          <w:szCs w:val="24"/>
        </w:rPr>
        <w:t xml:space="preserve">, and </w:t>
      </w:r>
      <w:hyperlink r:id="rId956" w:history="1">
        <w:r w:rsidRPr="002776C9">
          <w:rPr>
            <w:rStyle w:val="Hyperlink"/>
            <w:color w:val="auto"/>
            <w:u w:val="none"/>
          </w:rPr>
          <w:t>education</w:t>
        </w:r>
      </w:hyperlink>
      <w:r w:rsidRPr="002776C9">
        <w:rPr>
          <w:rStyle w:val="body1"/>
          <w:rFonts w:ascii="Times New Roman" w:hAnsi="Times New Roman" w:cs="Times New Roman"/>
          <w:color w:val="auto"/>
          <w:sz w:val="24"/>
          <w:szCs w:val="24"/>
        </w:rPr>
        <w:t>.</w:t>
      </w:r>
    </w:p>
    <w:p w14:paraId="2FD11DCE" w14:textId="77777777" w:rsidR="00320D13" w:rsidRDefault="00320D13" w:rsidP="00320D13">
      <w:pPr>
        <w:pStyle w:val="NormalWeb"/>
        <w:ind w:left="720"/>
        <w:rPr>
          <w:rStyle w:val="body1"/>
          <w:rFonts w:ascii="Times New Roman" w:hAnsi="Times New Roman" w:cs="Times New Roman"/>
          <w:color w:val="auto"/>
          <w:sz w:val="24"/>
          <w:szCs w:val="24"/>
        </w:rPr>
      </w:pPr>
      <w:r w:rsidRPr="002776C9">
        <w:rPr>
          <w:rStyle w:val="body1"/>
          <w:rFonts w:ascii="Times New Roman" w:hAnsi="Times New Roman" w:cs="Times New Roman"/>
          <w:color w:val="auto"/>
          <w:sz w:val="24"/>
          <w:szCs w:val="24"/>
        </w:rPr>
        <w:t>The world's leading advocate of fire prevention and an authoritative source on public safety, NFPA develops, publishes, and disseminates more than 300 consensus codes and standards intended to minimize the possibility and effects</w:t>
      </w:r>
      <w:r>
        <w:rPr>
          <w:rStyle w:val="body1"/>
          <w:rFonts w:ascii="Times New Roman" w:hAnsi="Times New Roman" w:cs="Times New Roman"/>
          <w:color w:val="auto"/>
          <w:sz w:val="24"/>
          <w:szCs w:val="24"/>
        </w:rPr>
        <w:t xml:space="preserve"> of fire and other risks.”  </w:t>
      </w:r>
    </w:p>
    <w:p w14:paraId="04714520" w14:textId="77777777" w:rsidR="00320D13" w:rsidRDefault="00320D13" w:rsidP="00320D13">
      <w:pPr>
        <w:pStyle w:val="NormalWeb"/>
        <w:ind w:left="720"/>
        <w:rPr>
          <w:rStyle w:val="Strong"/>
          <w:color w:val="000000"/>
        </w:rPr>
      </w:pPr>
      <w:hyperlink r:id="rId957" w:history="1">
        <w:r w:rsidRPr="002776C9">
          <w:rPr>
            <w:rStyle w:val="Hyperlink"/>
            <w:color w:val="auto"/>
            <w:u w:val="none"/>
          </w:rPr>
          <w:t>http://www.nfpa.org/index.asp?cookie_test=1</w:t>
        </w:r>
      </w:hyperlink>
      <w:r>
        <w:rPr>
          <w:rStyle w:val="body1"/>
        </w:rPr>
        <w:t xml:space="preserve"> </w:t>
      </w:r>
      <w:r>
        <w:rPr>
          <w:rStyle w:val="body1"/>
        </w:rPr>
        <w:tab/>
      </w:r>
      <w:r>
        <w:rPr>
          <w:rStyle w:val="body1"/>
        </w:rPr>
        <w:tab/>
      </w:r>
      <w:r>
        <w:rPr>
          <w:rStyle w:val="body1"/>
        </w:rPr>
        <w:tab/>
      </w:r>
      <w:r>
        <w:rPr>
          <w:rStyle w:val="body1"/>
        </w:rPr>
        <w:tab/>
      </w:r>
    </w:p>
    <w:p w14:paraId="08759593" w14:textId="77777777" w:rsidR="00320D13" w:rsidRDefault="00320D13" w:rsidP="00320D13">
      <w:pPr>
        <w:pStyle w:val="Heading3"/>
        <w:ind w:left="0"/>
        <w:rPr>
          <w:rFonts w:ascii="Times New Roman" w:hAnsi="Times New Roman" w:cs="Times New Roman"/>
        </w:rPr>
      </w:pPr>
      <w:r>
        <w:rPr>
          <w:rFonts w:ascii="Times New Roman" w:hAnsi="Times New Roman" w:cs="Times New Roman"/>
        </w:rPr>
        <w:t>14.14.1 Recruiting Code Enforcers</w:t>
      </w:r>
    </w:p>
    <w:p w14:paraId="21F7DDAE" w14:textId="77777777" w:rsidR="00320D13" w:rsidRDefault="00320D13" w:rsidP="00320D13">
      <w:pPr>
        <w:tabs>
          <w:tab w:val="num" w:pos="720"/>
        </w:tabs>
        <w:ind w:left="360"/>
        <w:rPr>
          <w:rFonts w:eastAsia="Times New Roman"/>
          <w:szCs w:val="24"/>
        </w:rPr>
      </w:pPr>
    </w:p>
    <w:p w14:paraId="3D00154F" w14:textId="77777777" w:rsidR="00320D13" w:rsidRDefault="00320D13" w:rsidP="00320D13">
      <w:pPr>
        <w:ind w:left="720"/>
        <w:rPr>
          <w:rFonts w:eastAsia="Times New Roman"/>
          <w:b/>
          <w:szCs w:val="24"/>
        </w:rPr>
      </w:pPr>
      <w:r>
        <w:rPr>
          <w:rFonts w:eastAsia="Times New Roman"/>
          <w:b/>
          <w:szCs w:val="24"/>
        </w:rPr>
        <w:t>The National Fire Protection Association launches campaign to recruit code enforcers to technical committees</w:t>
      </w:r>
    </w:p>
    <w:p w14:paraId="473E3AE9" w14:textId="77777777" w:rsidR="00320D13" w:rsidRDefault="00320D13" w:rsidP="00320D13">
      <w:pPr>
        <w:ind w:left="720"/>
        <w:rPr>
          <w:rFonts w:eastAsia="Times New Roman"/>
          <w:szCs w:val="24"/>
        </w:rPr>
      </w:pPr>
      <w:r>
        <w:rPr>
          <w:rFonts w:eastAsia="Times New Roman"/>
          <w:szCs w:val="24"/>
        </w:rPr>
        <w:t>May 11, 2012</w:t>
      </w:r>
    </w:p>
    <w:p w14:paraId="3966D3DD" w14:textId="77777777" w:rsidR="00320D13" w:rsidRDefault="00320D13" w:rsidP="00320D13">
      <w:pPr>
        <w:ind w:left="720"/>
        <w:rPr>
          <w:rFonts w:eastAsia="Times New Roman"/>
          <w:b/>
          <w:sz w:val="22"/>
          <w:szCs w:val="24"/>
        </w:rPr>
      </w:pPr>
      <w:hyperlink r:id="rId958" w:history="1">
        <w:r>
          <w:rPr>
            <w:rStyle w:val="Hyperlink"/>
            <w:rFonts w:eastAsia="Times New Roman"/>
            <w:sz w:val="22"/>
            <w:szCs w:val="24"/>
          </w:rPr>
          <w:t>http://www.nfpa.org/newsReleaseDetails.asp?categoryid=488&amp;itemId=56931&amp;cookie_test=1</w:t>
        </w:r>
      </w:hyperlink>
      <w:r>
        <w:rPr>
          <w:rFonts w:eastAsia="Times New Roman"/>
          <w:b/>
          <w:sz w:val="22"/>
          <w:szCs w:val="24"/>
        </w:rPr>
        <w:t xml:space="preserve"> </w:t>
      </w:r>
    </w:p>
    <w:p w14:paraId="38DA893F" w14:textId="77777777" w:rsidR="00320D13" w:rsidRDefault="00320D13" w:rsidP="00320D13">
      <w:pPr>
        <w:spacing w:before="100" w:beforeAutospacing="1" w:after="100" w:afterAutospacing="1"/>
        <w:ind w:left="720"/>
        <w:rPr>
          <w:rFonts w:eastAsia="Times New Roman"/>
          <w:szCs w:val="24"/>
        </w:rPr>
      </w:pPr>
    </w:p>
    <w:p w14:paraId="32D00610"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 xml:space="preserve">“The </w:t>
      </w:r>
      <w:hyperlink r:id="rId959" w:history="1">
        <w:r w:rsidRPr="00F051D8">
          <w:rPr>
            <w:rFonts w:eastAsia="Times New Roman"/>
            <w:szCs w:val="24"/>
          </w:rPr>
          <w:t>National Fire Protection Association</w:t>
        </w:r>
      </w:hyperlink>
      <w:r w:rsidRPr="00F051D8">
        <w:rPr>
          <w:rFonts w:eastAsia="Times New Roman"/>
          <w:szCs w:val="24"/>
        </w:rPr>
        <w:t xml:space="preserve"> (</w:t>
      </w:r>
      <w:r>
        <w:rPr>
          <w:rFonts w:eastAsia="Times New Roman"/>
          <w:szCs w:val="24"/>
        </w:rPr>
        <w:t>NFPA) recently launched a recruitment campaign to increase the number of code enforcers participating on NFPA’s technical committees. NFPA has more than 200 technical committees, which create and revise codes and standards that protect people and property. NFPA seeks to have code enforcers represent at least 20 percent of the overall technical committee membership by 2013.</w:t>
      </w:r>
    </w:p>
    <w:p w14:paraId="718554EC"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 xml:space="preserve">‘One of the greatest strengths of the NFPA standards-development process is broad participation. We work extremely hard to ensure we have a balance of interests on these committees,’ said James Shannon, president of NFPA. ‘We need code enforcers because they have </w:t>
      </w:r>
      <w:proofErr w:type="gramStart"/>
      <w:r>
        <w:rPr>
          <w:rFonts w:eastAsia="Times New Roman"/>
          <w:szCs w:val="24"/>
        </w:rPr>
        <w:t>particular knowledge</w:t>
      </w:r>
      <w:proofErr w:type="gramEnd"/>
      <w:r>
        <w:rPr>
          <w:rFonts w:eastAsia="Times New Roman"/>
          <w:szCs w:val="24"/>
        </w:rPr>
        <w:t xml:space="preserve"> and experience </w:t>
      </w:r>
      <w:proofErr w:type="gramStart"/>
      <w:r>
        <w:rPr>
          <w:rFonts w:eastAsia="Times New Roman"/>
          <w:szCs w:val="24"/>
        </w:rPr>
        <w:t>on</w:t>
      </w:r>
      <w:proofErr w:type="gramEnd"/>
      <w:r>
        <w:rPr>
          <w:rFonts w:eastAsia="Times New Roman"/>
          <w:szCs w:val="24"/>
        </w:rPr>
        <w:t xml:space="preserve"> how our codes and standards are applied in the field. We need them to provide their expertise </w:t>
      </w:r>
      <w:proofErr w:type="gramStart"/>
      <w:r>
        <w:rPr>
          <w:rFonts w:eastAsia="Times New Roman"/>
          <w:szCs w:val="24"/>
        </w:rPr>
        <w:t>to</w:t>
      </w:r>
      <w:proofErr w:type="gramEnd"/>
      <w:r>
        <w:rPr>
          <w:rFonts w:eastAsia="Times New Roman"/>
          <w:szCs w:val="24"/>
        </w:rPr>
        <w:t xml:space="preserve"> the important work that is being done by our technical committees </w:t>
      </w:r>
      <w:proofErr w:type="gramStart"/>
      <w:r>
        <w:rPr>
          <w:rFonts w:eastAsia="Times New Roman"/>
          <w:szCs w:val="24"/>
        </w:rPr>
        <w:t>in order to</w:t>
      </w:r>
      <w:proofErr w:type="gramEnd"/>
      <w:r>
        <w:rPr>
          <w:rFonts w:eastAsia="Times New Roman"/>
          <w:szCs w:val="24"/>
        </w:rPr>
        <w:t xml:space="preserve"> advance our safety mission.’</w:t>
      </w:r>
    </w:p>
    <w:p w14:paraId="2317DC05"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 xml:space="preserve">Recent cuts in municipal budgets, including elimination of travel expenses for public employees, have made it harder for code enforcers to participate in technical committee meetings. In response to this concern, NFPA created a special fund to subsidize 80 percent of travel and lodging expenses that may come when code enforcers participate in technical committee meetings. </w:t>
      </w:r>
      <w:proofErr w:type="gramStart"/>
      <w:r>
        <w:rPr>
          <w:rFonts w:eastAsia="Times New Roman"/>
          <w:szCs w:val="24"/>
        </w:rPr>
        <w:t>The assistance</w:t>
      </w:r>
      <w:proofErr w:type="gramEnd"/>
      <w:r>
        <w:rPr>
          <w:rFonts w:eastAsia="Times New Roman"/>
          <w:szCs w:val="24"/>
        </w:rPr>
        <w:t xml:space="preserve"> with these expenses is available to code enforcers who are public employees or part of the volunteer fire service.</w:t>
      </w:r>
    </w:p>
    <w:p w14:paraId="65607013"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‘We created this special fund as part of our commitment to make NFPA technical committees as accessible as possible to code enforcers whose participation is needed to ensure that we have a balance of voices in the process,’ said Shannon.</w:t>
      </w:r>
    </w:p>
    <w:p w14:paraId="3FB874F3"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 xml:space="preserve">Recently, NFPA conducted a survey of current Technical Committee members and found a high level of satisfaction in participants. For code enforcers, participating in NFPA Technical Committees can provide an opportunity to help improve safety, a chance to network with other code professionals and a way to learn more from industry experts. In return, NFPA technical committee members are asked to participate in approximately 10 meeting days over a </w:t>
      </w:r>
      <w:proofErr w:type="gramStart"/>
      <w:r>
        <w:rPr>
          <w:rFonts w:eastAsia="Times New Roman"/>
          <w:szCs w:val="24"/>
        </w:rPr>
        <w:t>3-5 year</w:t>
      </w:r>
      <w:proofErr w:type="gramEnd"/>
      <w:r>
        <w:rPr>
          <w:rFonts w:eastAsia="Times New Roman"/>
          <w:szCs w:val="24"/>
        </w:rPr>
        <w:t xml:space="preserve"> period sharing their expertise and individual perspective.”</w:t>
      </w:r>
    </w:p>
    <w:p w14:paraId="226B6545" w14:textId="77777777" w:rsidR="00320D13" w:rsidRDefault="00320D13" w:rsidP="00320D13">
      <w:pPr>
        <w:pStyle w:val="Heading3"/>
        <w:ind w:left="0"/>
        <w:rPr>
          <w:rFonts w:ascii="Times New Roman" w:hAnsi="Times New Roman" w:cs="Times New Roman"/>
        </w:rPr>
      </w:pPr>
      <w:r>
        <w:rPr>
          <w:rFonts w:ascii="Times New Roman" w:hAnsi="Times New Roman" w:cs="Times New Roman"/>
        </w:rPr>
        <w:t xml:space="preserve">14.14.2 New NFPA ambulance standard </w:t>
      </w:r>
    </w:p>
    <w:p w14:paraId="0D18DD7D" w14:textId="77777777" w:rsidR="00320D13" w:rsidRPr="00F051D8" w:rsidRDefault="00320D13" w:rsidP="00320D13">
      <w:pPr>
        <w:pStyle w:val="NormalWeb"/>
      </w:pPr>
      <w:r>
        <w:tab/>
      </w:r>
      <w:r w:rsidRPr="00F051D8">
        <w:t>NFPA Press Release of Nov. 8, 2011</w:t>
      </w:r>
    </w:p>
    <w:p w14:paraId="0DF5BA96" w14:textId="77777777" w:rsidR="00320D13" w:rsidRPr="00F051D8" w:rsidRDefault="00320D13" w:rsidP="00320D13">
      <w:pPr>
        <w:pStyle w:val="NormalWeb"/>
      </w:pPr>
      <w:r w:rsidRPr="00F051D8">
        <w:tab/>
        <w:t>“</w:t>
      </w:r>
      <w:r w:rsidRPr="00F051D8">
        <w:rPr>
          <w:rStyle w:val="headline1"/>
          <w:b w:val="0"/>
          <w:color w:val="auto"/>
        </w:rPr>
        <w:t>The Fire Protection Research Foundation releases ambulance crash data report</w:t>
      </w:r>
      <w:r w:rsidRPr="00F051D8">
        <w:rPr>
          <w:bCs/>
        </w:rPr>
        <w:br/>
      </w:r>
      <w:r w:rsidRPr="00F051D8">
        <w:rPr>
          <w:rStyle w:val="redsubtitle1"/>
          <w:b w:val="0"/>
          <w:color w:val="auto"/>
        </w:rPr>
        <w:tab/>
        <w:t xml:space="preserve">Addresses importance of coordinating national data to ensure EMS crew and patient </w:t>
      </w:r>
      <w:r w:rsidRPr="00F051D8">
        <w:rPr>
          <w:rStyle w:val="redsubtitle1"/>
          <w:b w:val="0"/>
          <w:color w:val="auto"/>
        </w:rPr>
        <w:tab/>
        <w:t>safety </w:t>
      </w:r>
      <w:r w:rsidRPr="00F051D8">
        <w:t xml:space="preserve"> </w:t>
      </w:r>
    </w:p>
    <w:p w14:paraId="2703CC7C" w14:textId="77777777" w:rsidR="00320D13" w:rsidRPr="00F051D8" w:rsidRDefault="00320D13" w:rsidP="00320D13">
      <w:pPr>
        <w:pStyle w:val="NormalWeb"/>
      </w:pPr>
      <w:r w:rsidRPr="00F051D8">
        <w:rPr>
          <w:bCs/>
        </w:rPr>
        <w:tab/>
        <w:t> </w:t>
      </w:r>
      <w:r w:rsidRPr="00F051D8">
        <w:rPr>
          <w:rStyle w:val="bodybold1"/>
          <w:iCs/>
        </w:rPr>
        <w:t>November 8, 2011</w:t>
      </w:r>
      <w:r w:rsidRPr="00F051D8">
        <w:rPr>
          <w:rStyle w:val="bodybold1"/>
        </w:rPr>
        <w:t xml:space="preserve"> – Motor</w:t>
      </w:r>
      <w:r w:rsidRPr="00F051D8">
        <w:t xml:space="preserve"> vehicle crashes involving ambulances pose a serious risk to </w:t>
      </w:r>
      <w:r w:rsidRPr="00F051D8">
        <w:tab/>
        <w:t xml:space="preserve">both crew and patients. Recognizing the magnitude and severity of this risk, the Fire </w:t>
      </w:r>
      <w:r w:rsidRPr="00F051D8">
        <w:tab/>
        <w:t xml:space="preserve">Protection Research Foundation (Foundation) </w:t>
      </w:r>
      <w:r w:rsidRPr="00F051D8">
        <w:rPr>
          <w:rStyle w:val="bodybold1"/>
        </w:rPr>
        <w:t xml:space="preserve">recently released a report, </w:t>
      </w:r>
      <w:hyperlink r:id="rId960" w:history="1">
        <w:r w:rsidRPr="00F051D8">
          <w:rPr>
            <w:rStyle w:val="bodybold1"/>
          </w:rPr>
          <w:t xml:space="preserve">“Analysis of </w:t>
        </w:r>
        <w:r w:rsidRPr="00F051D8">
          <w:rPr>
            <w:rStyle w:val="bodybold1"/>
          </w:rPr>
          <w:tab/>
          <w:t>Ambulance Crash Data”</w:t>
        </w:r>
      </w:hyperlink>
      <w:r w:rsidRPr="00F051D8">
        <w:rPr>
          <w:rStyle w:val="bodybold1"/>
        </w:rPr>
        <w:t>.</w:t>
      </w:r>
      <w:r w:rsidRPr="00F051D8">
        <w:t xml:space="preserve"> The Foundation is the research affiliate for </w:t>
      </w:r>
      <w:hyperlink r:id="rId961" w:history="1">
        <w:r w:rsidRPr="00F051D8">
          <w:t xml:space="preserve">the National Fire </w:t>
        </w:r>
        <w:r w:rsidRPr="00F051D8">
          <w:tab/>
          <w:t>Protection Association</w:t>
        </w:r>
      </w:hyperlink>
      <w:r w:rsidRPr="00F051D8">
        <w:t xml:space="preserve"> (NFPA).</w:t>
      </w:r>
    </w:p>
    <w:p w14:paraId="57C8692B" w14:textId="77777777" w:rsidR="00320D13" w:rsidRPr="00F051D8" w:rsidRDefault="00320D13" w:rsidP="00320D13">
      <w:pPr>
        <w:pStyle w:val="default0"/>
        <w:ind w:left="720"/>
      </w:pPr>
      <w:r w:rsidRPr="00F051D8">
        <w:rPr>
          <w:rStyle w:val="bodybold1"/>
        </w:rPr>
        <w:t>The report focuses on the collection of ambulance crash data, including</w:t>
      </w:r>
      <w:r w:rsidRPr="00F051D8">
        <w:t> </w:t>
      </w:r>
      <w:r w:rsidRPr="00F051D8">
        <w:rPr>
          <w:rStyle w:val="body1"/>
          <w:rFonts w:ascii="Times New Roman" w:hAnsi="Times New Roman" w:cs="Times New Roman"/>
          <w:sz w:val="24"/>
          <w:szCs w:val="24"/>
        </w:rPr>
        <w:t>fatalities and injuries from all 50 states,</w:t>
      </w:r>
      <w:r w:rsidRPr="00F051D8">
        <w:rPr>
          <w:rStyle w:val="bodybold1"/>
        </w:rPr>
        <w:t xml:space="preserve"> and the methods used to collect this data. The project stems from NFPA’s recent series of Emergency Medical Services (EMS)-related efforts to develop a national standard for ambulance safety that addresses</w:t>
      </w:r>
      <w:r w:rsidRPr="00F051D8">
        <w:t> </w:t>
      </w:r>
      <w:r w:rsidRPr="00F051D8">
        <w:rPr>
          <w:rStyle w:val="body1"/>
          <w:rFonts w:ascii="Times New Roman" w:hAnsi="Times New Roman" w:cs="Times New Roman"/>
          <w:sz w:val="24"/>
          <w:szCs w:val="24"/>
        </w:rPr>
        <w:t xml:space="preserve">EMS responder health and protection and improved vehicle design and maintenance. Information on ambulance accidents was requested by the </w:t>
      </w:r>
      <w:hyperlink r:id="rId962" w:history="1">
        <w:r w:rsidRPr="00F051D8">
          <w:rPr>
            <w:rStyle w:val="body1"/>
            <w:rFonts w:ascii="Times New Roman" w:hAnsi="Times New Roman" w:cs="Times New Roman"/>
            <w:sz w:val="24"/>
            <w:szCs w:val="24"/>
          </w:rPr>
          <w:t>NFPA 1917, Standard for Automotive Ambulances</w:t>
        </w:r>
      </w:hyperlink>
      <w:r w:rsidRPr="00F051D8">
        <w:rPr>
          <w:rStyle w:val="body1"/>
          <w:rFonts w:ascii="Times New Roman" w:hAnsi="Times New Roman" w:cs="Times New Roman"/>
          <w:sz w:val="24"/>
          <w:szCs w:val="24"/>
        </w:rPr>
        <w:t> </w:t>
      </w:r>
      <w:r w:rsidRPr="00F051D8">
        <w:rPr>
          <w:rStyle w:val="bodybold1"/>
        </w:rPr>
        <w:t>Technical Committee to</w:t>
      </w:r>
      <w:r w:rsidRPr="00F051D8">
        <w:t> </w:t>
      </w:r>
      <w:r w:rsidRPr="00F051D8">
        <w:rPr>
          <w:rStyle w:val="bodybold1"/>
        </w:rPr>
        <w:t>assist in identifying efforts that would have a positive impact on responder safety</w:t>
      </w:r>
      <w:r w:rsidRPr="00F051D8">
        <w:rPr>
          <w:rStyle w:val="body1"/>
          <w:rFonts w:ascii="Times New Roman" w:hAnsi="Times New Roman" w:cs="Times New Roman"/>
          <w:sz w:val="24"/>
          <w:szCs w:val="24"/>
        </w:rPr>
        <w:t>.</w:t>
      </w:r>
      <w:r w:rsidRPr="00F051D8">
        <w:t xml:space="preserve"> The report was conducted with guidance provided by a Project Technical Panel of </w:t>
      </w:r>
      <w:r w:rsidRPr="00F051D8">
        <w:rPr>
          <w:rStyle w:val="body1"/>
          <w:rFonts w:ascii="Times New Roman" w:hAnsi="Times New Roman" w:cs="Times New Roman"/>
          <w:sz w:val="24"/>
          <w:szCs w:val="24"/>
        </w:rPr>
        <w:t>emergency medical service providers, data collection professionals, and other</w:t>
      </w:r>
      <w:r w:rsidRPr="00F051D8">
        <w:t xml:space="preserve"> subject-matter experts.</w:t>
      </w:r>
    </w:p>
    <w:p w14:paraId="3E777255" w14:textId="77777777" w:rsidR="00320D13" w:rsidRDefault="00320D13" w:rsidP="00320D13">
      <w:pPr>
        <w:pStyle w:val="default0"/>
        <w:ind w:left="720"/>
      </w:pPr>
      <w:r>
        <w:t xml:space="preserve">According to the report, data documented on a state or local level typically includes the number of crashes, cause and contributing </w:t>
      </w:r>
      <w:proofErr w:type="gramStart"/>
      <w:r>
        <w:t>factors, and</w:t>
      </w:r>
      <w:proofErr w:type="gramEnd"/>
      <w:r>
        <w:t xml:space="preserve"> injuries or fatalities of personnel and civilians, however, each state has different methodologies for collecting and using this data. The final report </w:t>
      </w:r>
      <w:proofErr w:type="gramStart"/>
      <w:r>
        <w:rPr>
          <w:rStyle w:val="body1"/>
        </w:rPr>
        <w:t>takes into account</w:t>
      </w:r>
      <w:proofErr w:type="gramEnd"/>
      <w:r>
        <w:rPr>
          <w:rStyle w:val="body1"/>
        </w:rPr>
        <w:t xml:space="preserve"> ambulance reportable crashes that cause vehicular property damage and/or injury to either the EMS crew</w:t>
      </w:r>
      <w:r>
        <w:t> </w:t>
      </w:r>
      <w:r>
        <w:rPr>
          <w:rStyle w:val="body1"/>
        </w:rPr>
        <w:t xml:space="preserve">or </w:t>
      </w:r>
      <w:proofErr w:type="gramStart"/>
      <w:r>
        <w:rPr>
          <w:rStyle w:val="body1"/>
        </w:rPr>
        <w:t>others,</w:t>
      </w:r>
      <w:r>
        <w:t xml:space="preserve"> and</w:t>
      </w:r>
      <w:proofErr w:type="gramEnd"/>
      <w:r>
        <w:t xml:space="preserve"> includes </w:t>
      </w:r>
      <w:r>
        <w:tab/>
        <w:t xml:space="preserve">recommendations for developing a more comprehensive data collection system that can </w:t>
      </w:r>
      <w:r>
        <w:tab/>
        <w:t xml:space="preserve">be used nationally to improve safety for </w:t>
      </w:r>
      <w:r>
        <w:rPr>
          <w:rStyle w:val="body1"/>
        </w:rPr>
        <w:t>EMS providers and their patients.</w:t>
      </w:r>
      <w:r>
        <w:t> </w:t>
      </w:r>
    </w:p>
    <w:p w14:paraId="076A0D4F" w14:textId="77777777" w:rsidR="00320D13" w:rsidRPr="00F051D8" w:rsidRDefault="00320D13" w:rsidP="00320D13">
      <w:pPr>
        <w:pStyle w:val="NormalWeb"/>
        <w:ind w:left="720"/>
      </w:pPr>
      <w:r w:rsidRPr="00F051D8">
        <w:rPr>
          <w:rStyle w:val="body1"/>
          <w:rFonts w:ascii="Times New Roman" w:hAnsi="Times New Roman" w:cs="Times New Roman"/>
          <w:sz w:val="24"/>
          <w:szCs w:val="24"/>
        </w:rPr>
        <w:t xml:space="preserve">With the fire service being among the largest providers of emergency services, NFPA is a valued resource for the EMS community with almost 40 documents that touch on a number of emergency management issues including </w:t>
      </w:r>
      <w:hyperlink r:id="rId963" w:history="1">
        <w:r w:rsidRPr="00F051D8">
          <w:rPr>
            <w:rStyle w:val="body1"/>
            <w:rFonts w:ascii="Times New Roman" w:hAnsi="Times New Roman" w:cs="Times New Roman"/>
            <w:sz w:val="24"/>
            <w:szCs w:val="24"/>
          </w:rPr>
          <w:t>NFPA 450, Guide for Emergency Medical Services and Systems</w:t>
        </w:r>
      </w:hyperlink>
      <w:r w:rsidRPr="00F051D8">
        <w:rPr>
          <w:rStyle w:val="body1"/>
          <w:rFonts w:ascii="Times New Roman" w:hAnsi="Times New Roman" w:cs="Times New Roman"/>
          <w:sz w:val="24"/>
          <w:szCs w:val="24"/>
        </w:rPr>
        <w:t xml:space="preserve">; </w:t>
      </w:r>
      <w:hyperlink r:id="rId964" w:history="1">
        <w:r w:rsidRPr="00F051D8">
          <w:rPr>
            <w:rStyle w:val="body1"/>
            <w:rFonts w:ascii="Times New Roman" w:hAnsi="Times New Roman" w:cs="Times New Roman"/>
            <w:sz w:val="24"/>
            <w:szCs w:val="24"/>
          </w:rPr>
          <w:t>NFPA 1061, Standard for Professional Qualifications for Public Safety Telecommunicator</w:t>
        </w:r>
      </w:hyperlink>
      <w:r w:rsidRPr="00F051D8">
        <w:rPr>
          <w:rStyle w:val="body1"/>
          <w:rFonts w:ascii="Times New Roman" w:hAnsi="Times New Roman" w:cs="Times New Roman"/>
          <w:sz w:val="24"/>
          <w:szCs w:val="24"/>
        </w:rPr>
        <w:t xml:space="preserve">; </w:t>
      </w:r>
      <w:hyperlink r:id="rId965" w:history="1">
        <w:r w:rsidRPr="00F051D8">
          <w:rPr>
            <w:rStyle w:val="body1"/>
            <w:rFonts w:ascii="Times New Roman" w:hAnsi="Times New Roman" w:cs="Times New Roman"/>
            <w:sz w:val="24"/>
            <w:szCs w:val="24"/>
          </w:rPr>
          <w:t>NFPA 1710, Standard for the Organization and Deployment of Fire Suppression Operations, Emergency Medical Operations, and Special Operations to the Public by Career Fire Departments</w:t>
        </w:r>
      </w:hyperlink>
      <w:r w:rsidRPr="00F051D8">
        <w:rPr>
          <w:rStyle w:val="body1"/>
          <w:rFonts w:ascii="Times New Roman" w:hAnsi="Times New Roman" w:cs="Times New Roman"/>
          <w:sz w:val="24"/>
          <w:szCs w:val="24"/>
        </w:rPr>
        <w:t>.</w:t>
      </w:r>
    </w:p>
    <w:p w14:paraId="0A8D4ECB" w14:textId="77777777" w:rsidR="00320D13" w:rsidRPr="00F051D8" w:rsidRDefault="00320D13" w:rsidP="00320D13">
      <w:pPr>
        <w:pStyle w:val="NormalWeb"/>
        <w:ind w:left="720"/>
      </w:pPr>
      <w:r w:rsidRPr="00F051D8">
        <w:rPr>
          <w:rStyle w:val="body1"/>
          <w:rFonts w:ascii="Times New Roman" w:hAnsi="Times New Roman" w:cs="Times New Roman"/>
          <w:sz w:val="24"/>
          <w:szCs w:val="24"/>
        </w:rPr>
        <w:t xml:space="preserve">In 2008, NFPA’s Standards Council approved </w:t>
      </w:r>
      <w:hyperlink r:id="rId966" w:history="1">
        <w:r w:rsidRPr="00F051D8">
          <w:rPr>
            <w:rStyle w:val="body1"/>
            <w:rFonts w:ascii="Times New Roman" w:hAnsi="Times New Roman" w:cs="Times New Roman"/>
            <w:sz w:val="24"/>
            <w:szCs w:val="24"/>
          </w:rPr>
          <w:t>NFPA 1917, Standard for Automotive Ambulances</w:t>
        </w:r>
      </w:hyperlink>
      <w:r w:rsidRPr="00F051D8">
        <w:rPr>
          <w:rStyle w:val="body1"/>
          <w:rFonts w:ascii="Times New Roman" w:hAnsi="Times New Roman" w:cs="Times New Roman"/>
          <w:sz w:val="24"/>
          <w:szCs w:val="24"/>
        </w:rPr>
        <w:t xml:space="preserve">, for inclusion in the 2012 revision cycle. The new standard establishes the minimum requirements, performance parameters, and essential criteria for new EMS vehicles, and could replace federal specification requirements currently guiding ambulance construction. Learn more about NFPA’s forthcoming ambulance standard and NFPA’s involvement in emergency and medical services in the </w:t>
      </w:r>
      <w:hyperlink r:id="rId967" w:history="1">
        <w:r w:rsidRPr="00F051D8">
          <w:rPr>
            <w:rStyle w:val="body1"/>
            <w:rFonts w:ascii="Times New Roman" w:hAnsi="Times New Roman" w:cs="Times New Roman"/>
            <w:sz w:val="24"/>
            <w:szCs w:val="24"/>
          </w:rPr>
          <w:t>July/August issue of  NFPA Journal®</w:t>
        </w:r>
      </w:hyperlink>
      <w:r w:rsidRPr="00F051D8">
        <w:rPr>
          <w:rStyle w:val="body1"/>
          <w:rFonts w:ascii="Times New Roman" w:hAnsi="Times New Roman" w:cs="Times New Roman"/>
          <w:sz w:val="24"/>
          <w:szCs w:val="24"/>
        </w:rPr>
        <w:t xml:space="preserve"> which features a video of</w:t>
      </w:r>
      <w:r w:rsidRPr="00F051D8">
        <w:t> </w:t>
      </w:r>
      <w:r w:rsidRPr="00F051D8">
        <w:rPr>
          <w:rStyle w:val="small1"/>
        </w:rPr>
        <w:t>NFPA's Larry Stewart providing an overview of NFPA 1917, Standard for Automotive Ambulances.</w:t>
      </w:r>
    </w:p>
    <w:p w14:paraId="6A1472F9" w14:textId="77777777" w:rsidR="00320D13" w:rsidRDefault="00320D13" w:rsidP="00320D13">
      <w:pPr>
        <w:pStyle w:val="NormalWeb"/>
        <w:rPr>
          <w:bCs/>
        </w:rPr>
      </w:pPr>
      <w:r w:rsidRPr="00F051D8">
        <w:rPr>
          <w:bCs/>
        </w:rPr>
        <w:tab/>
      </w:r>
    </w:p>
    <w:p w14:paraId="2D8BA143" w14:textId="77777777" w:rsidR="00320D13" w:rsidRPr="00F051D8" w:rsidRDefault="00320D13" w:rsidP="00320D13">
      <w:pPr>
        <w:pStyle w:val="NormalWeb"/>
        <w:ind w:firstLine="720"/>
        <w:rPr>
          <w:bCs/>
        </w:rPr>
      </w:pPr>
      <w:r w:rsidRPr="00F051D8">
        <w:rPr>
          <w:bCs/>
        </w:rPr>
        <w:t>About the Fire Protection Research Foundation</w:t>
      </w:r>
    </w:p>
    <w:p w14:paraId="60B642E8" w14:textId="77777777" w:rsidR="00320D13" w:rsidRDefault="00320D13" w:rsidP="00320D13">
      <w:pPr>
        <w:pStyle w:val="NormalWeb"/>
        <w:rPr>
          <w:rStyle w:val="Strong"/>
          <w:b w:val="0"/>
          <w:color w:val="000000"/>
        </w:rPr>
      </w:pPr>
      <w:r w:rsidRPr="00F051D8">
        <w:tab/>
        <w:t xml:space="preserve">The </w:t>
      </w:r>
      <w:hyperlink r:id="rId968" w:history="1">
        <w:r w:rsidRPr="00F051D8">
          <w:t>Fire Protection Research Foundation</w:t>
        </w:r>
      </w:hyperlink>
      <w:r w:rsidRPr="00F051D8">
        <w:t xml:space="preserve"> plans, manages, and communicates research on </w:t>
      </w:r>
      <w:r w:rsidRPr="00F051D8">
        <w:tab/>
        <w:t xml:space="preserve">a broad range of fire safety issues in collaboration with scientists and laboratories around </w:t>
      </w:r>
      <w:r w:rsidRPr="00F051D8">
        <w:tab/>
        <w:t>the world. The Foundation is an affiliate of NFPA.”</w:t>
      </w:r>
      <w:r w:rsidRPr="00F051D8">
        <w:tab/>
      </w:r>
      <w:r>
        <w:tab/>
      </w:r>
      <w:hyperlink r:id="rId969" w:history="1">
        <w:r>
          <w:rPr>
            <w:rStyle w:val="Hyperlink"/>
          </w:rPr>
          <w:t>http://www.nfpa.org/aboutthecodes/aboutthecodes.asp?docnum=1917&amp;cookie_test=1</w:t>
        </w:r>
      </w:hyperlink>
      <w:r>
        <w:rPr>
          <w:rStyle w:val="Strong"/>
          <w:b w:val="0"/>
          <w:color w:val="000000"/>
        </w:rPr>
        <w:t xml:space="preserve"> </w:t>
      </w:r>
    </w:p>
    <w:p w14:paraId="1AFC2CB8" w14:textId="77777777" w:rsidR="005F5FAD" w:rsidRDefault="005F5FAD" w:rsidP="00320D13">
      <w:pPr>
        <w:pStyle w:val="NoSpacing"/>
        <w:rPr>
          <w:rStyle w:val="Strong"/>
          <w:color w:val="000000"/>
        </w:rPr>
      </w:pPr>
    </w:p>
    <w:p w14:paraId="265955C7" w14:textId="77777777" w:rsidR="005F5FAD" w:rsidRDefault="005F5FAD" w:rsidP="00320D13">
      <w:pPr>
        <w:pStyle w:val="NoSpacing"/>
        <w:rPr>
          <w:rStyle w:val="Strong"/>
          <w:color w:val="000000"/>
        </w:rPr>
      </w:pPr>
    </w:p>
    <w:p w14:paraId="481958E1" w14:textId="77777777" w:rsidR="005F5FAD" w:rsidRDefault="005F5FAD" w:rsidP="00320D13">
      <w:pPr>
        <w:pStyle w:val="NoSpacing"/>
        <w:rPr>
          <w:rStyle w:val="Strong"/>
          <w:color w:val="000000"/>
        </w:rPr>
      </w:pPr>
    </w:p>
    <w:p w14:paraId="4B31A7A1" w14:textId="4C3C8078" w:rsidR="00320D13" w:rsidRDefault="00320D13" w:rsidP="00320D13">
      <w:pPr>
        <w:pStyle w:val="NoSpacing"/>
        <w:rPr>
          <w:rStyle w:val="Strong"/>
          <w:color w:val="000000"/>
        </w:rPr>
      </w:pPr>
      <w:r>
        <w:rPr>
          <w:rStyle w:val="Strong"/>
          <w:color w:val="000000"/>
        </w:rPr>
        <w:t>14.14.3   What Will Change?</w:t>
      </w:r>
    </w:p>
    <w:p w14:paraId="4AF8B42A" w14:textId="77777777" w:rsidR="00320D13" w:rsidRDefault="00320D13" w:rsidP="00320D13">
      <w:pPr>
        <w:pStyle w:val="NormalWeb"/>
        <w:ind w:left="720"/>
        <w:rPr>
          <w:color w:val="000000"/>
        </w:rPr>
      </w:pPr>
      <w:r>
        <w:rPr>
          <w:color w:val="000000"/>
        </w:rPr>
        <w:t>“Among the hundreds of items in the document, the committee members shared a few that they believe will most dramatically affect ambulance specifications, including:</w:t>
      </w:r>
    </w:p>
    <w:p w14:paraId="42247F95" w14:textId="77777777" w:rsidR="00320D13" w:rsidRDefault="00320D13" w:rsidP="00320D13">
      <w:pPr>
        <w:pStyle w:val="NormalWeb"/>
        <w:ind w:left="1080"/>
        <w:rPr>
          <w:color w:val="000000"/>
        </w:rPr>
      </w:pPr>
      <w:r>
        <w:rPr>
          <w:color w:val="000000"/>
        </w:rPr>
        <w:t xml:space="preserve">• </w:t>
      </w:r>
      <w:r>
        <w:rPr>
          <w:color w:val="000000"/>
        </w:rPr>
        <w:tab/>
        <w:t>Establishment of a 171-lb load capacity per seated position;</w:t>
      </w:r>
      <w:r>
        <w:rPr>
          <w:color w:val="000000"/>
        </w:rPr>
        <w:br/>
        <w:t xml:space="preserve">• </w:t>
      </w:r>
      <w:r>
        <w:rPr>
          <w:color w:val="000000"/>
        </w:rPr>
        <w:tab/>
        <w:t xml:space="preserve">A required seatbelt monitoring system that will provide an auditory and visual </w:t>
      </w:r>
      <w:r>
        <w:rPr>
          <w:color w:val="000000"/>
        </w:rPr>
        <w:tab/>
        <w:t xml:space="preserve">alarm in the cab and the patient compartment when someone is seated but not </w:t>
      </w:r>
      <w:r>
        <w:rPr>
          <w:color w:val="000000"/>
        </w:rPr>
        <w:tab/>
        <w:t>wearing a safety belt;</w:t>
      </w:r>
      <w:r>
        <w:rPr>
          <w:color w:val="000000"/>
        </w:rPr>
        <w:br/>
        <w:t>•</w:t>
      </w:r>
      <w:r>
        <w:rPr>
          <w:color w:val="000000"/>
        </w:rPr>
        <w:tab/>
        <w:t xml:space="preserve"> A tire pressure monitor requirement;</w:t>
      </w:r>
      <w:r>
        <w:rPr>
          <w:color w:val="000000"/>
        </w:rPr>
        <w:br/>
        <w:t>•</w:t>
      </w:r>
      <w:r>
        <w:rPr>
          <w:color w:val="000000"/>
        </w:rPr>
        <w:tab/>
        <w:t xml:space="preserve"> A designated seating position for the primary healthcare provider;</w:t>
      </w:r>
      <w:r>
        <w:rPr>
          <w:color w:val="000000"/>
        </w:rPr>
        <w:br/>
        <w:t>•</w:t>
      </w:r>
      <w:r>
        <w:rPr>
          <w:color w:val="000000"/>
        </w:rPr>
        <w:tab/>
        <w:t xml:space="preserve"> A new zone and underbody lighting requirement that replaces the KKK lighting </w:t>
      </w:r>
      <w:r>
        <w:rPr>
          <w:color w:val="000000"/>
        </w:rPr>
        <w:tab/>
        <w:t>package;</w:t>
      </w:r>
      <w:r>
        <w:rPr>
          <w:color w:val="000000"/>
        </w:rPr>
        <w:br/>
        <w:t xml:space="preserve">• </w:t>
      </w:r>
      <w:r>
        <w:rPr>
          <w:color w:val="000000"/>
        </w:rPr>
        <w:tab/>
        <w:t xml:space="preserve">A maximum speed of 77 mph, as regulated by a governor device or speed limiter </w:t>
      </w:r>
      <w:r>
        <w:rPr>
          <w:color w:val="000000"/>
        </w:rPr>
        <w:br/>
        <w:t xml:space="preserve">• </w:t>
      </w:r>
      <w:r>
        <w:rPr>
          <w:color w:val="000000"/>
        </w:rPr>
        <w:tab/>
        <w:t>A mandatory color palette of red, fluorescent green or yellow for all Chevrons;</w:t>
      </w:r>
      <w:r>
        <w:rPr>
          <w:color w:val="000000"/>
        </w:rPr>
        <w:br/>
        <w:t xml:space="preserve">• </w:t>
      </w:r>
      <w:r>
        <w:rPr>
          <w:color w:val="000000"/>
        </w:rPr>
        <w:tab/>
        <w:t>Interior cab marking with maximum weight ratings;</w:t>
      </w:r>
      <w:r>
        <w:rPr>
          <w:color w:val="000000"/>
        </w:rPr>
        <w:br/>
        <w:t xml:space="preserve">• </w:t>
      </w:r>
      <w:r>
        <w:rPr>
          <w:color w:val="000000"/>
        </w:rPr>
        <w:tab/>
        <w:t>Carbon monoxide detectors for all gas-powered vehicles;</w:t>
      </w:r>
      <w:r>
        <w:rPr>
          <w:color w:val="000000"/>
        </w:rPr>
        <w:br/>
        <w:t xml:space="preserve">• </w:t>
      </w:r>
      <w:r>
        <w:rPr>
          <w:color w:val="000000"/>
        </w:rPr>
        <w:tab/>
        <w:t>The addition of grab rails at every point of ingress;</w:t>
      </w:r>
      <w:r>
        <w:rPr>
          <w:color w:val="000000"/>
        </w:rPr>
        <w:br/>
        <w:t xml:space="preserve">• </w:t>
      </w:r>
      <w:r>
        <w:rPr>
          <w:color w:val="000000"/>
        </w:rPr>
        <w:tab/>
        <w:t xml:space="preserve">A “do not move” light in the cab of the vehicle that lets the driver know a door or </w:t>
      </w:r>
      <w:r>
        <w:rPr>
          <w:color w:val="000000"/>
        </w:rPr>
        <w:tab/>
        <w:t xml:space="preserve">stowage rack is open or a particular device isn’t deployed; </w:t>
      </w:r>
      <w:r>
        <w:rPr>
          <w:color w:val="000000"/>
        </w:rPr>
        <w:br/>
        <w:t xml:space="preserve">• </w:t>
      </w:r>
      <w:r>
        <w:rPr>
          <w:color w:val="000000"/>
        </w:rPr>
        <w:tab/>
        <w:t>Back-up alarms that cannot be disabled; and</w:t>
      </w:r>
      <w:r>
        <w:rPr>
          <w:color w:val="000000"/>
        </w:rPr>
        <w:br/>
        <w:t xml:space="preserve">• </w:t>
      </w:r>
      <w:r>
        <w:rPr>
          <w:color w:val="000000"/>
        </w:rPr>
        <w:tab/>
        <w:t xml:space="preserve">Approval for the use of easily removable hub caps to view lug nuts during rig </w:t>
      </w:r>
      <w:r>
        <w:rPr>
          <w:color w:val="000000"/>
        </w:rPr>
        <w:tab/>
        <w:t xml:space="preserve">checks.” – </w:t>
      </w:r>
    </w:p>
    <w:p w14:paraId="0D3F462F" w14:textId="77777777" w:rsidR="00320D13" w:rsidRDefault="00320D13" w:rsidP="00320D13">
      <w:pPr>
        <w:pStyle w:val="NormalWeb"/>
        <w:ind w:left="1080"/>
        <w:rPr>
          <w:color w:val="000000"/>
        </w:rPr>
      </w:pPr>
      <w:hyperlink r:id="rId970" w:history="1">
        <w:r>
          <w:rPr>
            <w:rStyle w:val="Hyperlink"/>
          </w:rPr>
          <w:t>http://www.jems.com/article/vehicle-ops/new-ambulance-safety-standards</w:t>
        </w:r>
      </w:hyperlink>
    </w:p>
    <w:p w14:paraId="4F741E63" w14:textId="77777777" w:rsidR="00320D13" w:rsidRDefault="00320D13" w:rsidP="00320D13">
      <w:pPr>
        <w:pStyle w:val="NormalWeb"/>
        <w:ind w:left="1080"/>
        <w:rPr>
          <w:color w:val="000000"/>
        </w:rPr>
      </w:pPr>
    </w:p>
    <w:p w14:paraId="34BEA757" w14:textId="77777777" w:rsidR="00320D13" w:rsidRDefault="00320D13" w:rsidP="00320D13">
      <w:pPr>
        <w:shd w:val="clear" w:color="auto" w:fill="FFFFFF"/>
        <w:spacing w:before="100" w:beforeAutospacing="1" w:after="100" w:afterAutospacing="1" w:line="360" w:lineRule="atLeast"/>
        <w:rPr>
          <w:b/>
          <w:sz w:val="40"/>
          <w:szCs w:val="40"/>
        </w:rPr>
      </w:pPr>
      <w:r>
        <w:rPr>
          <w:rFonts w:eastAsia="Times New Roman"/>
          <w:b/>
          <w:color w:val="000000"/>
          <w:sz w:val="40"/>
          <w:szCs w:val="40"/>
        </w:rPr>
        <w:t>14.15</w:t>
      </w:r>
      <w:r>
        <w:rPr>
          <w:rFonts w:eastAsia="Times New Roman"/>
          <w:color w:val="000000"/>
          <w:szCs w:val="24"/>
        </w:rPr>
        <w:t xml:space="preserve">   </w:t>
      </w:r>
      <w:r>
        <w:rPr>
          <w:b/>
          <w:sz w:val="40"/>
          <w:szCs w:val="40"/>
        </w:rPr>
        <w:t>National Registry of Medical Technicians</w:t>
      </w:r>
    </w:p>
    <w:p w14:paraId="11267340" w14:textId="77777777" w:rsidR="00320D13" w:rsidRDefault="00320D13" w:rsidP="00320D13">
      <w:pPr>
        <w:shd w:val="clear" w:color="auto" w:fill="FFFFFF"/>
        <w:spacing w:before="100" w:beforeAutospacing="1" w:after="100" w:afterAutospacing="1" w:line="360" w:lineRule="atLeast"/>
        <w:rPr>
          <w:rFonts w:eastAsia="Times New Roman"/>
          <w:szCs w:val="24"/>
          <w:lang w:val="en"/>
        </w:rPr>
      </w:pPr>
    </w:p>
    <w:p w14:paraId="0B200C09" w14:textId="77777777" w:rsidR="00320D13" w:rsidRDefault="00320D13" w:rsidP="00320D13">
      <w:pPr>
        <w:rPr>
          <w:szCs w:val="24"/>
        </w:rPr>
      </w:pPr>
      <w:r>
        <w:rPr>
          <w:bCs/>
          <w:szCs w:val="24"/>
        </w:rPr>
        <w:tab/>
        <w:t>“</w:t>
      </w:r>
      <w:r>
        <w:rPr>
          <w:szCs w:val="24"/>
        </w:rPr>
        <w:t xml:space="preserve">The single most important goal of the National Registry of Emergency Medical </w:t>
      </w:r>
      <w:r>
        <w:rPr>
          <w:szCs w:val="24"/>
        </w:rPr>
        <w:tab/>
        <w:t xml:space="preserve">Technicians (NREMT) is to offer assurance that EMS personnel providing treatment to </w:t>
      </w:r>
      <w:r>
        <w:rPr>
          <w:szCs w:val="24"/>
        </w:rPr>
        <w:tab/>
        <w:t xml:space="preserve">patients—at their highest moment of need—are competent. </w:t>
      </w:r>
      <w:r>
        <w:rPr>
          <w:szCs w:val="24"/>
        </w:rPr>
        <w:br/>
      </w:r>
      <w:r>
        <w:rPr>
          <w:szCs w:val="24"/>
        </w:rPr>
        <w:br/>
      </w:r>
      <w:r>
        <w:rPr>
          <w:szCs w:val="24"/>
        </w:rPr>
        <w:tab/>
        <w:t xml:space="preserve">The NREMT accomplishes this goal with a staff that includes highly qualified EMS </w:t>
      </w:r>
      <w:r>
        <w:rPr>
          <w:szCs w:val="24"/>
        </w:rPr>
        <w:tab/>
        <w:t xml:space="preserve">experts who understand what is involved in treating patients in the out-of-hospital setting. </w:t>
      </w:r>
      <w:r>
        <w:rPr>
          <w:szCs w:val="24"/>
        </w:rPr>
        <w:tab/>
        <w:t xml:space="preserve">They are responsible for implementing a process that involves meeting specific </w:t>
      </w:r>
      <w:r>
        <w:rPr>
          <w:szCs w:val="24"/>
        </w:rPr>
        <w:tab/>
        <w:t xml:space="preserve">requirements. This is necessary due to the sensitive nature of the EMS profession and the </w:t>
      </w:r>
      <w:r>
        <w:rPr>
          <w:szCs w:val="24"/>
        </w:rPr>
        <w:tab/>
        <w:t>level of trust placed on EMS personnel.</w:t>
      </w:r>
    </w:p>
    <w:p w14:paraId="677A6812" w14:textId="77777777" w:rsidR="00320D13" w:rsidRDefault="00320D13" w:rsidP="00320D13">
      <w:pPr>
        <w:rPr>
          <w:szCs w:val="24"/>
        </w:rPr>
      </w:pPr>
      <w:r>
        <w:rPr>
          <w:szCs w:val="24"/>
        </w:rPr>
        <w:tab/>
      </w:r>
    </w:p>
    <w:p w14:paraId="5DF75A39" w14:textId="77777777" w:rsidR="00320D13" w:rsidRDefault="00320D13" w:rsidP="00320D13">
      <w:pPr>
        <w:rPr>
          <w:szCs w:val="24"/>
        </w:rPr>
      </w:pPr>
      <w:r>
        <w:rPr>
          <w:szCs w:val="24"/>
        </w:rPr>
        <w:tab/>
        <w:t xml:space="preserve">The NREMT was founded in 1970 </w:t>
      </w:r>
      <w:proofErr w:type="gramStart"/>
      <w:r>
        <w:rPr>
          <w:szCs w:val="24"/>
        </w:rPr>
        <w:t>as a result of</w:t>
      </w:r>
      <w:proofErr w:type="gramEnd"/>
      <w:r>
        <w:rPr>
          <w:szCs w:val="24"/>
        </w:rPr>
        <w:t xml:space="preserve"> the recommendations made by the </w:t>
      </w:r>
      <w:r>
        <w:rPr>
          <w:szCs w:val="24"/>
        </w:rPr>
        <w:tab/>
        <w:t xml:space="preserve">Committee on Highway Traffic Safety. This committee proposed a national certification </w:t>
      </w:r>
      <w:r>
        <w:rPr>
          <w:szCs w:val="24"/>
        </w:rPr>
        <w:tab/>
        <w:t xml:space="preserve">agency to establish uniform standards for training and examination of personnel active in </w:t>
      </w:r>
      <w:r>
        <w:rPr>
          <w:szCs w:val="24"/>
        </w:rPr>
        <w:tab/>
        <w:t>the delivery of emergency ambulance service.”</w:t>
      </w:r>
    </w:p>
    <w:p w14:paraId="754D14D2" w14:textId="77777777" w:rsidR="00320D13" w:rsidRDefault="00320D13" w:rsidP="00320D13">
      <w:pPr>
        <w:rPr>
          <w:szCs w:val="24"/>
        </w:rPr>
      </w:pPr>
    </w:p>
    <w:p w14:paraId="2924AD82" w14:textId="77777777" w:rsidR="00320D13" w:rsidRDefault="00320D13" w:rsidP="00320D13">
      <w:pPr>
        <w:ind w:firstLine="720"/>
        <w:rPr>
          <w:szCs w:val="24"/>
        </w:rPr>
      </w:pPr>
      <w:r>
        <w:rPr>
          <w:szCs w:val="24"/>
        </w:rPr>
        <w:t>http://www.nremt.org/</w:t>
      </w:r>
      <w:r>
        <w:rPr>
          <w:szCs w:val="24"/>
        </w:rPr>
        <w:tab/>
        <w:t xml:space="preserve"> </w:t>
      </w:r>
      <w:r>
        <w:rPr>
          <w:szCs w:val="24"/>
        </w:rPr>
        <w:tab/>
      </w:r>
      <w:r>
        <w:rPr>
          <w:szCs w:val="24"/>
        </w:rPr>
        <w:tab/>
      </w:r>
      <w:r>
        <w:rPr>
          <w:szCs w:val="24"/>
        </w:rPr>
        <w:tab/>
      </w:r>
      <w:r>
        <w:rPr>
          <w:szCs w:val="24"/>
        </w:rPr>
        <w:tab/>
      </w:r>
    </w:p>
    <w:p w14:paraId="7F211962" w14:textId="77777777" w:rsidR="00320D13" w:rsidRDefault="00320D13" w:rsidP="00320D13">
      <w:pPr>
        <w:rPr>
          <w:szCs w:val="24"/>
        </w:rPr>
      </w:pPr>
      <w:r>
        <w:rPr>
          <w:szCs w:val="24"/>
        </w:rPr>
        <w:tab/>
      </w:r>
    </w:p>
    <w:p w14:paraId="33D7B78B" w14:textId="77777777" w:rsidR="00320D13" w:rsidRDefault="00320D13" w:rsidP="00320D13">
      <w:pPr>
        <w:rPr>
          <w:b/>
          <w:sz w:val="40"/>
          <w:szCs w:val="40"/>
        </w:rPr>
      </w:pPr>
      <w:r>
        <w:rPr>
          <w:b/>
          <w:sz w:val="40"/>
          <w:szCs w:val="40"/>
        </w:rPr>
        <w:t>14.16 National Volunteer Fire Council</w:t>
      </w:r>
    </w:p>
    <w:p w14:paraId="75A91B8C" w14:textId="77777777" w:rsidR="00320D13" w:rsidRDefault="00320D13" w:rsidP="00320D13">
      <w:pPr>
        <w:rPr>
          <w:b/>
          <w:sz w:val="22"/>
          <w:szCs w:val="40"/>
        </w:rPr>
      </w:pPr>
    </w:p>
    <w:p w14:paraId="7392B1B5" w14:textId="77777777" w:rsidR="00320D13" w:rsidRDefault="00320D13" w:rsidP="00320D13">
      <w:pPr>
        <w:pStyle w:val="NoSpacing"/>
        <w:rPr>
          <w:lang w:val="en-GB"/>
        </w:rPr>
      </w:pPr>
      <w:r>
        <w:rPr>
          <w:b/>
          <w:sz w:val="40"/>
          <w:szCs w:val="40"/>
        </w:rPr>
        <w:tab/>
      </w:r>
      <w:r>
        <w:rPr>
          <w:szCs w:val="24"/>
        </w:rPr>
        <w:t>“</w:t>
      </w:r>
      <w:r>
        <w:rPr>
          <w:lang w:val="en-GB"/>
        </w:rPr>
        <w:t>The National Volunteer Fire Council (NVFC) is the leading non</w:t>
      </w:r>
      <w:r w:rsidR="00072479">
        <w:rPr>
          <w:lang w:val="en-GB"/>
        </w:rPr>
        <w:t>-</w:t>
      </w:r>
      <w:r>
        <w:rPr>
          <w:lang w:val="en-GB"/>
        </w:rPr>
        <w:t xml:space="preserve">profit membership </w:t>
      </w:r>
      <w:r>
        <w:rPr>
          <w:lang w:val="en-GB"/>
        </w:rPr>
        <w:tab/>
        <w:t xml:space="preserve">association representing the interests of the volunteer fire, EMS, and rescue services. The </w:t>
      </w:r>
      <w:r>
        <w:rPr>
          <w:lang w:val="en-GB"/>
        </w:rPr>
        <w:tab/>
        <w:t xml:space="preserve">NVFC serves as the voice of the volunteer in the national arena and provides invaluable </w:t>
      </w:r>
      <w:r>
        <w:rPr>
          <w:lang w:val="en-GB"/>
        </w:rPr>
        <w:tab/>
        <w:t>tools, resources, programs, and advocacy for first responders across the nation.</w:t>
      </w:r>
    </w:p>
    <w:p w14:paraId="5DB863AA" w14:textId="77777777" w:rsidR="00320D13" w:rsidRDefault="00320D13" w:rsidP="00320D13">
      <w:pPr>
        <w:ind w:firstLine="720"/>
        <w:rPr>
          <w:b/>
          <w:szCs w:val="24"/>
        </w:rPr>
      </w:pPr>
      <w:hyperlink r:id="rId971" w:history="1">
        <w:r>
          <w:rPr>
            <w:rStyle w:val="Hyperlink"/>
            <w:lang w:val="en-GB"/>
          </w:rPr>
          <w:t>http://www.nvfc.org/</w:t>
        </w:r>
      </w:hyperlink>
    </w:p>
    <w:p w14:paraId="05D454CA" w14:textId="77777777" w:rsidR="006C5B89" w:rsidRDefault="006C5B89" w:rsidP="007534B4">
      <w:pPr>
        <w:jc w:val="center"/>
        <w:rPr>
          <w:b/>
          <w:sz w:val="40"/>
          <w:szCs w:val="40"/>
        </w:rPr>
      </w:pPr>
    </w:p>
    <w:p w14:paraId="3DC58FAA" w14:textId="77777777" w:rsidR="002F7524" w:rsidRDefault="002F7524" w:rsidP="007534B4">
      <w:pPr>
        <w:jc w:val="center"/>
        <w:rPr>
          <w:b/>
          <w:sz w:val="40"/>
          <w:szCs w:val="40"/>
        </w:rPr>
      </w:pPr>
    </w:p>
    <w:p w14:paraId="5F255522" w14:textId="77777777" w:rsidR="002F7524" w:rsidRDefault="00871B86" w:rsidP="007534B4">
      <w:pPr>
        <w:jc w:val="center"/>
        <w:rPr>
          <w:b/>
          <w:sz w:val="40"/>
          <w:szCs w:val="40"/>
        </w:rPr>
      </w:pPr>
      <w:r>
        <w:rPr>
          <w:b/>
          <w:sz w:val="40"/>
          <w:szCs w:val="40"/>
        </w:rPr>
        <w:br w:type="page"/>
      </w:r>
    </w:p>
    <w:p w14:paraId="79620258" w14:textId="6EB96BF0" w:rsidR="00E62C66" w:rsidRDefault="001A40B2" w:rsidP="00E62C66">
      <w:pPr>
        <w:rPr>
          <w:b/>
          <w:sz w:val="40"/>
          <w:szCs w:val="40"/>
        </w:rPr>
      </w:pPr>
      <w:r>
        <w:rPr>
          <w:b/>
          <w:sz w:val="40"/>
          <w:szCs w:val="40"/>
        </w:rPr>
        <w:t xml:space="preserve">CHAPTER 14 - </w:t>
      </w:r>
      <w:r w:rsidR="007534B4">
        <w:rPr>
          <w:b/>
          <w:sz w:val="40"/>
          <w:szCs w:val="40"/>
        </w:rPr>
        <w:t>P</w:t>
      </w:r>
      <w:r w:rsidR="00320D13">
        <w:rPr>
          <w:b/>
          <w:sz w:val="40"/>
          <w:szCs w:val="40"/>
        </w:rPr>
        <w:t xml:space="preserve">ART II:  </w:t>
      </w:r>
      <w:r w:rsidR="00BB71D8">
        <w:rPr>
          <w:b/>
          <w:sz w:val="40"/>
          <w:szCs w:val="40"/>
        </w:rPr>
        <w:t>PRIOR CASES &amp; EVENTS</w:t>
      </w:r>
    </w:p>
    <w:p w14:paraId="03DA046D" w14:textId="77777777" w:rsidR="00E62C66" w:rsidRDefault="00E62C66" w:rsidP="009A290E">
      <w:pPr>
        <w:rPr>
          <w:rFonts w:ascii="Arial Black" w:hAnsi="Arial Black"/>
          <w:sz w:val="28"/>
          <w:szCs w:val="28"/>
        </w:rPr>
      </w:pPr>
      <w:bookmarkStart w:id="85" w:name="_Hlk39773435"/>
    </w:p>
    <w:p w14:paraId="72BD4F64" w14:textId="2484DBDC" w:rsidR="00620A6D" w:rsidRPr="005B1CC7" w:rsidRDefault="00B36383" w:rsidP="00B36383">
      <w:pPr>
        <w:pStyle w:val="p0"/>
        <w:ind w:firstLine="0"/>
        <w:rPr>
          <w:rFonts w:eastAsia="Times New Roman"/>
          <w:color w:val="212529"/>
          <w:sz w:val="24"/>
          <w:szCs w:val="24"/>
        </w:rPr>
      </w:pPr>
      <w:bookmarkStart w:id="86" w:name="_Hlk169958100"/>
      <w:r w:rsidRPr="00B36383">
        <w:rPr>
          <w:rFonts w:ascii="Arial Black" w:hAnsi="Arial Black" w:cs="Times New Roman"/>
          <w:sz w:val="28"/>
          <w:szCs w:val="28"/>
        </w:rPr>
        <w:t>CURRENT EVENT:</w:t>
      </w:r>
      <w:r>
        <w:rPr>
          <w:rFonts w:ascii="Times New Roman" w:hAnsi="Times New Roman" w:cs="Times New Roman"/>
          <w:sz w:val="24"/>
          <w:szCs w:val="24"/>
        </w:rPr>
        <w:t xml:space="preserve"> </w:t>
      </w:r>
      <w:r w:rsidR="00620A6D" w:rsidRPr="005B1CC7">
        <w:rPr>
          <w:rFonts w:ascii="Times New Roman" w:hAnsi="Times New Roman" w:cs="Times New Roman"/>
          <w:sz w:val="24"/>
          <w:szCs w:val="24"/>
        </w:rPr>
        <w:t xml:space="preserve">April 24, 2024: OH - </w:t>
      </w:r>
      <w:r w:rsidR="00620A6D" w:rsidRPr="005B1CC7">
        <w:rPr>
          <w:rFonts w:ascii="Times New Roman" w:hAnsi="Times New Roman" w:cs="Times New Roman"/>
          <w:color w:val="212529"/>
          <w:sz w:val="24"/>
          <w:szCs w:val="24"/>
        </w:rPr>
        <w:t xml:space="preserve">Project Heart </w:t>
      </w:r>
      <w:proofErr w:type="spellStart"/>
      <w:r w:rsidR="00620A6D" w:rsidRPr="005B1CC7">
        <w:rPr>
          <w:rFonts w:ascii="Times New Roman" w:hAnsi="Times New Roman" w:cs="Times New Roman"/>
          <w:color w:val="212529"/>
          <w:sz w:val="24"/>
          <w:szCs w:val="24"/>
        </w:rPr>
        <w:t>ReStart</w:t>
      </w:r>
      <w:proofErr w:type="spellEnd"/>
      <w:r w:rsidR="00620A6D" w:rsidRPr="005B1CC7">
        <w:rPr>
          <w:rFonts w:ascii="Times New Roman" w:hAnsi="Times New Roman" w:cs="Times New Roman"/>
          <w:color w:val="212529"/>
          <w:sz w:val="24"/>
          <w:szCs w:val="24"/>
        </w:rPr>
        <w:t xml:space="preserve"> Gives 50 AEDs To Police Departments. [TV VIDEO.] </w:t>
      </w:r>
      <w:r w:rsidR="00620A6D" w:rsidRPr="005B1CC7">
        <w:rPr>
          <w:rFonts w:ascii="Times New Roman" w:eastAsia="Times New Roman" w:hAnsi="Times New Roman" w:cs="Times New Roman"/>
          <w:color w:val="212529"/>
          <w:sz w:val="24"/>
          <w:szCs w:val="24"/>
        </w:rPr>
        <w:t xml:space="preserve">CINCINNATI (WXIX) - Project Heart </w:t>
      </w:r>
      <w:proofErr w:type="spellStart"/>
      <w:r w:rsidR="00620A6D" w:rsidRPr="005B1CC7">
        <w:rPr>
          <w:rFonts w:ascii="Times New Roman" w:eastAsia="Times New Roman" w:hAnsi="Times New Roman" w:cs="Times New Roman"/>
          <w:color w:val="212529"/>
          <w:sz w:val="24"/>
          <w:szCs w:val="24"/>
        </w:rPr>
        <w:t>ReStart</w:t>
      </w:r>
      <w:proofErr w:type="spellEnd"/>
      <w:r w:rsidR="00620A6D" w:rsidRPr="005B1CC7">
        <w:rPr>
          <w:rFonts w:ascii="Times New Roman" w:eastAsia="Times New Roman" w:hAnsi="Times New Roman" w:cs="Times New Roman"/>
          <w:color w:val="212529"/>
          <w:sz w:val="24"/>
          <w:szCs w:val="24"/>
        </w:rPr>
        <w:t xml:space="preserve"> donated 50 AEDs to local police departments </w:t>
      </w:r>
      <w:proofErr w:type="gramStart"/>
      <w:r w:rsidR="00620A6D" w:rsidRPr="005B1CC7">
        <w:rPr>
          <w:rFonts w:ascii="Times New Roman" w:eastAsia="Times New Roman" w:hAnsi="Times New Roman" w:cs="Times New Roman"/>
          <w:color w:val="212529"/>
          <w:sz w:val="24"/>
          <w:szCs w:val="24"/>
        </w:rPr>
        <w:t>in an effort to</w:t>
      </w:r>
      <w:proofErr w:type="gramEnd"/>
      <w:r w:rsidR="00620A6D" w:rsidRPr="005B1CC7">
        <w:rPr>
          <w:rFonts w:ascii="Times New Roman" w:eastAsia="Times New Roman" w:hAnsi="Times New Roman" w:cs="Times New Roman"/>
          <w:color w:val="212529"/>
          <w:sz w:val="24"/>
          <w:szCs w:val="24"/>
        </w:rPr>
        <w:t xml:space="preserve"> save victims of cardiac arrests and heart attacks.</w:t>
      </w:r>
      <w:r w:rsidR="00620A6D">
        <w:rPr>
          <w:rFonts w:ascii="Times New Roman" w:eastAsia="Times New Roman" w:hAnsi="Times New Roman" w:cs="Times New Roman"/>
          <w:color w:val="212529"/>
          <w:sz w:val="24"/>
          <w:szCs w:val="24"/>
        </w:rPr>
        <w:t xml:space="preserve"> </w:t>
      </w:r>
      <w:r w:rsidR="00620A6D" w:rsidRPr="005B1CC7">
        <w:rPr>
          <w:rFonts w:ascii="Times New Roman" w:eastAsia="Times New Roman" w:hAnsi="Times New Roman" w:cs="Times New Roman"/>
          <w:color w:val="212529"/>
          <w:sz w:val="24"/>
          <w:szCs w:val="24"/>
        </w:rPr>
        <w:t xml:space="preserve">An AED - automated external defibrillator - along with CPR improves a heart attack victim’s survival by 50 to 75 percent. The Cincinnati Police Department received 26 units on Wednesday. Mark Johnston, the Christ Hospital EMS Coordinator, said the devices are remarkable life savers. He said he hopes to have 50 AEDs in police cruisers over the next two years in other Hamilton County departments. “Our goal is that every department in Hamilton County, one, two three officers on every shift are going to have these with them 24 hours a day, seven days a week,” Johnston said. </w:t>
      </w:r>
      <w:hyperlink r:id="rId972" w:history="1">
        <w:r w:rsidR="00620A6D" w:rsidRPr="005B1CC7">
          <w:rPr>
            <w:rStyle w:val="Hyperlink"/>
            <w:rFonts w:ascii="Times New Roman" w:eastAsia="Times New Roman" w:hAnsi="Times New Roman" w:cs="Times New Roman"/>
            <w:sz w:val="24"/>
            <w:szCs w:val="24"/>
          </w:rPr>
          <w:t>https://www.fox19.com/2024/04/25/project-heart-restart-gives-50-aeds-police-departments/</w:t>
        </w:r>
      </w:hyperlink>
      <w:r w:rsidR="00620A6D" w:rsidRPr="005B1CC7">
        <w:rPr>
          <w:rFonts w:eastAsia="Times New Roman"/>
          <w:color w:val="212529"/>
          <w:sz w:val="24"/>
          <w:szCs w:val="24"/>
        </w:rPr>
        <w:t xml:space="preserve"> </w:t>
      </w:r>
    </w:p>
    <w:bookmarkEnd w:id="86"/>
    <w:p w14:paraId="651D1800" w14:textId="77777777" w:rsidR="00620A6D" w:rsidRPr="00B36383" w:rsidRDefault="00620A6D" w:rsidP="00620A6D">
      <w:pPr>
        <w:ind w:left="432"/>
        <w:rPr>
          <w:szCs w:val="24"/>
        </w:rPr>
      </w:pPr>
      <w:r w:rsidRPr="00B36383">
        <w:rPr>
          <w:szCs w:val="24"/>
        </w:rPr>
        <w:t>Mark L Johnston</w:t>
      </w:r>
    </w:p>
    <w:p w14:paraId="282E919E" w14:textId="77777777" w:rsidR="00620A6D" w:rsidRPr="00B36383" w:rsidRDefault="00620A6D" w:rsidP="00620A6D">
      <w:pPr>
        <w:ind w:left="432"/>
        <w:rPr>
          <w:szCs w:val="24"/>
        </w:rPr>
      </w:pPr>
      <w:r w:rsidRPr="00B36383">
        <w:rPr>
          <w:szCs w:val="24"/>
        </w:rPr>
        <w:t>EMS Coordinator/PHR Coordinator</w:t>
      </w:r>
    </w:p>
    <w:p w14:paraId="1D95172B" w14:textId="77777777" w:rsidR="00620A6D" w:rsidRPr="00B36383" w:rsidRDefault="00620A6D" w:rsidP="00620A6D">
      <w:pPr>
        <w:ind w:left="432"/>
        <w:rPr>
          <w:szCs w:val="24"/>
        </w:rPr>
      </w:pPr>
      <w:r w:rsidRPr="00B36383">
        <w:rPr>
          <w:szCs w:val="24"/>
        </w:rPr>
        <w:t>Office: 513-263-1420</w:t>
      </w:r>
    </w:p>
    <w:p w14:paraId="7BA68C02" w14:textId="77777777" w:rsidR="00620A6D" w:rsidRPr="00B36383" w:rsidRDefault="00620A6D" w:rsidP="00620A6D">
      <w:pPr>
        <w:ind w:left="432"/>
        <w:rPr>
          <w:szCs w:val="24"/>
        </w:rPr>
      </w:pPr>
      <w:r w:rsidRPr="00B36383">
        <w:rPr>
          <w:szCs w:val="24"/>
        </w:rPr>
        <w:t>Mobile: 513-497-9358</w:t>
      </w:r>
    </w:p>
    <w:p w14:paraId="3F561C31" w14:textId="77777777" w:rsidR="00620A6D" w:rsidRPr="00B36383" w:rsidRDefault="00620A6D" w:rsidP="00620A6D">
      <w:pPr>
        <w:ind w:left="432"/>
        <w:rPr>
          <w:szCs w:val="24"/>
        </w:rPr>
      </w:pPr>
      <w:r w:rsidRPr="00B36383">
        <w:rPr>
          <w:szCs w:val="24"/>
        </w:rPr>
        <w:t>FAX: 513-263-9461</w:t>
      </w:r>
    </w:p>
    <w:p w14:paraId="65845A31" w14:textId="77777777" w:rsidR="00620A6D" w:rsidRPr="00B36383" w:rsidRDefault="00620A6D" w:rsidP="00620A6D">
      <w:pPr>
        <w:ind w:left="432"/>
        <w:rPr>
          <w:szCs w:val="24"/>
        </w:rPr>
      </w:pPr>
      <w:hyperlink r:id="rId973" w:history="1">
        <w:r w:rsidRPr="00B36383">
          <w:rPr>
            <w:rStyle w:val="Hyperlink"/>
            <w:szCs w:val="24"/>
          </w:rPr>
          <w:t>mark.johnston@thechristhospital.com</w:t>
        </w:r>
      </w:hyperlink>
      <w:r w:rsidRPr="00B36383">
        <w:rPr>
          <w:szCs w:val="24"/>
        </w:rPr>
        <w:t xml:space="preserve"> </w:t>
      </w:r>
    </w:p>
    <w:p w14:paraId="4E432FAC" w14:textId="77777777" w:rsidR="00620A6D" w:rsidRDefault="00620A6D" w:rsidP="009A290E">
      <w:pPr>
        <w:rPr>
          <w:rFonts w:ascii="Arial Black" w:hAnsi="Arial Black"/>
          <w:sz w:val="28"/>
          <w:szCs w:val="28"/>
        </w:rPr>
      </w:pPr>
    </w:p>
    <w:p w14:paraId="02320CFD" w14:textId="77777777" w:rsidR="00620A6D" w:rsidRDefault="00620A6D" w:rsidP="009A290E">
      <w:pPr>
        <w:rPr>
          <w:rFonts w:ascii="Arial Black" w:hAnsi="Arial Black"/>
          <w:sz w:val="28"/>
          <w:szCs w:val="28"/>
        </w:rPr>
      </w:pPr>
    </w:p>
    <w:p w14:paraId="2169CBD4" w14:textId="77777777" w:rsidR="00620A6D" w:rsidRDefault="00620A6D" w:rsidP="009A290E">
      <w:pPr>
        <w:rPr>
          <w:rFonts w:ascii="Arial Black" w:hAnsi="Arial Black"/>
          <w:sz w:val="28"/>
          <w:szCs w:val="28"/>
        </w:rPr>
      </w:pPr>
    </w:p>
    <w:p w14:paraId="2CFEEBED" w14:textId="55290320" w:rsidR="009A290E" w:rsidRPr="00956CAE" w:rsidRDefault="009A290E" w:rsidP="009A290E">
      <w:pPr>
        <w:rPr>
          <w:rFonts w:ascii="Arial Black" w:hAnsi="Arial Black"/>
          <w:sz w:val="28"/>
          <w:szCs w:val="28"/>
        </w:rPr>
      </w:pPr>
      <w:r w:rsidRPr="00956CAE">
        <w:rPr>
          <w:rFonts w:ascii="Arial Black" w:hAnsi="Arial Black"/>
          <w:sz w:val="28"/>
          <w:szCs w:val="28"/>
        </w:rPr>
        <w:t>PA: PHILADEPHIA FF WITH LUNG CANCER – SMOKER – WILL RECEIVE WORKERS COMP BENEFITS – 2011 STATUTORY PRESUMPTION LAW</w:t>
      </w:r>
    </w:p>
    <w:p w14:paraId="05336081" w14:textId="01B755BA" w:rsidR="009A290E" w:rsidRDefault="009A290E" w:rsidP="009A290E">
      <w:pPr>
        <w:rPr>
          <w:szCs w:val="24"/>
        </w:rPr>
      </w:pPr>
      <w:r w:rsidRPr="00B01F90">
        <w:rPr>
          <w:szCs w:val="24"/>
        </w:rPr>
        <w:t xml:space="preserve">On </w:t>
      </w:r>
      <w:bookmarkStart w:id="87" w:name="_Hlk39861439"/>
      <w:r w:rsidRPr="00B01F90">
        <w:rPr>
          <w:szCs w:val="24"/>
        </w:rPr>
        <w:t xml:space="preserve">Jan. 3, 2020, in </w:t>
      </w:r>
      <w:r w:rsidRPr="00B01F90">
        <w:rPr>
          <w:szCs w:val="24"/>
          <w:u w:val="single"/>
        </w:rPr>
        <w:t>Wayne Deloatch v. Workers’ Compensation Appeal Board (City of Philadelphia)</w:t>
      </w:r>
      <w:r>
        <w:rPr>
          <w:szCs w:val="24"/>
        </w:rPr>
        <w:t xml:space="preserve">, </w:t>
      </w:r>
      <w:bookmarkEnd w:id="87"/>
      <w:r>
        <w:rPr>
          <w:szCs w:val="24"/>
        </w:rPr>
        <w:t xml:space="preserve">the Commonwealth Court of Pennsylvania held (3 to 0) that the firefighter is entitled to benefits.  </w:t>
      </w:r>
    </w:p>
    <w:p w14:paraId="1F09DB27" w14:textId="77777777" w:rsidR="00A86C88" w:rsidRDefault="00A86C88" w:rsidP="009A290E">
      <w:pPr>
        <w:rPr>
          <w:szCs w:val="24"/>
        </w:rPr>
      </w:pPr>
    </w:p>
    <w:p w14:paraId="58293A0A" w14:textId="77777777" w:rsidR="009A290E" w:rsidRPr="00F56F6D" w:rsidRDefault="009A290E" w:rsidP="009A290E">
      <w:pPr>
        <w:spacing w:before="100" w:beforeAutospacing="1" w:after="100" w:afterAutospacing="1"/>
        <w:ind w:left="720"/>
        <w:rPr>
          <w:rFonts w:eastAsia="Times New Roman"/>
          <w:szCs w:val="24"/>
        </w:rPr>
      </w:pPr>
      <w:r w:rsidRPr="00B01F90">
        <w:rPr>
          <w:rFonts w:eastAsia="Times New Roman"/>
          <w:szCs w:val="24"/>
        </w:rPr>
        <w:t>“</w:t>
      </w:r>
      <w:r w:rsidRPr="00B01F90">
        <w:rPr>
          <w:szCs w:val="24"/>
        </w:rPr>
        <w:t>During Claimant's firefighting career (20 years), he fought approximately 200-300 fires, including building, house, car, dumpster, trash, grass, and field fires, which exposed him to smoke.</w:t>
      </w:r>
      <w:r>
        <w:rPr>
          <w:szCs w:val="24"/>
        </w:rPr>
        <w:t xml:space="preserve"> *** </w:t>
      </w:r>
      <w:r w:rsidRPr="00B01F90">
        <w:rPr>
          <w:rFonts w:eastAsia="Times New Roman"/>
          <w:szCs w:val="24"/>
        </w:rPr>
        <w:t>Claimant did not use the SCBA during exterior firefighting—</w:t>
      </w:r>
      <w:r w:rsidRPr="00B01F90">
        <w:rPr>
          <w:rFonts w:eastAsia="Times New Roman"/>
          <w:i/>
          <w:iCs/>
          <w:szCs w:val="24"/>
        </w:rPr>
        <w:t>i</w:t>
      </w:r>
      <w:r w:rsidRPr="00B01F90">
        <w:rPr>
          <w:rFonts w:eastAsia="Times New Roman"/>
          <w:szCs w:val="24"/>
        </w:rPr>
        <w:t>.</w:t>
      </w:r>
      <w:r w:rsidRPr="00B01F90">
        <w:rPr>
          <w:rFonts w:eastAsia="Times New Roman"/>
          <w:i/>
          <w:iCs/>
          <w:szCs w:val="24"/>
        </w:rPr>
        <w:t>e</w:t>
      </w:r>
      <w:r w:rsidRPr="00B01F90">
        <w:rPr>
          <w:rFonts w:eastAsia="Times New Roman"/>
          <w:szCs w:val="24"/>
        </w:rPr>
        <w:t xml:space="preserve">., outdoor firefighting—or overhaul, which entailed </w:t>
      </w:r>
      <w:r>
        <w:rPr>
          <w:rFonts w:eastAsia="Times New Roman"/>
          <w:szCs w:val="24"/>
        </w:rPr>
        <w:t>‘</w:t>
      </w:r>
      <w:r w:rsidRPr="00B01F90">
        <w:rPr>
          <w:rFonts w:eastAsia="Times New Roman"/>
          <w:szCs w:val="24"/>
        </w:rPr>
        <w:t>ripping of walls, ceilings, searching for any hidden fire and extinguishing that if it's visible.</w:t>
      </w:r>
      <w:r>
        <w:rPr>
          <w:rFonts w:eastAsia="Times New Roman"/>
          <w:szCs w:val="24"/>
        </w:rPr>
        <w:t xml:space="preserve">’… </w:t>
      </w:r>
      <w:r w:rsidRPr="00B01F90">
        <w:rPr>
          <w:rFonts w:eastAsia="Times New Roman"/>
          <w:szCs w:val="24"/>
        </w:rPr>
        <w:t>After exposure to each fire incident, Claimant's body would be coated in soot, and Claimant would often find soot in his nasal secretions up to a week after exposure</w:t>
      </w:r>
      <w:r>
        <w:rPr>
          <w:rFonts w:eastAsia="Times New Roman"/>
          <w:szCs w:val="24"/>
        </w:rPr>
        <w:t xml:space="preserve">…. </w:t>
      </w:r>
      <w:r w:rsidRPr="00B01F90">
        <w:rPr>
          <w:rFonts w:eastAsia="Times New Roman"/>
          <w:szCs w:val="24"/>
        </w:rPr>
        <w:t>Claimant further testified that he stopped smoking cigarettes in 2011, but had a 30 to 35-year-long smoking history</w:t>
      </w:r>
      <w:r>
        <w:rPr>
          <w:rFonts w:eastAsia="Times New Roman"/>
          <w:szCs w:val="24"/>
        </w:rPr>
        <w:t xml:space="preserve">… </w:t>
      </w:r>
      <w:r w:rsidRPr="00B01F90">
        <w:rPr>
          <w:rFonts w:eastAsia="Times New Roman"/>
          <w:szCs w:val="24"/>
        </w:rPr>
        <w:t>During that period, Claimant recalled smoking only one pack of cigarettes per week</w:t>
      </w:r>
      <w:r>
        <w:rPr>
          <w:rFonts w:eastAsia="Times New Roman"/>
          <w:szCs w:val="24"/>
        </w:rPr>
        <w:t xml:space="preserve">…. </w:t>
      </w:r>
      <w:r w:rsidRPr="00B01F90">
        <w:rPr>
          <w:rFonts w:eastAsia="Times New Roman"/>
          <w:szCs w:val="24"/>
        </w:rPr>
        <w:t xml:space="preserve">Firefighters were permitted to smoke in the fire stations, and Claimant worked with smokers during his career as a firefighter. </w:t>
      </w:r>
      <w:r>
        <w:rPr>
          <w:rFonts w:eastAsia="Times New Roman"/>
          <w:szCs w:val="24"/>
        </w:rPr>
        <w:t xml:space="preserve">*** </w:t>
      </w:r>
      <w:r w:rsidRPr="00F56F6D">
        <w:rPr>
          <w:rFonts w:eastAsia="Times New Roman"/>
          <w:szCs w:val="24"/>
        </w:rPr>
        <w:t>For the reasons set forth above, Claimant established that he was entitled to the statutory presumption under Section 301(f) of the Act, being that his lung cancer was caused by the occupation of firefighting. Employer failed to rebut the statutory presumption with substantial competent evidence that Claimant's</w:t>
      </w:r>
      <w:r>
        <w:rPr>
          <w:rFonts w:eastAsia="Times New Roman"/>
          <w:szCs w:val="24"/>
        </w:rPr>
        <w:t xml:space="preserve"> </w:t>
      </w:r>
      <w:r w:rsidRPr="00F56F6D">
        <w:rPr>
          <w:rFonts w:eastAsia="Times New Roman"/>
          <w:szCs w:val="24"/>
        </w:rPr>
        <w:t xml:space="preserve">cancer was caused by something other than his workplace exposure to IARC Group 1 carcinogens linked to lung cancer. </w:t>
      </w:r>
      <w:bookmarkStart w:id="88" w:name="_Hlk39861416"/>
      <w:r>
        <w:rPr>
          <w:rFonts w:ascii="Calibri" w:hAnsi="Calibri"/>
          <w:sz w:val="22"/>
        </w:rPr>
        <w:fldChar w:fldCharType="begin"/>
      </w:r>
      <w:r>
        <w:instrText xml:space="preserve"> HYPERLINK "https://public.fastcase.com/Wl%2B2t%2BeVuI35%2FN70vAMFZi2NtCwkTvdiKyrWKXTmtjwARSxGp50rXf7QoqUpwr%2BO" </w:instrText>
      </w:r>
      <w:r>
        <w:rPr>
          <w:rFonts w:ascii="Calibri" w:hAnsi="Calibri"/>
          <w:sz w:val="22"/>
        </w:rPr>
      </w:r>
      <w:r>
        <w:rPr>
          <w:rFonts w:ascii="Calibri" w:hAnsi="Calibri"/>
          <w:sz w:val="22"/>
        </w:rPr>
        <w:fldChar w:fldCharType="separate"/>
      </w:r>
      <w:r w:rsidRPr="00B01F90">
        <w:rPr>
          <w:rStyle w:val="Hyperlink"/>
          <w:rFonts w:eastAsia="Times New Roman"/>
          <w:szCs w:val="24"/>
        </w:rPr>
        <w:t>https://public.fastcase.com/Wl%2B2t%2BeVuI35%2FN70vAMFZi2NtCwkTvdiKyrWKXTmtjwARSxGp50rXf7QoqUpwr%2BO</w:t>
      </w:r>
      <w:r>
        <w:rPr>
          <w:rStyle w:val="Hyperlink"/>
          <w:rFonts w:eastAsia="Times New Roman"/>
          <w:szCs w:val="24"/>
        </w:rPr>
        <w:fldChar w:fldCharType="end"/>
      </w:r>
      <w:r w:rsidRPr="00B01F90">
        <w:rPr>
          <w:rFonts w:eastAsia="Times New Roman"/>
          <w:szCs w:val="24"/>
        </w:rPr>
        <w:t xml:space="preserve"> </w:t>
      </w:r>
    </w:p>
    <w:p w14:paraId="40A4676D" w14:textId="77777777" w:rsidR="009A290E" w:rsidRPr="00A86C88" w:rsidRDefault="009A290E" w:rsidP="009A290E">
      <w:pPr>
        <w:pStyle w:val="NoSpacing"/>
        <w:rPr>
          <w:b/>
          <w:bCs/>
          <w:szCs w:val="24"/>
        </w:rPr>
      </w:pPr>
      <w:bookmarkStart w:id="89" w:name="_Hlk40517361"/>
      <w:bookmarkEnd w:id="85"/>
      <w:bookmarkEnd w:id="88"/>
      <w:r w:rsidRPr="00A86C88">
        <w:rPr>
          <w:b/>
          <w:bCs/>
          <w:szCs w:val="24"/>
        </w:rPr>
        <w:t xml:space="preserve">Legal Lessons Learned:  Statutory presumption laws are being enacted throughout our Nation. </w:t>
      </w:r>
    </w:p>
    <w:bookmarkEnd w:id="89"/>
    <w:p w14:paraId="7E20999C" w14:textId="77777777" w:rsidR="009A290E" w:rsidRPr="00A86C88" w:rsidRDefault="009A290E" w:rsidP="0089559B">
      <w:pPr>
        <w:pStyle w:val="NormalWeb"/>
        <w:rPr>
          <w:b/>
          <w:bCs/>
        </w:rPr>
      </w:pPr>
    </w:p>
    <w:p w14:paraId="43B1EDC8" w14:textId="77777777" w:rsidR="009A290E" w:rsidRDefault="009A290E" w:rsidP="0089559B">
      <w:pPr>
        <w:pStyle w:val="NormalWeb"/>
        <w:rPr>
          <w:bCs/>
        </w:rPr>
      </w:pPr>
    </w:p>
    <w:p w14:paraId="1BFBF217" w14:textId="77777777" w:rsidR="009A290E" w:rsidRPr="00956CAE" w:rsidRDefault="009A290E" w:rsidP="009A290E">
      <w:pPr>
        <w:rPr>
          <w:rFonts w:ascii="Arial Black" w:hAnsi="Arial Black"/>
          <w:sz w:val="28"/>
          <w:szCs w:val="28"/>
        </w:rPr>
      </w:pPr>
      <w:bookmarkStart w:id="90" w:name="_Hlk39773484"/>
      <w:r w:rsidRPr="00956CAE">
        <w:rPr>
          <w:rFonts w:ascii="Arial Black" w:hAnsi="Arial Black"/>
          <w:sz w:val="28"/>
          <w:szCs w:val="28"/>
        </w:rPr>
        <w:t xml:space="preserve">RI: CRANSTON FF – 20 YRS ON FD - DIED COLON CANCER 2017 – RI SUPREME COURT DENIES WIDOW ACCIDENTAL DISABILITY PENSION </w:t>
      </w:r>
    </w:p>
    <w:p w14:paraId="2B832D6E" w14:textId="77777777" w:rsidR="00A86C88" w:rsidRDefault="00A86C88" w:rsidP="009A290E">
      <w:pPr>
        <w:rPr>
          <w:szCs w:val="24"/>
        </w:rPr>
      </w:pPr>
    </w:p>
    <w:p w14:paraId="62729CF7" w14:textId="77777777" w:rsidR="009A290E" w:rsidRDefault="009A290E" w:rsidP="009A290E">
      <w:pPr>
        <w:rPr>
          <w:b/>
          <w:bCs/>
        </w:rPr>
      </w:pPr>
      <w:r w:rsidRPr="00212873">
        <w:rPr>
          <w:szCs w:val="24"/>
        </w:rPr>
        <w:t xml:space="preserve">On </w:t>
      </w:r>
      <w:bookmarkStart w:id="91" w:name="_Hlk39861640"/>
      <w:r w:rsidRPr="00212873">
        <w:rPr>
          <w:szCs w:val="24"/>
        </w:rPr>
        <w:t xml:space="preserve">Dec. 18, </w:t>
      </w:r>
      <w:proofErr w:type="gramStart"/>
      <w:r w:rsidRPr="00212873">
        <w:rPr>
          <w:szCs w:val="24"/>
        </w:rPr>
        <w:t>2019</w:t>
      </w:r>
      <w:proofErr w:type="gramEnd"/>
      <w:r w:rsidRPr="00212873">
        <w:rPr>
          <w:szCs w:val="24"/>
        </w:rPr>
        <w:t xml:space="preserve"> in </w:t>
      </w:r>
      <w:r w:rsidRPr="00212873">
        <w:rPr>
          <w:szCs w:val="24"/>
          <w:u w:val="single"/>
        </w:rPr>
        <w:t>Corrine A. Lang as Executrix of Estate of Kevin Land v. Municipal Employees’ Retirement System of Rhode Island</w:t>
      </w:r>
      <w:bookmarkEnd w:id="91"/>
      <w:r w:rsidRPr="00212873">
        <w:rPr>
          <w:szCs w:val="24"/>
        </w:rPr>
        <w:t xml:space="preserve">, the Supreme Court of Rode Island </w:t>
      </w:r>
      <w:r>
        <w:rPr>
          <w:szCs w:val="24"/>
        </w:rPr>
        <w:t xml:space="preserve">ruled </w:t>
      </w:r>
      <w:r w:rsidRPr="00212873">
        <w:rPr>
          <w:szCs w:val="24"/>
        </w:rPr>
        <w:t>(4 to 1)</w:t>
      </w:r>
      <w:r>
        <w:rPr>
          <w:szCs w:val="24"/>
        </w:rPr>
        <w:t xml:space="preserve"> that the widow was not entitled to an award of accidental disability benefits, reversing the </w:t>
      </w:r>
      <w:r w:rsidRPr="00212873">
        <w:rPr>
          <w:szCs w:val="24"/>
        </w:rPr>
        <w:t>Appellate Division of the Workers’ Compensation Court</w:t>
      </w:r>
      <w:r>
        <w:rPr>
          <w:szCs w:val="24"/>
        </w:rPr>
        <w:t>.</w:t>
      </w:r>
    </w:p>
    <w:p w14:paraId="61FC9EEC" w14:textId="77777777" w:rsidR="001A40B2" w:rsidRDefault="001A40B2" w:rsidP="009A290E">
      <w:pPr>
        <w:pStyle w:val="NoSpacing"/>
        <w:ind w:left="720"/>
        <w:rPr>
          <w:szCs w:val="24"/>
        </w:rPr>
      </w:pPr>
    </w:p>
    <w:p w14:paraId="3369B2DB" w14:textId="77777777" w:rsidR="009A290E" w:rsidRDefault="009A290E" w:rsidP="009A290E">
      <w:pPr>
        <w:pStyle w:val="NoSpacing"/>
        <w:ind w:left="720"/>
        <w:rPr>
          <w:szCs w:val="24"/>
        </w:rPr>
      </w:pPr>
      <w:r>
        <w:rPr>
          <w:szCs w:val="24"/>
        </w:rPr>
        <w:t>“</w:t>
      </w:r>
      <w:r w:rsidRPr="00212873">
        <w:rPr>
          <w:szCs w:val="24"/>
        </w:rPr>
        <w:t>To conclude that the language in § 45-19.1-1 creates a conclusive presumption would not only render the statutory definition of occupational cancer in § 45-19.1-2(d) meaningless</w:t>
      </w:r>
      <w:r>
        <w:rPr>
          <w:szCs w:val="24"/>
        </w:rPr>
        <w:t xml:space="preserve"> </w:t>
      </w:r>
      <w:r w:rsidRPr="00212873">
        <w:rPr>
          <w:szCs w:val="24"/>
        </w:rPr>
        <w:t xml:space="preserve">and create a right not found within the </w:t>
      </w:r>
      <w:proofErr w:type="gramStart"/>
      <w:r w:rsidRPr="00212873">
        <w:rPr>
          <w:szCs w:val="24"/>
        </w:rPr>
        <w:t>statute,</w:t>
      </w:r>
      <w:r>
        <w:rPr>
          <w:szCs w:val="24"/>
        </w:rPr>
        <w:t xml:space="preserve"> </w:t>
      </w:r>
      <w:r w:rsidRPr="00212873">
        <w:rPr>
          <w:szCs w:val="24"/>
        </w:rPr>
        <w:t>but</w:t>
      </w:r>
      <w:proofErr w:type="gramEnd"/>
      <w:r w:rsidRPr="00212873">
        <w:rPr>
          <w:szCs w:val="24"/>
        </w:rPr>
        <w:t xml:space="preserve"> would also construe the statute to reach an absurd result. For example, a conclusive presumption that all cancers in firefighters are occupational cancers would mean that a firefighter who</w:t>
      </w:r>
      <w:r>
        <w:rPr>
          <w:szCs w:val="24"/>
        </w:rPr>
        <w:t xml:space="preserve"> </w:t>
      </w:r>
      <w:r w:rsidRPr="00212873">
        <w:rPr>
          <w:szCs w:val="24"/>
        </w:rPr>
        <w:t>smoked four packs</w:t>
      </w:r>
      <w:r>
        <w:rPr>
          <w:szCs w:val="24"/>
        </w:rPr>
        <w:t xml:space="preserve"> </w:t>
      </w:r>
      <w:r w:rsidRPr="00212873">
        <w:rPr>
          <w:szCs w:val="24"/>
        </w:rPr>
        <w:t>of cigarettes a day</w:t>
      </w:r>
      <w:r>
        <w:rPr>
          <w:szCs w:val="24"/>
        </w:rPr>
        <w:t xml:space="preserve"> </w:t>
      </w:r>
      <w:r w:rsidRPr="00212873">
        <w:rPr>
          <w:szCs w:val="24"/>
        </w:rPr>
        <w:t>for decades</w:t>
      </w:r>
      <w:r>
        <w:rPr>
          <w:szCs w:val="24"/>
        </w:rPr>
        <w:t xml:space="preserve"> </w:t>
      </w:r>
      <w:r w:rsidRPr="00212873">
        <w:rPr>
          <w:szCs w:val="24"/>
        </w:rPr>
        <w:t>would receive an occupational cancer disability benefit despite not having proved</w:t>
      </w:r>
      <w:r>
        <w:rPr>
          <w:szCs w:val="24"/>
        </w:rPr>
        <w:t xml:space="preserve"> </w:t>
      </w:r>
      <w:r w:rsidRPr="00212873">
        <w:rPr>
          <w:szCs w:val="24"/>
        </w:rPr>
        <w:t>that his cancer was related</w:t>
      </w:r>
      <w:r>
        <w:rPr>
          <w:szCs w:val="24"/>
        </w:rPr>
        <w:t xml:space="preserve"> </w:t>
      </w:r>
      <w:r w:rsidRPr="00212873">
        <w:rPr>
          <w:szCs w:val="24"/>
        </w:rPr>
        <w:t>to exposure on the job.</w:t>
      </w:r>
      <w:r>
        <w:rPr>
          <w:szCs w:val="24"/>
        </w:rPr>
        <w:t xml:space="preserve"> </w:t>
      </w:r>
      <w:r w:rsidRPr="00212873">
        <w:rPr>
          <w:szCs w:val="24"/>
        </w:rPr>
        <w:t xml:space="preserve">Similarly, a conclusive presumption would provide occupational cancer benefits to a firefighter who contracted cancer </w:t>
      </w:r>
      <w:proofErr w:type="gramStart"/>
      <w:r w:rsidRPr="00212873">
        <w:rPr>
          <w:szCs w:val="24"/>
        </w:rPr>
        <w:t>as a result of</w:t>
      </w:r>
      <w:proofErr w:type="gramEnd"/>
      <w:r w:rsidRPr="00212873">
        <w:rPr>
          <w:szCs w:val="24"/>
        </w:rPr>
        <w:t xml:space="preserve"> exposure to</w:t>
      </w:r>
      <w:r>
        <w:rPr>
          <w:szCs w:val="24"/>
        </w:rPr>
        <w:t xml:space="preserve"> </w:t>
      </w:r>
      <w:r w:rsidRPr="00212873">
        <w:rPr>
          <w:szCs w:val="24"/>
        </w:rPr>
        <w:t>pesticides while landscaping in his</w:t>
      </w:r>
      <w:r>
        <w:rPr>
          <w:szCs w:val="24"/>
        </w:rPr>
        <w:t xml:space="preserve"> </w:t>
      </w:r>
      <w:r w:rsidRPr="00212873">
        <w:rPr>
          <w:szCs w:val="24"/>
        </w:rPr>
        <w:t>or her</w:t>
      </w:r>
      <w:r>
        <w:rPr>
          <w:szCs w:val="24"/>
        </w:rPr>
        <w:t xml:space="preserve"> </w:t>
      </w:r>
      <w:r w:rsidRPr="00212873">
        <w:rPr>
          <w:szCs w:val="24"/>
        </w:rPr>
        <w:t>yard.</w:t>
      </w:r>
      <w:r>
        <w:rPr>
          <w:szCs w:val="24"/>
        </w:rPr>
        <w:t xml:space="preserve"> </w:t>
      </w:r>
      <w:r w:rsidRPr="00212873">
        <w:rPr>
          <w:szCs w:val="24"/>
        </w:rPr>
        <w:t>We do not believe the General Assembly would have extended such broad</w:t>
      </w:r>
      <w:r>
        <w:rPr>
          <w:szCs w:val="24"/>
        </w:rPr>
        <w:t xml:space="preserve"> </w:t>
      </w:r>
      <w:r w:rsidRPr="00212873">
        <w:rPr>
          <w:szCs w:val="24"/>
        </w:rPr>
        <w:t>benefits to all firefighters without expressly providing for</w:t>
      </w:r>
      <w:r>
        <w:rPr>
          <w:szCs w:val="24"/>
        </w:rPr>
        <w:t xml:space="preserve"> </w:t>
      </w:r>
      <w:r w:rsidRPr="00212873">
        <w:rPr>
          <w:szCs w:val="24"/>
        </w:rPr>
        <w:t>such</w:t>
      </w:r>
      <w:r>
        <w:rPr>
          <w:szCs w:val="24"/>
        </w:rPr>
        <w:t xml:space="preserve"> </w:t>
      </w:r>
      <w:r w:rsidRPr="00212873">
        <w:rPr>
          <w:szCs w:val="24"/>
        </w:rPr>
        <w:t>in clear and unambiguous language.</w:t>
      </w:r>
      <w:r>
        <w:rPr>
          <w:szCs w:val="24"/>
        </w:rPr>
        <w:t xml:space="preserve">” </w:t>
      </w:r>
      <w:bookmarkStart w:id="92" w:name="_Hlk39861655"/>
      <w:r>
        <w:rPr>
          <w:rFonts w:ascii="Calibri" w:hAnsi="Calibri"/>
          <w:sz w:val="22"/>
        </w:rPr>
        <w:fldChar w:fldCharType="begin"/>
      </w:r>
      <w:r>
        <w:instrText xml:space="preserve"> HYPERLINK "https://www.courts.ri.gov/Courts/SupremeCourt/SupremeOpinions/17-295.pdf" </w:instrText>
      </w:r>
      <w:r>
        <w:rPr>
          <w:rFonts w:ascii="Calibri" w:hAnsi="Calibri"/>
          <w:sz w:val="22"/>
        </w:rPr>
      </w:r>
      <w:r>
        <w:rPr>
          <w:rFonts w:ascii="Calibri" w:hAnsi="Calibri"/>
          <w:sz w:val="22"/>
        </w:rPr>
        <w:fldChar w:fldCharType="separate"/>
      </w:r>
      <w:r w:rsidRPr="005F7F38">
        <w:rPr>
          <w:rStyle w:val="Hyperlink"/>
          <w:szCs w:val="24"/>
        </w:rPr>
        <w:t>https://www.courts.ri.gov/Courts/SupremeCourt/SupremeOpinions/17-295.pdf</w:t>
      </w:r>
      <w:r>
        <w:rPr>
          <w:rStyle w:val="Hyperlink"/>
          <w:szCs w:val="24"/>
        </w:rPr>
        <w:fldChar w:fldCharType="end"/>
      </w:r>
      <w:bookmarkEnd w:id="92"/>
      <w:r>
        <w:rPr>
          <w:szCs w:val="24"/>
        </w:rPr>
        <w:t xml:space="preserve"> </w:t>
      </w:r>
    </w:p>
    <w:bookmarkEnd w:id="90"/>
    <w:p w14:paraId="78FF3D58" w14:textId="77777777" w:rsidR="009A290E" w:rsidRDefault="009A290E" w:rsidP="009A290E">
      <w:pPr>
        <w:pStyle w:val="NoSpacing"/>
        <w:rPr>
          <w:rFonts w:ascii="Arial Black" w:hAnsi="Arial Black"/>
          <w:szCs w:val="24"/>
        </w:rPr>
      </w:pPr>
    </w:p>
    <w:p w14:paraId="72E1453D" w14:textId="77777777" w:rsidR="009A290E" w:rsidRDefault="009A290E" w:rsidP="009A290E">
      <w:pPr>
        <w:pStyle w:val="NoSpacing"/>
        <w:rPr>
          <w:b/>
          <w:bCs/>
          <w:szCs w:val="24"/>
        </w:rPr>
      </w:pPr>
      <w:bookmarkStart w:id="93" w:name="_Hlk40517720"/>
      <w:r w:rsidRPr="00A86C88">
        <w:rPr>
          <w:b/>
          <w:bCs/>
          <w:szCs w:val="24"/>
        </w:rPr>
        <w:t xml:space="preserve">Legal Lessons Learned:  Firefighter statutory presumption statutes  should have “clear and unambiguous” language. </w:t>
      </w:r>
    </w:p>
    <w:p w14:paraId="472A2122" w14:textId="77777777" w:rsidR="00A86C88" w:rsidRPr="00A86C88" w:rsidRDefault="00A86C88" w:rsidP="009A290E">
      <w:pPr>
        <w:pStyle w:val="NoSpacing"/>
        <w:rPr>
          <w:b/>
          <w:bCs/>
          <w:szCs w:val="24"/>
        </w:rPr>
      </w:pPr>
    </w:p>
    <w:p w14:paraId="3645E573" w14:textId="77777777" w:rsidR="00FD7635" w:rsidRDefault="00FD7635" w:rsidP="009A290E">
      <w:pPr>
        <w:pStyle w:val="NoSpacing"/>
        <w:rPr>
          <w:szCs w:val="24"/>
        </w:rPr>
      </w:pPr>
    </w:p>
    <w:bookmarkEnd w:id="93"/>
    <w:p w14:paraId="2ECC0552" w14:textId="77777777" w:rsidR="00C66FB6" w:rsidRDefault="00C66FB6">
      <w:pPr>
        <w:rPr>
          <w:szCs w:val="24"/>
        </w:rPr>
      </w:pPr>
    </w:p>
    <w:p w14:paraId="63F4F6E0" w14:textId="77777777" w:rsidR="007534B4" w:rsidRDefault="007534B4" w:rsidP="007534B4">
      <w:pPr>
        <w:pStyle w:val="NoSpacing"/>
        <w:jc w:val="center"/>
        <w:rPr>
          <w:b/>
          <w:sz w:val="40"/>
          <w:szCs w:val="40"/>
        </w:rPr>
      </w:pPr>
    </w:p>
    <w:p w14:paraId="47AFD248" w14:textId="77777777" w:rsidR="007534B4" w:rsidRDefault="007534B4" w:rsidP="007534B4">
      <w:pPr>
        <w:rPr>
          <w:szCs w:val="24"/>
        </w:rPr>
      </w:pPr>
    </w:p>
    <w:p w14:paraId="3F22E501" w14:textId="77777777" w:rsidR="00E246C2" w:rsidRDefault="00C66FB6" w:rsidP="00320D13">
      <w:pPr>
        <w:jc w:val="center"/>
        <w:rPr>
          <w:noProof/>
        </w:rPr>
      </w:pPr>
      <w:r>
        <w:rPr>
          <w:b/>
          <w:szCs w:val="24"/>
        </w:rPr>
        <w:br w:type="page"/>
      </w:r>
    </w:p>
    <w:p w14:paraId="38B830D4" w14:textId="77777777" w:rsidR="00E246C2" w:rsidRDefault="00E246C2" w:rsidP="00320D13">
      <w:pPr>
        <w:jc w:val="center"/>
        <w:rPr>
          <w:noProof/>
        </w:rPr>
      </w:pPr>
    </w:p>
    <w:p w14:paraId="0D360A36" w14:textId="25D5F87D" w:rsidR="00320D13" w:rsidRDefault="002733CE" w:rsidP="00320D13">
      <w:pPr>
        <w:jc w:val="center"/>
        <w:rPr>
          <w:rFonts w:ascii="Arial" w:hAnsi="Arial" w:cs="Arial"/>
          <w:bCs/>
          <w:sz w:val="22"/>
          <w:szCs w:val="24"/>
        </w:rPr>
      </w:pPr>
      <w:r>
        <w:rPr>
          <w:noProof/>
        </w:rPr>
        <w:drawing>
          <wp:inline distT="0" distB="0" distL="0" distR="0" wp14:anchorId="7CE5FCBD" wp14:editId="22899298">
            <wp:extent cx="2446020" cy="1828800"/>
            <wp:effectExtent l="0" t="0" r="0" b="0"/>
            <wp:docPr id="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2446020" cy="1828800"/>
                    </a:xfrm>
                    <a:prstGeom prst="rect">
                      <a:avLst/>
                    </a:prstGeom>
                    <a:noFill/>
                    <a:ln>
                      <a:noFill/>
                    </a:ln>
                  </pic:spPr>
                </pic:pic>
              </a:graphicData>
            </a:graphic>
          </wp:inline>
        </w:drawing>
      </w:r>
    </w:p>
    <w:p w14:paraId="6D32813F" w14:textId="77777777" w:rsidR="00320D13" w:rsidRPr="008018D1" w:rsidRDefault="00320D13" w:rsidP="00320D13">
      <w:pPr>
        <w:jc w:val="center"/>
        <w:rPr>
          <w:b/>
          <w:szCs w:val="24"/>
        </w:rPr>
      </w:pPr>
      <w:r w:rsidRPr="008018D1">
        <w:rPr>
          <w:bCs/>
          <w:szCs w:val="24"/>
        </w:rPr>
        <w:t xml:space="preserve">St. Louis FD – </w:t>
      </w:r>
      <w:r w:rsidR="005D7E8B" w:rsidRPr="008018D1">
        <w:rPr>
          <w:bCs/>
          <w:szCs w:val="24"/>
        </w:rPr>
        <w:t xml:space="preserve">House </w:t>
      </w:r>
      <w:r w:rsidRPr="008018D1">
        <w:rPr>
          <w:bCs/>
          <w:szCs w:val="24"/>
        </w:rPr>
        <w:t>Fire – March 2012</w:t>
      </w:r>
      <w:r w:rsidR="008018D1">
        <w:rPr>
          <w:bCs/>
          <w:szCs w:val="24"/>
        </w:rPr>
        <w:t xml:space="preserve"> - p</w:t>
      </w:r>
      <w:r w:rsidR="005D7E8B" w:rsidRPr="008018D1">
        <w:rPr>
          <w:bCs/>
          <w:szCs w:val="24"/>
        </w:rPr>
        <w:t>hoto t</w:t>
      </w:r>
      <w:r w:rsidRPr="008018D1">
        <w:rPr>
          <w:bCs/>
          <w:szCs w:val="24"/>
        </w:rPr>
        <w:t xml:space="preserve">aken by </w:t>
      </w:r>
      <w:r w:rsidR="004657C9">
        <w:rPr>
          <w:bCs/>
          <w:szCs w:val="24"/>
        </w:rPr>
        <w:t>A</w:t>
      </w:r>
      <w:r w:rsidRPr="008018D1">
        <w:rPr>
          <w:bCs/>
          <w:szCs w:val="24"/>
        </w:rPr>
        <w:t>uthor during ride-along.</w:t>
      </w:r>
    </w:p>
    <w:p w14:paraId="4595409A" w14:textId="77777777" w:rsidR="00320D13" w:rsidRDefault="00320D13" w:rsidP="00320D13">
      <w:pPr>
        <w:jc w:val="center"/>
        <w:rPr>
          <w:b/>
          <w:szCs w:val="24"/>
        </w:rPr>
      </w:pPr>
      <w:r>
        <w:rPr>
          <w:rFonts w:ascii="Arial" w:hAnsi="Arial" w:cs="Arial"/>
          <w:bCs/>
          <w:sz w:val="22"/>
          <w:szCs w:val="24"/>
        </w:rPr>
        <w:tab/>
      </w:r>
      <w:r>
        <w:rPr>
          <w:rFonts w:ascii="Arial" w:hAnsi="Arial" w:cs="Arial"/>
          <w:bCs/>
          <w:sz w:val="22"/>
          <w:szCs w:val="24"/>
        </w:rPr>
        <w:tab/>
      </w:r>
      <w:r>
        <w:rPr>
          <w:rFonts w:ascii="Arial" w:hAnsi="Arial" w:cs="Arial"/>
          <w:bCs/>
          <w:sz w:val="22"/>
          <w:szCs w:val="24"/>
        </w:rPr>
        <w:tab/>
      </w:r>
      <w:r>
        <w:rPr>
          <w:rFonts w:ascii="Arial" w:hAnsi="Arial" w:cs="Arial"/>
          <w:bCs/>
          <w:sz w:val="22"/>
          <w:szCs w:val="24"/>
        </w:rPr>
        <w:tab/>
      </w:r>
      <w:r>
        <w:rPr>
          <w:rFonts w:ascii="Arial" w:hAnsi="Arial" w:cs="Arial"/>
          <w:bCs/>
          <w:sz w:val="22"/>
          <w:szCs w:val="24"/>
        </w:rPr>
        <w:tab/>
      </w:r>
    </w:p>
    <w:p w14:paraId="09DC3162" w14:textId="477EE1B4" w:rsidR="00320D13" w:rsidRDefault="002733CE" w:rsidP="00320D13">
      <w:pPr>
        <w:jc w:val="center"/>
        <w:rPr>
          <w:b/>
          <w:szCs w:val="24"/>
        </w:rPr>
      </w:pPr>
      <w:r>
        <w:rPr>
          <w:noProof/>
        </w:rPr>
        <w:drawing>
          <wp:inline distT="0" distB="0" distL="0" distR="0" wp14:anchorId="1E1DD19A" wp14:editId="5341E8B7">
            <wp:extent cx="2446020" cy="1828800"/>
            <wp:effectExtent l="0" t="0" r="0" b="0"/>
            <wp:docPr id="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2446020" cy="1828800"/>
                    </a:xfrm>
                    <a:prstGeom prst="rect">
                      <a:avLst/>
                    </a:prstGeom>
                    <a:noFill/>
                    <a:ln>
                      <a:noFill/>
                    </a:ln>
                  </pic:spPr>
                </pic:pic>
              </a:graphicData>
            </a:graphic>
          </wp:inline>
        </w:drawing>
      </w:r>
    </w:p>
    <w:p w14:paraId="5F5F437B" w14:textId="77777777" w:rsidR="008018D1" w:rsidRPr="004657C9" w:rsidRDefault="004657C9" w:rsidP="00A665B0">
      <w:pPr>
        <w:jc w:val="center"/>
        <w:rPr>
          <w:bCs/>
          <w:szCs w:val="24"/>
        </w:rPr>
      </w:pPr>
      <w:r w:rsidRPr="004657C9">
        <w:rPr>
          <w:bCs/>
          <w:szCs w:val="24"/>
        </w:rPr>
        <w:t xml:space="preserve">[Photo by </w:t>
      </w:r>
      <w:r>
        <w:rPr>
          <w:bCs/>
          <w:szCs w:val="24"/>
        </w:rPr>
        <w:t>A</w:t>
      </w:r>
      <w:r w:rsidRPr="004657C9">
        <w:rPr>
          <w:bCs/>
          <w:szCs w:val="24"/>
        </w:rPr>
        <w:t>uthor.]</w:t>
      </w:r>
    </w:p>
    <w:p w14:paraId="64ACBF71" w14:textId="77777777" w:rsidR="00251315" w:rsidRDefault="00251315" w:rsidP="00A665B0">
      <w:pPr>
        <w:jc w:val="center"/>
        <w:rPr>
          <w:b/>
          <w:sz w:val="40"/>
          <w:szCs w:val="40"/>
        </w:rPr>
      </w:pPr>
    </w:p>
    <w:p w14:paraId="52393242" w14:textId="77777777" w:rsidR="00C66FB6" w:rsidRDefault="00C66FB6" w:rsidP="00A665B0">
      <w:pPr>
        <w:jc w:val="center"/>
        <w:rPr>
          <w:b/>
          <w:sz w:val="40"/>
          <w:szCs w:val="40"/>
        </w:rPr>
      </w:pPr>
      <w:r>
        <w:rPr>
          <w:b/>
          <w:sz w:val="40"/>
          <w:szCs w:val="40"/>
        </w:rPr>
        <w:t>Chapter 15</w:t>
      </w:r>
    </w:p>
    <w:p w14:paraId="7749F081" w14:textId="77777777" w:rsidR="00525AE6" w:rsidRDefault="00525AE6" w:rsidP="00A665B0">
      <w:pPr>
        <w:jc w:val="center"/>
        <w:rPr>
          <w:b/>
          <w:sz w:val="40"/>
          <w:szCs w:val="40"/>
        </w:rPr>
      </w:pPr>
    </w:p>
    <w:p w14:paraId="6A9C7F98" w14:textId="77777777" w:rsidR="00C66FB6" w:rsidRDefault="00C66FB6">
      <w:pPr>
        <w:jc w:val="center"/>
        <w:rPr>
          <w:b/>
          <w:sz w:val="40"/>
          <w:szCs w:val="40"/>
        </w:rPr>
      </w:pPr>
      <w:r>
        <w:rPr>
          <w:b/>
          <w:sz w:val="40"/>
          <w:szCs w:val="40"/>
        </w:rPr>
        <w:t>Lobbying For Change</w:t>
      </w:r>
    </w:p>
    <w:p w14:paraId="10D7D871" w14:textId="77777777" w:rsidR="00C83CB9" w:rsidRDefault="00C83CB9">
      <w:pPr>
        <w:jc w:val="center"/>
        <w:rPr>
          <w:b/>
          <w:sz w:val="40"/>
          <w:szCs w:val="40"/>
        </w:rPr>
      </w:pPr>
    </w:p>
    <w:p w14:paraId="450B5C30" w14:textId="77777777" w:rsidR="00E86F96" w:rsidRDefault="00E86F96" w:rsidP="00E86F96">
      <w:pPr>
        <w:rPr>
          <w:b/>
          <w:sz w:val="40"/>
          <w:szCs w:val="40"/>
        </w:rPr>
      </w:pPr>
      <w:r>
        <w:rPr>
          <w:b/>
          <w:sz w:val="40"/>
          <w:szCs w:val="40"/>
        </w:rPr>
        <w:t>CHAPTER 15 - PART I:  NFA “MODEL” COURSE TOPICS</w:t>
      </w:r>
    </w:p>
    <w:p w14:paraId="5FDC79E6" w14:textId="77777777" w:rsidR="00E86F96" w:rsidRDefault="00E86F96" w:rsidP="00E86F96">
      <w:pPr>
        <w:ind w:firstLine="720"/>
        <w:rPr>
          <w:b/>
          <w:szCs w:val="24"/>
        </w:rPr>
      </w:pPr>
    </w:p>
    <w:p w14:paraId="283D4BF1" w14:textId="77777777" w:rsidR="00E86F96" w:rsidRPr="008961A7" w:rsidRDefault="00E86F96" w:rsidP="00E86F96">
      <w:pPr>
        <w:ind w:firstLine="720"/>
        <w:rPr>
          <w:bCs/>
          <w:szCs w:val="24"/>
        </w:rPr>
      </w:pPr>
      <w:r w:rsidRPr="008961A7">
        <w:rPr>
          <w:bCs/>
          <w:szCs w:val="24"/>
        </w:rPr>
        <w:t>15.1</w:t>
      </w:r>
      <w:r w:rsidRPr="008961A7">
        <w:rPr>
          <w:bCs/>
          <w:szCs w:val="24"/>
        </w:rPr>
        <w:tab/>
        <w:t>Recent legislation</w:t>
      </w:r>
    </w:p>
    <w:p w14:paraId="529718CB" w14:textId="77777777" w:rsidR="00E86F96" w:rsidRPr="008961A7" w:rsidRDefault="00E86F96" w:rsidP="00E86F96">
      <w:pPr>
        <w:ind w:firstLine="720"/>
        <w:rPr>
          <w:bCs/>
          <w:szCs w:val="24"/>
        </w:rPr>
      </w:pPr>
      <w:r w:rsidRPr="008961A7">
        <w:rPr>
          <w:bCs/>
          <w:szCs w:val="24"/>
        </w:rPr>
        <w:t>15.2</w:t>
      </w:r>
      <w:r w:rsidRPr="008961A7">
        <w:rPr>
          <w:bCs/>
          <w:szCs w:val="24"/>
        </w:rPr>
        <w:tab/>
        <w:t>Future - Community Paramedicine</w:t>
      </w:r>
    </w:p>
    <w:p w14:paraId="39579555" w14:textId="77777777" w:rsidR="00E86F96" w:rsidRDefault="00E86F96" w:rsidP="00723E73">
      <w:pPr>
        <w:contextualSpacing w:val="0"/>
        <w:rPr>
          <w:rFonts w:eastAsia="Times New Roman"/>
          <w:szCs w:val="24"/>
        </w:rPr>
      </w:pPr>
    </w:p>
    <w:p w14:paraId="19EA1A9B" w14:textId="77777777" w:rsidR="00E86F96" w:rsidRDefault="00E86F96" w:rsidP="00723E73">
      <w:pPr>
        <w:contextualSpacing w:val="0"/>
        <w:rPr>
          <w:rFonts w:eastAsia="Times New Roman"/>
          <w:szCs w:val="24"/>
        </w:rPr>
      </w:pPr>
    </w:p>
    <w:p w14:paraId="439721F2" w14:textId="21B831FF" w:rsidR="00723E73" w:rsidRPr="00410485" w:rsidRDefault="00723E73" w:rsidP="00723E73">
      <w:pPr>
        <w:contextualSpacing w:val="0"/>
        <w:rPr>
          <w:rFonts w:eastAsia="Times New Roman"/>
          <w:szCs w:val="24"/>
        </w:rPr>
      </w:pPr>
      <w:r>
        <w:rPr>
          <w:rFonts w:eastAsia="Times New Roman"/>
          <w:szCs w:val="24"/>
        </w:rPr>
        <w:t xml:space="preserve">Student Learning Outcomes for Module: </w:t>
      </w:r>
    </w:p>
    <w:p w14:paraId="17FE11EA" w14:textId="77777777" w:rsidR="00F7619F" w:rsidRDefault="00F7619F" w:rsidP="00F7619F">
      <w:pPr>
        <w:contextualSpacing w:val="0"/>
        <w:rPr>
          <w:rFonts w:eastAsia="Times New Roman"/>
          <w:szCs w:val="24"/>
        </w:rPr>
      </w:pPr>
    </w:p>
    <w:p w14:paraId="0901FF0D" w14:textId="77777777" w:rsidR="00F7619F" w:rsidRPr="00F7619F" w:rsidRDefault="00F7619F" w:rsidP="00F7619F">
      <w:pPr>
        <w:contextualSpacing w:val="0"/>
        <w:rPr>
          <w:rFonts w:eastAsia="Times New Roman"/>
          <w:szCs w:val="24"/>
        </w:rPr>
      </w:pPr>
      <w:r>
        <w:rPr>
          <w:rFonts w:eastAsia="Times New Roman"/>
          <w:szCs w:val="24"/>
        </w:rPr>
        <w:t>“</w:t>
      </w:r>
      <w:r w:rsidRPr="00F7619F">
        <w:rPr>
          <w:rFonts w:eastAsia="Times New Roman"/>
          <w:szCs w:val="24"/>
        </w:rPr>
        <w:t xml:space="preserve">After completing this module, you will be able to: </w:t>
      </w:r>
    </w:p>
    <w:p w14:paraId="2CA23C50" w14:textId="77777777" w:rsidR="00F7619F" w:rsidRDefault="00F7619F" w:rsidP="00F7619F">
      <w:pPr>
        <w:contextualSpacing w:val="0"/>
        <w:rPr>
          <w:rFonts w:eastAsia="Times New Roman"/>
          <w:szCs w:val="24"/>
        </w:rPr>
      </w:pPr>
      <w:r w:rsidRPr="00F7619F">
        <w:rPr>
          <w:rFonts w:eastAsia="Times New Roman"/>
          <w:szCs w:val="24"/>
        </w:rPr>
        <w:t xml:space="preserve">1. Define “lobbying” and the role lobbyists play in the development of EMS legislation. </w:t>
      </w:r>
    </w:p>
    <w:p w14:paraId="66F09171" w14:textId="77777777" w:rsidR="007C188A" w:rsidRPr="007C188A" w:rsidRDefault="007C188A" w:rsidP="007C188A">
      <w:pPr>
        <w:contextualSpacing w:val="0"/>
        <w:rPr>
          <w:rFonts w:eastAsia="Times New Roman"/>
          <w:szCs w:val="24"/>
        </w:rPr>
      </w:pPr>
      <w:r w:rsidRPr="007C188A">
        <w:rPr>
          <w:rFonts w:eastAsia="Times New Roman"/>
          <w:szCs w:val="24"/>
        </w:rPr>
        <w:t xml:space="preserve">2. Describe the various rules and regulations associated with lobbying and how to avoid </w:t>
      </w:r>
    </w:p>
    <w:p w14:paraId="360887B9" w14:textId="77777777" w:rsidR="007C188A" w:rsidRPr="007C188A" w:rsidRDefault="007C188A" w:rsidP="007C188A">
      <w:pPr>
        <w:contextualSpacing w:val="0"/>
        <w:rPr>
          <w:rFonts w:eastAsia="Times New Roman"/>
          <w:szCs w:val="24"/>
        </w:rPr>
      </w:pPr>
      <w:r w:rsidRPr="007C188A">
        <w:rPr>
          <w:rFonts w:eastAsia="Times New Roman"/>
          <w:szCs w:val="24"/>
        </w:rPr>
        <w:t xml:space="preserve">ethical violations. </w:t>
      </w:r>
    </w:p>
    <w:p w14:paraId="004B9EBA" w14:textId="77777777" w:rsidR="007C188A" w:rsidRPr="007C188A" w:rsidRDefault="007C188A" w:rsidP="007C188A">
      <w:pPr>
        <w:contextualSpacing w:val="0"/>
        <w:rPr>
          <w:rFonts w:eastAsia="Times New Roman"/>
          <w:szCs w:val="24"/>
        </w:rPr>
      </w:pPr>
      <w:r w:rsidRPr="007C188A">
        <w:rPr>
          <w:rFonts w:eastAsia="Times New Roman"/>
          <w:szCs w:val="24"/>
        </w:rPr>
        <w:t xml:space="preserve">3. Analyze the pros and cons of political activity at both the local and national levels. </w:t>
      </w:r>
    </w:p>
    <w:p w14:paraId="7014E2DD" w14:textId="77777777" w:rsidR="007C188A" w:rsidRPr="007C188A" w:rsidRDefault="007C188A" w:rsidP="007C188A">
      <w:pPr>
        <w:contextualSpacing w:val="0"/>
        <w:rPr>
          <w:rFonts w:eastAsia="Times New Roman"/>
          <w:szCs w:val="24"/>
        </w:rPr>
      </w:pPr>
      <w:r w:rsidRPr="007C188A">
        <w:rPr>
          <w:rFonts w:eastAsia="Times New Roman"/>
          <w:szCs w:val="24"/>
        </w:rPr>
        <w:t xml:space="preserve">4. Explain the role that organized labor and other professional organizations play in the </w:t>
      </w:r>
    </w:p>
    <w:p w14:paraId="6C503950" w14:textId="77777777" w:rsidR="007C188A" w:rsidRDefault="007C188A" w:rsidP="007C188A">
      <w:pPr>
        <w:contextualSpacing w:val="0"/>
        <w:rPr>
          <w:rFonts w:eastAsia="Times New Roman"/>
          <w:szCs w:val="24"/>
        </w:rPr>
      </w:pPr>
      <w:r w:rsidRPr="007C188A">
        <w:rPr>
          <w:rFonts w:eastAsia="Times New Roman"/>
          <w:szCs w:val="24"/>
        </w:rPr>
        <w:t>political process.</w:t>
      </w:r>
      <w:r>
        <w:rPr>
          <w:rFonts w:eastAsia="Times New Roman"/>
          <w:szCs w:val="24"/>
        </w:rPr>
        <w:t>”</w:t>
      </w:r>
    </w:p>
    <w:p w14:paraId="5CB3920B" w14:textId="77777777" w:rsidR="007C188A" w:rsidRPr="007C188A" w:rsidRDefault="007C188A" w:rsidP="007C188A">
      <w:pPr>
        <w:contextualSpacing w:val="0"/>
        <w:rPr>
          <w:rFonts w:eastAsia="Times New Roman"/>
          <w:szCs w:val="24"/>
        </w:rPr>
      </w:pPr>
      <w:hyperlink r:id="rId976" w:history="1">
        <w:r w:rsidRPr="00205845">
          <w:rPr>
            <w:rStyle w:val="Hyperlink"/>
            <w:rFonts w:eastAsia="Times New Roman"/>
            <w:szCs w:val="24"/>
          </w:rPr>
          <w:t>https://www.usfa.fema.gov/downloads/pdf/nfa/higher_ed/ems_curriculum_core.pdf</w:t>
        </w:r>
      </w:hyperlink>
      <w:r>
        <w:rPr>
          <w:rFonts w:eastAsia="Times New Roman"/>
          <w:szCs w:val="24"/>
        </w:rPr>
        <w:t xml:space="preserve"> </w:t>
      </w:r>
    </w:p>
    <w:p w14:paraId="6FF6A40F" w14:textId="77777777" w:rsidR="007C188A" w:rsidRDefault="007C188A" w:rsidP="00F7619F">
      <w:pPr>
        <w:contextualSpacing w:val="0"/>
        <w:rPr>
          <w:rFonts w:eastAsia="Times New Roman"/>
          <w:szCs w:val="24"/>
        </w:rPr>
      </w:pPr>
    </w:p>
    <w:p w14:paraId="79703AA7" w14:textId="77777777" w:rsidR="007F3CA9" w:rsidRDefault="007F3CA9" w:rsidP="00F7619F">
      <w:pPr>
        <w:contextualSpacing w:val="0"/>
        <w:rPr>
          <w:rFonts w:eastAsia="Times New Roman"/>
          <w:szCs w:val="24"/>
        </w:rPr>
      </w:pPr>
    </w:p>
    <w:p w14:paraId="43F30D86" w14:textId="77777777" w:rsidR="005F5FAD" w:rsidRPr="00474A36" w:rsidRDefault="005F5FAD" w:rsidP="005F5FAD">
      <w:pPr>
        <w:pStyle w:val="ListParagraph"/>
        <w:ind w:left="0"/>
        <w:rPr>
          <w:rFonts w:ascii="Arial Black" w:hAnsi="Arial Black"/>
          <w:b/>
          <w:sz w:val="28"/>
          <w:szCs w:val="28"/>
        </w:rPr>
      </w:pPr>
      <w:r w:rsidRPr="00474A36">
        <w:rPr>
          <w:rFonts w:ascii="Arial Black" w:hAnsi="Arial Black"/>
          <w:b/>
          <w:sz w:val="28"/>
          <w:szCs w:val="28"/>
        </w:rPr>
        <w:t xml:space="preserve">HOMEWORK:  </w:t>
      </w:r>
    </w:p>
    <w:p w14:paraId="5E5A9443" w14:textId="77777777" w:rsidR="005F5FAD" w:rsidRPr="00474A36" w:rsidRDefault="005F5FAD" w:rsidP="005F5FAD">
      <w:pPr>
        <w:pStyle w:val="ListParagraph"/>
        <w:ind w:left="0"/>
        <w:rPr>
          <w:bCs/>
          <w:szCs w:val="24"/>
        </w:rPr>
      </w:pPr>
      <w:r w:rsidRPr="00474A36">
        <w:rPr>
          <w:bCs/>
          <w:szCs w:val="24"/>
        </w:rPr>
        <w:t xml:space="preserve">After reading the materials in this Module: </w:t>
      </w:r>
    </w:p>
    <w:p w14:paraId="53F6AC39" w14:textId="77777777" w:rsidR="005F5FAD" w:rsidRPr="00474A36" w:rsidRDefault="005F5FAD" w:rsidP="00776F37">
      <w:pPr>
        <w:pStyle w:val="ListParagraph"/>
        <w:numPr>
          <w:ilvl w:val="0"/>
          <w:numId w:val="47"/>
        </w:numPr>
        <w:rPr>
          <w:bCs/>
          <w:szCs w:val="24"/>
        </w:rPr>
      </w:pPr>
      <w:r w:rsidRPr="00474A36">
        <w:rPr>
          <w:bCs/>
          <w:szCs w:val="24"/>
        </w:rPr>
        <w:t>Answer three above Student Learning Outcomes (3 points).</w:t>
      </w:r>
    </w:p>
    <w:p w14:paraId="3939F766" w14:textId="77777777" w:rsidR="005F5FAD" w:rsidRPr="00474A36" w:rsidRDefault="005F5FAD" w:rsidP="00776F37">
      <w:pPr>
        <w:pStyle w:val="ListParagraph"/>
        <w:numPr>
          <w:ilvl w:val="0"/>
          <w:numId w:val="47"/>
        </w:numPr>
        <w:rPr>
          <w:bCs/>
          <w:szCs w:val="24"/>
        </w:rPr>
      </w:pPr>
      <w:r w:rsidRPr="00474A36">
        <w:rPr>
          <w:bCs/>
          <w:szCs w:val="24"/>
        </w:rPr>
        <w:t>Select two RECENT CASES (2025-2026), or prior cases, and describe holding and relevancy to your department (2 points).</w:t>
      </w:r>
    </w:p>
    <w:p w14:paraId="7FD4E515" w14:textId="77777777" w:rsidR="005F5FAD" w:rsidRPr="00474A36" w:rsidRDefault="005F5FAD" w:rsidP="00776F37">
      <w:pPr>
        <w:pStyle w:val="ListParagraph"/>
        <w:numPr>
          <w:ilvl w:val="0"/>
          <w:numId w:val="47"/>
        </w:numPr>
        <w:rPr>
          <w:bCs/>
          <w:szCs w:val="24"/>
        </w:rPr>
      </w:pPr>
      <w:r w:rsidRPr="00474A36">
        <w:rPr>
          <w:bCs/>
          <w:szCs w:val="24"/>
        </w:rPr>
        <w:t xml:space="preserve">Select two CURRENT EVENTS (2025-2026), or prior events, describe the event and relevancy to your department ( 2 points). </w:t>
      </w:r>
    </w:p>
    <w:p w14:paraId="347D3F52" w14:textId="77777777" w:rsidR="005F5FAD" w:rsidRDefault="005F5FAD" w:rsidP="00F7619F">
      <w:pPr>
        <w:contextualSpacing w:val="0"/>
        <w:rPr>
          <w:rFonts w:eastAsia="Times New Roman"/>
          <w:szCs w:val="24"/>
        </w:rPr>
      </w:pPr>
    </w:p>
    <w:p w14:paraId="0459C781" w14:textId="77777777" w:rsidR="005F5FAD" w:rsidRDefault="005F5FAD" w:rsidP="00F7619F">
      <w:pPr>
        <w:contextualSpacing w:val="0"/>
        <w:rPr>
          <w:rFonts w:ascii="Arial Black" w:eastAsia="Times New Roman" w:hAnsi="Arial Black"/>
          <w:sz w:val="40"/>
          <w:szCs w:val="40"/>
        </w:rPr>
      </w:pPr>
    </w:p>
    <w:p w14:paraId="7FB6638E" w14:textId="77777777" w:rsidR="00320D13" w:rsidRPr="008961A7" w:rsidRDefault="00320D13" w:rsidP="00320D13">
      <w:pPr>
        <w:pStyle w:val="NoSpacing"/>
        <w:rPr>
          <w:bCs/>
          <w:sz w:val="40"/>
          <w:szCs w:val="40"/>
        </w:rPr>
      </w:pPr>
    </w:p>
    <w:p w14:paraId="13163161" w14:textId="77777777" w:rsidR="00320D13" w:rsidRDefault="00320D13" w:rsidP="00320D13">
      <w:pPr>
        <w:rPr>
          <w:b/>
          <w:sz w:val="40"/>
          <w:szCs w:val="40"/>
        </w:rPr>
      </w:pPr>
      <w:r>
        <w:rPr>
          <w:b/>
          <w:sz w:val="40"/>
          <w:szCs w:val="40"/>
        </w:rPr>
        <w:t>15.1 Recent legislation</w:t>
      </w:r>
    </w:p>
    <w:p w14:paraId="55711434" w14:textId="77777777" w:rsidR="00292838" w:rsidRDefault="00292838" w:rsidP="00320D13">
      <w:pPr>
        <w:rPr>
          <w:b/>
          <w:sz w:val="40"/>
          <w:szCs w:val="40"/>
        </w:rPr>
      </w:pPr>
    </w:p>
    <w:p w14:paraId="398DDBFA" w14:textId="22A0542A" w:rsidR="00A71ED2" w:rsidRDefault="00A71ED2" w:rsidP="00A71ED2">
      <w:pPr>
        <w:pStyle w:val="NoSpacing"/>
        <w:rPr>
          <w:b/>
          <w:bCs/>
          <w:szCs w:val="24"/>
        </w:rPr>
      </w:pPr>
      <w:r>
        <w:rPr>
          <w:b/>
          <w:bCs/>
          <w:szCs w:val="24"/>
        </w:rPr>
        <w:t xml:space="preserve">For case summaries (2018 – present) on Legislation – </w:t>
      </w:r>
      <w:r w:rsidRPr="002F0BE9">
        <w:rPr>
          <w:szCs w:val="24"/>
        </w:rPr>
        <w:t>Chap. 1</w:t>
      </w:r>
      <w:r>
        <w:rPr>
          <w:szCs w:val="24"/>
        </w:rPr>
        <w:t>8</w:t>
      </w:r>
      <w:r w:rsidRPr="002F0BE9">
        <w:rPr>
          <w:szCs w:val="24"/>
        </w:rPr>
        <w:t>,</w:t>
      </w:r>
      <w:r>
        <w:rPr>
          <w:b/>
          <w:bCs/>
          <w:szCs w:val="24"/>
        </w:rPr>
        <w:t xml:space="preserve"> </w:t>
      </w:r>
      <w:r w:rsidRPr="00D72CFF">
        <w:rPr>
          <w:bCs/>
          <w:sz w:val="20"/>
          <w:szCs w:val="20"/>
        </w:rPr>
        <w:t xml:space="preserve">UC Libraries, </w:t>
      </w:r>
      <w:proofErr w:type="spellStart"/>
      <w:r w:rsidRPr="00D72CFF">
        <w:rPr>
          <w:bCs/>
          <w:sz w:val="20"/>
          <w:szCs w:val="20"/>
        </w:rPr>
        <w:t>Scholar@UC</w:t>
      </w:r>
      <w:proofErr w:type="spellEnd"/>
      <w:r w:rsidRPr="00D72CFF">
        <w:rPr>
          <w:bCs/>
          <w:sz w:val="20"/>
          <w:szCs w:val="20"/>
        </w:rPr>
        <w:t>:</w:t>
      </w:r>
      <w:r>
        <w:rPr>
          <w:bCs/>
          <w:sz w:val="20"/>
          <w:szCs w:val="20"/>
        </w:rPr>
        <w:t xml:space="preserve"> </w:t>
      </w:r>
      <w:hyperlink r:id="rId977" w:history="1">
        <w:r w:rsidRPr="00EE6CD3">
          <w:rPr>
            <w:rStyle w:val="Hyperlink"/>
            <w:sz w:val="20"/>
            <w:szCs w:val="20"/>
          </w:rPr>
          <w:t>https://doi.org/10.7945/j6c2-q930</w:t>
        </w:r>
      </w:hyperlink>
    </w:p>
    <w:p w14:paraId="6E602E34" w14:textId="77777777" w:rsidR="006E1ADC" w:rsidRDefault="006E1ADC" w:rsidP="0027550E">
      <w:pPr>
        <w:pStyle w:val="NoSpacing"/>
        <w:rPr>
          <w:rFonts w:ascii="Arial Black" w:hAnsi="Arial Black"/>
          <w:b/>
          <w:color w:val="EE0000"/>
          <w:sz w:val="28"/>
          <w:szCs w:val="28"/>
        </w:rPr>
      </w:pPr>
    </w:p>
    <w:p w14:paraId="173B6DF5" w14:textId="77777777" w:rsidR="006E1ADC" w:rsidRDefault="006E1ADC" w:rsidP="006E1ADC">
      <w:pPr>
        <w:ind w:left="720"/>
        <w:rPr>
          <w:sz w:val="20"/>
          <w:szCs w:val="20"/>
        </w:rPr>
      </w:pPr>
      <w:r>
        <w:rPr>
          <w:rFonts w:ascii="Arial Black" w:hAnsi="Arial Black"/>
          <w:bCs/>
          <w:color w:val="EE0000"/>
          <w:sz w:val="20"/>
          <w:szCs w:val="20"/>
        </w:rPr>
        <w:t>11/7/</w:t>
      </w:r>
      <w:r w:rsidRPr="00292838">
        <w:rPr>
          <w:rFonts w:ascii="Arial Black" w:hAnsi="Arial Black"/>
          <w:bCs/>
          <w:color w:val="EE0000"/>
          <w:sz w:val="20"/>
          <w:szCs w:val="20"/>
        </w:rPr>
        <w:t>2025 Current Event</w:t>
      </w:r>
      <w:r>
        <w:rPr>
          <w:rFonts w:ascii="Arial Black" w:hAnsi="Arial Black"/>
          <w:bCs/>
          <w:color w:val="EE0000"/>
          <w:sz w:val="20"/>
          <w:szCs w:val="20"/>
        </w:rPr>
        <w:t xml:space="preserve">: </w:t>
      </w:r>
      <w:r w:rsidRPr="00292838">
        <w:rPr>
          <w:bCs/>
          <w:sz w:val="20"/>
          <w:szCs w:val="20"/>
        </w:rPr>
        <w:t xml:space="preserve">DC - Senators Collins, Welch Introduce Bipartisan Bill </w:t>
      </w:r>
      <w:proofErr w:type="gramStart"/>
      <w:r w:rsidRPr="00292838">
        <w:rPr>
          <w:bCs/>
          <w:sz w:val="20"/>
          <w:szCs w:val="20"/>
        </w:rPr>
        <w:t>To</w:t>
      </w:r>
      <w:proofErr w:type="gramEnd"/>
      <w:r w:rsidRPr="00292838">
        <w:rPr>
          <w:bCs/>
          <w:sz w:val="20"/>
          <w:szCs w:val="20"/>
        </w:rPr>
        <w:t xml:space="preserve"> Expand Treat-in-Place Emergency Medical Services.  </w:t>
      </w:r>
      <w:hyperlink r:id="rId978" w:history="1">
        <w:r w:rsidRPr="00292838">
          <w:rPr>
            <w:rStyle w:val="Hyperlink"/>
            <w:bCs/>
            <w:sz w:val="20"/>
            <w:szCs w:val="20"/>
          </w:rPr>
          <w:t>https://www.collins.senate.gov/newsroom/senators-collins-welch-introduce-bipartisan-bill-to-expand-treat-in-place-emergency-medical-services</w:t>
        </w:r>
      </w:hyperlink>
    </w:p>
    <w:p w14:paraId="5DF605CD" w14:textId="77777777" w:rsidR="006E1ADC" w:rsidRDefault="006E1ADC" w:rsidP="006E1ADC">
      <w:pPr>
        <w:ind w:left="1440"/>
        <w:rPr>
          <w:b/>
          <w:sz w:val="40"/>
          <w:szCs w:val="40"/>
        </w:rPr>
      </w:pPr>
    </w:p>
    <w:p w14:paraId="42497359" w14:textId="77777777" w:rsidR="006E1ADC" w:rsidRDefault="006E1ADC" w:rsidP="006E1ADC">
      <w:pPr>
        <w:ind w:left="720"/>
        <w:rPr>
          <w:bCs/>
          <w:sz w:val="20"/>
          <w:szCs w:val="20"/>
        </w:rPr>
      </w:pPr>
      <w:r>
        <w:rPr>
          <w:rFonts w:ascii="Arial Black" w:hAnsi="Arial Black"/>
          <w:bCs/>
          <w:color w:val="EE0000"/>
          <w:sz w:val="20"/>
          <w:szCs w:val="20"/>
        </w:rPr>
        <w:t>11/4/</w:t>
      </w:r>
      <w:r w:rsidRPr="003436BE">
        <w:rPr>
          <w:rFonts w:ascii="Arial Black" w:hAnsi="Arial Black"/>
          <w:bCs/>
          <w:color w:val="EE0000"/>
          <w:sz w:val="20"/>
          <w:szCs w:val="20"/>
        </w:rPr>
        <w:t xml:space="preserve">2025 Current Event: </w:t>
      </w:r>
      <w:r w:rsidRPr="003436BE">
        <w:rPr>
          <w:bCs/>
          <w:sz w:val="20"/>
          <w:szCs w:val="20"/>
        </w:rPr>
        <w:t xml:space="preserve">IL - Lake County MIH Program Achieves 85% Reduction in ER Visits During First Year. </w:t>
      </w:r>
      <w:hyperlink r:id="rId979" w:history="1">
        <w:r w:rsidRPr="003436BE">
          <w:rPr>
            <w:rStyle w:val="Hyperlink"/>
            <w:bCs/>
            <w:sz w:val="20"/>
            <w:szCs w:val="20"/>
          </w:rPr>
          <w:t>https://www.healthcall.com/lake-county-mih-program-85-percent-er-reduction/</w:t>
        </w:r>
      </w:hyperlink>
      <w:r w:rsidRPr="003436BE">
        <w:rPr>
          <w:bCs/>
          <w:sz w:val="20"/>
          <w:szCs w:val="20"/>
        </w:rPr>
        <w:t xml:space="preserve"> </w:t>
      </w:r>
    </w:p>
    <w:p w14:paraId="16DAEA10" w14:textId="77777777" w:rsidR="006E1ADC" w:rsidRDefault="006E1ADC" w:rsidP="006E1ADC">
      <w:pPr>
        <w:ind w:left="720"/>
        <w:rPr>
          <w:b/>
          <w:bCs/>
          <w:sz w:val="20"/>
          <w:szCs w:val="20"/>
        </w:rPr>
      </w:pPr>
    </w:p>
    <w:p w14:paraId="67521B49" w14:textId="77777777" w:rsidR="006E1ADC" w:rsidRDefault="006E1ADC" w:rsidP="006E1ADC">
      <w:pPr>
        <w:ind w:left="720"/>
      </w:pPr>
      <w:r>
        <w:rPr>
          <w:rFonts w:ascii="Arial Black" w:hAnsi="Arial Black"/>
          <w:bCs/>
          <w:color w:val="EE0000"/>
          <w:sz w:val="20"/>
          <w:szCs w:val="20"/>
        </w:rPr>
        <w:t>10/31/</w:t>
      </w:r>
      <w:r w:rsidRPr="00292838">
        <w:rPr>
          <w:rFonts w:ascii="Arial Black" w:hAnsi="Arial Black"/>
          <w:bCs/>
          <w:color w:val="EE0000"/>
          <w:sz w:val="20"/>
          <w:szCs w:val="20"/>
        </w:rPr>
        <w:t>2025 Current Event</w:t>
      </w:r>
      <w:r>
        <w:rPr>
          <w:rFonts w:ascii="Arial Black" w:hAnsi="Arial Black"/>
          <w:bCs/>
          <w:color w:val="EE0000"/>
          <w:sz w:val="20"/>
          <w:szCs w:val="20"/>
        </w:rPr>
        <w:t xml:space="preserve">: </w:t>
      </w:r>
      <w:r w:rsidRPr="0007197F">
        <w:rPr>
          <w:bCs/>
          <w:sz w:val="20"/>
          <w:szCs w:val="20"/>
        </w:rPr>
        <w:t xml:space="preserve"> LA - Alabama Joins Other States </w:t>
      </w:r>
      <w:proofErr w:type="gramStart"/>
      <w:r w:rsidRPr="0007197F">
        <w:rPr>
          <w:bCs/>
          <w:sz w:val="20"/>
          <w:szCs w:val="20"/>
        </w:rPr>
        <w:t>With</w:t>
      </w:r>
      <w:proofErr w:type="gramEnd"/>
      <w:r w:rsidRPr="0007197F">
        <w:rPr>
          <w:bCs/>
          <w:sz w:val="20"/>
          <w:szCs w:val="20"/>
        </w:rPr>
        <w:t xml:space="preserve"> Law Allowing EMS Treatment </w:t>
      </w:r>
      <w:proofErr w:type="gramStart"/>
      <w:r w:rsidRPr="0007197F">
        <w:rPr>
          <w:bCs/>
          <w:sz w:val="20"/>
          <w:szCs w:val="20"/>
        </w:rPr>
        <w:t>And</w:t>
      </w:r>
      <w:proofErr w:type="gramEnd"/>
      <w:r w:rsidRPr="0007197F">
        <w:rPr>
          <w:bCs/>
          <w:sz w:val="20"/>
          <w:szCs w:val="20"/>
        </w:rPr>
        <w:t xml:space="preserve"> Transport of Injured Law Enforcement Dogs</w:t>
      </w:r>
      <w:r w:rsidRPr="0007197F">
        <w:rPr>
          <w:b/>
          <w:bCs/>
          <w:sz w:val="20"/>
          <w:szCs w:val="20"/>
        </w:rPr>
        <w:t xml:space="preserve">.  </w:t>
      </w:r>
      <w:hyperlink r:id="rId980" w:history="1">
        <w:r w:rsidRPr="0007197F">
          <w:rPr>
            <w:rStyle w:val="Hyperlink"/>
            <w:bCs/>
            <w:sz w:val="20"/>
            <w:szCs w:val="20"/>
          </w:rPr>
          <w:t>https://www.hmpgloballearningnetwork.com/site/emsworld/feature/alabama-joins-other-states-law-allowing-ems-treatment-and-transport-injured</w:t>
        </w:r>
      </w:hyperlink>
    </w:p>
    <w:p w14:paraId="00ED58ED" w14:textId="77777777" w:rsidR="006E1ADC" w:rsidRDefault="006E1ADC" w:rsidP="0027550E">
      <w:pPr>
        <w:pStyle w:val="NoSpacing"/>
        <w:rPr>
          <w:rFonts w:ascii="Arial Black" w:hAnsi="Arial Black"/>
          <w:b/>
          <w:color w:val="EE0000"/>
          <w:sz w:val="28"/>
          <w:szCs w:val="28"/>
        </w:rPr>
      </w:pPr>
    </w:p>
    <w:p w14:paraId="40E66348" w14:textId="77777777" w:rsidR="006E1ADC" w:rsidRDefault="006E1ADC" w:rsidP="0027550E">
      <w:pPr>
        <w:pStyle w:val="NoSpacing"/>
        <w:rPr>
          <w:rFonts w:ascii="Arial Black" w:hAnsi="Arial Black"/>
          <w:b/>
          <w:color w:val="EE0000"/>
          <w:sz w:val="28"/>
          <w:szCs w:val="28"/>
        </w:rPr>
      </w:pPr>
    </w:p>
    <w:p w14:paraId="5DDD8B72" w14:textId="77777777" w:rsidR="006E1ADC" w:rsidRDefault="006E1ADC" w:rsidP="0027550E">
      <w:pPr>
        <w:pStyle w:val="NoSpacing"/>
        <w:rPr>
          <w:rFonts w:ascii="Arial Black" w:hAnsi="Arial Black"/>
          <w:b/>
          <w:color w:val="EE0000"/>
          <w:sz w:val="28"/>
          <w:szCs w:val="28"/>
        </w:rPr>
      </w:pPr>
    </w:p>
    <w:p w14:paraId="06D41858" w14:textId="617B9A5B" w:rsidR="0027550E" w:rsidRPr="0001185A" w:rsidRDefault="0027550E" w:rsidP="0027550E">
      <w:pPr>
        <w:pStyle w:val="NoSpacing"/>
        <w:rPr>
          <w:rFonts w:ascii="Arial Black" w:hAnsi="Arial Black"/>
          <w:b/>
          <w:color w:val="EE0000"/>
          <w:sz w:val="28"/>
          <w:szCs w:val="28"/>
        </w:rPr>
      </w:pPr>
      <w:r w:rsidRPr="0001185A">
        <w:rPr>
          <w:rFonts w:ascii="Arial Black" w:hAnsi="Arial Black"/>
          <w:b/>
          <w:color w:val="EE0000"/>
          <w:sz w:val="28"/>
          <w:szCs w:val="28"/>
        </w:rPr>
        <w:t xml:space="preserve">CA: EMS DIVERTED BY HOSP - PREGNANT PT – EMTALA </w:t>
      </w:r>
    </w:p>
    <w:p w14:paraId="11B68D5C" w14:textId="77777777" w:rsidR="0027550E" w:rsidRDefault="0027550E" w:rsidP="0027550E">
      <w:pPr>
        <w:pStyle w:val="NoSpacing"/>
        <w:rPr>
          <w:b/>
        </w:rPr>
      </w:pPr>
    </w:p>
    <w:p w14:paraId="66C4CBD3" w14:textId="2359CE67" w:rsidR="0027550E" w:rsidRDefault="0027550E" w:rsidP="0027550E">
      <w:pPr>
        <w:pStyle w:val="NoSpacing"/>
        <w:rPr>
          <w:rFonts w:ascii="Arial Black" w:hAnsi="Arial Black"/>
          <w:b/>
          <w:color w:val="EE0000"/>
          <w:sz w:val="28"/>
          <w:szCs w:val="28"/>
        </w:rPr>
      </w:pPr>
      <w:r>
        <w:t xml:space="preserve">On March 13, 2026 in </w:t>
      </w:r>
      <w:r w:rsidRPr="00134CC5">
        <w:rPr>
          <w:u w:val="single"/>
        </w:rPr>
        <w:t>Keiko Kawamura v. Mammoth Hospital, et al</w:t>
      </w:r>
      <w:r>
        <w:t xml:space="preserve">., U.S. Magistrate Judge has issued a Report and Recommendation to U.S. District Court judge, United States District Court for the Eastern District of California, that the lawsuit filed by pro se plaintiff (not represented by an attorney) may proceed against the Hospital under </w:t>
      </w:r>
      <w:r w:rsidRPr="008F7969">
        <w:t>Emergency Medical Treatment and Active Labor Act (EMTALA) because Mammoth Hospital failed to screen her under 42 U.S.C. § 1395dd(a) and failed to stabilize her under § 1395dd(b).</w:t>
      </w:r>
      <w:r>
        <w:t xml:space="preserve">  However, the EMTALA does not provide for litigation against any individual doctors.  She claims the ambulance was three minutes from the hospital, in third stage of labor and EMS were directed to take her to another hospital, </w:t>
      </w:r>
      <w:r w:rsidRPr="000F6DB1">
        <w:t>resulting in an almost 2-hour delay between when EMS personnel</w:t>
      </w:r>
      <w:r>
        <w:t xml:space="preserve"> first</w:t>
      </w:r>
      <w:r w:rsidRPr="000F6DB1">
        <w:t xml:space="preserve"> </w:t>
      </w:r>
      <w:proofErr w:type="gramStart"/>
      <w:r w:rsidRPr="000F6DB1">
        <w:t>made contact with</w:t>
      </w:r>
      <w:proofErr w:type="gramEnd"/>
      <w:r w:rsidRPr="000F6DB1">
        <w:t xml:space="preserve"> Plaintiff and the time </w:t>
      </w:r>
      <w:r>
        <w:t xml:space="preserve">physicians </w:t>
      </w:r>
      <w:r w:rsidRPr="000F6DB1">
        <w:t>evaluated her.</w:t>
      </w:r>
      <w:r>
        <w:t xml:space="preserve"> </w:t>
      </w:r>
      <w:hyperlink r:id="rId981" w:history="1">
        <w:r w:rsidRPr="00502BCE">
          <w:rPr>
            <w:rStyle w:val="Hyperlink"/>
          </w:rPr>
          <w:t>https://cases.justia.com/federal/district-courts/california/caedce/1:2025cv00789/467494/25/0.pdf?ts=1773524860</w:t>
        </w:r>
      </w:hyperlink>
    </w:p>
    <w:p w14:paraId="03D2CA71" w14:textId="77777777" w:rsidR="0027550E" w:rsidRDefault="0027550E" w:rsidP="000E0958">
      <w:pPr>
        <w:pStyle w:val="NoSpacing"/>
        <w:rPr>
          <w:rFonts w:ascii="Arial Black" w:hAnsi="Arial Black"/>
          <w:b/>
          <w:color w:val="EE0000"/>
          <w:sz w:val="28"/>
          <w:szCs w:val="28"/>
        </w:rPr>
      </w:pPr>
    </w:p>
    <w:p w14:paraId="34AF14FB" w14:textId="77777777" w:rsidR="003962AD" w:rsidRDefault="003962AD" w:rsidP="003962AD">
      <w:pPr>
        <w:pStyle w:val="NoSpacing"/>
        <w:rPr>
          <w:b/>
          <w:bCs/>
        </w:rPr>
      </w:pPr>
      <w:r w:rsidRPr="00EA02A3">
        <w:rPr>
          <w:b/>
        </w:rPr>
        <w:t xml:space="preserve">Legal lesson learned: </w:t>
      </w:r>
      <w:r>
        <w:rPr>
          <w:b/>
        </w:rPr>
        <w:t>The case will now proceed to pre-trial discovery with the hospital.</w:t>
      </w:r>
    </w:p>
    <w:p w14:paraId="3BC4A2AC" w14:textId="77777777" w:rsidR="003962AD" w:rsidRDefault="003962AD" w:rsidP="003962AD">
      <w:pPr>
        <w:pStyle w:val="NoSpacing"/>
        <w:rPr>
          <w:b/>
          <w:bCs/>
        </w:rPr>
      </w:pPr>
    </w:p>
    <w:p w14:paraId="01A170E3" w14:textId="77777777" w:rsidR="003962AD" w:rsidRPr="001F7B5B" w:rsidRDefault="003962AD" w:rsidP="003962AD">
      <w:pPr>
        <w:pStyle w:val="NoSpacing"/>
        <w:ind w:left="720"/>
      </w:pPr>
      <w:r w:rsidRPr="00BA4F71">
        <w:t>Note: Plaintiff also claimed a HIPAA violation.</w:t>
      </w:r>
      <w:r>
        <w:rPr>
          <w:b/>
        </w:rPr>
        <w:t xml:space="preserve"> “</w:t>
      </w:r>
      <w:r w:rsidRPr="001F7B5B">
        <w:t>In addition, Plaintiff's claims under HIPAA are subject to dismissal because, as the Court previously advised Plaintiff in the screening order, HIPAA does not authorize a private right of action for HIPAA violations.</w:t>
      </w:r>
      <w:r>
        <w:t>”</w:t>
      </w:r>
    </w:p>
    <w:p w14:paraId="2E9C7759" w14:textId="77777777" w:rsidR="0027550E" w:rsidRDefault="0027550E" w:rsidP="000E0958">
      <w:pPr>
        <w:pStyle w:val="NoSpacing"/>
        <w:rPr>
          <w:rFonts w:ascii="Arial Black" w:hAnsi="Arial Black"/>
          <w:b/>
          <w:color w:val="EE0000"/>
          <w:sz w:val="28"/>
          <w:szCs w:val="28"/>
        </w:rPr>
      </w:pPr>
    </w:p>
    <w:p w14:paraId="3B31F6C1" w14:textId="77777777" w:rsidR="0027550E" w:rsidRDefault="0027550E" w:rsidP="000E0958">
      <w:pPr>
        <w:pStyle w:val="NoSpacing"/>
        <w:rPr>
          <w:rFonts w:ascii="Arial Black" w:hAnsi="Arial Black"/>
          <w:b/>
          <w:color w:val="EE0000"/>
          <w:sz w:val="28"/>
          <w:szCs w:val="28"/>
        </w:rPr>
      </w:pPr>
    </w:p>
    <w:p w14:paraId="1300B580" w14:textId="439B6301" w:rsidR="000E0958" w:rsidRPr="00726008" w:rsidRDefault="000E0958" w:rsidP="000E0958">
      <w:pPr>
        <w:pStyle w:val="NoSpacing"/>
        <w:rPr>
          <w:rFonts w:ascii="Arial Black" w:hAnsi="Arial Black"/>
          <w:b/>
          <w:bCs/>
          <w:color w:val="EE0000"/>
          <w:sz w:val="28"/>
          <w:szCs w:val="28"/>
        </w:rPr>
      </w:pPr>
      <w:r w:rsidRPr="00726008">
        <w:rPr>
          <w:rFonts w:ascii="Arial Black" w:hAnsi="Arial Black"/>
          <w:b/>
          <w:color w:val="EE0000"/>
          <w:sz w:val="28"/>
          <w:szCs w:val="28"/>
        </w:rPr>
        <w:t>CT: “NO SURPRISE ACT” – AIR MED CAN SUE INSURANCE CO.</w:t>
      </w:r>
    </w:p>
    <w:p w14:paraId="1D3FB3D6" w14:textId="77777777" w:rsidR="000E0958" w:rsidRDefault="000E0958" w:rsidP="000E0958">
      <w:pPr>
        <w:pStyle w:val="NoSpacing"/>
        <w:rPr>
          <w:bCs/>
        </w:rPr>
      </w:pPr>
    </w:p>
    <w:p w14:paraId="2FE2E565" w14:textId="77777777" w:rsidR="000E0958" w:rsidRDefault="000E0958" w:rsidP="000E0958">
      <w:pPr>
        <w:pStyle w:val="NoSpacing"/>
      </w:pPr>
      <w:r w:rsidRPr="00B44918">
        <w:rPr>
          <w:szCs w:val="24"/>
        </w:rPr>
        <w:t xml:space="preserve">On May 14, 2025, in </w:t>
      </w:r>
      <w:r w:rsidRPr="00B44918">
        <w:rPr>
          <w:szCs w:val="24"/>
          <w:u w:val="single"/>
        </w:rPr>
        <w:t xml:space="preserve">Guarding Flight LLC, Reach Air Medical Services LLC, </w:t>
      </w:r>
      <w:proofErr w:type="spellStart"/>
      <w:r w:rsidRPr="00B44918">
        <w:rPr>
          <w:szCs w:val="24"/>
          <w:u w:val="single"/>
        </w:rPr>
        <w:t>Calstar</w:t>
      </w:r>
      <w:proofErr w:type="spellEnd"/>
      <w:r w:rsidRPr="00B44918">
        <w:rPr>
          <w:szCs w:val="24"/>
          <w:u w:val="single"/>
        </w:rPr>
        <w:t xml:space="preserve"> Air Medical Services LLC, Med-Trans Corporation, and Air Evac EMS, Inc. v. Aetna Life Insurance Company, Aetna Health, Inc., Aetna Health and Life Insurance Company, and Cigna Health and Life Insurance Company</w:t>
      </w:r>
      <w:r w:rsidRPr="00B44918">
        <w:rPr>
          <w:szCs w:val="24"/>
        </w:rPr>
        <w:t>, U.S. District Court Judge Michael P. Shea, United States District Court for the District of Connecticut, denied the insurance companies motion to dismiss;  the Air Medical companies allege a “low pay, late pay or no pay” scheme has become a widespread business practice.</w:t>
      </w:r>
      <w:r>
        <w:rPr>
          <w:szCs w:val="24"/>
        </w:rPr>
        <w:t xml:space="preserve"> </w:t>
      </w:r>
      <w:r w:rsidRPr="00B44918">
        <w:rPr>
          <w:szCs w:val="24"/>
        </w:rPr>
        <w:t>The Court wrote:  “Though Defendants received the benefit of Plaintiffs’ services, they made unreasonably low initial payments for these transports…. Defendants have failed to comply with these IDR [Independent Dispute Resolution] determinations [under the 2021 No Surprise Act]…. In some cases, they made late payments and did not include interest to account for their payment delays….  In other instances, they have made only partial payments or have not made any payments whatsoever. Id.  At the time Plaintiffs’ complaint was filed, several of these</w:t>
      </w:r>
      <w:r>
        <w:rPr>
          <w:szCs w:val="24"/>
        </w:rPr>
        <w:t xml:space="preserve"> </w:t>
      </w:r>
      <w:r w:rsidRPr="00B44918">
        <w:rPr>
          <w:szCs w:val="24"/>
        </w:rPr>
        <w:t xml:space="preserve">awards were more than 500 days past due and Defendants had </w:t>
      </w:r>
      <w:proofErr w:type="gramStart"/>
      <w:r w:rsidRPr="00B44918">
        <w:rPr>
          <w:szCs w:val="24"/>
        </w:rPr>
        <w:t>late-paid</w:t>
      </w:r>
      <w:proofErr w:type="gramEnd"/>
      <w:r w:rsidRPr="00B44918">
        <w:rPr>
          <w:szCs w:val="24"/>
        </w:rPr>
        <w:t xml:space="preserve"> or not paid over $20</w:t>
      </w:r>
      <w:r>
        <w:rPr>
          <w:szCs w:val="24"/>
        </w:rPr>
        <w:t xml:space="preserve"> </w:t>
      </w:r>
      <w:r w:rsidRPr="00B44918">
        <w:rPr>
          <w:szCs w:val="24"/>
        </w:rPr>
        <w:t xml:space="preserve">million in IDR awards. *** Defendants’ alleged failure to timely pay these awards is sufficiently frequent to constitute a general business practice. Plaintiffs have thus plausibly alleged that Defendants engaged in ‘unfair methods of competition and unfair and deceptive acts or practices in the business of insurance’ in violation of CUIPA [Connecticut Unfair Trade Practices Act] and so have stated a plausible CUTPA claim. See Conn. Gen. Stat. § 38a-816(6)(F).”  </w:t>
      </w:r>
      <w:hyperlink r:id="rId982" w:history="1">
        <w:r w:rsidRPr="00B44918">
          <w:rPr>
            <w:rStyle w:val="Hyperlink"/>
            <w:rFonts w:eastAsia="Arial"/>
            <w:szCs w:val="24"/>
          </w:rPr>
          <w:t>https://cases.justia.com/federal/district-courts/connecticut/ctdce/3:2024cv00680/159059/264/0.pdf?ts=1747297635</w:t>
        </w:r>
      </w:hyperlink>
    </w:p>
    <w:p w14:paraId="4D3CA940" w14:textId="77777777" w:rsidR="000E0958" w:rsidRDefault="000E0958" w:rsidP="00C2529C">
      <w:pPr>
        <w:ind w:left="720"/>
        <w:rPr>
          <w:rFonts w:ascii="Arial Black" w:hAnsi="Arial Black"/>
          <w:bCs/>
          <w:color w:val="EE0000"/>
          <w:sz w:val="20"/>
          <w:szCs w:val="20"/>
        </w:rPr>
      </w:pPr>
    </w:p>
    <w:p w14:paraId="4CE9F070" w14:textId="77777777" w:rsidR="000E0958" w:rsidRDefault="000E0958" w:rsidP="00C2529C">
      <w:pPr>
        <w:ind w:left="720"/>
        <w:rPr>
          <w:rFonts w:ascii="Arial Black" w:hAnsi="Arial Black"/>
          <w:bCs/>
          <w:color w:val="EE0000"/>
          <w:sz w:val="20"/>
          <w:szCs w:val="20"/>
        </w:rPr>
      </w:pPr>
    </w:p>
    <w:p w14:paraId="06FBFDA1" w14:textId="12C406B2" w:rsidR="000E0958" w:rsidRDefault="006E1ADC" w:rsidP="006E1ADC">
      <w:pPr>
        <w:rPr>
          <w:rFonts w:ascii="Arial Black" w:hAnsi="Arial Black"/>
          <w:bCs/>
          <w:color w:val="EE0000"/>
          <w:sz w:val="20"/>
          <w:szCs w:val="20"/>
        </w:rPr>
      </w:pPr>
      <w:r w:rsidRPr="00EA02A3">
        <w:rPr>
          <w:b/>
        </w:rPr>
        <w:t>Legal lesson learned:</w:t>
      </w:r>
      <w:r>
        <w:rPr>
          <w:b/>
        </w:rPr>
        <w:t xml:space="preserve"> case to proceed.</w:t>
      </w:r>
    </w:p>
    <w:p w14:paraId="38619793" w14:textId="77777777" w:rsidR="000E0958" w:rsidRDefault="000E0958" w:rsidP="00C2529C">
      <w:pPr>
        <w:ind w:left="720"/>
        <w:rPr>
          <w:rFonts w:ascii="Arial Black" w:hAnsi="Arial Black"/>
          <w:bCs/>
          <w:color w:val="EE0000"/>
          <w:sz w:val="20"/>
          <w:szCs w:val="20"/>
        </w:rPr>
      </w:pPr>
    </w:p>
    <w:p w14:paraId="24E6275F" w14:textId="77777777" w:rsidR="00C2529C" w:rsidRDefault="00C2529C" w:rsidP="00C2529C">
      <w:pPr>
        <w:ind w:left="720"/>
        <w:rPr>
          <w:b/>
          <w:szCs w:val="24"/>
        </w:rPr>
      </w:pPr>
    </w:p>
    <w:p w14:paraId="287BB776" w14:textId="77777777" w:rsidR="00C2529C" w:rsidRPr="003436BE" w:rsidRDefault="00C2529C" w:rsidP="00C2529C">
      <w:pPr>
        <w:ind w:left="720"/>
        <w:rPr>
          <w:b/>
          <w:bCs/>
          <w:sz w:val="20"/>
          <w:szCs w:val="20"/>
        </w:rPr>
      </w:pPr>
    </w:p>
    <w:p w14:paraId="74524947" w14:textId="77777777" w:rsidR="005D737A" w:rsidRDefault="005D737A" w:rsidP="00936654">
      <w:pPr>
        <w:ind w:left="720"/>
        <w:rPr>
          <w:b/>
          <w:szCs w:val="24"/>
        </w:rPr>
      </w:pPr>
    </w:p>
    <w:p w14:paraId="026319D5" w14:textId="77777777" w:rsidR="00936654" w:rsidRDefault="00936654" w:rsidP="00320D13">
      <w:pPr>
        <w:rPr>
          <w:rFonts w:ascii="Arial Black" w:hAnsi="Arial Black"/>
          <w:bCs/>
          <w:color w:val="EE0000"/>
          <w:szCs w:val="24"/>
        </w:rPr>
      </w:pPr>
    </w:p>
    <w:p w14:paraId="4C902DE9" w14:textId="77777777" w:rsidR="00936654" w:rsidRDefault="00936654" w:rsidP="00320D13">
      <w:pPr>
        <w:rPr>
          <w:rFonts w:ascii="Arial Black" w:hAnsi="Arial Black"/>
          <w:bCs/>
          <w:color w:val="EE0000"/>
          <w:szCs w:val="24"/>
        </w:rPr>
      </w:pPr>
    </w:p>
    <w:p w14:paraId="10334D22" w14:textId="77777777" w:rsidR="00B559BF" w:rsidRPr="00956CAE" w:rsidRDefault="00B559BF" w:rsidP="00B559BF">
      <w:pPr>
        <w:pStyle w:val="Heading1"/>
        <w:jc w:val="left"/>
        <w:rPr>
          <w:sz w:val="28"/>
          <w:szCs w:val="28"/>
        </w:rPr>
      </w:pPr>
      <w:r w:rsidRPr="00956CAE">
        <w:rPr>
          <w:sz w:val="28"/>
          <w:szCs w:val="28"/>
        </w:rPr>
        <w:t>CARES Act Provider Relief Fund</w:t>
      </w:r>
    </w:p>
    <w:p w14:paraId="1B22C92D" w14:textId="77777777" w:rsidR="00B559BF" w:rsidRDefault="00B559BF" w:rsidP="00B559BF">
      <w:pPr>
        <w:pStyle w:val="NormalWeb"/>
        <w:ind w:left="720"/>
      </w:pPr>
      <w:r>
        <w:t xml:space="preserve">The Provider Relief Funds supports American families, workers, and the heroic healthcare providers in the battle against the COVID-19 outbreak. HHS is distributing $175 billion to hospitals and healthcare providers on the front lines of the coronavirus response. </w:t>
      </w:r>
      <w:hyperlink r:id="rId983" w:history="1">
        <w:r w:rsidRPr="00D52AB9">
          <w:rPr>
            <w:rStyle w:val="Hyperlink"/>
          </w:rPr>
          <w:t>https://www.hhs.gov/coronavirus/cares-act-provider-relief-fund/index.html</w:t>
        </w:r>
      </w:hyperlink>
      <w:r>
        <w:t xml:space="preserve"> </w:t>
      </w:r>
    </w:p>
    <w:p w14:paraId="208C8330" w14:textId="77777777" w:rsidR="00B559BF" w:rsidRDefault="00B559BF" w:rsidP="002F7524">
      <w:pPr>
        <w:pStyle w:val="NormalWeb"/>
        <w:rPr>
          <w:rStyle w:val="Strong"/>
          <w:color w:val="000000"/>
        </w:rPr>
      </w:pPr>
    </w:p>
    <w:p w14:paraId="499198FC" w14:textId="77777777" w:rsidR="00B559BF" w:rsidRDefault="00B559BF" w:rsidP="002F7524">
      <w:pPr>
        <w:pStyle w:val="NormalWeb"/>
        <w:rPr>
          <w:rStyle w:val="Strong"/>
          <w:color w:val="000000"/>
        </w:rPr>
      </w:pPr>
    </w:p>
    <w:p w14:paraId="71A6DF80" w14:textId="77777777" w:rsidR="00B559BF" w:rsidRDefault="00B559BF" w:rsidP="002F7524">
      <w:pPr>
        <w:pStyle w:val="NormalWeb"/>
        <w:rPr>
          <w:rStyle w:val="Strong"/>
          <w:color w:val="000000"/>
        </w:rPr>
      </w:pPr>
    </w:p>
    <w:p w14:paraId="29D9172E" w14:textId="77777777" w:rsidR="002F7524" w:rsidRDefault="002F7524" w:rsidP="002F7524">
      <w:pPr>
        <w:pStyle w:val="NormalWeb"/>
        <w:rPr>
          <w:b/>
        </w:rPr>
      </w:pPr>
      <w:r>
        <w:rPr>
          <w:rStyle w:val="Strong"/>
          <w:color w:val="000000"/>
        </w:rPr>
        <w:t>15.1.1 Ohio – Firearms in vehicle at work – March 21, 2017</w:t>
      </w:r>
    </w:p>
    <w:p w14:paraId="085B05EC" w14:textId="77777777" w:rsidR="002F7524" w:rsidRDefault="002F7524" w:rsidP="002F7524">
      <w:pPr>
        <w:rPr>
          <w:rFonts w:eastAsia="Times New Roman"/>
        </w:rPr>
      </w:pPr>
      <w:r w:rsidRPr="007B2B42">
        <w:rPr>
          <w:rFonts w:eastAsia="Times New Roman"/>
        </w:rPr>
        <w:t xml:space="preserve">Effective March 21, 2017, employees in Ohio, including firefighters, with concealed carry license may now keep their firearm and ammo in their vehicle while at work.   </w:t>
      </w:r>
    </w:p>
    <w:p w14:paraId="26FEE9C8" w14:textId="77777777" w:rsidR="002F7524" w:rsidRDefault="002F7524" w:rsidP="002F7524">
      <w:pPr>
        <w:ind w:left="720"/>
        <w:rPr>
          <w:rFonts w:eastAsia="Times New Roman"/>
        </w:rPr>
      </w:pPr>
    </w:p>
    <w:p w14:paraId="1C5B563B" w14:textId="77777777" w:rsidR="002F7524" w:rsidRDefault="002F7524" w:rsidP="002F7524">
      <w:pPr>
        <w:ind w:left="720"/>
        <w:rPr>
          <w:rFonts w:eastAsia="Times New Roman"/>
        </w:rPr>
      </w:pPr>
      <w:r w:rsidRPr="007B2B42">
        <w:rPr>
          <w:rFonts w:eastAsia="Times New Roman"/>
        </w:rPr>
        <w:t xml:space="preserve">2923.1210 Transporting or storing a firearm or ammunition on private property. </w:t>
      </w:r>
    </w:p>
    <w:p w14:paraId="7707CE3A" w14:textId="77777777" w:rsidR="002F7524" w:rsidRPr="007B2B42" w:rsidRDefault="002F7524" w:rsidP="002F7524">
      <w:pPr>
        <w:ind w:left="720"/>
        <w:rPr>
          <w:rFonts w:eastAsia="Times New Roman"/>
        </w:rPr>
      </w:pPr>
    </w:p>
    <w:p w14:paraId="017F7B23" w14:textId="77777777" w:rsidR="002F7524" w:rsidRPr="007B2B42" w:rsidRDefault="002F7524" w:rsidP="002F7524">
      <w:pPr>
        <w:ind w:left="1440"/>
        <w:rPr>
          <w:rFonts w:eastAsia="Times New Roman"/>
        </w:rPr>
      </w:pPr>
      <w:r w:rsidRPr="007B2B42">
        <w:rPr>
          <w:rFonts w:eastAsia="Times New Roman"/>
        </w:rPr>
        <w:t xml:space="preserve">(A) A business entity, property owner, or public or private employer may not establish,  maintain, or enforce a policy or rule that prohibits or has the effect of prohibiting a  person who has been issued a valid concealed handgun license from transporting or  storing a firearm or ammunition when both of the following conditions are met:  </w:t>
      </w:r>
    </w:p>
    <w:p w14:paraId="12A3AF21" w14:textId="77777777" w:rsidR="002F7524" w:rsidRPr="007B2B42" w:rsidRDefault="002F7524" w:rsidP="002F7524">
      <w:pPr>
        <w:ind w:left="2160"/>
        <w:rPr>
          <w:rFonts w:eastAsia="Times New Roman"/>
        </w:rPr>
      </w:pPr>
      <w:r w:rsidRPr="007B2B42">
        <w:rPr>
          <w:rFonts w:eastAsia="Times New Roman"/>
        </w:rPr>
        <w:t xml:space="preserve">(1) Each firearm and </w:t>
      </w:r>
      <w:proofErr w:type="gramStart"/>
      <w:r w:rsidRPr="007B2B42">
        <w:rPr>
          <w:rFonts w:eastAsia="Times New Roman"/>
        </w:rPr>
        <w:t>all of</w:t>
      </w:r>
      <w:proofErr w:type="gramEnd"/>
      <w:r w:rsidRPr="007B2B42">
        <w:rPr>
          <w:rFonts w:eastAsia="Times New Roman"/>
        </w:rPr>
        <w:t xml:space="preserve"> the ammunition </w:t>
      </w:r>
      <w:proofErr w:type="gramStart"/>
      <w:r w:rsidRPr="007B2B42">
        <w:rPr>
          <w:rFonts w:eastAsia="Times New Roman"/>
        </w:rPr>
        <w:t>remains</w:t>
      </w:r>
      <w:proofErr w:type="gramEnd"/>
      <w:r w:rsidRPr="007B2B42">
        <w:rPr>
          <w:rFonts w:eastAsia="Times New Roman"/>
        </w:rPr>
        <w:t xml:space="preserve"> inside the person's privately owned  motor vehicle while the person is physically present inside the motor vehicle, or each  firearm and </w:t>
      </w:r>
      <w:proofErr w:type="gramStart"/>
      <w:r w:rsidRPr="007B2B42">
        <w:rPr>
          <w:rFonts w:eastAsia="Times New Roman"/>
        </w:rPr>
        <w:t>all of</w:t>
      </w:r>
      <w:proofErr w:type="gramEnd"/>
      <w:r w:rsidRPr="007B2B42">
        <w:rPr>
          <w:rFonts w:eastAsia="Times New Roman"/>
        </w:rPr>
        <w:t xml:space="preserve"> the ammunition is locked within the trunk, glove box, or other enclosed  compartment or container within or on the person's privately owned motor vehicle;  </w:t>
      </w:r>
    </w:p>
    <w:p w14:paraId="2C824E6C" w14:textId="77777777" w:rsidR="002F7524" w:rsidRPr="007B2B42" w:rsidRDefault="002F7524" w:rsidP="002F7524">
      <w:pPr>
        <w:ind w:left="1440" w:firstLine="720"/>
        <w:rPr>
          <w:rFonts w:eastAsia="Times New Roman"/>
        </w:rPr>
      </w:pPr>
      <w:r w:rsidRPr="007B2B42">
        <w:rPr>
          <w:rFonts w:eastAsia="Times New Roman"/>
        </w:rPr>
        <w:t xml:space="preserve"> (2) The vehicle is in a location where it is otherwise permitted to be.” </w:t>
      </w:r>
    </w:p>
    <w:p w14:paraId="1E074484" w14:textId="77777777" w:rsidR="002F7524" w:rsidRPr="007B2B42" w:rsidRDefault="002F7524" w:rsidP="002F7524">
      <w:pPr>
        <w:ind w:left="2160"/>
        <w:rPr>
          <w:rFonts w:eastAsia="Times New Roman"/>
        </w:rPr>
      </w:pPr>
      <w:r w:rsidRPr="007B2B42">
        <w:rPr>
          <w:rFonts w:eastAsia="Times New Roman"/>
        </w:rPr>
        <w:t xml:space="preserve">Added by 131st General Assembly File No. TBD, SB 199, §1, eff. 3/21/2017.  </w:t>
      </w:r>
    </w:p>
    <w:p w14:paraId="17DC2B6C" w14:textId="77777777" w:rsidR="002F7524" w:rsidRDefault="002F7524" w:rsidP="002F7524">
      <w:pPr>
        <w:rPr>
          <w:rFonts w:eastAsia="Times New Roman"/>
        </w:rPr>
      </w:pPr>
    </w:p>
    <w:p w14:paraId="747A978D" w14:textId="77777777" w:rsidR="002F7524" w:rsidRDefault="002F7524" w:rsidP="002F7524">
      <w:pPr>
        <w:ind w:left="720"/>
        <w:rPr>
          <w:rFonts w:eastAsia="Times New Roman"/>
        </w:rPr>
      </w:pPr>
      <w:r w:rsidRPr="007B2B42">
        <w:rPr>
          <w:rFonts w:eastAsia="Times New Roman"/>
        </w:rPr>
        <w:t xml:space="preserve">The Ohio State Budget bill was signed by Governor Kasich on July 1, 2017.  The bill included a new provision allowing employees to bring a civil lawsuit against an employer that violates the law allowing firearms in private vehicles.  </w:t>
      </w:r>
    </w:p>
    <w:p w14:paraId="1E14DF18" w14:textId="77777777" w:rsidR="002F7524" w:rsidRDefault="002F7524" w:rsidP="002F7524">
      <w:pPr>
        <w:ind w:firstLine="720"/>
        <w:rPr>
          <w:rFonts w:eastAsia="Times New Roman"/>
        </w:rPr>
      </w:pPr>
      <w:hyperlink r:id="rId984" w:history="1">
        <w:r w:rsidRPr="002E11DD">
          <w:rPr>
            <w:rStyle w:val="Hyperlink"/>
            <w:rFonts w:eastAsia="Times New Roman"/>
          </w:rPr>
          <w:t>http://www.fishelhass.com/news/1/522/</w:t>
        </w:r>
      </w:hyperlink>
      <w:r>
        <w:rPr>
          <w:rFonts w:eastAsia="Times New Roman"/>
        </w:rPr>
        <w:t xml:space="preserve"> </w:t>
      </w:r>
    </w:p>
    <w:p w14:paraId="21BF55F1" w14:textId="77777777" w:rsidR="002F7524" w:rsidRDefault="002F7524" w:rsidP="002F7524">
      <w:pPr>
        <w:rPr>
          <w:rFonts w:eastAsia="Times New Roman"/>
        </w:rPr>
      </w:pPr>
    </w:p>
    <w:p w14:paraId="4450B732" w14:textId="77777777" w:rsidR="002F7524" w:rsidRDefault="002F7524" w:rsidP="00320D13">
      <w:pPr>
        <w:pStyle w:val="NormalWeb"/>
        <w:rPr>
          <w:rStyle w:val="Strong"/>
          <w:color w:val="000000"/>
        </w:rPr>
      </w:pPr>
    </w:p>
    <w:p w14:paraId="6790DF4A" w14:textId="77777777" w:rsidR="00320D13" w:rsidRDefault="00320D13" w:rsidP="00320D13">
      <w:pPr>
        <w:pStyle w:val="NormalWeb"/>
        <w:rPr>
          <w:b/>
        </w:rPr>
      </w:pPr>
      <w:r>
        <w:rPr>
          <w:rStyle w:val="Strong"/>
          <w:color w:val="000000"/>
        </w:rPr>
        <w:t>15.1.</w:t>
      </w:r>
      <w:r w:rsidR="002F7524">
        <w:rPr>
          <w:rStyle w:val="Strong"/>
          <w:color w:val="000000"/>
        </w:rPr>
        <w:t>2</w:t>
      </w:r>
      <w:r>
        <w:rPr>
          <w:rStyle w:val="Strong"/>
          <w:color w:val="000000"/>
        </w:rPr>
        <w:t xml:space="preserve"> Tennessee -</w:t>
      </w:r>
      <w:r>
        <w:rPr>
          <w:rStyle w:val="Strong"/>
          <w:b w:val="0"/>
          <w:color w:val="000000"/>
        </w:rPr>
        <w:t xml:space="preserve"> </w:t>
      </w:r>
      <w:r>
        <w:rPr>
          <w:b/>
        </w:rPr>
        <w:t>HIV Presumption in Tennessee – April 30, 2012</w:t>
      </w:r>
    </w:p>
    <w:p w14:paraId="3BD309D4" w14:textId="77777777" w:rsidR="00320D13" w:rsidRPr="00A665B0" w:rsidRDefault="00320D13" w:rsidP="00320D13">
      <w:pPr>
        <w:pStyle w:val="text"/>
        <w:ind w:left="720"/>
        <w:rPr>
          <w:rFonts w:ascii="Times New Roman" w:hAnsi="Times New Roman"/>
          <w:sz w:val="24"/>
          <w:szCs w:val="24"/>
        </w:rPr>
      </w:pPr>
      <w:r w:rsidRPr="00A665B0">
        <w:rPr>
          <w:rFonts w:ascii="Times New Roman" w:hAnsi="Times New Roman"/>
          <w:sz w:val="24"/>
          <w:szCs w:val="24"/>
        </w:rPr>
        <w:t>“April 30, 2012 – After nearly three years of lobbying, the Tennessee Professional Fire Fighters Association (TPFFA) scored a huge victory when its HIV presumption legislation unanimously passed the state House and Senate. Effective July, it will be Tennessee’s only statewide presumption law.</w:t>
      </w:r>
    </w:p>
    <w:p w14:paraId="2A2CCBBB" w14:textId="77777777" w:rsidR="00320D13" w:rsidRPr="00A665B0" w:rsidRDefault="00320D13" w:rsidP="00320D13">
      <w:pPr>
        <w:pStyle w:val="text"/>
        <w:ind w:left="720"/>
        <w:rPr>
          <w:rFonts w:ascii="Times New Roman" w:hAnsi="Times New Roman"/>
          <w:sz w:val="24"/>
          <w:szCs w:val="24"/>
        </w:rPr>
      </w:pPr>
      <w:r w:rsidRPr="00A665B0">
        <w:rPr>
          <w:rFonts w:ascii="Times New Roman" w:hAnsi="Times New Roman"/>
          <w:sz w:val="24"/>
          <w:szCs w:val="24"/>
        </w:rPr>
        <w:t>‘What really did it for us was earning the support of the leadership in the House and Senate,’ says TPFFA President Eddie Mitchell. ‘At one point, we had some members of the state legislature vowing not to vote in favor of the legislation. But, with the help of the House Speaker and the Lieutenant Governor, we were able to overcome those obstacles.’</w:t>
      </w:r>
    </w:p>
    <w:p w14:paraId="139083E0" w14:textId="77777777" w:rsidR="00320D13" w:rsidRPr="00A665B0" w:rsidRDefault="00320D13" w:rsidP="00320D13">
      <w:pPr>
        <w:pStyle w:val="text"/>
        <w:ind w:left="720"/>
        <w:rPr>
          <w:rFonts w:ascii="Times New Roman" w:hAnsi="Times New Roman"/>
          <w:sz w:val="24"/>
          <w:szCs w:val="24"/>
        </w:rPr>
      </w:pPr>
      <w:r w:rsidRPr="00A665B0">
        <w:rPr>
          <w:rFonts w:ascii="Times New Roman" w:hAnsi="Times New Roman"/>
          <w:sz w:val="24"/>
          <w:szCs w:val="24"/>
        </w:rPr>
        <w:t>The effort to pass the presumption legislation began in 2009. The original bill included HIV, all forms of Hepatitis and some other infectious diseases. However, despite the best lobbying efforts by the TPFFA and its lobbying firm – Murphy and Associates -- the legislation met with great opposition in the Republican controlled house and senate.</w:t>
      </w:r>
    </w:p>
    <w:p w14:paraId="2A1FF208" w14:textId="77777777" w:rsidR="00320D13" w:rsidRPr="00A665B0" w:rsidRDefault="00320D13" w:rsidP="00320D13">
      <w:pPr>
        <w:pStyle w:val="text"/>
        <w:ind w:left="720"/>
        <w:rPr>
          <w:rFonts w:ascii="Times New Roman" w:hAnsi="Times New Roman"/>
          <w:sz w:val="24"/>
          <w:szCs w:val="24"/>
        </w:rPr>
      </w:pPr>
      <w:r w:rsidRPr="00A665B0">
        <w:rPr>
          <w:rFonts w:ascii="Times New Roman" w:hAnsi="Times New Roman"/>
          <w:sz w:val="24"/>
          <w:szCs w:val="24"/>
        </w:rPr>
        <w:t xml:space="preserve">With the help of the leadership in the House and Senate, a compromise was eventually reached to only include HIV in the legislation.”     </w:t>
      </w:r>
      <w:hyperlink r:id="rId985" w:history="1">
        <w:r w:rsidRPr="00A665B0">
          <w:rPr>
            <w:rStyle w:val="Hyperlink"/>
            <w:rFonts w:ascii="Times New Roman" w:hAnsi="Times New Roman"/>
            <w:sz w:val="24"/>
            <w:szCs w:val="24"/>
          </w:rPr>
          <w:t>http://www.iaff.org/12News/043012TennesseePresump.htm</w:t>
        </w:r>
      </w:hyperlink>
      <w:r w:rsidRPr="00A665B0">
        <w:rPr>
          <w:rFonts w:ascii="Times New Roman" w:hAnsi="Times New Roman"/>
          <w:sz w:val="24"/>
          <w:szCs w:val="24"/>
        </w:rPr>
        <w:t xml:space="preserve"> </w:t>
      </w:r>
    </w:p>
    <w:p w14:paraId="2694E597" w14:textId="77777777" w:rsidR="00320D13" w:rsidRDefault="00320D13" w:rsidP="00320D13">
      <w:pPr>
        <w:pStyle w:val="NormalWeb"/>
        <w:rPr>
          <w:rStyle w:val="Strong"/>
          <w:color w:val="000000"/>
        </w:rPr>
      </w:pPr>
    </w:p>
    <w:p w14:paraId="39388CAD" w14:textId="77777777" w:rsidR="00320D13" w:rsidRDefault="00320D13" w:rsidP="00320D13">
      <w:pPr>
        <w:pStyle w:val="NormalWeb"/>
        <w:rPr>
          <w:rStyle w:val="Strong"/>
          <w:color w:val="000000"/>
        </w:rPr>
      </w:pPr>
    </w:p>
    <w:p w14:paraId="497992E0" w14:textId="77777777" w:rsidR="00320D13" w:rsidRDefault="00320D13" w:rsidP="00320D13">
      <w:pPr>
        <w:pStyle w:val="NormalWeb"/>
        <w:rPr>
          <w:rStyle w:val="Strong"/>
          <w:color w:val="000000"/>
        </w:rPr>
      </w:pPr>
      <w:r>
        <w:rPr>
          <w:rStyle w:val="Strong"/>
          <w:color w:val="000000"/>
        </w:rPr>
        <w:t>15.1.</w:t>
      </w:r>
      <w:r w:rsidR="002F7524">
        <w:rPr>
          <w:rStyle w:val="Strong"/>
          <w:color w:val="000000"/>
        </w:rPr>
        <w:t>3</w:t>
      </w:r>
      <w:r>
        <w:rPr>
          <w:rStyle w:val="Strong"/>
          <w:color w:val="000000"/>
        </w:rPr>
        <w:t xml:space="preserve">   Pennsylvania coronary presumption law – Aug. 29, 2011</w:t>
      </w:r>
    </w:p>
    <w:p w14:paraId="580486E5" w14:textId="77777777" w:rsidR="00320D13" w:rsidRPr="00A665B0" w:rsidRDefault="00320D13" w:rsidP="00320D13">
      <w:pPr>
        <w:autoSpaceDE w:val="0"/>
        <w:autoSpaceDN w:val="0"/>
        <w:adjustRightInd w:val="0"/>
        <w:ind w:left="720"/>
        <w:rPr>
          <w:szCs w:val="24"/>
        </w:rPr>
      </w:pPr>
      <w:r w:rsidRPr="00A665B0">
        <w:rPr>
          <w:szCs w:val="24"/>
        </w:rPr>
        <w:t xml:space="preserve">“On behalf of Pennsylvania’s fire service, the Coalition is extremely pleased to announce that on August 29,2011, Pennsylvania Governor Tom Corbett will sign Act 46 of 2011 – </w:t>
      </w:r>
      <w:r w:rsidRPr="00A665B0">
        <w:rPr>
          <w:bCs/>
          <w:szCs w:val="24"/>
        </w:rPr>
        <w:t xml:space="preserve">the Firefighter Cancer Presumption Law </w:t>
      </w:r>
      <w:r w:rsidRPr="00A665B0">
        <w:rPr>
          <w:szCs w:val="24"/>
        </w:rPr>
        <w:t>– which designates cancer as an occupational disease for firefighters and extends the limitations period for filing firefighter cancer claims to more than 11 years.</w:t>
      </w:r>
    </w:p>
    <w:p w14:paraId="40B7F222" w14:textId="77777777" w:rsidR="00320D13" w:rsidRDefault="00320D13" w:rsidP="00320D13">
      <w:pPr>
        <w:autoSpaceDE w:val="0"/>
        <w:autoSpaceDN w:val="0"/>
        <w:adjustRightInd w:val="0"/>
        <w:ind w:left="720"/>
        <w:rPr>
          <w:rFonts w:ascii="Calibri" w:hAnsi="Calibri" w:cs="Calibri"/>
          <w:sz w:val="22"/>
        </w:rPr>
      </w:pPr>
    </w:p>
    <w:p w14:paraId="6BD0CE40" w14:textId="77777777" w:rsidR="00320D13" w:rsidRPr="00A665B0" w:rsidRDefault="00320D13" w:rsidP="00320D13">
      <w:pPr>
        <w:autoSpaceDE w:val="0"/>
        <w:autoSpaceDN w:val="0"/>
        <w:adjustRightInd w:val="0"/>
        <w:ind w:left="720"/>
        <w:rPr>
          <w:szCs w:val="24"/>
        </w:rPr>
      </w:pPr>
      <w:r w:rsidRPr="00A665B0">
        <w:rPr>
          <w:szCs w:val="24"/>
        </w:rPr>
        <w:t xml:space="preserve">Act 46 of 2011, which became effective on July 7, 2011, is the result of a 25-year effort by career and volunteer firefighters to win much-needed protection for our brothers and sisters and their families. The </w:t>
      </w:r>
      <w:r w:rsidRPr="00A665B0">
        <w:rPr>
          <w:bCs/>
          <w:szCs w:val="24"/>
        </w:rPr>
        <w:t xml:space="preserve">Firefighter Cancer Presumption Law </w:t>
      </w:r>
      <w:r w:rsidRPr="00A665B0">
        <w:rPr>
          <w:szCs w:val="24"/>
        </w:rPr>
        <w:t>will enable firefighters to receive workers’ compensation benefits if they develop cancer and can establish exposure to certain carcinogens at fire or hazmat incidents during their careers.</w:t>
      </w:r>
    </w:p>
    <w:p w14:paraId="44856D87" w14:textId="77777777" w:rsidR="00320D13" w:rsidRPr="00A665B0" w:rsidRDefault="00320D13" w:rsidP="00320D13">
      <w:pPr>
        <w:autoSpaceDE w:val="0"/>
        <w:autoSpaceDN w:val="0"/>
        <w:adjustRightInd w:val="0"/>
        <w:rPr>
          <w:szCs w:val="24"/>
        </w:rPr>
      </w:pPr>
    </w:p>
    <w:p w14:paraId="4DC7ACAF" w14:textId="77777777" w:rsidR="00320D13" w:rsidRPr="00A665B0" w:rsidRDefault="00320D13" w:rsidP="00320D13">
      <w:pPr>
        <w:autoSpaceDE w:val="0"/>
        <w:autoSpaceDN w:val="0"/>
        <w:adjustRightInd w:val="0"/>
        <w:ind w:firstLine="720"/>
        <w:rPr>
          <w:szCs w:val="24"/>
        </w:rPr>
      </w:pPr>
      <w:r w:rsidRPr="00A665B0">
        <w:rPr>
          <w:szCs w:val="24"/>
        </w:rPr>
        <w:t>Here are some important facts about the new law:</w:t>
      </w:r>
    </w:p>
    <w:p w14:paraId="00388AD9" w14:textId="77777777" w:rsidR="00320D13" w:rsidRPr="00A665B0" w:rsidRDefault="00320D13" w:rsidP="00320D13">
      <w:pPr>
        <w:autoSpaceDE w:val="0"/>
        <w:autoSpaceDN w:val="0"/>
        <w:adjustRightInd w:val="0"/>
        <w:ind w:firstLine="720"/>
        <w:rPr>
          <w:szCs w:val="24"/>
        </w:rPr>
      </w:pPr>
    </w:p>
    <w:p w14:paraId="14334F12" w14:textId="77777777" w:rsidR="00320D13" w:rsidRPr="00A665B0" w:rsidRDefault="00320D13" w:rsidP="00320D13">
      <w:pPr>
        <w:autoSpaceDE w:val="0"/>
        <w:autoSpaceDN w:val="0"/>
        <w:adjustRightInd w:val="0"/>
        <w:ind w:left="720"/>
        <w:rPr>
          <w:szCs w:val="24"/>
        </w:rPr>
      </w:pPr>
      <w:r w:rsidRPr="00A665B0">
        <w:rPr>
          <w:szCs w:val="24"/>
        </w:rPr>
        <w:t xml:space="preserve">* The Cancer Presumption Law applies to </w:t>
      </w:r>
      <w:r w:rsidRPr="00A665B0">
        <w:rPr>
          <w:bCs/>
          <w:szCs w:val="24"/>
        </w:rPr>
        <w:t>any cancer</w:t>
      </w:r>
      <w:r w:rsidRPr="00A665B0">
        <w:rPr>
          <w:szCs w:val="24"/>
        </w:rPr>
        <w:t xml:space="preserve">. Firefighters who have </w:t>
      </w:r>
      <w:proofErr w:type="gramStart"/>
      <w:r w:rsidRPr="00A665B0">
        <w:rPr>
          <w:szCs w:val="24"/>
        </w:rPr>
        <w:t>served</w:t>
      </w:r>
      <w:proofErr w:type="gramEnd"/>
      <w:r w:rsidRPr="00A665B0">
        <w:rPr>
          <w:szCs w:val="24"/>
        </w:rPr>
        <w:t xml:space="preserve"> four or more years will be entitled to a </w:t>
      </w:r>
      <w:r w:rsidRPr="00A665B0">
        <w:rPr>
          <w:bCs/>
          <w:szCs w:val="24"/>
        </w:rPr>
        <w:t>presumption that their cancer is job-related</w:t>
      </w:r>
      <w:r w:rsidRPr="00A665B0">
        <w:rPr>
          <w:szCs w:val="24"/>
        </w:rPr>
        <w:t xml:space="preserve">, </w:t>
      </w:r>
      <w:proofErr w:type="gramStart"/>
      <w:r w:rsidRPr="00A665B0">
        <w:rPr>
          <w:szCs w:val="24"/>
        </w:rPr>
        <w:t>similar to</w:t>
      </w:r>
      <w:proofErr w:type="gramEnd"/>
      <w:r w:rsidRPr="00A665B0">
        <w:rPr>
          <w:szCs w:val="24"/>
        </w:rPr>
        <w:t xml:space="preserve"> the process used when firefighters suffer from lung cancer, heart disease, or more recently, Hepatitis C.</w:t>
      </w:r>
    </w:p>
    <w:p w14:paraId="0F6D2DC6" w14:textId="77777777" w:rsidR="00320D13" w:rsidRPr="00A665B0" w:rsidRDefault="00320D13" w:rsidP="00320D13">
      <w:pPr>
        <w:autoSpaceDE w:val="0"/>
        <w:autoSpaceDN w:val="0"/>
        <w:adjustRightInd w:val="0"/>
        <w:ind w:left="720"/>
        <w:rPr>
          <w:szCs w:val="24"/>
        </w:rPr>
      </w:pPr>
      <w:r w:rsidRPr="00A665B0">
        <w:rPr>
          <w:szCs w:val="24"/>
        </w:rPr>
        <w:t xml:space="preserve">* </w:t>
      </w:r>
      <w:proofErr w:type="gramStart"/>
      <w:r w:rsidRPr="00A665B0">
        <w:rPr>
          <w:szCs w:val="24"/>
        </w:rPr>
        <w:t>Firefighter cancer</w:t>
      </w:r>
      <w:proofErr w:type="gramEnd"/>
      <w:r w:rsidRPr="00A665B0">
        <w:rPr>
          <w:szCs w:val="24"/>
        </w:rPr>
        <w:t xml:space="preserve"> claims may be brought on behalf of any </w:t>
      </w:r>
      <w:r w:rsidRPr="00A665B0">
        <w:rPr>
          <w:bCs/>
          <w:szCs w:val="24"/>
        </w:rPr>
        <w:t>active or retired</w:t>
      </w:r>
      <w:r w:rsidRPr="00A665B0">
        <w:rPr>
          <w:szCs w:val="24"/>
        </w:rPr>
        <w:t xml:space="preserve">, </w:t>
      </w:r>
      <w:r w:rsidRPr="00A665B0">
        <w:rPr>
          <w:bCs/>
          <w:szCs w:val="24"/>
        </w:rPr>
        <w:t xml:space="preserve">career or volunteer </w:t>
      </w:r>
      <w:r w:rsidRPr="00A665B0">
        <w:rPr>
          <w:szCs w:val="24"/>
        </w:rPr>
        <w:t xml:space="preserve">firefighter who is being treated or has been treated for cancer, </w:t>
      </w:r>
      <w:r w:rsidRPr="00A665B0">
        <w:rPr>
          <w:bCs/>
          <w:szCs w:val="24"/>
        </w:rPr>
        <w:t>regardless of when their cancer was diagnosed or treated</w:t>
      </w:r>
      <w:r w:rsidRPr="00A665B0">
        <w:rPr>
          <w:szCs w:val="24"/>
        </w:rPr>
        <w:t>.</w:t>
      </w:r>
    </w:p>
    <w:p w14:paraId="6A81CAAB" w14:textId="77777777" w:rsidR="00320D13" w:rsidRPr="00A665B0" w:rsidRDefault="00320D13" w:rsidP="00320D13">
      <w:pPr>
        <w:autoSpaceDE w:val="0"/>
        <w:autoSpaceDN w:val="0"/>
        <w:adjustRightInd w:val="0"/>
        <w:ind w:left="720"/>
        <w:rPr>
          <w:szCs w:val="24"/>
        </w:rPr>
      </w:pPr>
      <w:r w:rsidRPr="00A665B0">
        <w:rPr>
          <w:szCs w:val="24"/>
        </w:rPr>
        <w:t xml:space="preserve">* The Cancer Presumption Law extends the period for filing claims to </w:t>
      </w:r>
      <w:r w:rsidRPr="00A665B0">
        <w:rPr>
          <w:bCs/>
          <w:szCs w:val="24"/>
        </w:rPr>
        <w:t xml:space="preserve">600 weeks </w:t>
      </w:r>
      <w:r w:rsidRPr="00A665B0">
        <w:rPr>
          <w:szCs w:val="24"/>
        </w:rPr>
        <w:t xml:space="preserve">after separation from service. Firefighters who separated as long ago as </w:t>
      </w:r>
      <w:r w:rsidRPr="00A665B0">
        <w:rPr>
          <w:bCs/>
          <w:szCs w:val="24"/>
        </w:rPr>
        <w:t xml:space="preserve">January 2000 </w:t>
      </w:r>
      <w:r w:rsidRPr="00A665B0">
        <w:rPr>
          <w:szCs w:val="24"/>
        </w:rPr>
        <w:t>may be entitled to benefits.</w:t>
      </w:r>
    </w:p>
    <w:p w14:paraId="1048E7EF" w14:textId="77777777" w:rsidR="00320D13" w:rsidRPr="00A665B0" w:rsidRDefault="00320D13" w:rsidP="00320D13">
      <w:pPr>
        <w:autoSpaceDE w:val="0"/>
        <w:autoSpaceDN w:val="0"/>
        <w:adjustRightInd w:val="0"/>
        <w:ind w:left="720"/>
        <w:rPr>
          <w:szCs w:val="24"/>
        </w:rPr>
      </w:pPr>
      <w:r w:rsidRPr="00A665B0">
        <w:rPr>
          <w:szCs w:val="24"/>
        </w:rPr>
        <w:t xml:space="preserve">* Firefighter cancer claims may also be brought on behalf of </w:t>
      </w:r>
      <w:r w:rsidRPr="00A665B0">
        <w:rPr>
          <w:bCs/>
          <w:szCs w:val="24"/>
        </w:rPr>
        <w:t xml:space="preserve">surviving family members </w:t>
      </w:r>
      <w:r w:rsidRPr="00A665B0">
        <w:rPr>
          <w:szCs w:val="24"/>
        </w:rPr>
        <w:t xml:space="preserve">of firefighters who died </w:t>
      </w:r>
      <w:proofErr w:type="gramStart"/>
      <w:r w:rsidRPr="00A665B0">
        <w:rPr>
          <w:szCs w:val="24"/>
        </w:rPr>
        <w:t>as a result of</w:t>
      </w:r>
      <w:proofErr w:type="gramEnd"/>
      <w:r w:rsidRPr="00A665B0">
        <w:rPr>
          <w:szCs w:val="24"/>
        </w:rPr>
        <w:t xml:space="preserve"> cancer. To qualify for benefits, surviving spouses or dependent children must file a claim </w:t>
      </w:r>
      <w:r w:rsidRPr="00A665B0">
        <w:rPr>
          <w:bCs/>
          <w:szCs w:val="24"/>
        </w:rPr>
        <w:t xml:space="preserve">within three years </w:t>
      </w:r>
      <w:r w:rsidRPr="00A665B0">
        <w:rPr>
          <w:szCs w:val="24"/>
        </w:rPr>
        <w:t>of the firefighter’s death.</w:t>
      </w:r>
    </w:p>
    <w:p w14:paraId="57F67166" w14:textId="77777777" w:rsidR="00320D13" w:rsidRDefault="00320D13" w:rsidP="00320D13">
      <w:pPr>
        <w:autoSpaceDE w:val="0"/>
        <w:autoSpaceDN w:val="0"/>
        <w:adjustRightInd w:val="0"/>
        <w:ind w:left="720"/>
        <w:rPr>
          <w:rStyle w:val="Strong"/>
          <w:b w:val="0"/>
          <w:color w:val="000000"/>
        </w:rPr>
      </w:pPr>
      <w:r w:rsidRPr="00A665B0">
        <w:rPr>
          <w:szCs w:val="24"/>
        </w:rPr>
        <w:t xml:space="preserve">* Volunteer firefighters must </w:t>
      </w:r>
      <w:r w:rsidRPr="00A665B0">
        <w:rPr>
          <w:bCs/>
          <w:szCs w:val="24"/>
        </w:rPr>
        <w:t xml:space="preserve">participate in </w:t>
      </w:r>
      <w:proofErr w:type="spellStart"/>
      <w:r w:rsidRPr="00A665B0">
        <w:rPr>
          <w:bCs/>
          <w:szCs w:val="24"/>
        </w:rPr>
        <w:t>PennFIRS</w:t>
      </w:r>
      <w:proofErr w:type="spellEnd"/>
      <w:r w:rsidRPr="00A665B0">
        <w:rPr>
          <w:bCs/>
          <w:szCs w:val="24"/>
        </w:rPr>
        <w:t xml:space="preserve"> </w:t>
      </w:r>
      <w:r w:rsidRPr="00A665B0">
        <w:rPr>
          <w:szCs w:val="24"/>
        </w:rPr>
        <w:t xml:space="preserve">reporting to make a cancer claim and must have passed a </w:t>
      </w:r>
      <w:r w:rsidRPr="00A665B0">
        <w:rPr>
          <w:bCs/>
          <w:szCs w:val="24"/>
        </w:rPr>
        <w:t xml:space="preserve">physical exam </w:t>
      </w:r>
      <w:r w:rsidRPr="00A665B0">
        <w:rPr>
          <w:szCs w:val="24"/>
        </w:rPr>
        <w:t xml:space="preserve">before their service that did not reveal the presence of </w:t>
      </w:r>
      <w:proofErr w:type="gramStart"/>
      <w:r w:rsidRPr="00A665B0">
        <w:rPr>
          <w:szCs w:val="24"/>
        </w:rPr>
        <w:t>cancer.”</w:t>
      </w:r>
      <w:proofErr w:type="gramEnd"/>
      <w:r>
        <w:t xml:space="preserve">         </w:t>
      </w:r>
      <w:hyperlink r:id="rId986" w:history="1">
        <w:r>
          <w:rPr>
            <w:rStyle w:val="Hyperlink"/>
          </w:rPr>
          <w:t>http://www.google.com/search?q=Pennsylvania+coronary+presumption+law&amp;ie=utf-8&amp;oe=utf-8&amp;aq=t&amp;rls=org.mozilla:en-US:official&amp;client=firefox-a</w:t>
        </w:r>
      </w:hyperlink>
      <w:r>
        <w:rPr>
          <w:rStyle w:val="Strong"/>
          <w:b w:val="0"/>
          <w:color w:val="000000"/>
        </w:rPr>
        <w:t xml:space="preserve"> </w:t>
      </w:r>
    </w:p>
    <w:p w14:paraId="24692B06" w14:textId="77777777" w:rsidR="00CB7395" w:rsidRDefault="00CB7395" w:rsidP="00320D13">
      <w:pPr>
        <w:autoSpaceDE w:val="0"/>
        <w:autoSpaceDN w:val="0"/>
        <w:adjustRightInd w:val="0"/>
        <w:ind w:left="720"/>
        <w:rPr>
          <w:rStyle w:val="Strong"/>
          <w:b w:val="0"/>
          <w:color w:val="000000"/>
        </w:rPr>
      </w:pPr>
    </w:p>
    <w:p w14:paraId="71A45E44" w14:textId="77777777" w:rsidR="00CB7395" w:rsidRPr="00CB7395" w:rsidRDefault="002F7524" w:rsidP="00CB7395">
      <w:pPr>
        <w:autoSpaceDE w:val="0"/>
        <w:autoSpaceDN w:val="0"/>
        <w:adjustRightInd w:val="0"/>
        <w:rPr>
          <w:rStyle w:val="Strong"/>
          <w:color w:val="000000"/>
          <w:sz w:val="28"/>
          <w:szCs w:val="28"/>
        </w:rPr>
      </w:pPr>
      <w:r>
        <w:rPr>
          <w:rStyle w:val="Strong"/>
          <w:color w:val="000000"/>
        </w:rPr>
        <w:t xml:space="preserve">15.1.4  Georgia – 2010 </w:t>
      </w:r>
      <w:r w:rsidR="00F275DA">
        <w:rPr>
          <w:rStyle w:val="Strong"/>
          <w:color w:val="000000"/>
        </w:rPr>
        <w:t>–</w:t>
      </w:r>
      <w:r>
        <w:rPr>
          <w:rStyle w:val="Strong"/>
          <w:color w:val="000000"/>
        </w:rPr>
        <w:t xml:space="preserve"> </w:t>
      </w:r>
      <w:r w:rsidR="00F275DA">
        <w:rPr>
          <w:rStyle w:val="Strong"/>
          <w:color w:val="000000"/>
        </w:rPr>
        <w:t xml:space="preserve">Denied Workers Comp If Workplace Injury </w:t>
      </w:r>
      <w:proofErr w:type="gramStart"/>
      <w:r w:rsidR="00F275DA">
        <w:rPr>
          <w:rStyle w:val="Strong"/>
          <w:color w:val="000000"/>
        </w:rPr>
        <w:t>And</w:t>
      </w:r>
      <w:proofErr w:type="gramEnd"/>
      <w:r w:rsidR="00F275DA">
        <w:rPr>
          <w:rStyle w:val="Strong"/>
          <w:color w:val="000000"/>
        </w:rPr>
        <w:t xml:space="preserve"> Drugs </w:t>
      </w:r>
      <w:proofErr w:type="gramStart"/>
      <w:r w:rsidR="00F275DA">
        <w:rPr>
          <w:rStyle w:val="Strong"/>
          <w:color w:val="000000"/>
        </w:rPr>
        <w:t>In</w:t>
      </w:r>
      <w:proofErr w:type="gramEnd"/>
      <w:r w:rsidR="00F275DA">
        <w:rPr>
          <w:rStyle w:val="Strong"/>
          <w:color w:val="000000"/>
        </w:rPr>
        <w:t xml:space="preserve"> Body </w:t>
      </w:r>
    </w:p>
    <w:p w14:paraId="49C155C8" w14:textId="77777777" w:rsidR="00CB7395" w:rsidRDefault="00CB7395" w:rsidP="00320D13">
      <w:pPr>
        <w:autoSpaceDE w:val="0"/>
        <w:autoSpaceDN w:val="0"/>
        <w:adjustRightInd w:val="0"/>
        <w:ind w:left="720"/>
        <w:rPr>
          <w:rStyle w:val="Strong"/>
          <w:b w:val="0"/>
          <w:color w:val="000000"/>
        </w:rPr>
      </w:pPr>
    </w:p>
    <w:p w14:paraId="1904B5E5" w14:textId="77777777" w:rsidR="00582A01" w:rsidRDefault="00CB7395" w:rsidP="00582A01">
      <w:pPr>
        <w:pStyle w:val="Heading1"/>
        <w:jc w:val="left"/>
        <w:rPr>
          <w:b w:val="0"/>
          <w:sz w:val="24"/>
          <w:szCs w:val="24"/>
        </w:rPr>
      </w:pPr>
      <w:r w:rsidRPr="002F7524">
        <w:rPr>
          <w:b w:val="0"/>
          <w:sz w:val="24"/>
          <w:szCs w:val="24"/>
        </w:rPr>
        <w:t>§ 34-9-17 - Grounds for denial of compensation; burden of proof in establishing grounds for</w:t>
      </w:r>
    </w:p>
    <w:p w14:paraId="64C2DCAB" w14:textId="77777777" w:rsidR="00CB7395" w:rsidRPr="002F7524" w:rsidRDefault="00CB7395" w:rsidP="00582A01">
      <w:pPr>
        <w:pStyle w:val="Heading1"/>
        <w:jc w:val="left"/>
        <w:rPr>
          <w:b w:val="0"/>
          <w:sz w:val="24"/>
          <w:szCs w:val="24"/>
        </w:rPr>
      </w:pPr>
      <w:r w:rsidRPr="002F7524">
        <w:rPr>
          <w:b w:val="0"/>
          <w:sz w:val="24"/>
          <w:szCs w:val="24"/>
        </w:rPr>
        <w:t>denial</w:t>
      </w:r>
    </w:p>
    <w:p w14:paraId="22987B18" w14:textId="77777777" w:rsidR="00CB7395" w:rsidRDefault="00CB7395" w:rsidP="00CB7395">
      <w:pPr>
        <w:autoSpaceDE w:val="0"/>
        <w:autoSpaceDN w:val="0"/>
        <w:adjustRightInd w:val="0"/>
        <w:ind w:left="720"/>
      </w:pPr>
    </w:p>
    <w:p w14:paraId="4EB6FB92" w14:textId="77777777" w:rsidR="00CB7395" w:rsidRDefault="00CB7395" w:rsidP="00CB7395">
      <w:pPr>
        <w:autoSpaceDE w:val="0"/>
        <w:autoSpaceDN w:val="0"/>
        <w:adjustRightInd w:val="0"/>
        <w:ind w:left="720"/>
        <w:rPr>
          <w:rStyle w:val="Strong"/>
          <w:b w:val="0"/>
          <w:color w:val="000000"/>
        </w:rPr>
      </w:pPr>
      <w:r>
        <w:t>O.C.G.A. 34-9-17 (2010)</w:t>
      </w:r>
      <w:r>
        <w:br/>
        <w:t xml:space="preserve">34-9-17. Grounds for denial of compensation; burden of proof in establishing grounds for denial </w:t>
      </w:r>
      <w:r>
        <w:br/>
        <w:t>(a) No compensation shall be allowed for an injury or death due to the employee's willful misconduct, including intentionally self-inflicted injury, or growing out of his or her attempt to injure another, or for the willful failure or refusal to use a safety appliance or perform a duty required by statute.</w:t>
      </w:r>
      <w:r>
        <w:br/>
      </w:r>
      <w:r>
        <w:br/>
        <w:t>(b) No compensation shall be allowed for an injury or death due to intoxication by alcohol or being under the influence of marijuana or a controlled substance, except as may have been lawfully prescribed by a physician for such employee and taken in accordance with such prescription:</w:t>
      </w:r>
      <w:r>
        <w:br/>
      </w:r>
      <w:r>
        <w:br/>
        <w:t>(1) If the amount of alcohol in the employee's blood within three hours of the time of the alleged accident, as shown by chemical analysis of the employee's blood, urine, breath, or other bodily substance, is 0.08 grams or greater, there shall be a rebuttable presumption that the accident and injury or death were caused by the consumption of alcohol;</w:t>
      </w:r>
      <w:r>
        <w:br/>
      </w:r>
      <w:r>
        <w:br/>
        <w:t>(2) If any amount of marijuana or a controlled substance as defined in paragraph (4) of Code Section 16-13-21, Code Sections 16-13-25 through 16-13-29, Schedule I-V, or 21 C.F.R. Part 1308 is in the employee's blood within eight hours of the time of the alleged accident, as shown by chemical analysis of the employee's blood, urine, breath, or other bodily substance, there shall be a rebuttable presumption that the accident and injury or death were caused by the ingestion of marijuana or the controlled substance; or</w:t>
      </w:r>
      <w:r>
        <w:br/>
      </w:r>
      <w:r>
        <w:br/>
        <w:t>(3) If the employee unjustifiably refuses to submit to a reliable, scientific test to be performed in the manner set forth in Code Section 34-9-415 to determine the presence of alcohol, marijuana, or a controlled substance in an employee's blood, urine, breath, or other bodily substance, then there shall be a rebuttable presumption that the accident and injury or death were caused by the consumption of alcohol or the ingestion of marijuana or a controlled substance.</w:t>
      </w:r>
      <w:r>
        <w:br/>
      </w:r>
      <w:r>
        <w:br/>
        <w:t>(c) With the exception of the rebuttable presumptions set forth above, the burden of proof shall be generally upon the party who claims an exemption or forfeiture under this Code section.</w:t>
      </w:r>
    </w:p>
    <w:p w14:paraId="5CDDDE30" w14:textId="77777777" w:rsidR="00320D13" w:rsidRDefault="00320D13" w:rsidP="00320D13">
      <w:pPr>
        <w:spacing w:before="120"/>
        <w:rPr>
          <w:rFonts w:eastAsia="Times New Roman"/>
          <w:b/>
          <w:szCs w:val="24"/>
        </w:rPr>
      </w:pPr>
    </w:p>
    <w:p w14:paraId="46A1C296" w14:textId="77777777" w:rsidR="00320D13" w:rsidRDefault="00320D13" w:rsidP="00320D13">
      <w:pPr>
        <w:spacing w:before="120"/>
        <w:rPr>
          <w:rFonts w:eastAsia="Times New Roman"/>
          <w:b/>
          <w:szCs w:val="24"/>
        </w:rPr>
      </w:pPr>
    </w:p>
    <w:p w14:paraId="46B2C497" w14:textId="77777777" w:rsidR="00320D13" w:rsidRDefault="00320D13" w:rsidP="00320D13">
      <w:pPr>
        <w:spacing w:before="120"/>
        <w:rPr>
          <w:rFonts w:eastAsia="Times New Roman"/>
          <w:b/>
          <w:szCs w:val="24"/>
        </w:rPr>
      </w:pPr>
      <w:r>
        <w:rPr>
          <w:rFonts w:eastAsia="Times New Roman"/>
          <w:b/>
          <w:szCs w:val="24"/>
        </w:rPr>
        <w:t>15.1.</w:t>
      </w:r>
      <w:r w:rsidR="002F7524">
        <w:rPr>
          <w:rFonts w:eastAsia="Times New Roman"/>
          <w:b/>
          <w:szCs w:val="24"/>
        </w:rPr>
        <w:t>5</w:t>
      </w:r>
      <w:r>
        <w:rPr>
          <w:rFonts w:eastAsia="Times New Roman"/>
          <w:b/>
          <w:szCs w:val="24"/>
        </w:rPr>
        <w:t xml:space="preserve">   Congress - Legislative Priorities</w:t>
      </w:r>
    </w:p>
    <w:p w14:paraId="532CB55D" w14:textId="77777777" w:rsidR="00320D13" w:rsidRDefault="00320D13" w:rsidP="00320D13">
      <w:pPr>
        <w:spacing w:before="120"/>
        <w:rPr>
          <w:rFonts w:eastAsia="Times New Roman"/>
          <w:b/>
          <w:szCs w:val="24"/>
        </w:rPr>
      </w:pPr>
    </w:p>
    <w:p w14:paraId="753688D3" w14:textId="77777777" w:rsidR="00320D13" w:rsidRPr="00A665B0" w:rsidRDefault="00320D13" w:rsidP="00320D13">
      <w:pPr>
        <w:spacing w:before="120"/>
        <w:rPr>
          <w:szCs w:val="24"/>
        </w:rPr>
      </w:pPr>
      <w:r w:rsidRPr="00A665B0">
        <w:rPr>
          <w:szCs w:val="24"/>
        </w:rPr>
        <w:t xml:space="preserve">The National Association of Emergency Medical Technicians (as of May 7, 2012). </w:t>
      </w:r>
    </w:p>
    <w:p w14:paraId="482BF0E7" w14:textId="77777777" w:rsidR="00320D13" w:rsidRPr="00A665B0" w:rsidRDefault="00320D13" w:rsidP="00320D13">
      <w:pPr>
        <w:spacing w:before="120"/>
        <w:rPr>
          <w:rFonts w:eastAsia="Times New Roman"/>
          <w:szCs w:val="24"/>
        </w:rPr>
      </w:pPr>
      <w:r w:rsidRPr="00A665B0">
        <w:rPr>
          <w:szCs w:val="24"/>
        </w:rPr>
        <w:t xml:space="preserve">“NAEMT </w:t>
      </w:r>
      <w:r w:rsidRPr="00A665B0">
        <w:rPr>
          <w:rFonts w:eastAsia="Times New Roman"/>
          <w:szCs w:val="24"/>
        </w:rPr>
        <w:t>is focusing on the following legislative priorities:</w:t>
      </w:r>
    </w:p>
    <w:p w14:paraId="58C59746" w14:textId="77777777" w:rsidR="00320D13" w:rsidRPr="00A665B0" w:rsidRDefault="00320D13" w:rsidP="00776F37">
      <w:pPr>
        <w:numPr>
          <w:ilvl w:val="0"/>
          <w:numId w:val="37"/>
        </w:numPr>
        <w:spacing w:before="120" w:after="240"/>
        <w:rPr>
          <w:rFonts w:eastAsia="Times New Roman"/>
          <w:szCs w:val="24"/>
        </w:rPr>
      </w:pPr>
      <w:r w:rsidRPr="00A665B0">
        <w:rPr>
          <w:rFonts w:eastAsia="Times New Roman"/>
          <w:bCs/>
          <w:szCs w:val="24"/>
        </w:rPr>
        <w:t>The Medicare Ambulance Access Preservation Act of 2009 (S. 1066, H.R. 2443)</w:t>
      </w:r>
      <w:r w:rsidRPr="00A665B0">
        <w:rPr>
          <w:rFonts w:eastAsia="Times New Roman"/>
          <w:szCs w:val="24"/>
        </w:rPr>
        <w:t xml:space="preserve"> — This would provide permanent Medicare reimbursement relief for ambulance services — consistent with the 1997 GAO report stating that they are paid significantly below cost — with a permanent 6 percent increase for ambulance transports originating in urban or rural areas, and a bonus payment for transports originating in super rural areas. </w:t>
      </w:r>
    </w:p>
    <w:p w14:paraId="2F492B9A" w14:textId="77777777" w:rsidR="00320D13" w:rsidRPr="00A665B0" w:rsidRDefault="00320D13" w:rsidP="00776F37">
      <w:pPr>
        <w:numPr>
          <w:ilvl w:val="0"/>
          <w:numId w:val="37"/>
        </w:numPr>
        <w:spacing w:before="120" w:after="240"/>
        <w:rPr>
          <w:rFonts w:eastAsia="Times New Roman"/>
          <w:szCs w:val="24"/>
        </w:rPr>
      </w:pPr>
      <w:r w:rsidRPr="00A665B0">
        <w:rPr>
          <w:rFonts w:eastAsia="Times New Roman"/>
          <w:bCs/>
          <w:szCs w:val="24"/>
        </w:rPr>
        <w:t>The Dale Long Emergency Medical Service Providers Protection Act (S. 1353) and the Nongovernmental Emergency Responder Family Protection Act (H.R. 2485)</w:t>
      </w:r>
      <w:r w:rsidRPr="00A665B0">
        <w:rPr>
          <w:rFonts w:eastAsia="Times New Roman"/>
          <w:szCs w:val="24"/>
        </w:rPr>
        <w:t xml:space="preserve"> — Both bills would extend the Public Safety Officers' Benefits (PSOB) program — which currently only applies to those employed by a federal, state or local government entity — to EMS professionals employed by private, non-profit EMS agencies. </w:t>
      </w:r>
    </w:p>
    <w:p w14:paraId="251A7E40" w14:textId="77777777" w:rsidR="00320D13" w:rsidRPr="00A665B0" w:rsidRDefault="00320D13" w:rsidP="00776F37">
      <w:pPr>
        <w:numPr>
          <w:ilvl w:val="0"/>
          <w:numId w:val="37"/>
        </w:numPr>
        <w:spacing w:before="120" w:after="240"/>
        <w:rPr>
          <w:rFonts w:eastAsia="Times New Roman"/>
          <w:szCs w:val="24"/>
        </w:rPr>
      </w:pPr>
      <w:r w:rsidRPr="00A665B0">
        <w:rPr>
          <w:rFonts w:eastAsia="Times New Roman"/>
          <w:bCs/>
          <w:szCs w:val="24"/>
        </w:rPr>
        <w:t xml:space="preserve">The Broadband for First Responders Act of 2010 (H.R. </w:t>
      </w:r>
      <w:proofErr w:type="gramStart"/>
      <w:r w:rsidRPr="00A665B0">
        <w:rPr>
          <w:rFonts w:eastAsia="Times New Roman"/>
          <w:bCs/>
          <w:szCs w:val="24"/>
        </w:rPr>
        <w:t>5081)</w:t>
      </w:r>
      <w:r w:rsidRPr="00A665B0">
        <w:rPr>
          <w:rFonts w:eastAsia="Times New Roman"/>
          <w:szCs w:val="24"/>
        </w:rPr>
        <w:t> —</w:t>
      </w:r>
      <w:proofErr w:type="gramEnd"/>
      <w:r w:rsidRPr="00A665B0">
        <w:rPr>
          <w:rFonts w:eastAsia="Times New Roman"/>
          <w:szCs w:val="24"/>
        </w:rPr>
        <w:t xml:space="preserve"> This would enhance public safety by making more spectrum available to public safety agencies, facilitating the development of a wireless public safety broadband network, and providing standards for the spectrum needs of public safety agencies.</w:t>
      </w:r>
    </w:p>
    <w:p w14:paraId="046A25C9" w14:textId="77777777" w:rsidR="00320D13" w:rsidRDefault="00320D13" w:rsidP="00776F37">
      <w:pPr>
        <w:numPr>
          <w:ilvl w:val="0"/>
          <w:numId w:val="37"/>
        </w:numPr>
        <w:spacing w:before="120"/>
        <w:rPr>
          <w:rFonts w:eastAsia="Times New Roman"/>
          <w:szCs w:val="24"/>
        </w:rPr>
      </w:pPr>
      <w:r>
        <w:rPr>
          <w:rFonts w:eastAsia="Times New Roman"/>
          <w:bCs/>
          <w:szCs w:val="24"/>
        </w:rPr>
        <w:t>The Strengthening Community Service Act of 2010</w:t>
      </w:r>
      <w:r>
        <w:rPr>
          <w:rFonts w:eastAsia="Times New Roman"/>
          <w:szCs w:val="24"/>
        </w:rPr>
        <w:t xml:space="preserve"> – This would establish a grant program to reimburse public safety agencies for additional expenses incurred when a police officer, firefighter, paramedic or EMT who is in the National Guard or Reserves is deployed for active military duty.”</w:t>
      </w:r>
    </w:p>
    <w:p w14:paraId="77383CE6" w14:textId="77777777" w:rsidR="00320D13" w:rsidRDefault="00320D13" w:rsidP="00320D13">
      <w:pPr>
        <w:spacing w:before="120"/>
        <w:ind w:firstLine="720"/>
        <w:rPr>
          <w:rFonts w:eastAsia="Times New Roman"/>
          <w:szCs w:val="24"/>
        </w:rPr>
      </w:pPr>
      <w:hyperlink r:id="rId987" w:history="1">
        <w:r>
          <w:rPr>
            <w:rStyle w:val="Hyperlink"/>
            <w:rFonts w:eastAsia="Times New Roman"/>
            <w:szCs w:val="24"/>
          </w:rPr>
          <w:t>http://www.naemt.org/advocacy/LegislativePriorities.aspx</w:t>
        </w:r>
      </w:hyperlink>
      <w:r>
        <w:rPr>
          <w:rFonts w:eastAsia="Times New Roman"/>
          <w:szCs w:val="24"/>
        </w:rPr>
        <w:t xml:space="preserve"> </w:t>
      </w:r>
    </w:p>
    <w:p w14:paraId="43853C30" w14:textId="77777777" w:rsidR="00320D13" w:rsidRDefault="00320D13" w:rsidP="00320D13">
      <w:pPr>
        <w:spacing w:before="120"/>
        <w:rPr>
          <w:rFonts w:eastAsia="Times New Roman"/>
          <w:sz w:val="22"/>
          <w:szCs w:val="24"/>
        </w:rPr>
      </w:pPr>
    </w:p>
    <w:p w14:paraId="6962E85C" w14:textId="77777777" w:rsidR="00320D13" w:rsidRDefault="00320D13" w:rsidP="00320D13">
      <w:pPr>
        <w:pStyle w:val="Heading11"/>
        <w:rPr>
          <w:sz w:val="24"/>
          <w:szCs w:val="24"/>
          <w:lang w:val="en"/>
        </w:rPr>
      </w:pPr>
      <w:r>
        <w:rPr>
          <w:sz w:val="24"/>
          <w:szCs w:val="24"/>
          <w:lang w:val="en"/>
        </w:rPr>
        <w:t>15.1.</w:t>
      </w:r>
      <w:r w:rsidR="002F7524">
        <w:rPr>
          <w:sz w:val="24"/>
          <w:szCs w:val="24"/>
          <w:lang w:val="en"/>
        </w:rPr>
        <w:t>6</w:t>
      </w:r>
      <w:r>
        <w:rPr>
          <w:sz w:val="24"/>
          <w:szCs w:val="24"/>
          <w:lang w:val="en"/>
        </w:rPr>
        <w:t xml:space="preserve">   Florida’s </w:t>
      </w:r>
      <w:proofErr w:type="gramStart"/>
      <w:r>
        <w:rPr>
          <w:sz w:val="24"/>
          <w:szCs w:val="24"/>
          <w:lang w:val="en"/>
        </w:rPr>
        <w:t>New Good</w:t>
      </w:r>
      <w:proofErr w:type="gramEnd"/>
      <w:r>
        <w:rPr>
          <w:sz w:val="24"/>
          <w:szCs w:val="24"/>
          <w:lang w:val="en"/>
        </w:rPr>
        <w:t xml:space="preserve"> Samaritan Statute</w:t>
      </w:r>
    </w:p>
    <w:p w14:paraId="1278F2FB" w14:textId="77777777" w:rsidR="00320D13" w:rsidRDefault="00320D13" w:rsidP="00320D13">
      <w:pPr>
        <w:pStyle w:val="Heading11"/>
        <w:rPr>
          <w:b w:val="0"/>
          <w:sz w:val="24"/>
          <w:szCs w:val="24"/>
          <w:lang w:val="en"/>
        </w:rPr>
      </w:pPr>
    </w:p>
    <w:p w14:paraId="450E4DB1" w14:textId="77777777" w:rsidR="00320D13" w:rsidRDefault="00320D13" w:rsidP="00320D13">
      <w:pPr>
        <w:pStyle w:val="Heading11"/>
        <w:rPr>
          <w:b w:val="0"/>
          <w:sz w:val="24"/>
          <w:szCs w:val="24"/>
          <w:lang w:val="en"/>
        </w:rPr>
      </w:pPr>
      <w:r>
        <w:rPr>
          <w:b w:val="0"/>
          <w:sz w:val="24"/>
          <w:szCs w:val="24"/>
          <w:lang w:val="en"/>
        </w:rPr>
        <w:t xml:space="preserve">The new Florida Good Samaritan act covers any person, including off-duty EMS, who gratuitously and in good faith renders emergency care to others. </w:t>
      </w:r>
    </w:p>
    <w:p w14:paraId="50C75638" w14:textId="77777777" w:rsidR="00320D13" w:rsidRDefault="00320D13" w:rsidP="00320D13">
      <w:pPr>
        <w:pStyle w:val="Heading11"/>
        <w:rPr>
          <w:b w:val="0"/>
          <w:sz w:val="24"/>
          <w:szCs w:val="24"/>
          <w:lang w:val="en"/>
        </w:rPr>
      </w:pPr>
    </w:p>
    <w:p w14:paraId="0A4370CC" w14:textId="77777777" w:rsidR="00320D13" w:rsidRDefault="00320D13" w:rsidP="00320D13">
      <w:pPr>
        <w:autoSpaceDE w:val="0"/>
        <w:autoSpaceDN w:val="0"/>
        <w:adjustRightInd w:val="0"/>
        <w:rPr>
          <w:szCs w:val="24"/>
          <w:lang w:val="en"/>
        </w:rPr>
      </w:pPr>
      <w:r>
        <w:rPr>
          <w:szCs w:val="24"/>
          <w:lang w:val="en"/>
        </w:rPr>
        <w:t>Florida – Good Samaritan Act (July 1, 2011)</w:t>
      </w:r>
    </w:p>
    <w:p w14:paraId="584AFC67" w14:textId="77777777" w:rsidR="00320D13" w:rsidRDefault="00320D13" w:rsidP="00320D13">
      <w:pPr>
        <w:spacing w:before="100" w:beforeAutospacing="1" w:after="100" w:afterAutospacing="1"/>
        <w:ind w:firstLine="720"/>
        <w:rPr>
          <w:rFonts w:eastAsia="Times New Roman"/>
          <w:szCs w:val="24"/>
        </w:rPr>
      </w:pPr>
      <w:r>
        <w:rPr>
          <w:rFonts w:eastAsia="Times New Roman"/>
          <w:szCs w:val="24"/>
        </w:rPr>
        <w:t>“(1) This act shall be known and cited as the ‘Good Samaritan Act.’</w:t>
      </w:r>
    </w:p>
    <w:p w14:paraId="4FC1E165"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(2)(a) Any person, including those licensed to practice medicine, who gratuitously and in good faith renders emergency care or treatment either in direct response to emergency situations related to and arising out of a public health emergency declared pursuant to s. 381.00315, a state of emergency which has been declared pursuant to s. 252.36 or at the scene of an emergency outside of a hospital, doctor's office, or other place having proper medical equipment, without objection of the injured victim or victims thereof, shall not be held liable for any civil damages as a result of such care or treatment or as a result of any act or failure to act in providing or arranging further medical treatment where the person acts as an ordinary reasonably prudent person would have acted under the same or similar circumstances.</w:t>
      </w:r>
    </w:p>
    <w:p w14:paraId="5BF0C1B2" w14:textId="77777777" w:rsidR="00320D13" w:rsidRDefault="00320D13" w:rsidP="00320D13">
      <w:pPr>
        <w:spacing w:before="100" w:beforeAutospacing="1" w:after="100" w:afterAutospacing="1"/>
        <w:ind w:left="720"/>
        <w:rPr>
          <w:rFonts w:eastAsia="Times New Roman"/>
          <w:szCs w:val="24"/>
        </w:rPr>
      </w:pPr>
      <w:r>
        <w:rPr>
          <w:rFonts w:eastAsia="Times New Roman"/>
          <w:szCs w:val="24"/>
        </w:rPr>
        <w:t>3. For purposes of this paragraph, ‘reckless disregard’ as it applies to a given health care provider rendering emergency medical services shall be such conduct that a health care provider knew or should have known, at the time such services were rendered, created an unreasonable risk of injury so as to affect the life or health of another, and such risk was substantially greater than that which is necessary to make the conduct negligent.”</w:t>
      </w:r>
    </w:p>
    <w:p w14:paraId="3E43B9FB" w14:textId="77777777" w:rsidR="00320D13" w:rsidRDefault="00320D13" w:rsidP="00320D13">
      <w:pPr>
        <w:spacing w:before="100" w:beforeAutospacing="1" w:after="100" w:afterAutospacing="1"/>
        <w:rPr>
          <w:rFonts w:eastAsia="Times New Roman"/>
          <w:szCs w:val="24"/>
        </w:rPr>
      </w:pPr>
      <w:r>
        <w:rPr>
          <w:rFonts w:eastAsia="Times New Roman"/>
          <w:szCs w:val="24"/>
        </w:rPr>
        <w:t xml:space="preserve"> </w:t>
      </w:r>
      <w:r>
        <w:rPr>
          <w:rFonts w:eastAsia="Times New Roman"/>
          <w:szCs w:val="24"/>
        </w:rPr>
        <w:tab/>
      </w:r>
      <w:hyperlink r:id="rId988" w:history="1">
        <w:r>
          <w:rPr>
            <w:rStyle w:val="Hyperlink"/>
            <w:rFonts w:eastAsia="Times New Roman"/>
            <w:szCs w:val="24"/>
          </w:rPr>
          <w:t>http://www.animallaw.info/statutes/stusflst768_13.htm</w:t>
        </w:r>
      </w:hyperlink>
      <w:r>
        <w:rPr>
          <w:rFonts w:eastAsia="Times New Roman"/>
          <w:szCs w:val="24"/>
        </w:rPr>
        <w:t xml:space="preserve"> </w:t>
      </w:r>
    </w:p>
    <w:p w14:paraId="4742B6BD" w14:textId="77777777" w:rsidR="00320D13" w:rsidRDefault="00320D13" w:rsidP="00320D13">
      <w:pPr>
        <w:pStyle w:val="Heading11"/>
        <w:rPr>
          <w:sz w:val="24"/>
          <w:szCs w:val="24"/>
          <w:lang w:val="en"/>
        </w:rPr>
      </w:pPr>
    </w:p>
    <w:p w14:paraId="6569415B" w14:textId="77777777" w:rsidR="00320D13" w:rsidRDefault="00320D13" w:rsidP="00320D13">
      <w:pPr>
        <w:pStyle w:val="Heading11"/>
        <w:rPr>
          <w:sz w:val="24"/>
          <w:szCs w:val="24"/>
          <w:lang w:val="en"/>
        </w:rPr>
      </w:pPr>
    </w:p>
    <w:p w14:paraId="11FD31F4" w14:textId="77777777" w:rsidR="00320D13" w:rsidRDefault="00320D13" w:rsidP="00320D13">
      <w:pPr>
        <w:pStyle w:val="Heading11"/>
        <w:rPr>
          <w:sz w:val="24"/>
          <w:szCs w:val="24"/>
          <w:lang w:val="en"/>
        </w:rPr>
      </w:pPr>
    </w:p>
    <w:p w14:paraId="397214B7" w14:textId="77777777" w:rsidR="00320D13" w:rsidRDefault="00320D13" w:rsidP="00320D13">
      <w:pPr>
        <w:pStyle w:val="Heading11"/>
        <w:rPr>
          <w:sz w:val="24"/>
          <w:szCs w:val="24"/>
          <w:lang w:val="en"/>
        </w:rPr>
      </w:pPr>
      <w:r>
        <w:rPr>
          <w:sz w:val="24"/>
          <w:szCs w:val="24"/>
          <w:lang w:val="en"/>
        </w:rPr>
        <w:t>15.1.</w:t>
      </w:r>
      <w:r w:rsidR="002F7524">
        <w:rPr>
          <w:sz w:val="24"/>
          <w:szCs w:val="24"/>
          <w:lang w:val="en"/>
        </w:rPr>
        <w:t>7</w:t>
      </w:r>
      <w:r>
        <w:rPr>
          <w:sz w:val="24"/>
          <w:szCs w:val="24"/>
          <w:lang w:val="en"/>
        </w:rPr>
        <w:t xml:space="preserve">  California  - EMS Qualified Immunity – Jan. 15, 2011</w:t>
      </w:r>
    </w:p>
    <w:p w14:paraId="6891775C" w14:textId="77777777" w:rsidR="00320D13" w:rsidRDefault="00320D13" w:rsidP="00320D13">
      <w:pPr>
        <w:pStyle w:val="Heading11"/>
        <w:rPr>
          <w:b w:val="0"/>
          <w:sz w:val="24"/>
          <w:szCs w:val="24"/>
          <w:lang w:val="en"/>
        </w:rPr>
      </w:pPr>
    </w:p>
    <w:p w14:paraId="2F9CFE2F" w14:textId="77777777" w:rsidR="00320D13" w:rsidRDefault="00320D13" w:rsidP="00320D13">
      <w:pPr>
        <w:shd w:val="clear" w:color="auto" w:fill="FFFFFF"/>
        <w:spacing w:line="360" w:lineRule="atLeast"/>
        <w:rPr>
          <w:rFonts w:eastAsia="Times New Roman"/>
          <w:szCs w:val="24"/>
          <w:lang w:val="en"/>
        </w:rPr>
      </w:pPr>
      <w:r>
        <w:rPr>
          <w:rFonts w:eastAsia="Times New Roman"/>
          <w:szCs w:val="24"/>
          <w:lang w:val="en"/>
        </w:rPr>
        <w:t xml:space="preserve">California:  </w:t>
      </w:r>
      <w:r>
        <w:t>Health and Safety Code Section 1799.107 (Jan. 15, 2011)</w:t>
      </w:r>
    </w:p>
    <w:p w14:paraId="34D00AEB" w14:textId="77777777" w:rsidR="00320D13" w:rsidRDefault="00320D13" w:rsidP="00320D13">
      <w:pPr>
        <w:shd w:val="clear" w:color="auto" w:fill="FFFFFF"/>
        <w:spacing w:line="360" w:lineRule="atLeast"/>
        <w:rPr>
          <w:rFonts w:eastAsia="Times New Roman"/>
          <w:szCs w:val="24"/>
          <w:lang w:val="en"/>
        </w:rPr>
      </w:pPr>
    </w:p>
    <w:p w14:paraId="2C3FBBE7"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ab/>
        <w:t xml:space="preserve">“The Legislature finds and declares that a threat to the public health and safety exists </w:t>
      </w:r>
      <w:r>
        <w:rPr>
          <w:rFonts w:eastAsia="Times New Roman"/>
          <w:szCs w:val="24"/>
        </w:rPr>
        <w:tab/>
        <w:t xml:space="preserve">whenever there is a need for emergency services and that public entities and emergency </w:t>
      </w:r>
      <w:r>
        <w:rPr>
          <w:rFonts w:eastAsia="Times New Roman"/>
          <w:szCs w:val="24"/>
        </w:rPr>
        <w:tab/>
        <w:t xml:space="preserve">rescue personnel should be encouraged to provide emergency services. To that </w:t>
      </w:r>
      <w:r>
        <w:rPr>
          <w:rFonts w:eastAsia="Times New Roman"/>
          <w:szCs w:val="24"/>
        </w:rPr>
        <w:tab/>
        <w:t xml:space="preserve">end, a qualified immunity from liability shall be provided for public entities and </w:t>
      </w:r>
      <w:r>
        <w:rPr>
          <w:rFonts w:eastAsia="Times New Roman"/>
          <w:szCs w:val="24"/>
        </w:rPr>
        <w:tab/>
      </w:r>
    </w:p>
    <w:p w14:paraId="2418614A"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ab/>
        <w:t>services.</w:t>
      </w:r>
    </w:p>
    <w:p w14:paraId="56591B97"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 xml:space="preserve"> </w:t>
      </w:r>
    </w:p>
    <w:p w14:paraId="3384432D"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ab/>
        <w:t xml:space="preserve">(b) Except as provided in Article 1 (commencing with Section 17000) of Chapter 1 of </w:t>
      </w:r>
      <w:r>
        <w:rPr>
          <w:rFonts w:eastAsia="Times New Roman"/>
          <w:szCs w:val="24"/>
        </w:rPr>
        <w:tab/>
      </w:r>
    </w:p>
    <w:p w14:paraId="7411EE96"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ab/>
        <w:t xml:space="preserve">Division 9 of the Vehicle Code, neither a public entity nor emergency rescue personnel </w:t>
      </w:r>
      <w:r>
        <w:rPr>
          <w:rFonts w:eastAsia="Times New Roman"/>
          <w:szCs w:val="24"/>
        </w:rPr>
        <w:tab/>
      </w:r>
    </w:p>
    <w:p w14:paraId="6EFAD724"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ab/>
        <w:t xml:space="preserve">shall be liable for any injury caused by an action taken by the emergency rescue </w:t>
      </w:r>
      <w:r>
        <w:rPr>
          <w:rFonts w:eastAsia="Times New Roman"/>
          <w:szCs w:val="24"/>
        </w:rPr>
        <w:tab/>
        <w:t>personnel acting within the scope of their employment to provide emergency</w:t>
      </w:r>
    </w:p>
    <w:p w14:paraId="281C7A96"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ab/>
        <w:t>services, unless the action taken was performed in bad faith or in a</w:t>
      </w:r>
    </w:p>
    <w:p w14:paraId="6797A5BB"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ab/>
        <w:t>grossly negligent manner.”</w:t>
      </w:r>
    </w:p>
    <w:p w14:paraId="3FBDDD96"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ab/>
      </w:r>
      <w:hyperlink r:id="rId989" w:history="1">
        <w:r>
          <w:rPr>
            <w:rStyle w:val="Hyperlink"/>
            <w:rFonts w:eastAsia="Times New Roman"/>
            <w:szCs w:val="24"/>
          </w:rPr>
          <w:t>http://www.lawlink.com/research/level1/25</w:t>
        </w:r>
      </w:hyperlink>
      <w:r>
        <w:rPr>
          <w:rFonts w:eastAsia="Times New Roman"/>
          <w:szCs w:val="24"/>
        </w:rPr>
        <w:t xml:space="preserve"> </w:t>
      </w:r>
    </w:p>
    <w:p w14:paraId="71EA977C" w14:textId="77777777" w:rsidR="00320D13" w:rsidRDefault="00320D13" w:rsidP="00320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4"/>
        </w:rPr>
      </w:pPr>
      <w:r>
        <w:rPr>
          <w:rFonts w:eastAsia="Times New Roman"/>
          <w:szCs w:val="24"/>
        </w:rPr>
        <w:tab/>
      </w:r>
      <w:r>
        <w:rPr>
          <w:rFonts w:eastAsia="Times New Roman"/>
          <w:szCs w:val="24"/>
        </w:rPr>
        <w:tab/>
      </w:r>
      <w:r>
        <w:rPr>
          <w:rFonts w:eastAsia="Times New Roman"/>
          <w:szCs w:val="24"/>
        </w:rPr>
        <w:tab/>
      </w:r>
      <w:r>
        <w:rPr>
          <w:rFonts w:eastAsia="Times New Roman"/>
          <w:szCs w:val="24"/>
        </w:rPr>
        <w:tab/>
      </w:r>
      <w:r>
        <w:rPr>
          <w:rFonts w:eastAsia="Times New Roman"/>
          <w:szCs w:val="24"/>
        </w:rPr>
        <w:tab/>
      </w:r>
    </w:p>
    <w:p w14:paraId="4FC261A3" w14:textId="77777777" w:rsidR="00320D13" w:rsidRDefault="00320D13" w:rsidP="00320D13">
      <w:pPr>
        <w:shd w:val="clear" w:color="auto" w:fill="FFFFFF"/>
        <w:spacing w:line="360" w:lineRule="atLeast"/>
        <w:rPr>
          <w:szCs w:val="24"/>
          <w:lang w:val="en"/>
        </w:rPr>
      </w:pPr>
      <w:r>
        <w:rPr>
          <w:rFonts w:eastAsia="Times New Roman"/>
          <w:szCs w:val="24"/>
          <w:lang w:val="en"/>
        </w:rPr>
        <w:tab/>
      </w:r>
    </w:p>
    <w:p w14:paraId="6F289223" w14:textId="77777777" w:rsidR="00320D13" w:rsidRDefault="00320D13" w:rsidP="00320D13">
      <w:pPr>
        <w:autoSpaceDE w:val="0"/>
        <w:autoSpaceDN w:val="0"/>
        <w:adjustRightInd w:val="0"/>
        <w:rPr>
          <w:b/>
          <w:szCs w:val="24"/>
          <w:lang w:val="en"/>
        </w:rPr>
      </w:pPr>
      <w:r>
        <w:rPr>
          <w:b/>
          <w:szCs w:val="24"/>
          <w:lang w:val="en"/>
        </w:rPr>
        <w:t>15.1.</w:t>
      </w:r>
      <w:r w:rsidR="002F7524">
        <w:rPr>
          <w:b/>
          <w:szCs w:val="24"/>
          <w:lang w:val="en"/>
        </w:rPr>
        <w:t>8</w:t>
      </w:r>
      <w:r>
        <w:rPr>
          <w:b/>
          <w:szCs w:val="24"/>
          <w:lang w:val="en"/>
        </w:rPr>
        <w:t xml:space="preserve">   Georgia:  Good faith immunity - 2010</w:t>
      </w:r>
    </w:p>
    <w:p w14:paraId="027B4673" w14:textId="77777777" w:rsidR="00320D13" w:rsidRDefault="00320D13" w:rsidP="00320D13">
      <w:pPr>
        <w:autoSpaceDE w:val="0"/>
        <w:autoSpaceDN w:val="0"/>
        <w:adjustRightInd w:val="0"/>
        <w:rPr>
          <w:szCs w:val="24"/>
          <w:lang w:val="en"/>
        </w:rPr>
      </w:pPr>
    </w:p>
    <w:p w14:paraId="4E4A5576" w14:textId="77777777" w:rsidR="00320D13" w:rsidRDefault="00320D13" w:rsidP="00320D13">
      <w:pPr>
        <w:autoSpaceDE w:val="0"/>
        <w:autoSpaceDN w:val="0"/>
        <w:adjustRightInd w:val="0"/>
        <w:rPr>
          <w:lang w:val="en"/>
        </w:rPr>
      </w:pPr>
      <w:r>
        <w:rPr>
          <w:szCs w:val="24"/>
          <w:lang w:val="en"/>
        </w:rPr>
        <w:tab/>
      </w:r>
      <w:r>
        <w:rPr>
          <w:lang w:val="en"/>
        </w:rPr>
        <w:t>O.C.G.A. 31-11-8 (2010)</w:t>
      </w:r>
      <w:r>
        <w:rPr>
          <w:lang w:val="en"/>
        </w:rPr>
        <w:br/>
      </w:r>
    </w:p>
    <w:p w14:paraId="14BD65BE" w14:textId="77777777" w:rsidR="00320D13" w:rsidRDefault="00320D13" w:rsidP="00320D13">
      <w:pPr>
        <w:autoSpaceDE w:val="0"/>
        <w:autoSpaceDN w:val="0"/>
        <w:adjustRightInd w:val="0"/>
        <w:ind w:left="720"/>
        <w:rPr>
          <w:szCs w:val="24"/>
          <w:lang w:val="en"/>
        </w:rPr>
      </w:pPr>
      <w:r>
        <w:rPr>
          <w:lang w:val="en"/>
        </w:rPr>
        <w:t xml:space="preserve">“31-11-8. Liability of persons rendering emergency care; liability of physicians advising ambulance service pursuant to Code Section 31-11-50; limitation to gratuitous services </w:t>
      </w:r>
      <w:r>
        <w:rPr>
          <w:lang w:val="en"/>
        </w:rPr>
        <w:br/>
      </w:r>
      <w:r>
        <w:rPr>
          <w:lang w:val="en"/>
        </w:rPr>
        <w:br/>
        <w:t>(a) Any person, including agents and employees, who is licensed to furnish ambulance service and who in good faith renders emergency care to a person who is a victim of an accident or emergency shall not be liable for any civil damages to such victim as a result of any act or omission by such person in rendering such emergency care to such victim.”</w:t>
      </w:r>
      <w:r>
        <w:rPr>
          <w:lang w:val="en"/>
        </w:rPr>
        <w:br/>
      </w:r>
      <w:hyperlink r:id="rId990" w:history="1">
        <w:r>
          <w:rPr>
            <w:rStyle w:val="Hyperlink"/>
            <w:szCs w:val="24"/>
            <w:lang w:val="en"/>
          </w:rPr>
          <w:t>http://statutes.laws.com/georgia/title-15/chapter-11/article-3/15-11-117</w:t>
        </w:r>
      </w:hyperlink>
      <w:r>
        <w:rPr>
          <w:szCs w:val="24"/>
          <w:lang w:val="en"/>
        </w:rPr>
        <w:t xml:space="preserve"> </w:t>
      </w:r>
    </w:p>
    <w:p w14:paraId="40F4D449" w14:textId="77777777" w:rsidR="00320D13" w:rsidRDefault="00320D13" w:rsidP="00320D13">
      <w:pPr>
        <w:autoSpaceDE w:val="0"/>
        <w:autoSpaceDN w:val="0"/>
        <w:adjustRightInd w:val="0"/>
        <w:ind w:left="720"/>
        <w:rPr>
          <w:szCs w:val="24"/>
          <w:lang w:val="en"/>
        </w:rPr>
      </w:pPr>
    </w:p>
    <w:p w14:paraId="0B80B915" w14:textId="77777777" w:rsidR="00320D13" w:rsidRDefault="00320D13" w:rsidP="00320D13">
      <w:pPr>
        <w:autoSpaceDE w:val="0"/>
        <w:autoSpaceDN w:val="0"/>
        <w:adjustRightInd w:val="0"/>
        <w:ind w:left="720"/>
        <w:rPr>
          <w:szCs w:val="24"/>
          <w:lang w:val="en"/>
        </w:rPr>
      </w:pPr>
      <w:r>
        <w:rPr>
          <w:szCs w:val="24"/>
          <w:lang w:val="en"/>
        </w:rPr>
        <w:tab/>
      </w:r>
      <w:r>
        <w:rPr>
          <w:szCs w:val="24"/>
          <w:lang w:val="en"/>
        </w:rPr>
        <w:tab/>
      </w:r>
      <w:r>
        <w:rPr>
          <w:szCs w:val="24"/>
          <w:lang w:val="en"/>
        </w:rPr>
        <w:tab/>
      </w:r>
      <w:r>
        <w:rPr>
          <w:szCs w:val="24"/>
          <w:lang w:val="en"/>
        </w:rPr>
        <w:tab/>
      </w:r>
      <w:r>
        <w:rPr>
          <w:szCs w:val="24"/>
          <w:lang w:val="en"/>
        </w:rPr>
        <w:tab/>
      </w:r>
      <w:r>
        <w:rPr>
          <w:szCs w:val="24"/>
          <w:lang w:val="en"/>
        </w:rPr>
        <w:tab/>
      </w:r>
    </w:p>
    <w:p w14:paraId="644915D2" w14:textId="77777777" w:rsidR="00320D13" w:rsidRDefault="00320D13" w:rsidP="00320D13">
      <w:pPr>
        <w:autoSpaceDE w:val="0"/>
        <w:autoSpaceDN w:val="0"/>
        <w:adjustRightInd w:val="0"/>
        <w:rPr>
          <w:b/>
          <w:szCs w:val="24"/>
          <w:lang w:val="en"/>
        </w:rPr>
      </w:pPr>
      <w:r>
        <w:rPr>
          <w:b/>
          <w:szCs w:val="24"/>
          <w:lang w:val="en"/>
        </w:rPr>
        <w:t>15.1.</w:t>
      </w:r>
      <w:r w:rsidR="002F7524">
        <w:rPr>
          <w:b/>
          <w:szCs w:val="24"/>
          <w:lang w:val="en"/>
        </w:rPr>
        <w:t>9</w:t>
      </w:r>
      <w:r>
        <w:rPr>
          <w:b/>
          <w:szCs w:val="24"/>
          <w:lang w:val="en"/>
        </w:rPr>
        <w:t xml:space="preserve">   AEDs – Statutory Immunity </w:t>
      </w:r>
    </w:p>
    <w:p w14:paraId="62D70628" w14:textId="77777777" w:rsidR="00320D13" w:rsidRDefault="00320D13" w:rsidP="00320D13">
      <w:pPr>
        <w:pStyle w:val="Heading11"/>
        <w:rPr>
          <w:b w:val="0"/>
          <w:sz w:val="24"/>
          <w:szCs w:val="24"/>
          <w:lang w:val="en"/>
        </w:rPr>
      </w:pPr>
    </w:p>
    <w:p w14:paraId="6E1429CF" w14:textId="77777777" w:rsidR="00320D13" w:rsidRDefault="00320D13" w:rsidP="00320D13">
      <w:pPr>
        <w:pStyle w:val="Heading11"/>
        <w:rPr>
          <w:b w:val="0"/>
          <w:sz w:val="24"/>
          <w:szCs w:val="24"/>
          <w:lang w:val="en"/>
        </w:rPr>
      </w:pPr>
      <w:r>
        <w:rPr>
          <w:b w:val="0"/>
          <w:sz w:val="24"/>
          <w:szCs w:val="24"/>
          <w:lang w:val="en"/>
        </w:rPr>
        <w:t xml:space="preserve">Broad statutory language can encourage many businesses and churches to install AEDs.   </w:t>
      </w:r>
    </w:p>
    <w:p w14:paraId="1694DF04" w14:textId="77777777" w:rsidR="00320D13" w:rsidRDefault="00320D13" w:rsidP="00320D13">
      <w:pPr>
        <w:pStyle w:val="Heading11"/>
        <w:rPr>
          <w:b w:val="0"/>
          <w:sz w:val="24"/>
          <w:szCs w:val="24"/>
          <w:lang w:val="en"/>
        </w:rPr>
      </w:pPr>
      <w:r>
        <w:rPr>
          <w:b w:val="0"/>
          <w:sz w:val="24"/>
          <w:szCs w:val="24"/>
          <w:lang w:val="en"/>
        </w:rPr>
        <w:t xml:space="preserve">For example, the Ohio statute on immunity for </w:t>
      </w:r>
      <w:proofErr w:type="gramStart"/>
      <w:r>
        <w:rPr>
          <w:b w:val="0"/>
          <w:sz w:val="24"/>
          <w:szCs w:val="24"/>
          <w:lang w:val="en"/>
        </w:rPr>
        <w:t>persons</w:t>
      </w:r>
      <w:proofErr w:type="gramEnd"/>
      <w:r>
        <w:rPr>
          <w:b w:val="0"/>
          <w:sz w:val="24"/>
          <w:szCs w:val="24"/>
          <w:lang w:val="en"/>
        </w:rPr>
        <w:t xml:space="preserve"> providing automated external defibrillation.  </w:t>
      </w:r>
    </w:p>
    <w:p w14:paraId="683C56D2" w14:textId="77777777" w:rsidR="00320D13" w:rsidRDefault="00320D13" w:rsidP="00320D13">
      <w:pPr>
        <w:pStyle w:val="Heading11"/>
        <w:rPr>
          <w:b w:val="0"/>
          <w:sz w:val="24"/>
          <w:szCs w:val="24"/>
          <w:lang w:val="en"/>
        </w:rPr>
      </w:pPr>
    </w:p>
    <w:p w14:paraId="6DDBA33B" w14:textId="77777777" w:rsidR="00320D13" w:rsidRDefault="00320D13" w:rsidP="00320D13">
      <w:pPr>
        <w:spacing w:before="48"/>
        <w:outlineLvl w:val="1"/>
        <w:rPr>
          <w:rFonts w:eastAsia="Times New Roman"/>
          <w:bCs/>
          <w:kern w:val="36"/>
          <w:szCs w:val="24"/>
          <w:lang w:val="en"/>
        </w:rPr>
      </w:pPr>
      <w:r>
        <w:rPr>
          <w:rFonts w:eastAsia="Times New Roman"/>
          <w:bCs/>
          <w:kern w:val="36"/>
          <w:szCs w:val="24"/>
          <w:lang w:val="en"/>
        </w:rPr>
        <w:tab/>
        <w:t>“</w:t>
      </w:r>
      <w:r>
        <w:rPr>
          <w:rFonts w:eastAsia="Times New Roman"/>
          <w:bCs/>
          <w:kern w:val="36"/>
          <w:szCs w:val="24"/>
          <w:u w:val="single"/>
          <w:lang w:val="en"/>
        </w:rPr>
        <w:t xml:space="preserve">2305.235 Immunity of person involved with providing automated external </w:t>
      </w:r>
      <w:r>
        <w:rPr>
          <w:rFonts w:eastAsia="Times New Roman"/>
          <w:bCs/>
          <w:kern w:val="36"/>
          <w:szCs w:val="24"/>
          <w:lang w:val="en"/>
        </w:rPr>
        <w:tab/>
      </w:r>
      <w:r>
        <w:rPr>
          <w:rFonts w:eastAsia="Times New Roman"/>
          <w:bCs/>
          <w:kern w:val="36"/>
          <w:szCs w:val="24"/>
          <w:u w:val="single"/>
          <w:lang w:val="en"/>
        </w:rPr>
        <w:t>defibrillation</w:t>
      </w:r>
      <w:r>
        <w:rPr>
          <w:rFonts w:eastAsia="Times New Roman"/>
          <w:bCs/>
          <w:kern w:val="36"/>
          <w:szCs w:val="24"/>
          <w:lang w:val="en"/>
        </w:rPr>
        <w:t xml:space="preserve"> (1998)</w:t>
      </w:r>
    </w:p>
    <w:p w14:paraId="1E1212AF" w14:textId="77777777" w:rsidR="00320D13" w:rsidRDefault="00320D13" w:rsidP="00320D13">
      <w:pPr>
        <w:spacing w:before="48"/>
        <w:outlineLvl w:val="1"/>
        <w:rPr>
          <w:rFonts w:eastAsia="Times New Roman"/>
          <w:bCs/>
          <w:kern w:val="36"/>
          <w:szCs w:val="24"/>
          <w:lang w:val="en"/>
        </w:rPr>
      </w:pPr>
    </w:p>
    <w:p w14:paraId="36638DFB" w14:textId="77777777" w:rsidR="00320D13" w:rsidRDefault="00320D13" w:rsidP="00320D13">
      <w:pPr>
        <w:spacing w:before="100" w:beforeAutospacing="1" w:after="100" w:afterAutospacing="1"/>
        <w:jc w:val="both"/>
        <w:rPr>
          <w:szCs w:val="24"/>
          <w:lang w:val="en"/>
        </w:rPr>
      </w:pPr>
      <w:r>
        <w:rPr>
          <w:szCs w:val="24"/>
          <w:lang w:val="en"/>
        </w:rPr>
        <w:tab/>
        <w:t xml:space="preserve">(C) Except in the case of willful or wanton misconduct, no person shall be held liable in </w:t>
      </w:r>
      <w:r>
        <w:rPr>
          <w:szCs w:val="24"/>
          <w:lang w:val="en"/>
        </w:rPr>
        <w:tab/>
        <w:t xml:space="preserve">civil damages for injury, death, or loss to person or property for providing training in </w:t>
      </w:r>
      <w:r>
        <w:rPr>
          <w:szCs w:val="24"/>
          <w:lang w:val="en"/>
        </w:rPr>
        <w:tab/>
        <w:t>automated external defibrillation and cardiopulmonary resuscitation.</w:t>
      </w:r>
    </w:p>
    <w:p w14:paraId="244A97D3" w14:textId="77777777" w:rsidR="00320D13" w:rsidRDefault="00320D13" w:rsidP="00320D13">
      <w:pPr>
        <w:spacing w:before="100" w:beforeAutospacing="1" w:after="100" w:afterAutospacing="1"/>
        <w:ind w:left="720"/>
        <w:rPr>
          <w:szCs w:val="24"/>
          <w:lang w:val="en"/>
        </w:rPr>
      </w:pPr>
      <w:r>
        <w:rPr>
          <w:szCs w:val="24"/>
          <w:lang w:val="en"/>
        </w:rPr>
        <w:t xml:space="preserve">(D) Except in the case of willful or wanton misconduct or when there is no good faith attempt to activate an emergency medical services system in accordance with section </w:t>
      </w:r>
      <w:hyperlink r:id="rId991" w:tooltip="3701.85" w:history="1">
        <w:r>
          <w:rPr>
            <w:rStyle w:val="Hyperlink"/>
            <w:szCs w:val="24"/>
            <w:lang w:val="en"/>
          </w:rPr>
          <w:t>3701.85</w:t>
        </w:r>
      </w:hyperlink>
      <w:r>
        <w:rPr>
          <w:szCs w:val="24"/>
          <w:lang w:val="en"/>
        </w:rPr>
        <w:t xml:space="preserve"> of the Revised Code, no person shall be held liable in civil damages for injury, death, or loss to person or property, or held criminally liable, for performing automated external defibrillation in good faith, regardless of whether the person has obtained appropriate training on how to perform automated external defibrillation or successfully completed a course in cardiopulmonary resuscitation.”      </w:t>
      </w:r>
      <w:hyperlink r:id="rId992" w:history="1">
        <w:r>
          <w:rPr>
            <w:rStyle w:val="Hyperlink"/>
            <w:szCs w:val="24"/>
            <w:lang w:val="en"/>
          </w:rPr>
          <w:t>http://codes.ohio.gov/orc/2305.235</w:t>
        </w:r>
      </w:hyperlink>
      <w:r>
        <w:rPr>
          <w:szCs w:val="24"/>
          <w:lang w:val="en"/>
        </w:rPr>
        <w:t xml:space="preserve"> </w:t>
      </w:r>
      <w:r>
        <w:rPr>
          <w:szCs w:val="24"/>
          <w:lang w:val="en"/>
        </w:rPr>
        <w:tab/>
      </w:r>
    </w:p>
    <w:p w14:paraId="5CAF319F" w14:textId="77777777" w:rsidR="00320D13" w:rsidRDefault="00320D13" w:rsidP="00320D13">
      <w:pPr>
        <w:spacing w:before="100" w:beforeAutospacing="1" w:after="100" w:afterAutospacing="1"/>
        <w:ind w:left="720"/>
        <w:rPr>
          <w:szCs w:val="24"/>
          <w:lang w:val="en"/>
        </w:rPr>
      </w:pPr>
    </w:p>
    <w:p w14:paraId="480F94E7" w14:textId="77777777" w:rsidR="00320D13" w:rsidRDefault="00320D13" w:rsidP="00320D13">
      <w:pPr>
        <w:spacing w:before="100" w:beforeAutospacing="1" w:after="100" w:afterAutospacing="1"/>
        <w:ind w:left="720"/>
        <w:rPr>
          <w:szCs w:val="24"/>
          <w:lang w:val="en"/>
        </w:rPr>
      </w:pPr>
    </w:p>
    <w:p w14:paraId="18D02A3A" w14:textId="77777777" w:rsidR="00320D13" w:rsidRDefault="00320D13" w:rsidP="00320D13">
      <w:pPr>
        <w:spacing w:before="100" w:beforeAutospacing="1" w:after="100" w:afterAutospacing="1"/>
        <w:ind w:left="720"/>
        <w:rPr>
          <w:szCs w:val="24"/>
          <w:lang w:val="en"/>
        </w:rPr>
      </w:pPr>
    </w:p>
    <w:p w14:paraId="04F0B16A" w14:textId="77777777" w:rsidR="00320D13" w:rsidRDefault="00320D13" w:rsidP="00320D13">
      <w:pPr>
        <w:spacing w:before="100" w:beforeAutospacing="1" w:after="100" w:afterAutospacing="1"/>
        <w:ind w:left="720"/>
        <w:rPr>
          <w:szCs w:val="24"/>
          <w:lang w:val="en"/>
        </w:rPr>
      </w:pPr>
    </w:p>
    <w:p w14:paraId="20D2E7C8" w14:textId="77777777" w:rsidR="00320D13" w:rsidRDefault="00320D13" w:rsidP="00320D13">
      <w:pPr>
        <w:rPr>
          <w:b/>
          <w:sz w:val="40"/>
          <w:szCs w:val="40"/>
        </w:rPr>
      </w:pPr>
      <w:r>
        <w:rPr>
          <w:b/>
          <w:sz w:val="40"/>
          <w:szCs w:val="40"/>
        </w:rPr>
        <w:t xml:space="preserve">15.2 – Future </w:t>
      </w:r>
      <w:r w:rsidR="00105DAE">
        <w:rPr>
          <w:b/>
          <w:sz w:val="40"/>
          <w:szCs w:val="40"/>
        </w:rPr>
        <w:t>(including Community Paramedicine)</w:t>
      </w:r>
    </w:p>
    <w:p w14:paraId="5EBFFE41" w14:textId="77777777" w:rsidR="005D737A" w:rsidRDefault="005D737A" w:rsidP="00705518">
      <w:pPr>
        <w:ind w:left="1440"/>
        <w:rPr>
          <w:rFonts w:ascii="Arial Black" w:hAnsi="Arial Black"/>
          <w:bCs/>
          <w:color w:val="EE0000"/>
          <w:sz w:val="20"/>
          <w:szCs w:val="20"/>
        </w:rPr>
      </w:pPr>
    </w:p>
    <w:p w14:paraId="2B3A2911" w14:textId="1FDC3A94" w:rsidR="00705518" w:rsidRDefault="00705518" w:rsidP="00705518">
      <w:pPr>
        <w:ind w:left="1440"/>
        <w:rPr>
          <w:sz w:val="20"/>
          <w:szCs w:val="20"/>
        </w:rPr>
      </w:pPr>
      <w:r>
        <w:rPr>
          <w:rFonts w:ascii="Arial Black" w:hAnsi="Arial Black"/>
          <w:bCs/>
          <w:color w:val="EE0000"/>
          <w:sz w:val="20"/>
          <w:szCs w:val="20"/>
        </w:rPr>
        <w:t>11/7/</w:t>
      </w:r>
      <w:r w:rsidRPr="00292838">
        <w:rPr>
          <w:rFonts w:ascii="Arial Black" w:hAnsi="Arial Black"/>
          <w:bCs/>
          <w:color w:val="EE0000"/>
          <w:sz w:val="20"/>
          <w:szCs w:val="20"/>
        </w:rPr>
        <w:t>2025 Current Event</w:t>
      </w:r>
      <w:r>
        <w:rPr>
          <w:rFonts w:ascii="Arial Black" w:hAnsi="Arial Black"/>
          <w:bCs/>
          <w:color w:val="EE0000"/>
          <w:sz w:val="20"/>
          <w:szCs w:val="20"/>
        </w:rPr>
        <w:t xml:space="preserve">: </w:t>
      </w:r>
      <w:r w:rsidRPr="00292838">
        <w:rPr>
          <w:bCs/>
          <w:sz w:val="20"/>
          <w:szCs w:val="20"/>
        </w:rPr>
        <w:t xml:space="preserve">DC - Senators Collins, Welch Introduce Bipartisan Bill </w:t>
      </w:r>
      <w:proofErr w:type="gramStart"/>
      <w:r w:rsidRPr="00292838">
        <w:rPr>
          <w:bCs/>
          <w:sz w:val="20"/>
          <w:szCs w:val="20"/>
        </w:rPr>
        <w:t>To</w:t>
      </w:r>
      <w:proofErr w:type="gramEnd"/>
      <w:r w:rsidRPr="00292838">
        <w:rPr>
          <w:bCs/>
          <w:sz w:val="20"/>
          <w:szCs w:val="20"/>
        </w:rPr>
        <w:t xml:space="preserve"> Expand Treat-in-Place Emergency Medical Services.  </w:t>
      </w:r>
      <w:hyperlink r:id="rId993" w:history="1">
        <w:r w:rsidRPr="00292838">
          <w:rPr>
            <w:rStyle w:val="Hyperlink"/>
            <w:bCs/>
            <w:sz w:val="20"/>
            <w:szCs w:val="20"/>
          </w:rPr>
          <w:t>https://www.collins.senate.gov/newsroom/senators-collins-welch-introduce-bipartisan-bill-to-expand-treat-in-place-emergency-medical-services</w:t>
        </w:r>
      </w:hyperlink>
    </w:p>
    <w:p w14:paraId="71462985" w14:textId="77777777" w:rsidR="00705518" w:rsidRDefault="00705518" w:rsidP="00705518">
      <w:pPr>
        <w:ind w:left="1440"/>
        <w:rPr>
          <w:b/>
          <w:sz w:val="40"/>
          <w:szCs w:val="40"/>
        </w:rPr>
      </w:pPr>
    </w:p>
    <w:p w14:paraId="2BB3C3EF" w14:textId="65B41A1A" w:rsidR="00705518" w:rsidRPr="003436BE" w:rsidRDefault="00705518" w:rsidP="00705518">
      <w:pPr>
        <w:ind w:left="1440"/>
        <w:rPr>
          <w:b/>
          <w:bCs/>
          <w:sz w:val="20"/>
          <w:szCs w:val="20"/>
        </w:rPr>
      </w:pPr>
      <w:r>
        <w:rPr>
          <w:rFonts w:ascii="Arial Black" w:hAnsi="Arial Black"/>
          <w:bCs/>
          <w:color w:val="EE0000"/>
          <w:sz w:val="20"/>
          <w:szCs w:val="20"/>
        </w:rPr>
        <w:t>11/4/</w:t>
      </w:r>
      <w:r w:rsidRPr="003436BE">
        <w:rPr>
          <w:rFonts w:ascii="Arial Black" w:hAnsi="Arial Black"/>
          <w:bCs/>
          <w:color w:val="EE0000"/>
          <w:sz w:val="20"/>
          <w:szCs w:val="20"/>
        </w:rPr>
        <w:t xml:space="preserve">2025 Current Event: </w:t>
      </w:r>
      <w:r w:rsidRPr="003436BE">
        <w:rPr>
          <w:bCs/>
          <w:sz w:val="20"/>
          <w:szCs w:val="20"/>
        </w:rPr>
        <w:t xml:space="preserve">IL - Lake County MIH Program Achieves 85% Reduction in ER Visits During First Year. </w:t>
      </w:r>
      <w:hyperlink r:id="rId994" w:history="1">
        <w:r w:rsidRPr="003436BE">
          <w:rPr>
            <w:rStyle w:val="Hyperlink"/>
            <w:bCs/>
            <w:sz w:val="20"/>
            <w:szCs w:val="20"/>
          </w:rPr>
          <w:t>https://www.healthcall.com/lake-county-mih-program-85-percent-er-reduction/</w:t>
        </w:r>
      </w:hyperlink>
      <w:r w:rsidRPr="003436BE">
        <w:rPr>
          <w:bCs/>
          <w:sz w:val="20"/>
          <w:szCs w:val="20"/>
        </w:rPr>
        <w:t xml:space="preserve"> </w:t>
      </w:r>
    </w:p>
    <w:p w14:paraId="2874FF3E" w14:textId="77777777" w:rsidR="00705518" w:rsidRDefault="00705518" w:rsidP="0007197F">
      <w:pPr>
        <w:rPr>
          <w:rFonts w:ascii="Arial Black" w:hAnsi="Arial Black"/>
          <w:bCs/>
          <w:color w:val="EE0000"/>
        </w:rPr>
      </w:pPr>
    </w:p>
    <w:p w14:paraId="1B5BC8FC" w14:textId="77777777" w:rsidR="00705518" w:rsidRDefault="00705518" w:rsidP="0007197F">
      <w:pPr>
        <w:rPr>
          <w:rFonts w:ascii="Arial Black" w:hAnsi="Arial Black"/>
          <w:bCs/>
          <w:color w:val="EE0000"/>
        </w:rPr>
      </w:pPr>
    </w:p>
    <w:p w14:paraId="0D8B002D" w14:textId="77777777" w:rsidR="0007197F" w:rsidRDefault="0007197F" w:rsidP="00320D13">
      <w:pPr>
        <w:rPr>
          <w:b/>
          <w:sz w:val="40"/>
          <w:szCs w:val="40"/>
        </w:rPr>
      </w:pPr>
    </w:p>
    <w:p w14:paraId="28928887" w14:textId="77777777" w:rsidR="00320D13" w:rsidRDefault="00320D13" w:rsidP="00320D13"/>
    <w:p w14:paraId="188C7624" w14:textId="77777777" w:rsidR="00320D13" w:rsidRDefault="00320D13" w:rsidP="00320D13">
      <w:pPr>
        <w:rPr>
          <w:b/>
        </w:rPr>
      </w:pPr>
      <w:r>
        <w:rPr>
          <w:b/>
          <w:szCs w:val="24"/>
        </w:rPr>
        <w:t>15.2.1 Community Paramedicine – National Growth</w:t>
      </w:r>
    </w:p>
    <w:p w14:paraId="5F9D0769" w14:textId="77777777" w:rsidR="00320D13" w:rsidRDefault="00320D13" w:rsidP="00320D13"/>
    <w:p w14:paraId="26323A29" w14:textId="77777777" w:rsidR="00320D13" w:rsidRDefault="00320D13" w:rsidP="00320D13">
      <w:r>
        <w:t xml:space="preserve">With the national attention of the costs of medical care, this may become a “growth area” for EMS. </w:t>
      </w:r>
    </w:p>
    <w:p w14:paraId="6FEE09C3" w14:textId="77777777" w:rsidR="00320D13" w:rsidRDefault="00320D13" w:rsidP="00320D13"/>
    <w:p w14:paraId="19F97A00" w14:textId="77777777" w:rsidR="00320D13" w:rsidRDefault="00320D13" w:rsidP="00320D13">
      <w:pPr>
        <w:pStyle w:val="NoSpacing"/>
      </w:pPr>
      <w:r>
        <w:t>“History of Community Paramedicine”</w:t>
      </w:r>
    </w:p>
    <w:p w14:paraId="12CA04BB" w14:textId="77777777" w:rsidR="00320D13" w:rsidRDefault="00320D13" w:rsidP="00320D13">
      <w:pPr>
        <w:pStyle w:val="NoSpacing"/>
      </w:pPr>
      <w:r>
        <w:t xml:space="preserve">By </w:t>
      </w:r>
      <w:hyperlink r:id="rId995" w:history="1">
        <w:r>
          <w:rPr>
            <w:rStyle w:val="Hyperlink"/>
            <w:szCs w:val="24"/>
          </w:rPr>
          <w:t>Kurt Krumperman, MS, NREMT-P</w:t>
        </w:r>
      </w:hyperlink>
      <w:r>
        <w:t xml:space="preserve"> </w:t>
      </w:r>
    </w:p>
    <w:p w14:paraId="6B242C48" w14:textId="77777777" w:rsidR="00320D13" w:rsidRDefault="00320D13" w:rsidP="00320D13">
      <w:pPr>
        <w:pStyle w:val="NoSpacing"/>
      </w:pPr>
      <w:r>
        <w:t>JEMS</w:t>
      </w:r>
    </w:p>
    <w:p w14:paraId="65C3C8C1" w14:textId="77777777" w:rsidR="00320D13" w:rsidRDefault="00320D13" w:rsidP="00320D13">
      <w:pPr>
        <w:pStyle w:val="NoSpacing"/>
      </w:pPr>
      <w:r>
        <w:t>June 22, 2010</w:t>
      </w:r>
    </w:p>
    <w:p w14:paraId="22F98508" w14:textId="77777777" w:rsidR="00320D13" w:rsidRDefault="00320D13" w:rsidP="00320D13">
      <w:pPr>
        <w:pStyle w:val="NormalWeb"/>
        <w:ind w:left="720"/>
      </w:pPr>
      <w:r>
        <w:t>“Paramedicine is merely 40 years in the making. Therefore</w:t>
      </w:r>
      <w:r w:rsidR="00B44858">
        <w:t>,</w:t>
      </w:r>
      <w:r>
        <w:t xml:space="preserve"> it's still evolving in the context of the larger health-care profession, which is now also in transition with health-care reform. Since the 1980s, EMS medical directors, system administrators and paramedics have acted to expand the scope of services EMS provides and, in some cases, the scope of practice as well. </w:t>
      </w:r>
    </w:p>
    <w:p w14:paraId="5971537B" w14:textId="77777777" w:rsidR="00320D13" w:rsidRDefault="00320D13" w:rsidP="00320D13">
      <w:pPr>
        <w:pStyle w:val="NormalWeb"/>
        <w:ind w:left="720"/>
      </w:pPr>
      <w:r>
        <w:t>***</w:t>
      </w:r>
    </w:p>
    <w:p w14:paraId="6B9C6BC6" w14:textId="77777777" w:rsidR="00320D13" w:rsidRDefault="00320D13" w:rsidP="00320D13">
      <w:pPr>
        <w:pStyle w:val="NormalWeb"/>
        <w:ind w:left="720"/>
      </w:pPr>
      <w:r>
        <w:t xml:space="preserve">In the late 1990s, Orange County, N.C., and the state of Idaho independently incorporated alternative approaches to the low-acuity patient. Initiated in 1996 and 1997, respectively, these programs continue today. The Orange County program enables paramedics with additional training to choose alternative </w:t>
      </w:r>
      <w:proofErr w:type="gramStart"/>
      <w:r>
        <w:t>disposition</w:t>
      </w:r>
      <w:proofErr w:type="gramEnd"/>
      <w:r>
        <w:t xml:space="preserve"> for patients based on their assessment of the patient's needs. Low-acuity patients can be treated and referred </w:t>
      </w:r>
      <w:proofErr w:type="gramStart"/>
      <w:r>
        <w:t>to</w:t>
      </w:r>
      <w:proofErr w:type="gramEnd"/>
      <w:r>
        <w:t xml:space="preserve"> a primary care provider for follow-up. Alternatively, the patient can be transported by ambulance or other appropriate means (e.g., from personal vehicle, wheelchair vans or taxis), to a physician's office or some form of primary care clinic.</w:t>
      </w:r>
    </w:p>
    <w:p w14:paraId="6ADF7FD1" w14:textId="77777777" w:rsidR="00320D13" w:rsidRDefault="00320D13" w:rsidP="00320D13">
      <w:pPr>
        <w:pStyle w:val="NormalWeb"/>
        <w:ind w:left="720"/>
      </w:pPr>
      <w:r>
        <w:t>***</w:t>
      </w:r>
    </w:p>
    <w:p w14:paraId="1B375C8E" w14:textId="77777777" w:rsidR="00320D13" w:rsidRDefault="00320D13" w:rsidP="00320D13">
      <w:pPr>
        <w:pStyle w:val="NormalWeb"/>
        <w:ind w:left="720"/>
      </w:pPr>
      <w:r>
        <w:t xml:space="preserve">In 2010, public policy intersects local action. The health-care reform legislation signed into law by President Barack Obama in March authorizes funding for four regional pilot projects supporting innovations for delivering coordinated, accountable regional systems of emergency care. This is the first IOM recommendation to </w:t>
      </w:r>
      <w:proofErr w:type="gramStart"/>
      <w:r>
        <w:t>make it</w:t>
      </w:r>
      <w:proofErr w:type="gramEnd"/>
      <w:r>
        <w:t xml:space="preserve"> into legislation. The goal is to get the patient to the right care, delivered by the right care provider, at the right time, resulting in the best outcomes and most efficient use of the region's health-care resources. Although the U.S. Department of Health and Human Services has not yet developed the specifications and requirements for these pilots, they represent an opportunity for communities interested in incorporating innovations in the EMS care of the non-acute patient into these proposals for the regional pilots.”         </w:t>
      </w:r>
      <w:hyperlink r:id="rId996" w:history="1">
        <w:r>
          <w:rPr>
            <w:rStyle w:val="Hyperlink"/>
          </w:rPr>
          <w:t>http://www.jems.com/article/ems-insider/history-community-paramedicine</w:t>
        </w:r>
      </w:hyperlink>
      <w:r>
        <w:t xml:space="preserve"> </w:t>
      </w:r>
    </w:p>
    <w:p w14:paraId="35E66F28" w14:textId="77777777" w:rsidR="00320D13" w:rsidRDefault="00320D13" w:rsidP="00320D13">
      <w:pPr>
        <w:pStyle w:val="NormalWeb"/>
        <w:ind w:left="720"/>
      </w:pPr>
    </w:p>
    <w:p w14:paraId="64431484" w14:textId="77777777" w:rsidR="00320D13" w:rsidRDefault="00320D13" w:rsidP="00320D13">
      <w:pPr>
        <w:pStyle w:val="NormalWeb"/>
        <w:ind w:left="720"/>
      </w:pPr>
    </w:p>
    <w:p w14:paraId="7C76F4A0" w14:textId="77777777" w:rsidR="00320D13" w:rsidRDefault="00320D13" w:rsidP="00320D13">
      <w:pPr>
        <w:pStyle w:val="NormalWeb"/>
        <w:rPr>
          <w:b/>
        </w:rPr>
      </w:pPr>
      <w:r>
        <w:rPr>
          <w:b/>
        </w:rPr>
        <w:t>15.2.2 Community Paramedicine – The Next Step</w:t>
      </w:r>
    </w:p>
    <w:p w14:paraId="7A9394CF" w14:textId="77777777" w:rsidR="00320D13" w:rsidRDefault="00320D13" w:rsidP="00320D13">
      <w:pPr>
        <w:pStyle w:val="NoSpacing"/>
        <w:ind w:firstLine="720"/>
      </w:pPr>
      <w:r>
        <w:t>“Is Community Paramedicine the Next Step for EMS?”</w:t>
      </w:r>
    </w:p>
    <w:p w14:paraId="0AC0BE9E" w14:textId="77777777" w:rsidR="00320D13" w:rsidRDefault="00320D13" w:rsidP="00320D13">
      <w:pPr>
        <w:pStyle w:val="NoSpacing"/>
        <w:ind w:firstLine="720"/>
      </w:pPr>
      <w:r>
        <w:t>EMS World</w:t>
      </w:r>
    </w:p>
    <w:p w14:paraId="1F5D58CA" w14:textId="77777777" w:rsidR="00320D13" w:rsidRDefault="00320D13" w:rsidP="00320D13">
      <w:pPr>
        <w:pStyle w:val="NoSpacing"/>
        <w:ind w:firstLine="720"/>
        <w:rPr>
          <w:szCs w:val="24"/>
        </w:rPr>
      </w:pPr>
      <w:r>
        <w:rPr>
          <w:szCs w:val="24"/>
        </w:rPr>
        <w:t xml:space="preserve">By </w:t>
      </w:r>
      <w:hyperlink r:id="rId997" w:tooltip="Articles by Scott Tomek, MA, EMT-P" w:history="1">
        <w:r>
          <w:rPr>
            <w:szCs w:val="24"/>
          </w:rPr>
          <w:t>Scott Tomek, MA, EMT-P</w:t>
        </w:r>
      </w:hyperlink>
    </w:p>
    <w:p w14:paraId="5B24095C" w14:textId="77777777" w:rsidR="00320D13" w:rsidRDefault="00320D13" w:rsidP="00320D13">
      <w:pPr>
        <w:pStyle w:val="NoSpacing"/>
        <w:ind w:firstLine="720"/>
        <w:rPr>
          <w:szCs w:val="24"/>
        </w:rPr>
      </w:pPr>
      <w:r>
        <w:rPr>
          <w:szCs w:val="24"/>
        </w:rPr>
        <w:t>Oct. 27, 2011</w:t>
      </w:r>
    </w:p>
    <w:p w14:paraId="1087EF4F" w14:textId="77777777" w:rsidR="00320D13" w:rsidRDefault="00320D13" w:rsidP="00320D13">
      <w:pPr>
        <w:pStyle w:val="NoSpacing"/>
        <w:ind w:firstLine="720"/>
        <w:rPr>
          <w:rStyle w:val="Strong"/>
          <w:b w:val="0"/>
        </w:rPr>
      </w:pPr>
      <w:r>
        <w:rPr>
          <w:rStyle w:val="Strong"/>
          <w:b w:val="0"/>
        </w:rPr>
        <w:t xml:space="preserve">“The Future </w:t>
      </w:r>
    </w:p>
    <w:p w14:paraId="49F457DB" w14:textId="77777777" w:rsidR="00320D13" w:rsidRDefault="00320D13" w:rsidP="00320D13">
      <w:pPr>
        <w:pStyle w:val="NoSpacing"/>
        <w:ind w:left="720"/>
      </w:pPr>
      <w:r>
        <w:t>The CP program has gained significant support in rural areas, and their utilization in metropolitan areas under other names, such as Washington, D.C.’s EMS ‘Street Calls’ program, have been slowly increasing across the U.S. The three largest hurdles are delivery of the certificate program to rural providers; reimbursement for services provided; and a realization by healthcare organizations/providers that CPs are there to supplement and enhance healthcare delivery in a community, not to replace current organizations or providers. The CP, as part of a community’s overall EMS system, has been—and will continue to be—ready to respond when the community calls on them.”</w:t>
      </w:r>
    </w:p>
    <w:p w14:paraId="3DDB4234" w14:textId="77777777" w:rsidR="00320D13" w:rsidRDefault="00320D13" w:rsidP="00320D13">
      <w:pPr>
        <w:pStyle w:val="NoSpacing"/>
        <w:ind w:left="720"/>
      </w:pPr>
      <w:r>
        <w:t>[Footnotes omitted.]</w:t>
      </w:r>
    </w:p>
    <w:p w14:paraId="1F878FF9" w14:textId="77777777" w:rsidR="00320D13" w:rsidRDefault="00320D13" w:rsidP="00320D13">
      <w:pPr>
        <w:pStyle w:val="NoSpacing"/>
        <w:ind w:left="720"/>
      </w:pPr>
      <w:hyperlink r:id="rId998" w:history="1">
        <w:r>
          <w:rPr>
            <w:rStyle w:val="Hyperlink"/>
          </w:rPr>
          <w:t>http://www.emsworld.com/article/10442940/is-community-paramedicine-the-next-step-for-em</w:t>
        </w:r>
      </w:hyperlink>
      <w:r>
        <w:t xml:space="preserve"> </w:t>
      </w:r>
    </w:p>
    <w:p w14:paraId="2EAAF716" w14:textId="77777777" w:rsidR="00320D13" w:rsidRDefault="00320D13" w:rsidP="00320D13">
      <w:pPr>
        <w:pStyle w:val="NoSpacing"/>
        <w:ind w:left="720"/>
      </w:pPr>
    </w:p>
    <w:p w14:paraId="6FD5C03C" w14:textId="77777777" w:rsidR="00320D13" w:rsidRDefault="00320D13" w:rsidP="00320D13">
      <w:pPr>
        <w:pStyle w:val="NoSpacing"/>
        <w:ind w:left="720"/>
      </w:pPr>
    </w:p>
    <w:p w14:paraId="763CB54E" w14:textId="77777777" w:rsidR="00320D13" w:rsidRDefault="00320D13" w:rsidP="00320D13">
      <w:pPr>
        <w:rPr>
          <w:b/>
        </w:rPr>
      </w:pPr>
      <w:r>
        <w:rPr>
          <w:b/>
        </w:rPr>
        <w:t>15.2.2 – Washington, D.C. Program – “Street Calls”</w:t>
      </w:r>
    </w:p>
    <w:p w14:paraId="120466C0" w14:textId="77777777" w:rsidR="00320D13" w:rsidRDefault="00320D13" w:rsidP="00320D13">
      <w:pPr>
        <w:rPr>
          <w:b/>
        </w:rPr>
      </w:pPr>
    </w:p>
    <w:p w14:paraId="4DE69F81" w14:textId="77777777" w:rsidR="00320D13" w:rsidRDefault="00320D13" w:rsidP="00320D13">
      <w:pPr>
        <w:pStyle w:val="NoSpacing"/>
      </w:pPr>
      <w:r>
        <w:rPr>
          <w:b/>
        </w:rPr>
        <w:tab/>
        <w:t>“</w:t>
      </w:r>
      <w:r>
        <w:t>City Tries to Cut Down on Unnecessary Ambulance Calls”</w:t>
      </w:r>
    </w:p>
    <w:p w14:paraId="2381E3D8" w14:textId="77777777" w:rsidR="00320D13" w:rsidRDefault="00320D13" w:rsidP="00320D13">
      <w:pPr>
        <w:pStyle w:val="NoSpacing"/>
      </w:pPr>
      <w:r>
        <w:tab/>
      </w:r>
      <w:r>
        <w:rPr>
          <w:sz w:val="20"/>
          <w:szCs w:val="20"/>
        </w:rPr>
        <w:t>By Petula Dvorak</w:t>
      </w:r>
    </w:p>
    <w:p w14:paraId="490E8FFD" w14:textId="77777777" w:rsidR="00320D13" w:rsidRDefault="00320D13" w:rsidP="00320D13">
      <w:pPr>
        <w:pStyle w:val="NoSpacing"/>
        <w:ind w:left="720"/>
        <w:rPr>
          <w:rFonts w:eastAsia="Times New Roman"/>
        </w:rPr>
      </w:pPr>
      <w:r>
        <w:rPr>
          <w:rFonts w:eastAsia="Times New Roman"/>
        </w:rPr>
        <w:t xml:space="preserve">Washington Post Staff Writer </w:t>
      </w:r>
      <w:r>
        <w:rPr>
          <w:rFonts w:eastAsia="Times New Roman"/>
        </w:rPr>
        <w:br/>
        <w:t>March 29, 2008</w:t>
      </w:r>
    </w:p>
    <w:p w14:paraId="4EB6B16E" w14:textId="77777777" w:rsidR="00320D13" w:rsidRDefault="00320D13" w:rsidP="00320D13">
      <w:pPr>
        <w:pStyle w:val="NoSpacing"/>
        <w:ind w:left="720"/>
        <w:rPr>
          <w:rFonts w:eastAsia="Times New Roman"/>
        </w:rPr>
      </w:pPr>
    </w:p>
    <w:p w14:paraId="51C19E9A" w14:textId="77777777" w:rsidR="00320D13" w:rsidRDefault="00320D13" w:rsidP="00320D13">
      <w:pPr>
        <w:pStyle w:val="NoSpacing"/>
        <w:ind w:left="720"/>
      </w:pPr>
      <w:r>
        <w:rPr>
          <w:rFonts w:eastAsia="Times New Roman"/>
        </w:rPr>
        <w:t>“</w:t>
      </w:r>
      <w:r>
        <w:t>Thirty people accounted for 2,400 emergency transports last year, said Michael D. Williams, the department's chief medical officer. That's a good chunk of the 78,000 ambulance trips his teams made in that same period, he said.</w:t>
      </w:r>
    </w:p>
    <w:p w14:paraId="0BEE6B64" w14:textId="77777777" w:rsidR="00320D13" w:rsidRDefault="00320D13" w:rsidP="00320D13">
      <w:pPr>
        <w:pStyle w:val="NoSpacing"/>
        <w:ind w:left="720"/>
      </w:pPr>
    </w:p>
    <w:p w14:paraId="549A8EF4" w14:textId="77777777" w:rsidR="00320D13" w:rsidRDefault="00320D13" w:rsidP="00320D13">
      <w:pPr>
        <w:pStyle w:val="NoSpacing"/>
        <w:ind w:left="720"/>
      </w:pPr>
      <w:r>
        <w:t>***</w:t>
      </w:r>
    </w:p>
    <w:p w14:paraId="486B0640" w14:textId="77777777" w:rsidR="00320D13" w:rsidRDefault="00320D13" w:rsidP="00320D13">
      <w:pPr>
        <w:pStyle w:val="NoSpacing"/>
        <w:ind w:left="720"/>
        <w:rPr>
          <w:rFonts w:eastAsia="Times New Roman"/>
        </w:rPr>
      </w:pPr>
    </w:p>
    <w:p w14:paraId="4CDB9666" w14:textId="77777777" w:rsidR="00320D13" w:rsidRDefault="00320D13" w:rsidP="00320D13">
      <w:pPr>
        <w:pStyle w:val="NoSpacing"/>
        <w:ind w:left="720"/>
      </w:pPr>
      <w:r>
        <w:t>The No. 1 offender on the list was taken to the hospital 243 times last year. No. 2 got 198 trips, and No. 3 went 119 times. The lowest number on the list was a man who went 27 times. ‘That's still twice a month,’ Williams said.</w:t>
      </w:r>
    </w:p>
    <w:p w14:paraId="1F259608" w14:textId="77777777" w:rsidR="00320D13" w:rsidRDefault="00320D13" w:rsidP="00320D13">
      <w:pPr>
        <w:pStyle w:val="NoSpacing"/>
        <w:ind w:left="720"/>
      </w:pPr>
    </w:p>
    <w:p w14:paraId="7FF9759D" w14:textId="77777777" w:rsidR="00320D13" w:rsidRDefault="00320D13" w:rsidP="00320D13">
      <w:pPr>
        <w:pStyle w:val="NoSpacing"/>
        <w:ind w:left="720"/>
      </w:pPr>
      <w:r>
        <w:t xml:space="preserve">Because some of the people are transported every other day, the paramedics know them and their problems well. They will refer them to social service programs and suggest that they seek help </w:t>
      </w:r>
      <w:proofErr w:type="gramStart"/>
      <w:r>
        <w:t>for</w:t>
      </w:r>
      <w:proofErr w:type="gramEnd"/>
      <w:r>
        <w:t xml:space="preserve"> the life issues that often spark their medical problems, he said. </w:t>
      </w:r>
    </w:p>
    <w:p w14:paraId="2021F788" w14:textId="77777777" w:rsidR="00320D13" w:rsidRDefault="00320D13" w:rsidP="00320D13">
      <w:pPr>
        <w:pStyle w:val="NoSpacing"/>
        <w:ind w:left="720"/>
        <w:rPr>
          <w:b/>
        </w:rPr>
      </w:pPr>
    </w:p>
    <w:p w14:paraId="5221DAAC" w14:textId="77777777" w:rsidR="00320D13" w:rsidRDefault="00320D13" w:rsidP="00320D13">
      <w:pPr>
        <w:pStyle w:val="NoSpacing"/>
        <w:ind w:left="720"/>
        <w:rPr>
          <w:b/>
        </w:rPr>
      </w:pPr>
      <w:r>
        <w:rPr>
          <w:b/>
        </w:rPr>
        <w:t>***</w:t>
      </w:r>
    </w:p>
    <w:p w14:paraId="77CED026" w14:textId="77777777" w:rsidR="00320D13" w:rsidRDefault="00320D13" w:rsidP="00320D13">
      <w:pPr>
        <w:pStyle w:val="NormalWeb"/>
        <w:ind w:left="720"/>
      </w:pPr>
      <w:r>
        <w:t xml:space="preserve">Street Calls is an outgrowth of the EMS task force that was formed after a string of missteps was revealed in the city's response to the homicide of New York Times reporter David Rosenbaum in his Northwest Washington neighborhood two years ago. </w:t>
      </w:r>
    </w:p>
    <w:p w14:paraId="54142F93" w14:textId="77777777" w:rsidR="00320D13" w:rsidRDefault="00320D13" w:rsidP="00320D13">
      <w:pPr>
        <w:pStyle w:val="NormalWeb"/>
        <w:ind w:left="720"/>
      </w:pPr>
      <w:r>
        <w:t xml:space="preserve">Rosenbaum, 63, was fatally bludgeoned in a street robbery in January 2006. Rosenbaum's son and daughter filed a lawsuit against the city after a report by the D.C. inspector general's office cited an ‘unacceptable chain of failure’ by firefighters, paramedics, police officers and hospital personnel in treating Rosenbaum.”      </w:t>
      </w:r>
      <w:hyperlink r:id="rId999" w:history="1">
        <w:r>
          <w:rPr>
            <w:rStyle w:val="Hyperlink"/>
          </w:rPr>
          <w:t>http://www.washingtonpost.com/wp-dyn/content/article/2008/03/28/AR2008032803285.html</w:t>
        </w:r>
      </w:hyperlink>
      <w:r>
        <w:t xml:space="preserve">  </w:t>
      </w:r>
    </w:p>
    <w:p w14:paraId="2571F84A" w14:textId="77777777" w:rsidR="00320D13" w:rsidRDefault="00320D13" w:rsidP="00320D13">
      <w:pPr>
        <w:pStyle w:val="NormalWeb"/>
        <w:ind w:left="720"/>
      </w:pPr>
    </w:p>
    <w:p w14:paraId="204EF937" w14:textId="77777777" w:rsidR="00320D13" w:rsidRDefault="00320D13" w:rsidP="00320D13">
      <w:pPr>
        <w:pStyle w:val="NormalWeb"/>
        <w:ind w:left="720"/>
      </w:pPr>
      <w:r>
        <w:t xml:space="preserve">   </w:t>
      </w:r>
    </w:p>
    <w:p w14:paraId="10BB6DA7" w14:textId="77777777" w:rsidR="00320D13" w:rsidRDefault="00320D13" w:rsidP="00320D13">
      <w:pPr>
        <w:pStyle w:val="NormalWeb"/>
        <w:rPr>
          <w:b/>
        </w:rPr>
      </w:pPr>
      <w:r>
        <w:rPr>
          <w:b/>
        </w:rPr>
        <w:t xml:space="preserve">15.2.3   Community Paramedicine - Colorado  </w:t>
      </w:r>
    </w:p>
    <w:p w14:paraId="016A5BC4" w14:textId="77777777" w:rsidR="00320D13" w:rsidRPr="00A665B0" w:rsidRDefault="00320D13" w:rsidP="00320D13">
      <w:pPr>
        <w:spacing w:before="100" w:beforeAutospacing="1" w:after="100" w:afterAutospacing="1"/>
        <w:ind w:left="360"/>
        <w:rPr>
          <w:rFonts w:eastAsia="Times New Roman"/>
          <w:szCs w:val="24"/>
        </w:rPr>
      </w:pPr>
      <w:r w:rsidRPr="00A665B0">
        <w:rPr>
          <w:rFonts w:eastAsia="Times New Roman"/>
          <w:szCs w:val="24"/>
        </w:rPr>
        <w:t>“The Community Paramedic Program closes the gap by expanding the role of EMS personnel . Through a standardized curriculum, accredited colleges and universities will train first responders at the appropriate level to serve communities more broadly in the areas of:  </w:t>
      </w:r>
    </w:p>
    <w:p w14:paraId="684F153D" w14:textId="77777777" w:rsidR="00320D13" w:rsidRPr="00A665B0" w:rsidRDefault="00320D13" w:rsidP="00776F37">
      <w:pPr>
        <w:numPr>
          <w:ilvl w:val="0"/>
          <w:numId w:val="38"/>
        </w:numPr>
        <w:spacing w:before="100" w:beforeAutospacing="1" w:after="100" w:afterAutospacing="1"/>
        <w:rPr>
          <w:rFonts w:eastAsia="Times New Roman"/>
          <w:szCs w:val="24"/>
        </w:rPr>
      </w:pPr>
      <w:r w:rsidRPr="00A665B0">
        <w:rPr>
          <w:rFonts w:eastAsia="Times New Roman"/>
          <w:szCs w:val="24"/>
        </w:rPr>
        <w:t xml:space="preserve">Primary care </w:t>
      </w:r>
    </w:p>
    <w:p w14:paraId="3CEEB75A" w14:textId="77777777" w:rsidR="00320D13" w:rsidRPr="00A665B0" w:rsidRDefault="00320D13" w:rsidP="00776F37">
      <w:pPr>
        <w:numPr>
          <w:ilvl w:val="0"/>
          <w:numId w:val="38"/>
        </w:numPr>
        <w:spacing w:before="100" w:beforeAutospacing="1" w:after="100" w:afterAutospacing="1"/>
        <w:rPr>
          <w:rFonts w:eastAsia="Times New Roman"/>
          <w:szCs w:val="24"/>
        </w:rPr>
      </w:pPr>
      <w:r w:rsidRPr="00A665B0">
        <w:rPr>
          <w:rFonts w:eastAsia="Times New Roman"/>
          <w:szCs w:val="24"/>
        </w:rPr>
        <w:t xml:space="preserve">Public health </w:t>
      </w:r>
    </w:p>
    <w:p w14:paraId="2CFCD61B" w14:textId="77777777" w:rsidR="00320D13" w:rsidRPr="00A665B0" w:rsidRDefault="00320D13" w:rsidP="00776F37">
      <w:pPr>
        <w:numPr>
          <w:ilvl w:val="0"/>
          <w:numId w:val="38"/>
        </w:numPr>
        <w:spacing w:before="100" w:beforeAutospacing="1" w:after="100" w:afterAutospacing="1"/>
        <w:rPr>
          <w:rFonts w:eastAsia="Times New Roman"/>
          <w:szCs w:val="24"/>
        </w:rPr>
      </w:pPr>
      <w:r w:rsidRPr="00A665B0">
        <w:rPr>
          <w:rFonts w:eastAsia="Times New Roman"/>
          <w:szCs w:val="24"/>
        </w:rPr>
        <w:t xml:space="preserve">Disease management </w:t>
      </w:r>
    </w:p>
    <w:p w14:paraId="7AAE9E8D" w14:textId="77777777" w:rsidR="00320D13" w:rsidRPr="00A665B0" w:rsidRDefault="00320D13" w:rsidP="00776F37">
      <w:pPr>
        <w:numPr>
          <w:ilvl w:val="0"/>
          <w:numId w:val="38"/>
        </w:numPr>
        <w:spacing w:before="100" w:beforeAutospacing="1" w:after="100" w:afterAutospacing="1"/>
        <w:rPr>
          <w:rFonts w:eastAsia="Times New Roman"/>
          <w:szCs w:val="24"/>
        </w:rPr>
      </w:pPr>
      <w:r w:rsidRPr="00A665B0">
        <w:rPr>
          <w:rFonts w:eastAsia="Times New Roman"/>
          <w:szCs w:val="24"/>
        </w:rPr>
        <w:t xml:space="preserve">Prevention and wellness </w:t>
      </w:r>
    </w:p>
    <w:p w14:paraId="180571C6" w14:textId="77777777" w:rsidR="00320D13" w:rsidRPr="00A665B0" w:rsidRDefault="00320D13" w:rsidP="00776F37">
      <w:pPr>
        <w:numPr>
          <w:ilvl w:val="0"/>
          <w:numId w:val="38"/>
        </w:numPr>
        <w:spacing w:before="100" w:beforeAutospacing="1" w:after="100" w:afterAutospacing="1"/>
        <w:rPr>
          <w:rFonts w:eastAsia="Times New Roman"/>
          <w:szCs w:val="24"/>
        </w:rPr>
      </w:pPr>
      <w:r w:rsidRPr="00A665B0">
        <w:rPr>
          <w:rFonts w:eastAsia="Times New Roman"/>
          <w:szCs w:val="24"/>
        </w:rPr>
        <w:t xml:space="preserve">Mental health </w:t>
      </w:r>
    </w:p>
    <w:p w14:paraId="23EA77CC" w14:textId="77777777" w:rsidR="00320D13" w:rsidRPr="00A665B0" w:rsidRDefault="00320D13" w:rsidP="00776F37">
      <w:pPr>
        <w:numPr>
          <w:ilvl w:val="0"/>
          <w:numId w:val="38"/>
        </w:numPr>
        <w:spacing w:before="100" w:beforeAutospacing="1" w:after="100" w:afterAutospacing="1"/>
        <w:rPr>
          <w:rFonts w:eastAsia="Times New Roman"/>
          <w:szCs w:val="24"/>
        </w:rPr>
      </w:pPr>
      <w:r w:rsidRPr="00A665B0">
        <w:rPr>
          <w:rFonts w:eastAsia="Times New Roman"/>
          <w:szCs w:val="24"/>
        </w:rPr>
        <w:t xml:space="preserve">Dental care </w:t>
      </w:r>
    </w:p>
    <w:p w14:paraId="75028FCB" w14:textId="77777777" w:rsidR="00320D13" w:rsidRPr="00A665B0" w:rsidRDefault="00320D13" w:rsidP="00320D13">
      <w:pPr>
        <w:spacing w:before="100" w:beforeAutospacing="1" w:after="100" w:afterAutospacing="1"/>
        <w:ind w:left="360"/>
        <w:rPr>
          <w:szCs w:val="24"/>
        </w:rPr>
      </w:pPr>
      <w:r w:rsidRPr="00A665B0">
        <w:rPr>
          <w:szCs w:val="24"/>
        </w:rPr>
        <w:t xml:space="preserve">The Community Paramedic Program adapts to the specific needs and resources of each community. It will succeed through the combined efforts of those that have a stake in maintaining the health and well-being of its residents.”     </w:t>
      </w:r>
    </w:p>
    <w:p w14:paraId="7E5351E8" w14:textId="77777777" w:rsidR="00320D13" w:rsidRDefault="00320D13" w:rsidP="00320D13">
      <w:pPr>
        <w:spacing w:before="100" w:beforeAutospacing="1" w:after="100" w:afterAutospacing="1"/>
        <w:ind w:left="360"/>
        <w:rPr>
          <w:szCs w:val="24"/>
        </w:rPr>
      </w:pPr>
      <w:hyperlink r:id="rId1000" w:history="1">
        <w:r w:rsidRPr="00A665B0">
          <w:rPr>
            <w:rStyle w:val="Hyperlink"/>
            <w:szCs w:val="24"/>
          </w:rPr>
          <w:t>http://wecadems.com/cp.html</w:t>
        </w:r>
      </w:hyperlink>
      <w:r w:rsidRPr="00A665B0">
        <w:rPr>
          <w:szCs w:val="24"/>
        </w:rPr>
        <w:t xml:space="preserve"> </w:t>
      </w:r>
    </w:p>
    <w:p w14:paraId="5D7A3886" w14:textId="77777777" w:rsidR="00744B38" w:rsidRDefault="00744B38" w:rsidP="00320D13">
      <w:pPr>
        <w:spacing w:before="100" w:beforeAutospacing="1" w:after="100" w:afterAutospacing="1"/>
        <w:ind w:left="360"/>
        <w:rPr>
          <w:szCs w:val="24"/>
        </w:rPr>
      </w:pPr>
    </w:p>
    <w:p w14:paraId="34D767A3" w14:textId="77777777" w:rsidR="00744B38" w:rsidRDefault="00744B38" w:rsidP="00320D13">
      <w:pPr>
        <w:spacing w:before="100" w:beforeAutospacing="1" w:after="100" w:afterAutospacing="1"/>
        <w:ind w:left="360"/>
        <w:rPr>
          <w:szCs w:val="24"/>
        </w:rPr>
      </w:pPr>
    </w:p>
    <w:p w14:paraId="46AFB4D3" w14:textId="77777777" w:rsidR="002F7524" w:rsidRDefault="002F7524" w:rsidP="005D7E8B">
      <w:pPr>
        <w:spacing w:before="100" w:beforeAutospacing="1" w:after="100" w:afterAutospacing="1"/>
        <w:rPr>
          <w:b/>
          <w:sz w:val="40"/>
          <w:szCs w:val="40"/>
        </w:rPr>
      </w:pPr>
    </w:p>
    <w:p w14:paraId="5DE86E63" w14:textId="71FCCB23" w:rsidR="00E62C66" w:rsidRDefault="00582A01" w:rsidP="00E62C66">
      <w:pPr>
        <w:rPr>
          <w:b/>
          <w:sz w:val="40"/>
          <w:szCs w:val="40"/>
        </w:rPr>
      </w:pPr>
      <w:r>
        <w:rPr>
          <w:b/>
          <w:sz w:val="40"/>
          <w:szCs w:val="40"/>
        </w:rPr>
        <w:t>CHAPTE</w:t>
      </w:r>
      <w:r w:rsidR="00023C0A">
        <w:rPr>
          <w:b/>
          <w:sz w:val="40"/>
          <w:szCs w:val="40"/>
        </w:rPr>
        <w:t>R</w:t>
      </w:r>
      <w:r>
        <w:rPr>
          <w:b/>
          <w:sz w:val="40"/>
          <w:szCs w:val="40"/>
        </w:rPr>
        <w:t xml:space="preserve"> 15 - </w:t>
      </w:r>
      <w:r w:rsidR="00744B38" w:rsidRPr="00744B38">
        <w:rPr>
          <w:b/>
          <w:sz w:val="40"/>
          <w:szCs w:val="40"/>
        </w:rPr>
        <w:t xml:space="preserve">PART II: </w:t>
      </w:r>
      <w:r w:rsidR="0028438B">
        <w:rPr>
          <w:b/>
          <w:sz w:val="40"/>
          <w:szCs w:val="40"/>
        </w:rPr>
        <w:t>PRIOR CASES &amp; EVENTS</w:t>
      </w:r>
    </w:p>
    <w:p w14:paraId="202290D4" w14:textId="77777777" w:rsidR="00E62C66" w:rsidRDefault="00E62C66" w:rsidP="00E62C66">
      <w:pPr>
        <w:rPr>
          <w:b/>
          <w:sz w:val="40"/>
          <w:szCs w:val="40"/>
        </w:rPr>
      </w:pPr>
    </w:p>
    <w:p w14:paraId="1372E05F" w14:textId="77777777" w:rsidR="00CC30B7" w:rsidRDefault="00CC30B7" w:rsidP="00017900">
      <w:pPr>
        <w:pStyle w:val="NoSpacing"/>
        <w:rPr>
          <w:rFonts w:ascii="Arial Black" w:hAnsi="Arial Black"/>
          <w:sz w:val="28"/>
          <w:szCs w:val="28"/>
        </w:rPr>
      </w:pPr>
    </w:p>
    <w:p w14:paraId="69252E93" w14:textId="166FBFDD" w:rsidR="00914B2B" w:rsidRPr="004B2EA9" w:rsidRDefault="00914B2B" w:rsidP="00914B2B">
      <w:pPr>
        <w:pStyle w:val="NoSpacing"/>
        <w:rPr>
          <w:b/>
          <w:bCs/>
          <w:szCs w:val="24"/>
        </w:rPr>
      </w:pPr>
      <w:r>
        <w:rPr>
          <w:rFonts w:ascii="Arial Black" w:hAnsi="Arial Black"/>
          <w:sz w:val="28"/>
          <w:szCs w:val="28"/>
        </w:rPr>
        <w:t>CURRENT EVENT</w:t>
      </w:r>
      <w:r w:rsidR="00CC30B7">
        <w:rPr>
          <w:rFonts w:ascii="Arial Black" w:hAnsi="Arial Black"/>
          <w:sz w:val="28"/>
          <w:szCs w:val="28"/>
        </w:rPr>
        <w:t xml:space="preserve">: </w:t>
      </w:r>
      <w:r w:rsidRPr="004B2EA9">
        <w:rPr>
          <w:bCs/>
          <w:szCs w:val="24"/>
        </w:rPr>
        <w:t xml:space="preserve">Dec. 23, 2024: DC – Public Law No: 118-176 </w:t>
      </w:r>
      <w:r>
        <w:rPr>
          <w:bCs/>
          <w:szCs w:val="24"/>
        </w:rPr>
        <w:t>,</w:t>
      </w:r>
    </w:p>
    <w:p w14:paraId="52789A03" w14:textId="77777777" w:rsidR="00914B2B" w:rsidRPr="004B2EA9" w:rsidRDefault="00914B2B" w:rsidP="00914B2B">
      <w:pPr>
        <w:pStyle w:val="NoSpacing"/>
        <w:rPr>
          <w:b/>
          <w:bCs/>
          <w:szCs w:val="24"/>
        </w:rPr>
      </w:pPr>
      <w:r w:rsidRPr="004B2EA9">
        <w:rPr>
          <w:bCs/>
          <w:szCs w:val="24"/>
        </w:rPr>
        <w:t>Cardiomyopathy Health Education, Awareness, and Research, and AED Training in the Schools Act of 2024 or the HEARTS Act of 2024</w:t>
      </w:r>
      <w:r>
        <w:rPr>
          <w:bCs/>
          <w:szCs w:val="24"/>
        </w:rPr>
        <w:t xml:space="preserve">. </w:t>
      </w:r>
      <w:r w:rsidRPr="004B2EA9">
        <w:rPr>
          <w:bCs/>
          <w:szCs w:val="24"/>
        </w:rPr>
        <w:t>This act establishes a series of programs and requirements relating to cardiomyopathy. (Cardiomyopathy refers to a collection of diverse conditions of the heart muscle that can affect the ability of the heart to pump blood.)</w:t>
      </w:r>
      <w:r>
        <w:rPr>
          <w:bCs/>
          <w:szCs w:val="24"/>
        </w:rPr>
        <w:t xml:space="preserve"> </w:t>
      </w:r>
      <w:r w:rsidRPr="004B2EA9">
        <w:rPr>
          <w:bCs/>
          <w:szCs w:val="24"/>
        </w:rPr>
        <w:t xml:space="preserve">Specifically, the Department of Health and Human Services must disseminate information about cardiomyopathy and the use of automated external defibrillators (AEDs) to certain school professionals, families, and others, and </w:t>
      </w:r>
      <w:proofErr w:type="gramStart"/>
      <w:r w:rsidRPr="004B2EA9">
        <w:rPr>
          <w:bCs/>
          <w:szCs w:val="24"/>
        </w:rPr>
        <w:t>it</w:t>
      </w:r>
      <w:proofErr w:type="gramEnd"/>
      <w:r w:rsidRPr="004B2EA9">
        <w:rPr>
          <w:bCs/>
          <w:szCs w:val="24"/>
        </w:rPr>
        <w:t xml:space="preserve"> must develop specified risk assessment tools for cardiomyopathy. In addition, the Centers for Disease Control and Prevention must report on certain research and surveillance activities, and the National Institutes of Health must report on its research relating to cardiomyopathy. </w:t>
      </w:r>
      <w:r>
        <w:rPr>
          <w:bCs/>
          <w:szCs w:val="24"/>
        </w:rPr>
        <w:t xml:space="preserve"> </w:t>
      </w:r>
      <w:r w:rsidRPr="004B2EA9">
        <w:rPr>
          <w:bCs/>
          <w:szCs w:val="24"/>
        </w:rPr>
        <w:t>The act also establishes a grant program to provide cardiopulmonary resuscitation (CPR) training and AEDs in public schools.</w:t>
      </w:r>
      <w:r>
        <w:rPr>
          <w:bCs/>
          <w:szCs w:val="24"/>
        </w:rPr>
        <w:t xml:space="preserve">  [Also filed, Chap.18,] </w:t>
      </w:r>
      <w:hyperlink r:id="rId1001" w:history="1">
        <w:r w:rsidRPr="00C23AEE">
          <w:rPr>
            <w:rStyle w:val="Hyperlink"/>
            <w:bCs/>
            <w:szCs w:val="24"/>
          </w:rPr>
          <w:t>https://www.congress.gov/bill/118th-congress/house-bill/6829</w:t>
        </w:r>
      </w:hyperlink>
      <w:r>
        <w:rPr>
          <w:bCs/>
          <w:szCs w:val="24"/>
        </w:rPr>
        <w:t xml:space="preserve"> </w:t>
      </w:r>
    </w:p>
    <w:p w14:paraId="2A7CF243" w14:textId="77B95268" w:rsidR="00CC30B7" w:rsidRDefault="00CC30B7" w:rsidP="00017900">
      <w:pPr>
        <w:pStyle w:val="NoSpacing"/>
        <w:rPr>
          <w:rFonts w:ascii="Arial Black" w:hAnsi="Arial Black"/>
          <w:sz w:val="28"/>
          <w:szCs w:val="28"/>
        </w:rPr>
      </w:pPr>
    </w:p>
    <w:p w14:paraId="7DEA0FF2" w14:textId="77777777" w:rsidR="00CC30B7" w:rsidRDefault="00CC30B7" w:rsidP="00017900">
      <w:pPr>
        <w:pStyle w:val="NoSpacing"/>
        <w:rPr>
          <w:rFonts w:ascii="Arial Black" w:hAnsi="Arial Black"/>
          <w:sz w:val="28"/>
          <w:szCs w:val="28"/>
        </w:rPr>
      </w:pPr>
    </w:p>
    <w:p w14:paraId="65D191A2" w14:textId="4623510A" w:rsidR="00830553" w:rsidRPr="001F24AD" w:rsidRDefault="00BA60C1" w:rsidP="00830553">
      <w:pPr>
        <w:pStyle w:val="NoSpacing"/>
        <w:rPr>
          <w:b/>
          <w:bCs/>
          <w:szCs w:val="24"/>
        </w:rPr>
      </w:pPr>
      <w:r w:rsidRPr="00BA60C1">
        <w:rPr>
          <w:rFonts w:ascii="Arial Black" w:hAnsi="Arial Black"/>
          <w:b/>
          <w:sz w:val="28"/>
          <w:szCs w:val="28"/>
        </w:rPr>
        <w:t>CURRENT EVENT</w:t>
      </w:r>
      <w:r w:rsidRPr="00BA60C1">
        <w:rPr>
          <w:rFonts w:ascii="Arial Black" w:hAnsi="Arial Black"/>
          <w:bCs/>
          <w:sz w:val="28"/>
          <w:szCs w:val="28"/>
        </w:rPr>
        <w:t>:</w:t>
      </w:r>
      <w:r>
        <w:rPr>
          <w:bCs/>
          <w:szCs w:val="24"/>
        </w:rPr>
        <w:t xml:space="preserve"> </w:t>
      </w:r>
      <w:r w:rsidR="00830553" w:rsidRPr="001F24AD">
        <w:rPr>
          <w:bCs/>
          <w:szCs w:val="24"/>
        </w:rPr>
        <w:t>Dec. 21, 2024: OH –Governor DeWine Signed House Bill 303 – EMS Board Can Select Training and CE Topics For EMS</w:t>
      </w:r>
      <w:r w:rsidR="00830553">
        <w:rPr>
          <w:bCs/>
          <w:szCs w:val="24"/>
        </w:rPr>
        <w:t xml:space="preserve"> Without Approval </w:t>
      </w:r>
      <w:proofErr w:type="gramStart"/>
      <w:r w:rsidR="00830553">
        <w:rPr>
          <w:bCs/>
          <w:szCs w:val="24"/>
        </w:rPr>
        <w:t>By</w:t>
      </w:r>
      <w:proofErr w:type="gramEnd"/>
      <w:r w:rsidR="00830553">
        <w:rPr>
          <w:bCs/>
          <w:szCs w:val="24"/>
        </w:rPr>
        <w:t xml:space="preserve"> Ohio Legislature</w:t>
      </w:r>
      <w:r w:rsidR="00830553" w:rsidRPr="001F24AD">
        <w:rPr>
          <w:bCs/>
          <w:szCs w:val="24"/>
        </w:rPr>
        <w:t xml:space="preserve">. </w:t>
      </w:r>
      <w:r w:rsidR="00830553">
        <w:rPr>
          <w:bCs/>
          <w:szCs w:val="24"/>
        </w:rPr>
        <w:t xml:space="preserve"> </w:t>
      </w:r>
      <w:r w:rsidR="00830553" w:rsidRPr="001F24AD">
        <w:rPr>
          <w:bCs/>
          <w:szCs w:val="24"/>
        </w:rPr>
        <w:t>Ohio Fire Chiefs Association</w:t>
      </w:r>
      <w:r w:rsidR="00830553">
        <w:rPr>
          <w:bCs/>
          <w:szCs w:val="24"/>
        </w:rPr>
        <w:t xml:space="preserve"> supported.  [Also filed, Chap. 18.]  </w:t>
      </w:r>
      <w:hyperlink r:id="rId1002" w:history="1">
        <w:r w:rsidR="00830553" w:rsidRPr="006E35EE">
          <w:rPr>
            <w:rStyle w:val="Hyperlink"/>
            <w:bCs/>
            <w:szCs w:val="24"/>
          </w:rPr>
          <w:t>https://www.facebook.com/OhioFireChiefsAssociation/photos/house-bill-303-establish-a-process-to-revise-ems-training-subjects-passed-the-se/998252112330103/?_rdr</w:t>
        </w:r>
      </w:hyperlink>
      <w:r w:rsidR="00830553">
        <w:rPr>
          <w:bCs/>
          <w:szCs w:val="24"/>
        </w:rPr>
        <w:t xml:space="preserve"> </w:t>
      </w:r>
    </w:p>
    <w:p w14:paraId="2F736116" w14:textId="77777777" w:rsidR="00830553" w:rsidRDefault="00830553" w:rsidP="00017900">
      <w:pPr>
        <w:pStyle w:val="NoSpacing"/>
        <w:rPr>
          <w:rFonts w:ascii="Arial Black" w:hAnsi="Arial Black"/>
          <w:sz w:val="28"/>
          <w:szCs w:val="28"/>
        </w:rPr>
      </w:pPr>
    </w:p>
    <w:p w14:paraId="1E9087A1" w14:textId="77777777" w:rsidR="00596A08" w:rsidRDefault="00596A08" w:rsidP="00017900">
      <w:pPr>
        <w:pStyle w:val="NoSpacing"/>
        <w:rPr>
          <w:rFonts w:ascii="Arial Black" w:hAnsi="Arial Black"/>
          <w:sz w:val="28"/>
          <w:szCs w:val="28"/>
        </w:rPr>
      </w:pPr>
    </w:p>
    <w:p w14:paraId="6085E26A" w14:textId="58AE7602" w:rsidR="00596A08" w:rsidRPr="0039705C" w:rsidRDefault="00596A08" w:rsidP="00596A08">
      <w:pPr>
        <w:rPr>
          <w:b/>
          <w:szCs w:val="24"/>
        </w:rPr>
      </w:pPr>
      <w:r w:rsidRPr="00BA60C1">
        <w:rPr>
          <w:rFonts w:ascii="Arial Black" w:hAnsi="Arial Black"/>
          <w:b/>
          <w:sz w:val="28"/>
          <w:szCs w:val="28"/>
        </w:rPr>
        <w:t>CURRENT EVENT</w:t>
      </w:r>
      <w:r w:rsidRPr="00BA60C1">
        <w:rPr>
          <w:rFonts w:ascii="Arial Black" w:hAnsi="Arial Black"/>
          <w:bCs/>
          <w:sz w:val="28"/>
          <w:szCs w:val="28"/>
        </w:rPr>
        <w:t>:</w:t>
      </w:r>
      <w:r>
        <w:rPr>
          <w:bCs/>
          <w:szCs w:val="24"/>
        </w:rPr>
        <w:t xml:space="preserve"> </w:t>
      </w:r>
      <w:r w:rsidRPr="0039705C">
        <w:rPr>
          <w:szCs w:val="24"/>
        </w:rPr>
        <w:t xml:space="preserve">Dec. 5, 2024: OH - Community Paramedic Helps Colerain's Vulnerable Population Weather Deep Freeze. </w:t>
      </w:r>
      <w:r>
        <w:rPr>
          <w:szCs w:val="24"/>
        </w:rPr>
        <w:t xml:space="preserve">[TV VIDEO.] </w:t>
      </w:r>
      <w:r w:rsidRPr="0039705C">
        <w:rPr>
          <w:szCs w:val="24"/>
        </w:rPr>
        <w:t>A paramedicine initiative involves fall prevention, doctor visits, heating repairs and more.</w:t>
      </w:r>
      <w:r>
        <w:rPr>
          <w:szCs w:val="24"/>
        </w:rPr>
        <w:t xml:space="preserve">  </w:t>
      </w:r>
      <w:r w:rsidRPr="0039705C">
        <w:rPr>
          <w:bCs/>
          <w:szCs w:val="24"/>
        </w:rPr>
        <w:t>COLERAIN TOWNSHIP, Ohio —</w:t>
      </w:r>
      <w:r w:rsidRPr="0039705C">
        <w:rPr>
          <w:szCs w:val="24"/>
        </w:rPr>
        <w:t xml:space="preserve"> </w:t>
      </w:r>
      <w:r>
        <w:rPr>
          <w:szCs w:val="24"/>
        </w:rPr>
        <w:t xml:space="preserve"> </w:t>
      </w:r>
      <w:r w:rsidRPr="0039705C">
        <w:rPr>
          <w:szCs w:val="24"/>
        </w:rPr>
        <w:t xml:space="preserve">Feeling the sting of Thursday's frigid air, Chelsea Gehring started her </w:t>
      </w:r>
      <w:proofErr w:type="gramStart"/>
      <w:r w:rsidRPr="0039705C">
        <w:rPr>
          <w:szCs w:val="24"/>
        </w:rPr>
        <w:t>work day</w:t>
      </w:r>
      <w:proofErr w:type="gramEnd"/>
      <w:r w:rsidRPr="0039705C">
        <w:rPr>
          <w:szCs w:val="24"/>
        </w:rPr>
        <w:t xml:space="preserve"> in an SUV packed with lifesaving supplies.</w:t>
      </w:r>
    </w:p>
    <w:p w14:paraId="0B4BF3CC" w14:textId="77777777" w:rsidR="00596A08" w:rsidRPr="0039705C" w:rsidRDefault="00596A08" w:rsidP="00596A08">
      <w:pPr>
        <w:rPr>
          <w:b/>
          <w:szCs w:val="24"/>
        </w:rPr>
      </w:pPr>
      <w:r w:rsidRPr="0039705C">
        <w:rPr>
          <w:szCs w:val="24"/>
        </w:rPr>
        <w:t xml:space="preserve">"I also carry a 'first-in' bag, which has all the medical equipment you would need for, like, the first </w:t>
      </w:r>
      <w:proofErr w:type="gramStart"/>
      <w:r w:rsidRPr="0039705C">
        <w:rPr>
          <w:szCs w:val="24"/>
        </w:rPr>
        <w:t>couple</w:t>
      </w:r>
      <w:proofErr w:type="gramEnd"/>
      <w:r w:rsidRPr="0039705C">
        <w:rPr>
          <w:szCs w:val="24"/>
        </w:rPr>
        <w:t xml:space="preserve"> minutes of an EMS call," Gehring explained.</w:t>
      </w:r>
      <w:r>
        <w:rPr>
          <w:szCs w:val="24"/>
        </w:rPr>
        <w:t xml:space="preserve"> </w:t>
      </w:r>
      <w:r w:rsidRPr="0039705C">
        <w:rPr>
          <w:szCs w:val="24"/>
        </w:rPr>
        <w:t xml:space="preserve">Gehring is </w:t>
      </w:r>
      <w:hyperlink r:id="rId1003" w:tgtFrame="_blank" w:history="1">
        <w:r w:rsidRPr="0039705C">
          <w:rPr>
            <w:rStyle w:val="Hyperlink"/>
            <w:bCs/>
            <w:szCs w:val="24"/>
          </w:rPr>
          <w:t>Colerain's community paramedic,</w:t>
        </w:r>
      </w:hyperlink>
      <w:r w:rsidRPr="0039705C">
        <w:rPr>
          <w:szCs w:val="24"/>
        </w:rPr>
        <w:t xml:space="preserve"> a position she's held for a year and a half.</w:t>
      </w:r>
      <w:r>
        <w:rPr>
          <w:szCs w:val="24"/>
        </w:rPr>
        <w:t xml:space="preserve"> </w:t>
      </w:r>
      <w:r w:rsidRPr="0039705C">
        <w:rPr>
          <w:szCs w:val="24"/>
        </w:rPr>
        <w:t>"I keep a binder probably this thick (motions with hands) of information — places that we can call, places we can go," she said.</w:t>
      </w:r>
    </w:p>
    <w:p w14:paraId="7BD4932D" w14:textId="77777777" w:rsidR="00596A08" w:rsidRPr="0039705C" w:rsidRDefault="00596A08" w:rsidP="00596A08">
      <w:pPr>
        <w:rPr>
          <w:b/>
          <w:szCs w:val="24"/>
        </w:rPr>
      </w:pPr>
      <w:r w:rsidRPr="0039705C">
        <w:rPr>
          <w:szCs w:val="24"/>
        </w:rPr>
        <w:t>Gehring's job is to follow up with often vulnerable people, like some seniors, who call 911 for medical help but need more than a quick trip to the emergency room.</w:t>
      </w:r>
      <w:r>
        <w:rPr>
          <w:szCs w:val="24"/>
        </w:rPr>
        <w:t xml:space="preserve"> </w:t>
      </w:r>
      <w:r w:rsidRPr="0039705C">
        <w:rPr>
          <w:szCs w:val="24"/>
        </w:rPr>
        <w:t>"We're creating a whole new nonemergency response model to address these needs within our community," said Will Mueller, assistant fire chief for the Colerain Township Department of Fire and Emergency Medical Services.</w:t>
      </w:r>
      <w:r>
        <w:rPr>
          <w:szCs w:val="24"/>
        </w:rPr>
        <w:t xml:space="preserve"> </w:t>
      </w:r>
      <w:r w:rsidRPr="0039705C">
        <w:rPr>
          <w:szCs w:val="24"/>
        </w:rPr>
        <w:t>Those needs could include helping a person get a ride to a doctor's office, making sure prescriptions are filled or fixing a broken furnace — something that's especially helpful given the deep freeze that gripped Greater Cincinnati on Thursday. </w:t>
      </w:r>
    </w:p>
    <w:p w14:paraId="251F1CC9" w14:textId="77777777" w:rsidR="00596A08" w:rsidRPr="0039705C" w:rsidRDefault="00596A08" w:rsidP="00596A08">
      <w:pPr>
        <w:rPr>
          <w:b/>
          <w:bCs/>
          <w:szCs w:val="24"/>
        </w:rPr>
      </w:pPr>
      <w:hyperlink r:id="rId1004" w:history="1">
        <w:r w:rsidRPr="0039705C">
          <w:rPr>
            <w:rStyle w:val="Hyperlink"/>
            <w:bCs/>
            <w:szCs w:val="24"/>
          </w:rPr>
          <w:t>https://www.wlwt.com/article/community-paramedic-colerain-population-deep-freeze/63108528</w:t>
        </w:r>
      </w:hyperlink>
    </w:p>
    <w:p w14:paraId="1C3CC8D3" w14:textId="77777777" w:rsidR="00596A08" w:rsidRDefault="00596A08" w:rsidP="00017900">
      <w:pPr>
        <w:pStyle w:val="NoSpacing"/>
        <w:rPr>
          <w:rFonts w:ascii="Arial Black" w:hAnsi="Arial Black"/>
          <w:sz w:val="28"/>
          <w:szCs w:val="28"/>
        </w:rPr>
      </w:pPr>
    </w:p>
    <w:p w14:paraId="259F6CD6" w14:textId="77777777" w:rsidR="00830553" w:rsidRDefault="00830553" w:rsidP="00017900">
      <w:pPr>
        <w:pStyle w:val="NoSpacing"/>
        <w:rPr>
          <w:rFonts w:ascii="Arial Black" w:hAnsi="Arial Black"/>
          <w:sz w:val="28"/>
          <w:szCs w:val="28"/>
        </w:rPr>
      </w:pPr>
    </w:p>
    <w:p w14:paraId="6CFA093E" w14:textId="6761243D" w:rsidR="00E43DC7" w:rsidRDefault="00E43DC7" w:rsidP="00E43DC7">
      <w:pPr>
        <w:pStyle w:val="articleparagraph"/>
        <w:spacing w:after="240"/>
        <w:rPr>
          <w:color w:val="000000"/>
        </w:rPr>
      </w:pPr>
      <w:r w:rsidRPr="00BA60C1">
        <w:rPr>
          <w:rFonts w:ascii="Arial Black" w:hAnsi="Arial Black"/>
          <w:b/>
          <w:sz w:val="28"/>
          <w:szCs w:val="28"/>
        </w:rPr>
        <w:t>CURRENT EVENT</w:t>
      </w:r>
      <w:r w:rsidRPr="00BA60C1">
        <w:rPr>
          <w:rFonts w:ascii="Arial Black" w:hAnsi="Arial Black"/>
          <w:bCs/>
          <w:sz w:val="28"/>
          <w:szCs w:val="28"/>
        </w:rPr>
        <w:t>:</w:t>
      </w:r>
      <w:r>
        <w:rPr>
          <w:bCs/>
        </w:rPr>
        <w:t xml:space="preserve"> </w:t>
      </w:r>
      <w:r w:rsidRPr="007678C8">
        <w:rPr>
          <w:bCs/>
        </w:rPr>
        <w:t xml:space="preserve">Oct. 29, 2024: SC - </w:t>
      </w:r>
      <w:r w:rsidRPr="007678C8">
        <w:rPr>
          <w:rFonts w:eastAsia="Arial"/>
          <w:bCs/>
        </w:rPr>
        <w:t xml:space="preserve">Georgetown </w:t>
      </w:r>
      <w:r w:rsidRPr="007678C8">
        <w:rPr>
          <w:bCs/>
        </w:rPr>
        <w:t>F</w:t>
      </w:r>
      <w:r w:rsidRPr="007678C8">
        <w:rPr>
          <w:rFonts w:eastAsia="Arial"/>
          <w:bCs/>
        </w:rPr>
        <w:t xml:space="preserve">irefighters </w:t>
      </w:r>
      <w:r w:rsidRPr="007678C8">
        <w:rPr>
          <w:bCs/>
        </w:rPr>
        <w:t>P</w:t>
      </w:r>
      <w:r w:rsidRPr="007678C8">
        <w:rPr>
          <w:rFonts w:eastAsia="Arial"/>
          <w:bCs/>
        </w:rPr>
        <w:t xml:space="preserve">ush </w:t>
      </w:r>
      <w:proofErr w:type="gramStart"/>
      <w:r w:rsidRPr="007678C8">
        <w:rPr>
          <w:bCs/>
        </w:rPr>
        <w:t>F</w:t>
      </w:r>
      <w:r w:rsidRPr="007678C8">
        <w:rPr>
          <w:rFonts w:eastAsia="Arial"/>
          <w:bCs/>
        </w:rPr>
        <w:t>or</w:t>
      </w:r>
      <w:proofErr w:type="gramEnd"/>
      <w:r w:rsidRPr="007678C8">
        <w:rPr>
          <w:rFonts w:eastAsia="Arial"/>
          <w:bCs/>
        </w:rPr>
        <w:t xml:space="preserve"> </w:t>
      </w:r>
      <w:r w:rsidRPr="007678C8">
        <w:rPr>
          <w:bCs/>
        </w:rPr>
        <w:t>L</w:t>
      </w:r>
      <w:r w:rsidRPr="007678C8">
        <w:rPr>
          <w:rFonts w:eastAsia="Arial"/>
          <w:bCs/>
        </w:rPr>
        <w:t xml:space="preserve">aw </w:t>
      </w:r>
      <w:proofErr w:type="gramStart"/>
      <w:r w:rsidRPr="007678C8">
        <w:rPr>
          <w:bCs/>
        </w:rPr>
        <w:t>T</w:t>
      </w:r>
      <w:r w:rsidRPr="007678C8">
        <w:rPr>
          <w:rFonts w:eastAsia="Arial"/>
          <w:bCs/>
        </w:rPr>
        <w:t>o</w:t>
      </w:r>
      <w:proofErr w:type="gramEnd"/>
      <w:r w:rsidRPr="007678C8">
        <w:rPr>
          <w:rFonts w:eastAsia="Arial"/>
          <w:bCs/>
        </w:rPr>
        <w:t xml:space="preserve"> </w:t>
      </w:r>
      <w:r w:rsidRPr="007678C8">
        <w:rPr>
          <w:bCs/>
        </w:rPr>
        <w:t>M</w:t>
      </w:r>
      <w:r w:rsidRPr="007678C8">
        <w:rPr>
          <w:rFonts w:eastAsia="Arial"/>
          <w:bCs/>
        </w:rPr>
        <w:t xml:space="preserve">ake </w:t>
      </w:r>
      <w:r w:rsidRPr="007678C8">
        <w:rPr>
          <w:bCs/>
        </w:rPr>
        <w:t>A</w:t>
      </w:r>
      <w:r w:rsidRPr="007678C8">
        <w:rPr>
          <w:rFonts w:eastAsia="Arial"/>
          <w:bCs/>
        </w:rPr>
        <w:t xml:space="preserve">ssaults </w:t>
      </w:r>
      <w:proofErr w:type="gramStart"/>
      <w:r w:rsidRPr="007678C8">
        <w:rPr>
          <w:bCs/>
        </w:rPr>
        <w:t>O</w:t>
      </w:r>
      <w:r w:rsidRPr="007678C8">
        <w:rPr>
          <w:rFonts w:eastAsia="Arial"/>
          <w:bCs/>
        </w:rPr>
        <w:t>n</w:t>
      </w:r>
      <w:proofErr w:type="gramEnd"/>
      <w:r w:rsidRPr="007678C8">
        <w:rPr>
          <w:rFonts w:eastAsia="Arial"/>
          <w:bCs/>
        </w:rPr>
        <w:t xml:space="preserve"> </w:t>
      </w:r>
      <w:r w:rsidRPr="007678C8">
        <w:rPr>
          <w:bCs/>
        </w:rPr>
        <w:t>F</w:t>
      </w:r>
      <w:r w:rsidRPr="007678C8">
        <w:rPr>
          <w:rFonts w:eastAsia="Arial"/>
          <w:bCs/>
        </w:rPr>
        <w:t xml:space="preserve">irst </w:t>
      </w:r>
      <w:r w:rsidRPr="007678C8">
        <w:rPr>
          <w:bCs/>
        </w:rPr>
        <w:t>R</w:t>
      </w:r>
      <w:r w:rsidRPr="007678C8">
        <w:rPr>
          <w:rFonts w:eastAsia="Arial"/>
          <w:bCs/>
        </w:rPr>
        <w:t xml:space="preserve">esponders </w:t>
      </w:r>
      <w:r w:rsidRPr="007678C8">
        <w:rPr>
          <w:bCs/>
        </w:rPr>
        <w:t>A F</w:t>
      </w:r>
      <w:r w:rsidRPr="007678C8">
        <w:rPr>
          <w:rFonts w:eastAsia="Arial"/>
          <w:bCs/>
        </w:rPr>
        <w:t>elony</w:t>
      </w:r>
      <w:r w:rsidRPr="007678C8">
        <w:rPr>
          <w:bCs/>
        </w:rPr>
        <w:t xml:space="preserve">.  [TV VIDEO.] </w:t>
      </w:r>
      <w:r w:rsidRPr="007678C8">
        <w:rPr>
          <w:rFonts w:eastAsia="Arial"/>
          <w:bCs/>
        </w:rPr>
        <w:t>GEORGETOWN, S.C. (WCSC) - Firefighters and EMS workers with Georgetown County Fire and EMS are pushing for a law to make it a felony to assault first responders in South Carolina.</w:t>
      </w:r>
      <w:r w:rsidRPr="007678C8">
        <w:rPr>
          <w:bCs/>
        </w:rPr>
        <w:t xml:space="preserve"> </w:t>
      </w:r>
      <w:r w:rsidRPr="007678C8">
        <w:rPr>
          <w:rFonts w:eastAsia="Arial"/>
          <w:bCs/>
        </w:rPr>
        <w:t>As it stands now, it’s a felony to assault a police officer in our state, and someone can get sent to prison for up to a decade and be fined thousands of dollars if convicted. If a person assaults other types of first responders, however, that may not be the case.</w:t>
      </w:r>
      <w:r w:rsidRPr="007678C8">
        <w:rPr>
          <w:bCs/>
        </w:rPr>
        <w:t xml:space="preserve"> </w:t>
      </w:r>
      <w:r w:rsidRPr="007678C8">
        <w:rPr>
          <w:rFonts w:eastAsia="Arial"/>
          <w:bCs/>
        </w:rPr>
        <w:t xml:space="preserve">With these types of assaults happening across the state and the country, first responders like Lt. David Scoggins believe it’s time to </w:t>
      </w:r>
      <w:proofErr w:type="gramStart"/>
      <w:r w:rsidRPr="007678C8">
        <w:rPr>
          <w:rFonts w:eastAsia="Arial"/>
          <w:bCs/>
        </w:rPr>
        <w:t>take action</w:t>
      </w:r>
      <w:proofErr w:type="gramEnd"/>
      <w:r w:rsidRPr="007678C8">
        <w:rPr>
          <w:rFonts w:eastAsia="Arial"/>
          <w:bCs/>
        </w:rPr>
        <w:t>.</w:t>
      </w:r>
      <w:r w:rsidRPr="007678C8">
        <w:rPr>
          <w:bCs/>
        </w:rPr>
        <w:t xml:space="preserve"> </w:t>
      </w:r>
      <w:r w:rsidRPr="007678C8">
        <w:rPr>
          <w:rFonts w:eastAsia="Arial"/>
          <w:bCs/>
        </w:rPr>
        <w:t>“If they assault us and get away with it, next time they’ll know they can get away with it again,” he says. “I believe it will continue to get worse.”</w:t>
      </w:r>
      <w:r w:rsidRPr="007678C8">
        <w:rPr>
          <w:bCs/>
        </w:rPr>
        <w:t xml:space="preserve"> </w:t>
      </w:r>
      <w:r>
        <w:rPr>
          <w:bCs/>
        </w:rPr>
        <w:t xml:space="preserve">[Also filed, Chap. 18.] </w:t>
      </w:r>
      <w:hyperlink r:id="rId1005" w:history="1">
        <w:r w:rsidRPr="009B291E">
          <w:rPr>
            <w:rStyle w:val="Hyperlink"/>
            <w:bCs/>
          </w:rPr>
          <w:t>https://www.live5news.com/2024/10/24/georgetown-firefighters-push-law-make-assaults-first-responders-felony/?mc_cid=69ef614544&amp;mc_eid=cbaa4ade01</w:t>
        </w:r>
      </w:hyperlink>
    </w:p>
    <w:p w14:paraId="1D69554C" w14:textId="77777777" w:rsidR="00E43DC7" w:rsidRDefault="00E43DC7" w:rsidP="00017900">
      <w:pPr>
        <w:pStyle w:val="NoSpacing"/>
        <w:rPr>
          <w:rFonts w:ascii="Arial Black" w:hAnsi="Arial Black"/>
          <w:sz w:val="28"/>
          <w:szCs w:val="28"/>
        </w:rPr>
      </w:pPr>
    </w:p>
    <w:p w14:paraId="736431A6" w14:textId="77777777" w:rsidR="00830553" w:rsidRDefault="00830553" w:rsidP="00017900">
      <w:pPr>
        <w:pStyle w:val="NoSpacing"/>
        <w:rPr>
          <w:rFonts w:ascii="Arial Black" w:hAnsi="Arial Black"/>
          <w:sz w:val="28"/>
          <w:szCs w:val="28"/>
        </w:rPr>
      </w:pPr>
    </w:p>
    <w:p w14:paraId="3B3D26D2" w14:textId="77777777" w:rsidR="006E77AF" w:rsidRDefault="007E5332" w:rsidP="0023080D">
      <w:pPr>
        <w:ind w:left="360"/>
        <w:jc w:val="both"/>
        <w:rPr>
          <w:b/>
          <w:sz w:val="40"/>
          <w:szCs w:val="40"/>
        </w:rPr>
      </w:pPr>
      <w:bookmarkStart w:id="94" w:name="_Hlk515716084"/>
      <w:bookmarkStart w:id="95" w:name="_Hlk514997157"/>
      <w:r>
        <w:rPr>
          <w:b/>
          <w:sz w:val="40"/>
          <w:szCs w:val="40"/>
        </w:rPr>
        <w:br w:type="page"/>
      </w:r>
    </w:p>
    <w:p w14:paraId="34072839" w14:textId="77777777" w:rsidR="005568AB" w:rsidRDefault="00380DD7" w:rsidP="005568AB">
      <w:pPr>
        <w:pStyle w:val="ListParagraph"/>
        <w:ind w:left="0"/>
        <w:jc w:val="center"/>
        <w:rPr>
          <w:rFonts w:ascii="Arial Black" w:eastAsia="Times New Roman" w:hAnsi="Arial Black"/>
          <w:bCs/>
          <w:sz w:val="72"/>
          <w:szCs w:val="72"/>
        </w:rPr>
      </w:pPr>
      <w:r w:rsidRPr="005568AB">
        <w:rPr>
          <w:rFonts w:ascii="Arial Black" w:eastAsia="Times New Roman" w:hAnsi="Arial Black"/>
          <w:bCs/>
          <w:sz w:val="72"/>
          <w:szCs w:val="72"/>
        </w:rPr>
        <w:t>APPENDIX</w:t>
      </w:r>
    </w:p>
    <w:p w14:paraId="1578CFFB" w14:textId="77777777" w:rsidR="00E40AC1" w:rsidRPr="005568AB" w:rsidRDefault="00E40AC1" w:rsidP="005568AB">
      <w:pPr>
        <w:pStyle w:val="ListParagraph"/>
        <w:ind w:left="0"/>
        <w:jc w:val="center"/>
        <w:rPr>
          <w:rFonts w:ascii="Arial Black" w:eastAsia="Times New Roman" w:hAnsi="Arial Black"/>
          <w:bCs/>
          <w:sz w:val="48"/>
          <w:szCs w:val="48"/>
        </w:rPr>
      </w:pPr>
      <w:r w:rsidRPr="005568AB">
        <w:rPr>
          <w:rFonts w:ascii="Arial Black" w:eastAsia="Times New Roman" w:hAnsi="Arial Black"/>
          <w:bCs/>
          <w:sz w:val="48"/>
          <w:szCs w:val="48"/>
        </w:rPr>
        <w:t>Subject Matter Experts</w:t>
      </w:r>
      <w:r w:rsidR="005568AB" w:rsidRPr="005568AB">
        <w:rPr>
          <w:rFonts w:ascii="Arial Black" w:eastAsia="Times New Roman" w:hAnsi="Arial Black"/>
          <w:bCs/>
          <w:sz w:val="48"/>
          <w:szCs w:val="48"/>
        </w:rPr>
        <w:t xml:space="preserve"> - Best Practices in EMS</w:t>
      </w:r>
    </w:p>
    <w:p w14:paraId="74998B74" w14:textId="4850E93D" w:rsidR="00E366EE" w:rsidRPr="008110EA" w:rsidRDefault="00854FC9" w:rsidP="00E366EE">
      <w:pPr>
        <w:pStyle w:val="NormalWeb"/>
        <w:jc w:val="center"/>
        <w:rPr>
          <w:rFonts w:ascii="Arial Black" w:hAnsi="Arial Black"/>
          <w:b/>
          <w:color w:val="EE0000"/>
          <w:sz w:val="40"/>
          <w:szCs w:val="40"/>
        </w:rPr>
      </w:pPr>
      <w:r w:rsidRPr="008110EA">
        <w:rPr>
          <w:rFonts w:ascii="Arial Black" w:hAnsi="Arial Black"/>
          <w:b/>
          <w:color w:val="EE0000"/>
          <w:sz w:val="40"/>
          <w:szCs w:val="40"/>
        </w:rPr>
        <w:t>202</w:t>
      </w:r>
      <w:r w:rsidR="008A56E5" w:rsidRPr="008110EA">
        <w:rPr>
          <w:rFonts w:ascii="Arial Black" w:hAnsi="Arial Black"/>
          <w:b/>
          <w:color w:val="EE0000"/>
          <w:sz w:val="40"/>
          <w:szCs w:val="40"/>
        </w:rPr>
        <w:t>5 - 202</w:t>
      </w:r>
      <w:r w:rsidR="004314FE" w:rsidRPr="008110EA">
        <w:rPr>
          <w:rFonts w:ascii="Arial Black" w:hAnsi="Arial Black"/>
          <w:b/>
          <w:color w:val="EE0000"/>
          <w:sz w:val="40"/>
          <w:szCs w:val="40"/>
        </w:rPr>
        <w:t>6</w:t>
      </w:r>
      <w:r w:rsidRPr="008110EA">
        <w:rPr>
          <w:rFonts w:ascii="Arial Black" w:hAnsi="Arial Black"/>
          <w:b/>
          <w:color w:val="EE0000"/>
          <w:sz w:val="40"/>
          <w:szCs w:val="40"/>
        </w:rPr>
        <w:t xml:space="preserve"> EDITION</w:t>
      </w:r>
    </w:p>
    <w:p w14:paraId="22F32B06" w14:textId="77777777" w:rsidR="00B85ED8" w:rsidRDefault="00B85ED8" w:rsidP="00E366EE">
      <w:pPr>
        <w:pStyle w:val="NormalWeb"/>
        <w:jc w:val="center"/>
        <w:rPr>
          <w:b/>
          <w:color w:val="EE0000"/>
          <w:sz w:val="40"/>
          <w:szCs w:val="40"/>
        </w:rPr>
      </w:pPr>
    </w:p>
    <w:p w14:paraId="4E7FAC13" w14:textId="3BEDF762" w:rsidR="00CD532F" w:rsidRPr="00CD532F" w:rsidRDefault="00CD532F" w:rsidP="00CD532F">
      <w:pPr>
        <w:pStyle w:val="NormalWeb"/>
        <w:rPr>
          <w:b/>
          <w:bCs/>
          <w:sz w:val="40"/>
          <w:szCs w:val="40"/>
        </w:rPr>
      </w:pPr>
      <w:r w:rsidRPr="00CD532F">
        <w:rPr>
          <w:b/>
          <w:bCs/>
          <w:sz w:val="40"/>
          <w:szCs w:val="40"/>
        </w:rPr>
        <w:t>K</w:t>
      </w:r>
      <w:r w:rsidR="00901712">
        <w:rPr>
          <w:b/>
          <w:bCs/>
          <w:sz w:val="40"/>
          <w:szCs w:val="40"/>
        </w:rPr>
        <w:t>enny Schroeder:</w:t>
      </w:r>
      <w:r w:rsidRPr="00CD532F">
        <w:rPr>
          <w:b/>
          <w:bCs/>
          <w:sz w:val="40"/>
          <w:szCs w:val="40"/>
        </w:rPr>
        <w:t xml:space="preserve"> </w:t>
      </w:r>
      <w:r w:rsidR="00E46F3A">
        <w:rPr>
          <w:b/>
          <w:bCs/>
          <w:sz w:val="40"/>
          <w:szCs w:val="40"/>
        </w:rPr>
        <w:t>“</w:t>
      </w:r>
      <w:r w:rsidRPr="00CD532F">
        <w:rPr>
          <w:b/>
          <w:bCs/>
          <w:sz w:val="40"/>
          <w:szCs w:val="40"/>
        </w:rPr>
        <w:t>Save A Warrior</w:t>
      </w:r>
      <w:r w:rsidR="00E46F3A">
        <w:rPr>
          <w:b/>
          <w:bCs/>
          <w:sz w:val="40"/>
          <w:szCs w:val="40"/>
        </w:rPr>
        <w:t>”</w:t>
      </w:r>
    </w:p>
    <w:p w14:paraId="12F93676" w14:textId="77777777" w:rsidR="00CD532F" w:rsidRPr="00CD532F" w:rsidRDefault="00CD532F" w:rsidP="00CD532F">
      <w:pPr>
        <w:pStyle w:val="NormalWeb"/>
      </w:pPr>
      <w:hyperlink r:id="rId1006" w:history="1">
        <w:r w:rsidRPr="00CD532F">
          <w:rPr>
            <w:rStyle w:val="Hyperlink"/>
          </w:rPr>
          <w:t>schroeder.kennym@gmail.com</w:t>
        </w:r>
      </w:hyperlink>
      <w:r w:rsidRPr="00CD532F">
        <w:t xml:space="preserve">  </w:t>
      </w:r>
    </w:p>
    <w:p w14:paraId="097CEA74" w14:textId="77777777" w:rsidR="00CD532F" w:rsidRDefault="00CD532F" w:rsidP="00CD532F">
      <w:pPr>
        <w:pStyle w:val="NormalWeb"/>
      </w:pPr>
    </w:p>
    <w:p w14:paraId="7DAB135F" w14:textId="73907F9F" w:rsidR="00CD532F" w:rsidRPr="00CD532F" w:rsidRDefault="00CD532F" w:rsidP="00CD532F">
      <w:pPr>
        <w:pStyle w:val="NormalWeb"/>
      </w:pPr>
      <w:r w:rsidRPr="00CD532F">
        <w:t xml:space="preserve">His meaningful work volunteering as a men’s program facilitator at Save </w:t>
      </w:r>
      <w:proofErr w:type="gramStart"/>
      <w:r w:rsidRPr="00CD532F">
        <w:t>A</w:t>
      </w:r>
      <w:proofErr w:type="gramEnd"/>
      <w:r w:rsidRPr="00CD532F">
        <w:t xml:space="preserve"> Warrior.</w:t>
      </w:r>
    </w:p>
    <w:p w14:paraId="271320CB" w14:textId="77777777" w:rsidR="00CD532F" w:rsidRPr="00CD532F" w:rsidRDefault="00CD532F" w:rsidP="00CD532F">
      <w:pPr>
        <w:pStyle w:val="NormalWeb"/>
      </w:pPr>
    </w:p>
    <w:p w14:paraId="23DDDA33" w14:textId="77A68748" w:rsidR="00CD532F" w:rsidRPr="00CD532F" w:rsidRDefault="00CD532F" w:rsidP="00CD532F">
      <w:pPr>
        <w:pStyle w:val="NormalWeb"/>
        <w:jc w:val="center"/>
      </w:pPr>
      <w:r w:rsidRPr="00CD532F">
        <w:t>SAVE A WARRIOR</w:t>
      </w:r>
    </w:p>
    <w:p w14:paraId="110890D3" w14:textId="77777777" w:rsidR="00CD532F" w:rsidRPr="00CD532F" w:rsidRDefault="00CD532F" w:rsidP="00CD532F">
      <w:pPr>
        <w:pStyle w:val="NormalWeb"/>
        <w:jc w:val="center"/>
      </w:pPr>
      <w:r w:rsidRPr="00CD532F">
        <w:t>3953 E Danville Rd, Hillsboro, OH 45133</w:t>
      </w:r>
    </w:p>
    <w:p w14:paraId="4D1B54EF" w14:textId="77777777" w:rsidR="00715271" w:rsidRDefault="00715271" w:rsidP="00715271">
      <w:pPr>
        <w:pStyle w:val="NormalWeb"/>
      </w:pPr>
    </w:p>
    <w:p w14:paraId="10A8AE45" w14:textId="1AE13783" w:rsidR="00CD532F" w:rsidRDefault="00CD532F" w:rsidP="00715271">
      <w:pPr>
        <w:pStyle w:val="NormalWeb"/>
      </w:pPr>
      <w:r w:rsidRPr="00CD532F">
        <w:t xml:space="preserve">“Pioneered by experienced warriors, SAW is an evidence-based intervention for </w:t>
      </w:r>
      <w:proofErr w:type="gramStart"/>
      <w:r w:rsidRPr="00CD532F">
        <w:t>active duty</w:t>
      </w:r>
      <w:proofErr w:type="gramEnd"/>
      <w:r w:rsidRPr="00CD532F">
        <w:t xml:space="preserve"> military, returning veterans, and first responders who feel desperately alone. A holistic approach integrating proven methods and a supportive community to address the challenges related to Complex Post-Traumatic Stress, SAW represents a heroic invitation for healing that has resonated with you throughout your life.” </w:t>
      </w:r>
      <w:hyperlink r:id="rId1007" w:history="1">
        <w:r w:rsidRPr="00CD532F">
          <w:rPr>
            <w:rStyle w:val="Hyperlink"/>
          </w:rPr>
          <w:t>https://saveawarrior.org/</w:t>
        </w:r>
      </w:hyperlink>
    </w:p>
    <w:p w14:paraId="30A0BC11" w14:textId="77777777" w:rsidR="00CD532F" w:rsidRPr="00CD532F" w:rsidRDefault="00CD532F" w:rsidP="00CD532F">
      <w:pPr>
        <w:pStyle w:val="NormalWeb"/>
        <w:jc w:val="center"/>
      </w:pPr>
    </w:p>
    <w:p w14:paraId="323248B6" w14:textId="39FE0627" w:rsidR="00CD532F" w:rsidRDefault="00CD532F" w:rsidP="0027384E">
      <w:pPr>
        <w:pStyle w:val="NormalWeb"/>
        <w:jc w:val="center"/>
      </w:pPr>
      <w:r w:rsidRPr="00CD532F">
        <w:rPr>
          <w:noProof/>
        </w:rPr>
        <w:drawing>
          <wp:inline distT="0" distB="0" distL="0" distR="0" wp14:anchorId="35D88554" wp14:editId="6C0C96B1">
            <wp:extent cx="3779520" cy="2232660"/>
            <wp:effectExtent l="0" t="0" r="0" b="0"/>
            <wp:docPr id="433735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8">
                      <a:extLst>
                        <a:ext uri="{28A0092B-C50C-407E-A947-70E740481C1C}">
                          <a14:useLocalDpi xmlns:a14="http://schemas.microsoft.com/office/drawing/2010/main" val="0"/>
                        </a:ext>
                      </a:extLst>
                    </a:blip>
                    <a:srcRect/>
                    <a:stretch>
                      <a:fillRect/>
                    </a:stretch>
                  </pic:blipFill>
                  <pic:spPr bwMode="auto">
                    <a:xfrm>
                      <a:off x="0" y="0"/>
                      <a:ext cx="3779520" cy="2232660"/>
                    </a:xfrm>
                    <a:prstGeom prst="rect">
                      <a:avLst/>
                    </a:prstGeom>
                    <a:noFill/>
                    <a:ln>
                      <a:noFill/>
                    </a:ln>
                  </pic:spPr>
                </pic:pic>
              </a:graphicData>
            </a:graphic>
          </wp:inline>
        </w:drawing>
      </w:r>
    </w:p>
    <w:p w14:paraId="45449838" w14:textId="77777777" w:rsidR="00CD532F" w:rsidRPr="00CD532F" w:rsidRDefault="00CD532F" w:rsidP="00CD532F">
      <w:pPr>
        <w:pStyle w:val="NormalWeb"/>
      </w:pPr>
    </w:p>
    <w:p w14:paraId="4E1C3812" w14:textId="77777777" w:rsidR="00CD532F" w:rsidRPr="00CD532F" w:rsidRDefault="00CD532F" w:rsidP="00CD532F">
      <w:pPr>
        <w:pStyle w:val="NormalWeb"/>
      </w:pPr>
      <w:r w:rsidRPr="00CD532F">
        <w:t xml:space="preserve">Kenny Schroeder has dedicated his career to the fire service since 1996, serving currently as a Lieutenant with the Fort Mitchell Fire Department and retiring after 26 years with the Independence Fire District.  He is a strong advocate for firefighter health, with a focus on cancer prevention, mental health, and peer support.  Kenny volunteers his time throughout the Cincinnati, Ohio area as Team Coordinator for the Kentucky First Responder Peer Support Team, Team Coordinator for the Pet Partners First Responder Pet Therapy Support Team, Board Member for the Tri-State Peer Support Team, and Board Member for the Tristate FACE Team.  As a Board Member of the Tristate FACE Team, Firefighters Attacking the Cancer Epidemic, he works relentlessly to raise awareness, provide education, and push for proactive measures to reduce cancer risk in the fire service.  Kenny recently worked for NIOSH as a Firefighter Program Specialist for the National Firefighter Registry for Cancer and currently serves as a Fellow with the Sylvester Firefighter Cancer Initiative, where his role focuses on educating firefighters on cancer prevention and risk reduction.  </w:t>
      </w:r>
    </w:p>
    <w:p w14:paraId="2B9FEF18" w14:textId="7B38D166" w:rsidR="00CD532F" w:rsidRDefault="00CD532F" w:rsidP="00CD532F">
      <w:pPr>
        <w:pStyle w:val="NormalWeb"/>
      </w:pPr>
      <w:r w:rsidRPr="00CD532F">
        <w:t xml:space="preserve">“My most meaningful work currently is volunteering as a men’s program facilitator at Save </w:t>
      </w:r>
      <w:proofErr w:type="gramStart"/>
      <w:r w:rsidRPr="00CD532F">
        <w:t>A</w:t>
      </w:r>
      <w:proofErr w:type="gramEnd"/>
      <w:r w:rsidRPr="00CD532F">
        <w:t xml:space="preserve"> Warrior</w:t>
      </w:r>
      <w:r>
        <w:t>.</w:t>
      </w:r>
      <w:r w:rsidR="0027384E">
        <w:t>”</w:t>
      </w:r>
    </w:p>
    <w:p w14:paraId="1BF2DA1E" w14:textId="77777777" w:rsidR="00715271" w:rsidRDefault="00715271" w:rsidP="00CD532F">
      <w:pPr>
        <w:pStyle w:val="NormalWeb"/>
      </w:pPr>
    </w:p>
    <w:p w14:paraId="00384E71" w14:textId="49D543CF" w:rsidR="0027384E" w:rsidRDefault="0027384E">
      <w:pPr>
        <w:contextualSpacing w:val="0"/>
        <w:rPr>
          <w:rFonts w:eastAsia="Times New Roman"/>
          <w:szCs w:val="24"/>
        </w:rPr>
      </w:pPr>
    </w:p>
    <w:p w14:paraId="664000F3" w14:textId="77777777" w:rsidR="00715271" w:rsidRDefault="00715271" w:rsidP="00ED6A08">
      <w:pPr>
        <w:pStyle w:val="NormalWeb"/>
        <w:rPr>
          <w:b/>
          <w:bCs/>
          <w:sz w:val="40"/>
          <w:szCs w:val="40"/>
        </w:rPr>
      </w:pPr>
    </w:p>
    <w:p w14:paraId="00500457" w14:textId="15973E5C" w:rsidR="00854FC9" w:rsidRDefault="00642AD7" w:rsidP="00ED6A08">
      <w:pPr>
        <w:pStyle w:val="NormalWeb"/>
        <w:rPr>
          <w:b/>
          <w:bCs/>
          <w:sz w:val="40"/>
          <w:szCs w:val="40"/>
        </w:rPr>
      </w:pPr>
      <w:r>
        <w:rPr>
          <w:b/>
          <w:bCs/>
          <w:sz w:val="40"/>
          <w:szCs w:val="40"/>
        </w:rPr>
        <w:t>Steve Wirth, Esq.</w:t>
      </w:r>
      <w:r w:rsidR="001073DF">
        <w:rPr>
          <w:b/>
          <w:bCs/>
          <w:sz w:val="40"/>
          <w:szCs w:val="40"/>
        </w:rPr>
        <w:t>: “</w:t>
      </w:r>
      <w:r w:rsidR="00854FC9" w:rsidRPr="00854FC9">
        <w:rPr>
          <w:b/>
          <w:bCs/>
          <w:sz w:val="40"/>
          <w:szCs w:val="40"/>
        </w:rPr>
        <w:t>5 practical steps to prevent medical errors</w:t>
      </w:r>
      <w:r w:rsidR="001073DF">
        <w:rPr>
          <w:b/>
          <w:bCs/>
          <w:sz w:val="40"/>
          <w:szCs w:val="40"/>
        </w:rPr>
        <w:t xml:space="preserve">. </w:t>
      </w:r>
      <w:r w:rsidR="00854FC9" w:rsidRPr="00854FC9">
        <w:rPr>
          <w:b/>
          <w:bCs/>
          <w:sz w:val="40"/>
          <w:szCs w:val="40"/>
        </w:rPr>
        <w:t xml:space="preserve">Discover actionable strategies for EMS teams to minimize errors through rest, focus and </w:t>
      </w:r>
      <w:proofErr w:type="gramStart"/>
      <w:r w:rsidR="00854FC9" w:rsidRPr="00854FC9">
        <w:rPr>
          <w:b/>
          <w:bCs/>
          <w:sz w:val="40"/>
          <w:szCs w:val="40"/>
        </w:rPr>
        <w:t>teamwork</w:t>
      </w:r>
      <w:r w:rsidR="001073DF">
        <w:rPr>
          <w:b/>
          <w:bCs/>
          <w:sz w:val="40"/>
          <w:szCs w:val="40"/>
        </w:rPr>
        <w:t>.</w:t>
      </w:r>
      <w:r w:rsidR="00406916">
        <w:rPr>
          <w:b/>
          <w:bCs/>
          <w:sz w:val="40"/>
          <w:szCs w:val="40"/>
        </w:rPr>
        <w:t>”</w:t>
      </w:r>
      <w:proofErr w:type="gramEnd"/>
    </w:p>
    <w:p w14:paraId="604A2F4A" w14:textId="77777777" w:rsidR="00406916" w:rsidRDefault="00406916" w:rsidP="00406916">
      <w:pPr>
        <w:pStyle w:val="NormalWeb"/>
      </w:pPr>
    </w:p>
    <w:p w14:paraId="6AFD7E3D" w14:textId="503A1BD2" w:rsidR="00406916" w:rsidRDefault="00406916" w:rsidP="00406916">
      <w:pPr>
        <w:pStyle w:val="NormalWeb"/>
        <w:rPr>
          <w:b/>
          <w:bCs/>
          <w:sz w:val="40"/>
          <w:szCs w:val="40"/>
        </w:rPr>
      </w:pPr>
      <w:r w:rsidRPr="004C69B9">
        <w:t xml:space="preserve">Aug. 4, 2025. </w:t>
      </w:r>
      <w:hyperlink r:id="rId1009" w:history="1">
        <w:r w:rsidRPr="004C69B9">
          <w:rPr>
            <w:rStyle w:val="Hyperlink"/>
          </w:rPr>
          <w:t>https://www.ems1.com/paramedic-chief/articles/5-practical-steps-to-prevent-medical-errors-PRKJne7C2zTAzH2E/</w:t>
        </w:r>
      </w:hyperlink>
    </w:p>
    <w:p w14:paraId="4FAEF365" w14:textId="77777777" w:rsidR="00406916" w:rsidRDefault="00406916" w:rsidP="00ED6A08">
      <w:pPr>
        <w:pStyle w:val="NormalWeb"/>
        <w:rPr>
          <w:b/>
          <w:sz w:val="40"/>
          <w:szCs w:val="40"/>
        </w:rPr>
      </w:pPr>
    </w:p>
    <w:p w14:paraId="50DD4895" w14:textId="4EA0B740" w:rsidR="00ED6A08" w:rsidRPr="00ED6A08" w:rsidRDefault="00130102" w:rsidP="00776F37">
      <w:pPr>
        <w:pStyle w:val="NormalWeb"/>
        <w:numPr>
          <w:ilvl w:val="0"/>
          <w:numId w:val="44"/>
        </w:numPr>
        <w:rPr>
          <w:b/>
          <w:bCs/>
          <w:sz w:val="28"/>
          <w:szCs w:val="28"/>
        </w:rPr>
      </w:pPr>
      <w:r w:rsidRPr="00130102">
        <w:rPr>
          <w:b/>
          <w:bCs/>
          <w:sz w:val="28"/>
          <w:szCs w:val="28"/>
        </w:rPr>
        <w:t>Make sure your crews are well rested</w:t>
      </w:r>
    </w:p>
    <w:p w14:paraId="5D8B8FF7" w14:textId="0B47E391" w:rsidR="002F07FD" w:rsidRPr="00ED6A08" w:rsidRDefault="002F07FD" w:rsidP="00776F37">
      <w:pPr>
        <w:pStyle w:val="NormalWeb"/>
        <w:numPr>
          <w:ilvl w:val="0"/>
          <w:numId w:val="44"/>
        </w:numPr>
        <w:rPr>
          <w:b/>
          <w:bCs/>
          <w:sz w:val="28"/>
          <w:szCs w:val="28"/>
        </w:rPr>
      </w:pPr>
      <w:r w:rsidRPr="00ED6A08">
        <w:rPr>
          <w:b/>
          <w:bCs/>
          <w:sz w:val="28"/>
          <w:szCs w:val="28"/>
        </w:rPr>
        <w:t>Emphasize the importance of focusing on the patient</w:t>
      </w:r>
    </w:p>
    <w:p w14:paraId="186CCEB4" w14:textId="467ED6D8" w:rsidR="002F07FD" w:rsidRPr="002F07FD" w:rsidRDefault="002F07FD" w:rsidP="00776F37">
      <w:pPr>
        <w:pStyle w:val="NormalWeb"/>
        <w:numPr>
          <w:ilvl w:val="0"/>
          <w:numId w:val="44"/>
        </w:numPr>
        <w:rPr>
          <w:b/>
          <w:bCs/>
          <w:sz w:val="28"/>
          <w:szCs w:val="28"/>
        </w:rPr>
      </w:pPr>
      <w:r w:rsidRPr="002F07FD">
        <w:rPr>
          <w:b/>
          <w:bCs/>
          <w:sz w:val="28"/>
          <w:szCs w:val="28"/>
        </w:rPr>
        <w:t>Do not tolerate distractions</w:t>
      </w:r>
    </w:p>
    <w:p w14:paraId="4853FE2F" w14:textId="77777777" w:rsidR="00406916" w:rsidRDefault="00ED6A08" w:rsidP="00776F37">
      <w:pPr>
        <w:pStyle w:val="NormalWeb"/>
        <w:numPr>
          <w:ilvl w:val="0"/>
          <w:numId w:val="44"/>
        </w:numPr>
        <w:rPr>
          <w:b/>
          <w:bCs/>
          <w:sz w:val="28"/>
          <w:szCs w:val="28"/>
        </w:rPr>
      </w:pPr>
      <w:r w:rsidRPr="00ED6A08">
        <w:rPr>
          <w:b/>
          <w:bCs/>
          <w:sz w:val="28"/>
          <w:szCs w:val="28"/>
        </w:rPr>
        <w:t>Emphasize the importance of teamwork</w:t>
      </w:r>
    </w:p>
    <w:p w14:paraId="118DFF45" w14:textId="3CF61A19" w:rsidR="00406916" w:rsidRPr="00406916" w:rsidRDefault="00ED6A08" w:rsidP="00776F37">
      <w:pPr>
        <w:pStyle w:val="NormalWeb"/>
        <w:numPr>
          <w:ilvl w:val="0"/>
          <w:numId w:val="44"/>
        </w:numPr>
        <w:rPr>
          <w:b/>
          <w:bCs/>
          <w:sz w:val="28"/>
          <w:szCs w:val="28"/>
        </w:rPr>
      </w:pPr>
      <w:r w:rsidRPr="00ED6A08">
        <w:rPr>
          <w:b/>
          <w:bCs/>
          <w:sz w:val="28"/>
          <w:szCs w:val="28"/>
        </w:rPr>
        <w:t xml:space="preserve">Emphasize non-defensive </w:t>
      </w:r>
      <w:proofErr w:type="gramStart"/>
      <w:r w:rsidRPr="00ED6A08">
        <w:rPr>
          <w:b/>
          <w:bCs/>
          <w:sz w:val="28"/>
          <w:szCs w:val="28"/>
        </w:rPr>
        <w:t>communications</w:t>
      </w:r>
      <w:proofErr w:type="gramEnd"/>
      <w:r w:rsidR="00406916" w:rsidRPr="00406916">
        <w:rPr>
          <w:b/>
          <w:bCs/>
          <w:sz w:val="28"/>
          <w:szCs w:val="28"/>
        </w:rPr>
        <w:t xml:space="preserve">.  </w:t>
      </w:r>
    </w:p>
    <w:p w14:paraId="3B71EE0A" w14:textId="77777777" w:rsidR="00406916" w:rsidRDefault="00406916" w:rsidP="00406916">
      <w:pPr>
        <w:pStyle w:val="NormalWeb"/>
        <w:ind w:left="1080"/>
        <w:rPr>
          <w:b/>
          <w:bCs/>
          <w:sz w:val="28"/>
          <w:szCs w:val="28"/>
        </w:rPr>
      </w:pPr>
    </w:p>
    <w:p w14:paraId="66A1F589" w14:textId="71EE2218" w:rsidR="00130102" w:rsidRDefault="004F2897" w:rsidP="00E366EE">
      <w:pPr>
        <w:pStyle w:val="NormalWeb"/>
        <w:jc w:val="center"/>
        <w:rPr>
          <w:bCs/>
        </w:rPr>
      </w:pPr>
      <w:r>
        <w:rPr>
          <w:noProof/>
        </w:rPr>
        <w:drawing>
          <wp:inline distT="0" distB="0" distL="0" distR="0" wp14:anchorId="240AF4F9" wp14:editId="06B91FDA">
            <wp:extent cx="1461269" cy="2194560"/>
            <wp:effectExtent l="0" t="0" r="5715" b="0"/>
            <wp:docPr id="251761476" name="Picture 1" descr="swirth'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wirth's picture"/>
                    <pic:cNvPicPr>
                      <a:picLocks noChangeAspect="1" noChangeArrowheads="1"/>
                    </pic:cNvPicPr>
                  </pic:nvPicPr>
                  <pic:blipFill>
                    <a:blip r:embed="rId1010">
                      <a:extLst>
                        <a:ext uri="{28A0092B-C50C-407E-A947-70E740481C1C}">
                          <a14:useLocalDpi xmlns:a14="http://schemas.microsoft.com/office/drawing/2010/main" val="0"/>
                        </a:ext>
                      </a:extLst>
                    </a:blip>
                    <a:srcRect/>
                    <a:stretch>
                      <a:fillRect/>
                    </a:stretch>
                  </pic:blipFill>
                  <pic:spPr bwMode="auto">
                    <a:xfrm>
                      <a:off x="0" y="0"/>
                      <a:ext cx="1463006" cy="2197169"/>
                    </a:xfrm>
                    <a:prstGeom prst="rect">
                      <a:avLst/>
                    </a:prstGeom>
                    <a:noFill/>
                    <a:ln>
                      <a:noFill/>
                    </a:ln>
                  </pic:spPr>
                </pic:pic>
              </a:graphicData>
            </a:graphic>
          </wp:inline>
        </w:drawing>
      </w:r>
      <w:r w:rsidR="009F2024" w:rsidRPr="009F2024">
        <w:t xml:space="preserve"> </w:t>
      </w:r>
      <w:hyperlink r:id="rId1011" w:history="1">
        <w:r w:rsidR="009F2024" w:rsidRPr="009F2024">
          <w:rPr>
            <w:rStyle w:val="Hyperlink"/>
            <w:bCs/>
          </w:rPr>
          <w:t>https://www.pwwemslaw.com/team/professional-staff/swirth</w:t>
        </w:r>
      </w:hyperlink>
      <w:r w:rsidR="009F2024" w:rsidRPr="009F2024">
        <w:rPr>
          <w:bCs/>
        </w:rPr>
        <w:t xml:space="preserve"> </w:t>
      </w:r>
    </w:p>
    <w:p w14:paraId="3E7A099E" w14:textId="77777777" w:rsidR="00C118E9" w:rsidRDefault="00C118E9" w:rsidP="00E366EE">
      <w:pPr>
        <w:pStyle w:val="NormalWeb"/>
        <w:jc w:val="center"/>
        <w:rPr>
          <w:bCs/>
        </w:rPr>
      </w:pPr>
    </w:p>
    <w:p w14:paraId="4184AA34" w14:textId="77777777" w:rsidR="00C118E9" w:rsidRDefault="00C118E9" w:rsidP="00E366EE">
      <w:pPr>
        <w:pStyle w:val="NormalWeb"/>
        <w:jc w:val="center"/>
        <w:rPr>
          <w:bCs/>
        </w:rPr>
      </w:pPr>
    </w:p>
    <w:p w14:paraId="623E1CAF" w14:textId="77777777" w:rsidR="00C118E9" w:rsidRDefault="00C118E9" w:rsidP="00C118E9">
      <w:pPr>
        <w:pStyle w:val="NormalWeb"/>
        <w:rPr>
          <w:b/>
          <w:sz w:val="40"/>
          <w:szCs w:val="40"/>
        </w:rPr>
      </w:pPr>
    </w:p>
    <w:p w14:paraId="09823614" w14:textId="3C12E74E" w:rsidR="0027384E" w:rsidRDefault="0027384E" w:rsidP="008A55C1">
      <w:pPr>
        <w:pStyle w:val="NoSpacing"/>
        <w:rPr>
          <w:rFonts w:eastAsia="Times New Roman"/>
          <w:b/>
          <w:color w:val="EE0000"/>
          <w:sz w:val="40"/>
          <w:szCs w:val="40"/>
        </w:rPr>
      </w:pPr>
      <w:r>
        <w:rPr>
          <w:b/>
          <w:color w:val="EE0000"/>
          <w:sz w:val="40"/>
          <w:szCs w:val="40"/>
        </w:rPr>
        <w:br w:type="page"/>
      </w:r>
    </w:p>
    <w:p w14:paraId="52398856" w14:textId="774DDBD2" w:rsidR="009F2024" w:rsidRPr="008110EA" w:rsidRDefault="008A56E5" w:rsidP="009F2024">
      <w:pPr>
        <w:pStyle w:val="NormalWeb"/>
        <w:jc w:val="center"/>
        <w:rPr>
          <w:rFonts w:ascii="Arial Black" w:hAnsi="Arial Black"/>
          <w:b/>
          <w:color w:val="EE0000"/>
          <w:sz w:val="40"/>
          <w:szCs w:val="40"/>
        </w:rPr>
      </w:pPr>
      <w:r w:rsidRPr="008110EA">
        <w:rPr>
          <w:rFonts w:ascii="Arial Black" w:hAnsi="Arial Black"/>
          <w:b/>
          <w:color w:val="EE0000"/>
          <w:sz w:val="40"/>
          <w:szCs w:val="40"/>
        </w:rPr>
        <w:t xml:space="preserve">PRIOR </w:t>
      </w:r>
      <w:r w:rsidR="009F2024" w:rsidRPr="008110EA">
        <w:rPr>
          <w:rFonts w:ascii="Arial Black" w:hAnsi="Arial Black"/>
          <w:b/>
          <w:color w:val="EE0000"/>
          <w:sz w:val="40"/>
          <w:szCs w:val="40"/>
        </w:rPr>
        <w:t>EDITION</w:t>
      </w:r>
      <w:r w:rsidRPr="008110EA">
        <w:rPr>
          <w:rFonts w:ascii="Arial Black" w:hAnsi="Arial Black"/>
          <w:b/>
          <w:color w:val="EE0000"/>
          <w:sz w:val="40"/>
          <w:szCs w:val="40"/>
        </w:rPr>
        <w:t>S</w:t>
      </w:r>
    </w:p>
    <w:p w14:paraId="3141F353" w14:textId="77777777" w:rsidR="00854FC9" w:rsidRDefault="00854FC9" w:rsidP="00E366EE">
      <w:pPr>
        <w:pStyle w:val="NormalWeb"/>
        <w:jc w:val="center"/>
        <w:rPr>
          <w:b/>
          <w:color w:val="EE0000"/>
          <w:sz w:val="40"/>
          <w:szCs w:val="40"/>
        </w:rPr>
      </w:pPr>
    </w:p>
    <w:p w14:paraId="448826C2" w14:textId="52A308D8" w:rsidR="00942D83" w:rsidRDefault="00942D83" w:rsidP="00942D83">
      <w:pPr>
        <w:pStyle w:val="NormalWeb"/>
        <w:rPr>
          <w:b/>
          <w:sz w:val="40"/>
          <w:szCs w:val="40"/>
        </w:rPr>
      </w:pPr>
      <w:r>
        <w:rPr>
          <w:b/>
          <w:sz w:val="40"/>
          <w:szCs w:val="40"/>
        </w:rPr>
        <w:t>Larry Bennett &amp; Doug Wehmeyer</w:t>
      </w:r>
      <w:r w:rsidR="00100A74">
        <w:rPr>
          <w:b/>
          <w:sz w:val="40"/>
          <w:szCs w:val="40"/>
        </w:rPr>
        <w:t>, Deerfield Township Fire Rescue</w:t>
      </w:r>
    </w:p>
    <w:p w14:paraId="3643B1D9" w14:textId="24C471D4" w:rsidR="00942D83" w:rsidRDefault="00942D83" w:rsidP="00942D83">
      <w:pPr>
        <w:autoSpaceDE w:val="0"/>
        <w:autoSpaceDN w:val="0"/>
        <w:adjustRightInd w:val="0"/>
        <w:rPr>
          <w:rFonts w:eastAsia="Times New Roman"/>
          <w:b/>
          <w:bCs/>
          <w:szCs w:val="24"/>
        </w:rPr>
      </w:pPr>
      <w:proofErr w:type="gramStart"/>
      <w:r>
        <w:rPr>
          <w:szCs w:val="24"/>
        </w:rPr>
        <w:t>See</w:t>
      </w:r>
      <w:proofErr w:type="gramEnd"/>
      <w:r>
        <w:rPr>
          <w:szCs w:val="24"/>
        </w:rPr>
        <w:t xml:space="preserve"> video for Ohio State Bar Association, Law You Can Use (2016):</w:t>
      </w:r>
    </w:p>
    <w:p w14:paraId="5E0AB5B6" w14:textId="77777777" w:rsidR="00942D83" w:rsidRPr="00B9182A" w:rsidRDefault="00942D83" w:rsidP="00942D83">
      <w:pPr>
        <w:pStyle w:val="Heading1"/>
        <w:jc w:val="left"/>
        <w:rPr>
          <w:rFonts w:eastAsia="Times New Roman"/>
          <w:b w:val="0"/>
          <w:bCs/>
          <w:sz w:val="24"/>
          <w:szCs w:val="24"/>
        </w:rPr>
      </w:pPr>
      <w:r w:rsidRPr="00B9182A">
        <w:rPr>
          <w:rFonts w:eastAsia="Times New Roman"/>
          <w:b w:val="0"/>
          <w:bCs/>
          <w:sz w:val="24"/>
          <w:szCs w:val="24"/>
        </w:rPr>
        <w:t>“</w:t>
      </w:r>
      <w:r w:rsidRPr="00B9182A">
        <w:rPr>
          <w:b w:val="0"/>
          <w:bCs/>
          <w:sz w:val="24"/>
          <w:szCs w:val="24"/>
        </w:rPr>
        <w:t xml:space="preserve">Drivers Must Stop for Fire Trucks and Ambulances” </w:t>
      </w:r>
      <w:hyperlink r:id="rId1012" w:history="1">
        <w:r w:rsidRPr="00B9182A">
          <w:rPr>
            <w:rStyle w:val="Hyperlink"/>
            <w:rFonts w:eastAsia="Times New Roman"/>
            <w:b w:val="0"/>
            <w:bCs/>
            <w:sz w:val="24"/>
            <w:szCs w:val="24"/>
          </w:rPr>
          <w:t>https://www.ohiobar.org/public-resources/commonly-asked-law-questions-results/criminal-justice/drivers-must-stop-for-fire-trucks-and-ambulances/</w:t>
        </w:r>
      </w:hyperlink>
    </w:p>
    <w:p w14:paraId="5BE9E5D3" w14:textId="77777777" w:rsidR="00942D83" w:rsidRDefault="00942D83" w:rsidP="00942D83">
      <w:pPr>
        <w:pStyle w:val="NoSpacing"/>
        <w:rPr>
          <w:szCs w:val="24"/>
        </w:rPr>
      </w:pPr>
    </w:p>
    <w:p w14:paraId="3722C045" w14:textId="77777777" w:rsidR="00942D83" w:rsidRDefault="00942D83" w:rsidP="00942D83">
      <w:pPr>
        <w:pStyle w:val="NoSpacing"/>
        <w:rPr>
          <w:szCs w:val="24"/>
        </w:rPr>
      </w:pPr>
      <w:r w:rsidRPr="001B73F6">
        <w:rPr>
          <w:szCs w:val="24"/>
        </w:rPr>
        <w:t>Doug is now Fire Chief</w:t>
      </w:r>
      <w:r>
        <w:rPr>
          <w:szCs w:val="24"/>
        </w:rPr>
        <w:t xml:space="preserve"> (12/14/2021)</w:t>
      </w:r>
      <w:r w:rsidRPr="001B73F6">
        <w:rPr>
          <w:szCs w:val="24"/>
        </w:rPr>
        <w:t>, Village of Lockland, OH</w:t>
      </w:r>
    </w:p>
    <w:p w14:paraId="04B901F1" w14:textId="77777777" w:rsidR="00B74CF6" w:rsidRDefault="00B74CF6" w:rsidP="00942D83">
      <w:pPr>
        <w:pStyle w:val="NoSpacing"/>
        <w:rPr>
          <w:szCs w:val="24"/>
        </w:rPr>
      </w:pPr>
    </w:p>
    <w:p w14:paraId="46DC9C8C" w14:textId="5BA9B6F8" w:rsidR="00B74CF6" w:rsidRDefault="00B74CF6" w:rsidP="00942D83">
      <w:pPr>
        <w:pStyle w:val="NoSpacing"/>
        <w:rPr>
          <w:szCs w:val="24"/>
        </w:rPr>
      </w:pPr>
      <w:r>
        <w:rPr>
          <w:noProof/>
        </w:rPr>
        <w:drawing>
          <wp:inline distT="0" distB="0" distL="0" distR="0" wp14:anchorId="5F7F38B7" wp14:editId="67CB3E45">
            <wp:extent cx="1783080" cy="2377440"/>
            <wp:effectExtent l="0" t="0" r="7620" b="3810"/>
            <wp:docPr id="210180512"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 photo description available."/>
                    <pic:cNvPicPr>
                      <a:picLocks noChangeAspect="1" noChangeArrowheads="1"/>
                    </pic:cNvPicPr>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1783080" cy="2377440"/>
                    </a:xfrm>
                    <a:prstGeom prst="rect">
                      <a:avLst/>
                    </a:prstGeom>
                    <a:noFill/>
                    <a:ln>
                      <a:noFill/>
                    </a:ln>
                  </pic:spPr>
                </pic:pic>
              </a:graphicData>
            </a:graphic>
          </wp:inline>
        </w:drawing>
      </w:r>
    </w:p>
    <w:p w14:paraId="32E42077" w14:textId="4B36F121" w:rsidR="00942D83" w:rsidRDefault="00942D83" w:rsidP="00942D83">
      <w:pPr>
        <w:pStyle w:val="NormalWeb"/>
      </w:pPr>
      <w:hyperlink r:id="rId1014" w:history="1">
        <w:r w:rsidRPr="001B73F6">
          <w:rPr>
            <w:rStyle w:val="Hyperlink"/>
          </w:rPr>
          <w:t>https://www.facebook.com/villageoflockland/posts/please-join-us-in-welcoming-fire-chief-doug-wehmeyer-doug-was-born-and-raised-in/274473824711933/</w:t>
        </w:r>
      </w:hyperlink>
    </w:p>
    <w:p w14:paraId="10092BDC" w14:textId="77777777" w:rsidR="00FA2516" w:rsidRDefault="00FA2516" w:rsidP="00942D83">
      <w:pPr>
        <w:pStyle w:val="NormalWeb"/>
      </w:pPr>
    </w:p>
    <w:p w14:paraId="4D8BDEA8" w14:textId="77777777" w:rsidR="00FA2516" w:rsidRPr="00FA2516" w:rsidRDefault="00FA2516" w:rsidP="00FA2516">
      <w:pPr>
        <w:pStyle w:val="NoSpacing"/>
      </w:pPr>
      <w:r w:rsidRPr="00FA2516">
        <w:t xml:space="preserve">Please join us in welcoming Fire Chief Doug Wehmeyer! </w:t>
      </w:r>
    </w:p>
    <w:p w14:paraId="09E9B86A" w14:textId="77777777" w:rsidR="00FA2516" w:rsidRPr="00FA2516" w:rsidRDefault="00FA2516" w:rsidP="00FA2516">
      <w:pPr>
        <w:pStyle w:val="NoSpacing"/>
      </w:pPr>
      <w:r w:rsidRPr="00FA2516">
        <w:t xml:space="preserve">Doug was born and raised in Lockland and joined the Lockland Fire Department as a member of the Salvage Squad in 1989. He became a firefighter during his senior year of High School in 1992. After working for a few departments part-time, he was hired as a </w:t>
      </w:r>
      <w:proofErr w:type="gramStart"/>
      <w:r w:rsidRPr="00FA2516">
        <w:t>fulltime</w:t>
      </w:r>
      <w:proofErr w:type="gramEnd"/>
      <w:r w:rsidRPr="00FA2516">
        <w:t xml:space="preserve"> firefighter with Woodlawn in 1995. While at Woodlawn has </w:t>
      </w:r>
      <w:proofErr w:type="gramStart"/>
      <w:r w:rsidRPr="00FA2516">
        <w:t>was</w:t>
      </w:r>
      <w:proofErr w:type="gramEnd"/>
      <w:r w:rsidRPr="00FA2516">
        <w:t xml:space="preserve"> promoted to Fire Marshal in 1996 and to Captain in 1999. Since 2002 he has been with the Deerfield Township Fire Rescue Department where he is a Deputy Fire Chief and Unit One Shift Commander.</w:t>
      </w:r>
    </w:p>
    <w:p w14:paraId="665464C4" w14:textId="77777777" w:rsidR="00FA2516" w:rsidRPr="00FA2516" w:rsidRDefault="00FA2516" w:rsidP="00FA2516">
      <w:pPr>
        <w:pStyle w:val="NoSpacing"/>
      </w:pPr>
      <w:r w:rsidRPr="00FA2516">
        <w:t xml:space="preserve">Doug is the 12th Fire Chief in the history of the Lockland Fire Department. He is a second-generation </w:t>
      </w:r>
      <w:proofErr w:type="gramStart"/>
      <w:r w:rsidRPr="00FA2516">
        <w:t>firefighter</w:t>
      </w:r>
      <w:proofErr w:type="gramEnd"/>
      <w:r w:rsidRPr="00FA2516">
        <w:t xml:space="preserve"> and a member of his family has </w:t>
      </w:r>
      <w:proofErr w:type="gramStart"/>
      <w:r w:rsidRPr="00FA2516">
        <w:t>service</w:t>
      </w:r>
      <w:proofErr w:type="gramEnd"/>
      <w:r w:rsidRPr="00FA2516">
        <w:t xml:space="preserve"> the Lockland Fire Department since 1976.</w:t>
      </w:r>
    </w:p>
    <w:p w14:paraId="4EAA9E20" w14:textId="77777777" w:rsidR="00FA2516" w:rsidRPr="00FA2516" w:rsidRDefault="00FA2516" w:rsidP="00FA2516">
      <w:pPr>
        <w:pStyle w:val="NoSpacing"/>
      </w:pPr>
      <w:r w:rsidRPr="00FA2516">
        <w:t>Welcome Home!</w:t>
      </w:r>
    </w:p>
    <w:p w14:paraId="708DAC7D" w14:textId="6DB56759" w:rsidR="00CD798F" w:rsidRPr="00A5404E" w:rsidRDefault="00CD798F" w:rsidP="00A5404E">
      <w:pPr>
        <w:pStyle w:val="NormalWeb"/>
        <w:rPr>
          <w:rFonts w:eastAsia="Calibri"/>
          <w:b/>
          <w:sz w:val="40"/>
          <w:szCs w:val="40"/>
        </w:rPr>
      </w:pPr>
      <w:r w:rsidRPr="00CD798F">
        <w:rPr>
          <w:b/>
          <w:sz w:val="40"/>
          <w:szCs w:val="40"/>
        </w:rPr>
        <w:t>Trish Brooks</w:t>
      </w:r>
      <w:r w:rsidRPr="00A5404E">
        <w:rPr>
          <w:b/>
          <w:sz w:val="40"/>
          <w:szCs w:val="40"/>
        </w:rPr>
        <w:t>:</w:t>
      </w:r>
      <w:r w:rsidR="00A5404E">
        <w:rPr>
          <w:b/>
          <w:sz w:val="40"/>
          <w:szCs w:val="40"/>
        </w:rPr>
        <w:t xml:space="preserve"> </w:t>
      </w:r>
      <w:r w:rsidRPr="00A5404E">
        <w:rPr>
          <w:rFonts w:eastAsia="Calibri"/>
          <w:b/>
          <w:sz w:val="40"/>
          <w:szCs w:val="40"/>
        </w:rPr>
        <w:t xml:space="preserve">“Six Fire &amp; EMS Departments Form Joint Training &amp; Emergency Response Team - playing nice in the sandbox.”  </w:t>
      </w:r>
    </w:p>
    <w:p w14:paraId="061F2974" w14:textId="77777777" w:rsidR="00CD798F" w:rsidRDefault="00CD798F" w:rsidP="00CD798F">
      <w:pPr>
        <w:rPr>
          <w:b/>
          <w:szCs w:val="40"/>
        </w:rPr>
      </w:pPr>
    </w:p>
    <w:p w14:paraId="74860C4C" w14:textId="77777777" w:rsidR="00CD798F" w:rsidRDefault="00CD798F" w:rsidP="00CD798F">
      <w:pPr>
        <w:rPr>
          <w:szCs w:val="24"/>
        </w:rPr>
      </w:pPr>
      <w:r>
        <w:rPr>
          <w:szCs w:val="24"/>
        </w:rPr>
        <w:t xml:space="preserve"> By Fire Chief Trish Brooks (now deceased</w:t>
      </w:r>
      <w:r w:rsidR="00DC1240">
        <w:rPr>
          <w:szCs w:val="24"/>
        </w:rPr>
        <w:t>, 2015</w:t>
      </w:r>
      <w:r>
        <w:rPr>
          <w:szCs w:val="24"/>
        </w:rPr>
        <w:t>), Forest Park Fire Department, Cincinnati, OH; Adjunct Professor, University of Cincinnati</w:t>
      </w:r>
      <w:r w:rsidR="00DC1240">
        <w:rPr>
          <w:szCs w:val="24"/>
        </w:rPr>
        <w:t xml:space="preserve">: </w:t>
      </w:r>
      <w:hyperlink r:id="rId1015" w:history="1">
        <w:r w:rsidR="00DC1240" w:rsidRPr="00957CA8">
          <w:rPr>
            <w:rStyle w:val="Hyperlink"/>
            <w:szCs w:val="24"/>
          </w:rPr>
          <w:t>https://www.cincinnati.com/story/news/local/community-news/2015/08/14/former-forest-park-fire-chief-trish-brooks-dies/31733349/</w:t>
        </w:r>
      </w:hyperlink>
      <w:r w:rsidR="00DC1240">
        <w:rPr>
          <w:szCs w:val="24"/>
        </w:rPr>
        <w:t xml:space="preserve"> </w:t>
      </w:r>
      <w:r>
        <w:rPr>
          <w:szCs w:val="24"/>
        </w:rPr>
        <w:t xml:space="preserve"> </w:t>
      </w:r>
    </w:p>
    <w:p w14:paraId="5592B28C" w14:textId="77777777" w:rsidR="00CD798F" w:rsidRDefault="00CD798F" w:rsidP="00CD798F">
      <w:pPr>
        <w:rPr>
          <w:szCs w:val="24"/>
        </w:rPr>
      </w:pPr>
    </w:p>
    <w:p w14:paraId="77D89746" w14:textId="77777777" w:rsidR="00CD798F" w:rsidRDefault="00CD798F" w:rsidP="00CD798F">
      <w:pPr>
        <w:rPr>
          <w:szCs w:val="24"/>
        </w:rPr>
      </w:pPr>
    </w:p>
    <w:p w14:paraId="4B304048" w14:textId="75B2EA85" w:rsidR="00CD798F" w:rsidRDefault="002733CE" w:rsidP="00CD798F">
      <w:pPr>
        <w:jc w:val="center"/>
        <w:rPr>
          <w:szCs w:val="24"/>
        </w:rPr>
      </w:pPr>
      <w:r>
        <w:rPr>
          <w:noProof/>
        </w:rPr>
        <w:drawing>
          <wp:inline distT="0" distB="0" distL="0" distR="0" wp14:anchorId="78FECCFF" wp14:editId="18B0D757">
            <wp:extent cx="2644140" cy="1828800"/>
            <wp:effectExtent l="0" t="0" r="0" b="0"/>
            <wp:docPr id="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2644140" cy="1828800"/>
                    </a:xfrm>
                    <a:prstGeom prst="rect">
                      <a:avLst/>
                    </a:prstGeom>
                    <a:noFill/>
                    <a:ln>
                      <a:noFill/>
                    </a:ln>
                  </pic:spPr>
                </pic:pic>
              </a:graphicData>
            </a:graphic>
          </wp:inline>
        </w:drawing>
      </w:r>
    </w:p>
    <w:p w14:paraId="151EDAB5" w14:textId="77777777" w:rsidR="00CD798F" w:rsidRDefault="00CD798F" w:rsidP="00CD798F">
      <w:pPr>
        <w:ind w:left="2880" w:firstLine="720"/>
        <w:rPr>
          <w:szCs w:val="24"/>
        </w:rPr>
      </w:pPr>
    </w:p>
    <w:p w14:paraId="5BB90F58" w14:textId="77777777" w:rsidR="00CD798F" w:rsidRDefault="00CD798F" w:rsidP="00CD798F">
      <w:pPr>
        <w:ind w:left="1440" w:firstLine="720"/>
        <w:rPr>
          <w:szCs w:val="24"/>
        </w:rPr>
      </w:pPr>
      <w:r>
        <w:rPr>
          <w:szCs w:val="24"/>
        </w:rPr>
        <w:t>[Photo by Ohio Fire Chiefs Association.]</w:t>
      </w:r>
    </w:p>
    <w:p w14:paraId="658E88A5" w14:textId="77777777" w:rsidR="00CD798F" w:rsidRDefault="00CD798F" w:rsidP="00CD798F">
      <w:pPr>
        <w:ind w:left="2880" w:firstLine="720"/>
        <w:rPr>
          <w:szCs w:val="24"/>
        </w:rPr>
      </w:pPr>
    </w:p>
    <w:p w14:paraId="281D0E70" w14:textId="77777777" w:rsidR="00CD798F" w:rsidRDefault="00CD798F" w:rsidP="00CD798F">
      <w:pPr>
        <w:pStyle w:val="NoSpacing"/>
        <w:jc w:val="both"/>
        <w:rPr>
          <w:szCs w:val="24"/>
        </w:rPr>
      </w:pPr>
      <w:r>
        <w:rPr>
          <w:szCs w:val="24"/>
        </w:rPr>
        <w:t xml:space="preserve">“The joint training began over 5 years ago, after responding mutual aid to a structure fire in a neighboring department. Within eight minutes of arrival two firefighters narrowly escaped with their lives after jumping out of the front bay window. The critique reflected confusion about responsibilities and a lack of effective incident command at the scene.  </w:t>
      </w:r>
    </w:p>
    <w:p w14:paraId="7DBFB91F" w14:textId="77777777" w:rsidR="00CD798F" w:rsidRDefault="00CD798F" w:rsidP="00CD798F">
      <w:pPr>
        <w:pStyle w:val="NoSpacing"/>
        <w:jc w:val="both"/>
        <w:rPr>
          <w:szCs w:val="24"/>
        </w:rPr>
      </w:pPr>
    </w:p>
    <w:p w14:paraId="3F2DE3AE" w14:textId="77777777" w:rsidR="00CD798F" w:rsidRDefault="00CD798F" w:rsidP="00CD798F">
      <w:pPr>
        <w:pStyle w:val="NoSpacing"/>
        <w:jc w:val="both"/>
        <w:rPr>
          <w:szCs w:val="24"/>
        </w:rPr>
      </w:pPr>
      <w:r>
        <w:rPr>
          <w:szCs w:val="24"/>
        </w:rPr>
        <w:t>At that time, most fire departments responded automatically to specified details and many times a neighboring department would arrive minutes prior to the department having jurisdiction. This caused confusion about what was expected and too often the departments responding would just ‘free</w:t>
      </w:r>
      <w:r w:rsidR="00B44858">
        <w:rPr>
          <w:szCs w:val="24"/>
        </w:rPr>
        <w:t>-</w:t>
      </w:r>
      <w:r>
        <w:rPr>
          <w:szCs w:val="24"/>
        </w:rPr>
        <w:t xml:space="preserve">lance’ according to their specific protocols and SOGs.  The incident in question was the fulcrum that opened the eyes of the Chiefs of the surrounding </w:t>
      </w:r>
      <w:proofErr w:type="gramStart"/>
      <w:r>
        <w:rPr>
          <w:szCs w:val="24"/>
        </w:rPr>
        <w:t>departments</w:t>
      </w:r>
      <w:proofErr w:type="gramEnd"/>
      <w:r>
        <w:rPr>
          <w:szCs w:val="24"/>
        </w:rPr>
        <w:t xml:space="preserve"> and they began to meet on a regular basis to effectively lower the risk for the responding crews.  </w:t>
      </w:r>
    </w:p>
    <w:p w14:paraId="5E846925" w14:textId="77777777" w:rsidR="00CD798F" w:rsidRDefault="00CD798F" w:rsidP="00CD798F">
      <w:pPr>
        <w:pStyle w:val="NoSpacing"/>
        <w:jc w:val="both"/>
        <w:rPr>
          <w:szCs w:val="24"/>
        </w:rPr>
      </w:pPr>
    </w:p>
    <w:p w14:paraId="18C28F9A" w14:textId="77777777" w:rsidR="00CD798F" w:rsidRDefault="00CD798F" w:rsidP="00CD798F">
      <w:pPr>
        <w:pStyle w:val="NoSpacing"/>
        <w:jc w:val="both"/>
        <w:rPr>
          <w:szCs w:val="24"/>
        </w:rPr>
      </w:pPr>
      <w:r>
        <w:rPr>
          <w:szCs w:val="24"/>
        </w:rPr>
        <w:t xml:space="preserve">After only a few weeks of meetings, they had started working on standard response protocols, but the uniqueness of the committee that had been formed was that the officers of the specific departments were challenged with coming up with the protocols.  This was not Administration driven; it had to be internally driven within each department.  There had been too many years of arguing and inner fighting and the only way to assure cooperation was to force them to work together for a common cause.  </w:t>
      </w:r>
    </w:p>
    <w:p w14:paraId="7B0BD4A5" w14:textId="77777777" w:rsidR="00CD798F" w:rsidRDefault="00CD798F" w:rsidP="00CD798F">
      <w:pPr>
        <w:pStyle w:val="NoSpacing"/>
        <w:jc w:val="both"/>
        <w:rPr>
          <w:szCs w:val="24"/>
        </w:rPr>
      </w:pPr>
    </w:p>
    <w:p w14:paraId="0FE9A5A5" w14:textId="77777777" w:rsidR="00CD798F" w:rsidRDefault="00CD798F" w:rsidP="00CD798F">
      <w:pPr>
        <w:pStyle w:val="NoSpacing"/>
        <w:jc w:val="both"/>
        <w:rPr>
          <w:szCs w:val="24"/>
        </w:rPr>
      </w:pPr>
      <w:r>
        <w:rPr>
          <w:szCs w:val="24"/>
        </w:rPr>
        <w:t xml:space="preserve">The joint training has also resulted in a Standard SOG for all Mutual Aid responses and tactics. The SOG was developed with input and suggestions from personnel of all six </w:t>
      </w:r>
      <w:proofErr w:type="gramStart"/>
      <w:r>
        <w:rPr>
          <w:szCs w:val="24"/>
        </w:rPr>
        <w:t>departments</w:t>
      </w:r>
      <w:proofErr w:type="gramEnd"/>
      <w:r>
        <w:rPr>
          <w:szCs w:val="24"/>
        </w:rPr>
        <w:t xml:space="preserve"> and we are all now ‘playing nice in the sandbox.’</w:t>
      </w:r>
    </w:p>
    <w:p w14:paraId="11846D68" w14:textId="77777777" w:rsidR="00CD798F" w:rsidRDefault="00CD798F" w:rsidP="00CD798F">
      <w:pPr>
        <w:rPr>
          <w:szCs w:val="24"/>
        </w:rPr>
      </w:pPr>
    </w:p>
    <w:p w14:paraId="2065E6AE" w14:textId="77777777" w:rsidR="00CD798F" w:rsidRDefault="00CD798F" w:rsidP="00CD798F">
      <w:pPr>
        <w:autoSpaceDE w:val="0"/>
        <w:autoSpaceDN w:val="0"/>
        <w:adjustRightInd w:val="0"/>
        <w:jc w:val="both"/>
        <w:rPr>
          <w:szCs w:val="24"/>
        </w:rPr>
      </w:pPr>
      <w:r>
        <w:rPr>
          <w:szCs w:val="24"/>
        </w:rPr>
        <w:t xml:space="preserve">Six fire departments in Hamilton, County, Ohio (Cincinnati area) are now conducting joint training for their Incident Commanders, and their firefighters. When any mutual aid call is toned out, all six departments now respond as if they were the same department.  The risk </w:t>
      </w:r>
      <w:proofErr w:type="gramStart"/>
      <w:r>
        <w:rPr>
          <w:szCs w:val="24"/>
        </w:rPr>
        <w:t>to responding</w:t>
      </w:r>
      <w:proofErr w:type="gramEnd"/>
      <w:r>
        <w:rPr>
          <w:szCs w:val="24"/>
        </w:rPr>
        <w:t xml:space="preserve"> crews will always be in their thoughts, but they have diminished the risk with cooperation and respect for each other.  </w:t>
      </w:r>
    </w:p>
    <w:p w14:paraId="004F6806" w14:textId="77777777" w:rsidR="00CD798F" w:rsidRDefault="00CD798F" w:rsidP="00CD798F">
      <w:pPr>
        <w:autoSpaceDE w:val="0"/>
        <w:autoSpaceDN w:val="0"/>
        <w:adjustRightInd w:val="0"/>
        <w:jc w:val="both"/>
        <w:rPr>
          <w:szCs w:val="24"/>
        </w:rPr>
      </w:pPr>
    </w:p>
    <w:p w14:paraId="0156543F" w14:textId="77777777" w:rsidR="00CD798F" w:rsidRDefault="00CD798F" w:rsidP="00CD798F">
      <w:pPr>
        <w:autoSpaceDE w:val="0"/>
        <w:autoSpaceDN w:val="0"/>
        <w:adjustRightInd w:val="0"/>
        <w:ind w:left="720"/>
        <w:jc w:val="both"/>
        <w:rPr>
          <w:szCs w:val="24"/>
        </w:rPr>
      </w:pPr>
      <w:r>
        <w:rPr>
          <w:szCs w:val="24"/>
        </w:rPr>
        <w:tab/>
        <w:t>Colerain Township Fire Department;</w:t>
      </w:r>
    </w:p>
    <w:p w14:paraId="67EAB2DA" w14:textId="77777777" w:rsidR="00CD798F" w:rsidRDefault="00CD798F" w:rsidP="00CD798F">
      <w:pPr>
        <w:autoSpaceDE w:val="0"/>
        <w:autoSpaceDN w:val="0"/>
        <w:adjustRightInd w:val="0"/>
        <w:ind w:left="360"/>
        <w:jc w:val="both"/>
        <w:rPr>
          <w:szCs w:val="24"/>
        </w:rPr>
      </w:pPr>
      <w:r>
        <w:rPr>
          <w:szCs w:val="24"/>
        </w:rPr>
        <w:tab/>
      </w:r>
      <w:r>
        <w:rPr>
          <w:szCs w:val="24"/>
        </w:rPr>
        <w:tab/>
        <w:t xml:space="preserve">Forest Park Fire Department; </w:t>
      </w:r>
    </w:p>
    <w:p w14:paraId="31DC45BA" w14:textId="77777777" w:rsidR="00CD798F" w:rsidRDefault="00CD798F" w:rsidP="00CD798F">
      <w:pPr>
        <w:autoSpaceDE w:val="0"/>
        <w:autoSpaceDN w:val="0"/>
        <w:adjustRightInd w:val="0"/>
        <w:ind w:left="720"/>
        <w:jc w:val="both"/>
        <w:rPr>
          <w:szCs w:val="24"/>
        </w:rPr>
      </w:pPr>
      <w:r>
        <w:rPr>
          <w:szCs w:val="24"/>
        </w:rPr>
        <w:tab/>
      </w:r>
      <w:proofErr w:type="spellStart"/>
      <w:r>
        <w:rPr>
          <w:szCs w:val="24"/>
        </w:rPr>
        <w:t>Greenhills</w:t>
      </w:r>
      <w:proofErr w:type="spellEnd"/>
      <w:r>
        <w:rPr>
          <w:szCs w:val="24"/>
        </w:rPr>
        <w:t xml:space="preserve"> Fire Department;</w:t>
      </w:r>
    </w:p>
    <w:p w14:paraId="6A6BB846" w14:textId="77777777" w:rsidR="00CD798F" w:rsidRDefault="00CD798F" w:rsidP="00CD798F">
      <w:pPr>
        <w:autoSpaceDE w:val="0"/>
        <w:autoSpaceDN w:val="0"/>
        <w:adjustRightInd w:val="0"/>
        <w:ind w:left="720"/>
        <w:jc w:val="both"/>
        <w:rPr>
          <w:szCs w:val="24"/>
        </w:rPr>
      </w:pPr>
      <w:r>
        <w:rPr>
          <w:szCs w:val="24"/>
        </w:rPr>
        <w:tab/>
        <w:t>Mount Healthy Fire Department;</w:t>
      </w:r>
    </w:p>
    <w:p w14:paraId="41894F1D" w14:textId="77777777" w:rsidR="00CD798F" w:rsidRDefault="00CD798F" w:rsidP="00CD798F">
      <w:pPr>
        <w:autoSpaceDE w:val="0"/>
        <w:autoSpaceDN w:val="0"/>
        <w:adjustRightInd w:val="0"/>
        <w:ind w:left="720"/>
        <w:jc w:val="both"/>
        <w:rPr>
          <w:szCs w:val="24"/>
        </w:rPr>
      </w:pPr>
      <w:r>
        <w:rPr>
          <w:szCs w:val="24"/>
        </w:rPr>
        <w:tab/>
        <w:t>North College Hill Fire Department;</w:t>
      </w:r>
    </w:p>
    <w:p w14:paraId="4BACE4C6" w14:textId="77777777" w:rsidR="00CD798F" w:rsidRDefault="00CD798F" w:rsidP="00CD798F">
      <w:pPr>
        <w:autoSpaceDE w:val="0"/>
        <w:autoSpaceDN w:val="0"/>
        <w:adjustRightInd w:val="0"/>
        <w:ind w:left="720"/>
        <w:jc w:val="both"/>
        <w:rPr>
          <w:szCs w:val="24"/>
        </w:rPr>
      </w:pPr>
      <w:r>
        <w:rPr>
          <w:szCs w:val="24"/>
        </w:rPr>
        <w:tab/>
        <w:t>Springfield Township Fire Department.”</w:t>
      </w:r>
    </w:p>
    <w:p w14:paraId="42D16695" w14:textId="77777777" w:rsidR="00860C79" w:rsidRDefault="00860C79" w:rsidP="00CD798F">
      <w:pPr>
        <w:autoSpaceDE w:val="0"/>
        <w:autoSpaceDN w:val="0"/>
        <w:adjustRightInd w:val="0"/>
        <w:ind w:left="720"/>
        <w:jc w:val="both"/>
        <w:rPr>
          <w:szCs w:val="24"/>
        </w:rPr>
      </w:pPr>
    </w:p>
    <w:p w14:paraId="7659361F" w14:textId="77777777" w:rsidR="00860C79" w:rsidRDefault="00860C79" w:rsidP="00860C79">
      <w:pPr>
        <w:pStyle w:val="NoSpacing"/>
        <w:rPr>
          <w:b/>
          <w:color w:val="FF0000"/>
          <w:sz w:val="40"/>
          <w:szCs w:val="40"/>
        </w:rPr>
      </w:pPr>
    </w:p>
    <w:p w14:paraId="49A41A3A" w14:textId="77777777" w:rsidR="0053369C" w:rsidRDefault="0053369C" w:rsidP="00860C79">
      <w:pPr>
        <w:pStyle w:val="NoSpacing"/>
        <w:rPr>
          <w:b/>
          <w:sz w:val="40"/>
          <w:szCs w:val="40"/>
        </w:rPr>
      </w:pPr>
    </w:p>
    <w:p w14:paraId="066C0715" w14:textId="77777777" w:rsidR="0053369C" w:rsidRDefault="0053369C" w:rsidP="00860C79">
      <w:pPr>
        <w:pStyle w:val="NoSpacing"/>
        <w:rPr>
          <w:b/>
          <w:sz w:val="40"/>
          <w:szCs w:val="40"/>
        </w:rPr>
      </w:pPr>
    </w:p>
    <w:p w14:paraId="5135B843" w14:textId="77777777" w:rsidR="0053369C" w:rsidRDefault="0053369C" w:rsidP="00860C79">
      <w:pPr>
        <w:pStyle w:val="NoSpacing"/>
        <w:rPr>
          <w:b/>
          <w:sz w:val="40"/>
          <w:szCs w:val="40"/>
        </w:rPr>
      </w:pPr>
    </w:p>
    <w:p w14:paraId="0C813F8B" w14:textId="77777777" w:rsidR="0053369C" w:rsidRDefault="0053369C" w:rsidP="00860C79">
      <w:pPr>
        <w:pStyle w:val="NoSpacing"/>
        <w:rPr>
          <w:b/>
          <w:sz w:val="40"/>
          <w:szCs w:val="40"/>
        </w:rPr>
      </w:pPr>
    </w:p>
    <w:p w14:paraId="577E34DA" w14:textId="14EABDD5" w:rsidR="00860C79" w:rsidRPr="00860C79" w:rsidRDefault="00860C79" w:rsidP="00860C79">
      <w:pPr>
        <w:pStyle w:val="NoSpacing"/>
        <w:rPr>
          <w:color w:val="FF0000"/>
          <w:sz w:val="40"/>
          <w:szCs w:val="40"/>
        </w:rPr>
      </w:pPr>
      <w:r w:rsidRPr="005A2C7B">
        <w:rPr>
          <w:b/>
          <w:sz w:val="40"/>
          <w:szCs w:val="40"/>
        </w:rPr>
        <w:t>Dustin Calhoun, MD</w:t>
      </w:r>
      <w:r w:rsidRPr="00860C79">
        <w:rPr>
          <w:b/>
          <w:color w:val="FF0000"/>
          <w:sz w:val="40"/>
          <w:szCs w:val="40"/>
        </w:rPr>
        <w:t xml:space="preserve"> – V</w:t>
      </w:r>
      <w:r w:rsidR="00962B78">
        <w:rPr>
          <w:b/>
          <w:color w:val="FF0000"/>
          <w:sz w:val="40"/>
          <w:szCs w:val="40"/>
        </w:rPr>
        <w:t>IDEO</w:t>
      </w:r>
      <w:r w:rsidRPr="00860C79">
        <w:rPr>
          <w:b/>
          <w:color w:val="FF0000"/>
          <w:sz w:val="40"/>
          <w:szCs w:val="40"/>
        </w:rPr>
        <w:t xml:space="preserve">: </w:t>
      </w:r>
      <w:r w:rsidR="00962B78">
        <w:rPr>
          <w:b/>
          <w:color w:val="FF0000"/>
          <w:sz w:val="40"/>
          <w:szCs w:val="40"/>
        </w:rPr>
        <w:t>“</w:t>
      </w:r>
      <w:r w:rsidRPr="00860C79">
        <w:rPr>
          <w:b/>
          <w:bCs/>
          <w:color w:val="FF0000"/>
          <w:sz w:val="40"/>
          <w:szCs w:val="40"/>
        </w:rPr>
        <w:t>ED preparation for mass shooting</w:t>
      </w:r>
      <w:r w:rsidR="00962B78">
        <w:rPr>
          <w:b/>
          <w:bCs/>
          <w:color w:val="FF0000"/>
          <w:sz w:val="40"/>
          <w:szCs w:val="40"/>
        </w:rPr>
        <w:t xml:space="preserve">, </w:t>
      </w:r>
      <w:r w:rsidRPr="00860C79">
        <w:rPr>
          <w:b/>
          <w:bCs/>
          <w:color w:val="FF0000"/>
          <w:sz w:val="40"/>
          <w:szCs w:val="40"/>
        </w:rPr>
        <w:t>including 5</w:t>
      </w:r>
      <w:r w:rsidRPr="00860C79">
        <w:rPr>
          <w:b/>
          <w:bCs/>
          <w:color w:val="FF0000"/>
          <w:sz w:val="40"/>
          <w:szCs w:val="40"/>
          <w:vertAlign w:val="superscript"/>
        </w:rPr>
        <w:t>th</w:t>
      </w:r>
      <w:r w:rsidRPr="00860C79">
        <w:rPr>
          <w:b/>
          <w:bCs/>
          <w:color w:val="FF0000"/>
          <w:sz w:val="40"/>
          <w:szCs w:val="40"/>
        </w:rPr>
        <w:t xml:space="preserve"> Third Bank shooting</w:t>
      </w:r>
      <w:r w:rsidR="00962B78">
        <w:rPr>
          <w:b/>
          <w:bCs/>
          <w:color w:val="FF0000"/>
          <w:sz w:val="40"/>
          <w:szCs w:val="40"/>
        </w:rPr>
        <w:t>.”</w:t>
      </w:r>
      <w:r w:rsidRPr="00860C79">
        <w:rPr>
          <w:b/>
          <w:bCs/>
          <w:color w:val="FF0000"/>
          <w:sz w:val="40"/>
          <w:szCs w:val="40"/>
        </w:rPr>
        <w:t xml:space="preserve"> </w:t>
      </w:r>
    </w:p>
    <w:p w14:paraId="1FBE7720" w14:textId="77777777" w:rsidR="00860C79" w:rsidRDefault="00860C79" w:rsidP="00860C79">
      <w:pPr>
        <w:rPr>
          <w:rStyle w:val="Hyperlink"/>
          <w:bCs/>
          <w:szCs w:val="24"/>
        </w:rPr>
      </w:pPr>
      <w:hyperlink r:id="rId1017" w:history="1">
        <w:r w:rsidRPr="004F480F">
          <w:rPr>
            <w:rStyle w:val="Hyperlink"/>
            <w:bCs/>
            <w:szCs w:val="24"/>
          </w:rPr>
          <w:t>https://youtu.be/5xhubi0JJ8g</w:t>
        </w:r>
      </w:hyperlink>
    </w:p>
    <w:p w14:paraId="68ECB7A0" w14:textId="77777777" w:rsidR="00860C79" w:rsidRDefault="00860C79" w:rsidP="00860C79">
      <w:pPr>
        <w:pStyle w:val="NoSpacing"/>
        <w:rPr>
          <w:bCs/>
          <w:szCs w:val="24"/>
        </w:rPr>
      </w:pPr>
    </w:p>
    <w:p w14:paraId="5C4D6D62" w14:textId="77777777" w:rsidR="00860C79" w:rsidRDefault="00860C79" w:rsidP="00860C79">
      <w:pPr>
        <w:pStyle w:val="NoSpacing"/>
        <w:rPr>
          <w:bCs/>
          <w:szCs w:val="24"/>
        </w:rPr>
      </w:pPr>
    </w:p>
    <w:p w14:paraId="44B02A03" w14:textId="77777777" w:rsidR="008110EA" w:rsidRDefault="008110EA" w:rsidP="00860C79">
      <w:pPr>
        <w:autoSpaceDE w:val="0"/>
        <w:autoSpaceDN w:val="0"/>
        <w:adjustRightInd w:val="0"/>
        <w:ind w:left="720"/>
        <w:jc w:val="both"/>
      </w:pPr>
    </w:p>
    <w:p w14:paraId="3D18A131" w14:textId="74ECAB6A" w:rsidR="008110EA" w:rsidRDefault="008110EA" w:rsidP="00860C79">
      <w:pPr>
        <w:autoSpaceDE w:val="0"/>
        <w:autoSpaceDN w:val="0"/>
        <w:adjustRightInd w:val="0"/>
        <w:ind w:left="720"/>
        <w:jc w:val="both"/>
        <w:rPr>
          <w:szCs w:val="24"/>
        </w:rPr>
      </w:pPr>
      <w:r>
        <w:rPr>
          <w:noProof/>
        </w:rPr>
        <w:drawing>
          <wp:inline distT="0" distB="0" distL="0" distR="0" wp14:anchorId="367900D0" wp14:editId="5B20F66A">
            <wp:extent cx="2869713" cy="1615440"/>
            <wp:effectExtent l="0" t="0" r="6985" b="3810"/>
            <wp:docPr id="146249574" name="Picture 1" descr="Dustin Calhoun, MD,FAEMS | UC Health Provider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tin Calhoun, MD,FAEMS | UC Health Provider Profile"/>
                    <pic:cNvPicPr>
                      <a:picLocks noChangeAspect="1" noChangeArrowheads="1"/>
                    </pic:cNvPicPr>
                  </pic:nvPicPr>
                  <pic:blipFill>
                    <a:blip r:embed="rId1018" cstate="print">
                      <a:extLst>
                        <a:ext uri="{28A0092B-C50C-407E-A947-70E740481C1C}">
                          <a14:useLocalDpi xmlns:a14="http://schemas.microsoft.com/office/drawing/2010/main" val="0"/>
                        </a:ext>
                      </a:extLst>
                    </a:blip>
                    <a:srcRect/>
                    <a:stretch>
                      <a:fillRect/>
                    </a:stretch>
                  </pic:blipFill>
                  <pic:spPr bwMode="auto">
                    <a:xfrm>
                      <a:off x="0" y="0"/>
                      <a:ext cx="2873420" cy="1617527"/>
                    </a:xfrm>
                    <a:prstGeom prst="rect">
                      <a:avLst/>
                    </a:prstGeom>
                    <a:noFill/>
                    <a:ln>
                      <a:noFill/>
                    </a:ln>
                  </pic:spPr>
                </pic:pic>
              </a:graphicData>
            </a:graphic>
          </wp:inline>
        </w:drawing>
      </w:r>
    </w:p>
    <w:p w14:paraId="1B731BE2" w14:textId="77777777" w:rsidR="004F480F" w:rsidRDefault="004F480F" w:rsidP="00CD798F">
      <w:pPr>
        <w:autoSpaceDE w:val="0"/>
        <w:autoSpaceDN w:val="0"/>
        <w:adjustRightInd w:val="0"/>
        <w:ind w:left="720"/>
        <w:jc w:val="both"/>
        <w:rPr>
          <w:szCs w:val="24"/>
        </w:rPr>
      </w:pPr>
    </w:p>
    <w:p w14:paraId="5943F985" w14:textId="77777777" w:rsidR="00715271" w:rsidRPr="009D786F" w:rsidRDefault="00715271" w:rsidP="00715271">
      <w:pPr>
        <w:pStyle w:val="NoSpacing"/>
      </w:pPr>
      <w:r w:rsidRPr="009D786F">
        <w:t>Dustin J. Calhoun, MD</w:t>
      </w:r>
    </w:p>
    <w:p w14:paraId="1FC83AE9" w14:textId="77777777" w:rsidR="00715271" w:rsidRPr="009D786F" w:rsidRDefault="00715271" w:rsidP="00715271">
      <w:pPr>
        <w:pStyle w:val="NoSpacing"/>
      </w:pPr>
      <w:r w:rsidRPr="009D786F">
        <w:t>Assistant Professor</w:t>
      </w:r>
      <w:r w:rsidRPr="009D786F">
        <w:br/>
        <w:t>Department of Emergency Medicine</w:t>
      </w:r>
    </w:p>
    <w:p w14:paraId="5F88BD15" w14:textId="77777777" w:rsidR="00715271" w:rsidRPr="009D786F" w:rsidRDefault="00715271" w:rsidP="00715271">
      <w:pPr>
        <w:pStyle w:val="NoSpacing"/>
      </w:pPr>
      <w:r w:rsidRPr="009D786F">
        <w:t>Associate Director</w:t>
      </w:r>
      <w:r w:rsidRPr="009D786F">
        <w:br/>
        <w:t>Division of Emergency Medical Services</w:t>
      </w:r>
    </w:p>
    <w:p w14:paraId="1BCAB090" w14:textId="77777777" w:rsidR="00715271" w:rsidRPr="009D786F" w:rsidRDefault="00715271" w:rsidP="00715271">
      <w:pPr>
        <w:pStyle w:val="NoSpacing"/>
      </w:pPr>
      <w:r w:rsidRPr="009D786F">
        <w:t>University of Cincinnati</w:t>
      </w:r>
    </w:p>
    <w:p w14:paraId="49E4474C" w14:textId="77777777" w:rsidR="00715271" w:rsidRPr="009D786F" w:rsidRDefault="00715271" w:rsidP="00715271">
      <w:pPr>
        <w:pStyle w:val="NoSpacing"/>
      </w:pPr>
      <w:r w:rsidRPr="009D786F">
        <w:t>Work: 558-5281</w:t>
      </w:r>
    </w:p>
    <w:p w14:paraId="55901749" w14:textId="77777777" w:rsidR="00715271" w:rsidRPr="009D786F" w:rsidRDefault="00715271" w:rsidP="00715271">
      <w:pPr>
        <w:pStyle w:val="NoSpacing"/>
      </w:pPr>
      <w:r w:rsidRPr="009D786F">
        <w:t>Cell: 706-955-6551</w:t>
      </w:r>
    </w:p>
    <w:p w14:paraId="13DA1BD8" w14:textId="77777777" w:rsidR="00715271" w:rsidRPr="00631BB5" w:rsidRDefault="00715271" w:rsidP="00715271">
      <w:pPr>
        <w:pStyle w:val="NoSpacing"/>
        <w:rPr>
          <w:szCs w:val="24"/>
        </w:rPr>
      </w:pPr>
      <w:hyperlink r:id="rId1019" w:history="1">
        <w:r w:rsidRPr="00631BB5">
          <w:rPr>
            <w:rStyle w:val="Hyperlink"/>
            <w:szCs w:val="24"/>
          </w:rPr>
          <w:t>calhoudn@UCMAIL.UC.EDU</w:t>
        </w:r>
      </w:hyperlink>
    </w:p>
    <w:p w14:paraId="2A0175EF" w14:textId="77777777" w:rsidR="004F480F" w:rsidRDefault="004F480F" w:rsidP="00CD798F">
      <w:pPr>
        <w:autoSpaceDE w:val="0"/>
        <w:autoSpaceDN w:val="0"/>
        <w:adjustRightInd w:val="0"/>
        <w:ind w:left="720"/>
        <w:jc w:val="both"/>
        <w:rPr>
          <w:szCs w:val="24"/>
        </w:rPr>
      </w:pPr>
    </w:p>
    <w:p w14:paraId="15161A95" w14:textId="77777777" w:rsidR="00C90472" w:rsidRPr="00CD798F" w:rsidRDefault="00A5404E" w:rsidP="00A5404E">
      <w:pPr>
        <w:pStyle w:val="NormalWeb"/>
        <w:rPr>
          <w:b/>
          <w:sz w:val="40"/>
          <w:szCs w:val="40"/>
        </w:rPr>
      </w:pPr>
      <w:r>
        <w:rPr>
          <w:b/>
          <w:sz w:val="40"/>
          <w:szCs w:val="40"/>
        </w:rPr>
        <w:br w:type="page"/>
      </w:r>
      <w:r w:rsidR="00C90472" w:rsidRPr="00CD798F">
        <w:rPr>
          <w:b/>
          <w:sz w:val="40"/>
          <w:szCs w:val="40"/>
        </w:rPr>
        <w:t>Brian Carlson:</w:t>
      </w:r>
      <w:r>
        <w:rPr>
          <w:b/>
          <w:sz w:val="40"/>
          <w:szCs w:val="40"/>
        </w:rPr>
        <w:t xml:space="preserve"> </w:t>
      </w:r>
      <w:r w:rsidR="00C90472" w:rsidRPr="00CD798F">
        <w:rPr>
          <w:b/>
          <w:sz w:val="40"/>
          <w:szCs w:val="40"/>
        </w:rPr>
        <w:t>“Using Mock Trials to Educate EMS Providers” by Brian Carlson, Firefighter / Paramedic.</w:t>
      </w:r>
    </w:p>
    <w:p w14:paraId="0C0687EB" w14:textId="77777777" w:rsidR="00C90472" w:rsidRDefault="00C90472" w:rsidP="00C90472">
      <w:r>
        <w:tab/>
      </w:r>
      <w:r>
        <w:tab/>
      </w:r>
      <w:r>
        <w:tab/>
      </w:r>
      <w:r>
        <w:tab/>
      </w:r>
      <w:r>
        <w:tab/>
      </w:r>
    </w:p>
    <w:p w14:paraId="71990847" w14:textId="71630764" w:rsidR="00C90472" w:rsidRDefault="00C90472" w:rsidP="00C90472">
      <w:r>
        <w:tab/>
      </w:r>
      <w:r>
        <w:tab/>
      </w:r>
      <w:r>
        <w:tab/>
      </w:r>
      <w:r>
        <w:tab/>
      </w:r>
      <w:r>
        <w:tab/>
      </w:r>
      <w:r w:rsidR="002733CE">
        <w:rPr>
          <w:noProof/>
        </w:rPr>
        <w:drawing>
          <wp:inline distT="0" distB="0" distL="0" distR="0" wp14:anchorId="620B3A7C" wp14:editId="66CD69DC">
            <wp:extent cx="1318260" cy="1828800"/>
            <wp:effectExtent l="0" t="0" r="0" b="0"/>
            <wp:docPr id="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20">
                      <a:extLst>
                        <a:ext uri="{28A0092B-C50C-407E-A947-70E740481C1C}">
                          <a14:useLocalDpi xmlns:a14="http://schemas.microsoft.com/office/drawing/2010/main" val="0"/>
                        </a:ext>
                      </a:extLst>
                    </a:blip>
                    <a:srcRect/>
                    <a:stretch>
                      <a:fillRect/>
                    </a:stretch>
                  </pic:blipFill>
                  <pic:spPr bwMode="auto">
                    <a:xfrm>
                      <a:off x="0" y="0"/>
                      <a:ext cx="1318260" cy="1828800"/>
                    </a:xfrm>
                    <a:prstGeom prst="rect">
                      <a:avLst/>
                    </a:prstGeom>
                    <a:noFill/>
                    <a:ln>
                      <a:noFill/>
                    </a:ln>
                  </pic:spPr>
                </pic:pic>
              </a:graphicData>
            </a:graphic>
          </wp:inline>
        </w:drawing>
      </w:r>
    </w:p>
    <w:p w14:paraId="16DF77B1" w14:textId="77777777" w:rsidR="00C90472" w:rsidRDefault="00C90472" w:rsidP="00C90472">
      <w:r>
        <w:tab/>
      </w:r>
      <w:r>
        <w:tab/>
      </w:r>
      <w:r>
        <w:tab/>
      </w:r>
      <w:r>
        <w:tab/>
      </w:r>
      <w:r>
        <w:tab/>
      </w:r>
      <w:r>
        <w:tab/>
      </w:r>
    </w:p>
    <w:p w14:paraId="15FF8A5C" w14:textId="77777777" w:rsidR="00C90472" w:rsidRDefault="00C90472" w:rsidP="00C90472">
      <w:pPr>
        <w:jc w:val="center"/>
      </w:pPr>
      <w:r>
        <w:t>Brian Carlson</w:t>
      </w:r>
    </w:p>
    <w:p w14:paraId="076BA2B9" w14:textId="77777777" w:rsidR="00C90472" w:rsidRDefault="00C90472" w:rsidP="00C90472"/>
    <w:p w14:paraId="474E48A1" w14:textId="77777777" w:rsidR="00C90472" w:rsidRDefault="00C90472" w:rsidP="00C90472">
      <w:r>
        <w:t xml:space="preserve">Bio:  Brian Carlson is employed with Anderson Township Fire &amp; Rescue as a Lieutenant, and firefighter/paramedic.   He also is an adjunct instructor at the University of Cincinnati Fire Science Program and holds a </w:t>
      </w:r>
      <w:proofErr w:type="gramStart"/>
      <w:r>
        <w:t>Master’s Degree in Emergency Management</w:t>
      </w:r>
      <w:proofErr w:type="gramEnd"/>
      <w:r>
        <w:t xml:space="preserve"> from Eastern Kentucky University.  Brian testified as an “expert witness” in Mock Trial on March 5, </w:t>
      </w:r>
      <w:proofErr w:type="gramStart"/>
      <w:r>
        <w:t>2012</w:t>
      </w:r>
      <w:proofErr w:type="gramEnd"/>
      <w:r>
        <w:t xml:space="preserve"> at Deerfield Township Fire &amp; Rescue.   </w:t>
      </w:r>
      <w:hyperlink r:id="rId1021" w:history="1">
        <w:r>
          <w:rPr>
            <w:rStyle w:val="Hyperlink"/>
          </w:rPr>
          <w:t>http://aerospace.ceas.uc.edu/FireScience/continuing_education.html</w:t>
        </w:r>
      </w:hyperlink>
      <w:r>
        <w:t xml:space="preserve"> </w:t>
      </w:r>
    </w:p>
    <w:p w14:paraId="214535E3" w14:textId="77777777" w:rsidR="00C90472" w:rsidRDefault="00C90472" w:rsidP="00C90472"/>
    <w:p w14:paraId="7731006E" w14:textId="77777777" w:rsidR="00C90472" w:rsidRDefault="00C90472" w:rsidP="00C90472">
      <w:pPr>
        <w:ind w:left="720"/>
      </w:pPr>
      <w:r>
        <w:t xml:space="preserve">“I was requested to participate as an expert witness in a mock trial that focused on the use of capnography in the pre-hospital care setting, specifically when confirming the placement of an intubation tube.  The mock trial was to be held in front of </w:t>
      </w:r>
      <w:proofErr w:type="gramStart"/>
      <w:r>
        <w:t>firefighter</w:t>
      </w:r>
      <w:proofErr w:type="gramEnd"/>
      <w:r>
        <w:t>/paramedics to improve their education on new equipment they were receiving as well as to improve their report writing skills.</w:t>
      </w:r>
    </w:p>
    <w:p w14:paraId="2DEA7A4B" w14:textId="77777777" w:rsidR="00C90472" w:rsidRDefault="00C90472" w:rsidP="00C90472">
      <w:pPr>
        <w:ind w:left="720"/>
      </w:pPr>
    </w:p>
    <w:p w14:paraId="17624C51" w14:textId="77777777" w:rsidR="00C90472" w:rsidRDefault="00C90472" w:rsidP="00C90472">
      <w:pPr>
        <w:ind w:left="720"/>
      </w:pPr>
      <w:r>
        <w:t xml:space="preserve">The basis for the mock trial was a local case, which </w:t>
      </w:r>
      <w:proofErr w:type="gramStart"/>
      <w:r>
        <w:t>allowed for</w:t>
      </w:r>
      <w:proofErr w:type="gramEnd"/>
      <w:r>
        <w:t xml:space="preserve"> us to use specific testimony and evidence as it would occur in the real world.  The first witness in the trial was the husband of the deceased patient who testified to the jury about his tremendous loss.  I served as the second witness and as an expert witness testified to the importance of properly utilizing capnography to confirm </w:t>
      </w:r>
      <w:proofErr w:type="gramStart"/>
      <w:r>
        <w:t>a successful</w:t>
      </w:r>
      <w:proofErr w:type="gramEnd"/>
      <w:r>
        <w:t xml:space="preserve"> intubation.  </w:t>
      </w:r>
      <w:proofErr w:type="gramStart"/>
      <w:r>
        <w:t>Additionally</w:t>
      </w:r>
      <w:proofErr w:type="gramEnd"/>
      <w:r>
        <w:t xml:space="preserve"> it appeared as if the EMS report was “pencil whipped” causing my testimony also </w:t>
      </w:r>
      <w:proofErr w:type="gramStart"/>
      <w:r>
        <w:t>focus</w:t>
      </w:r>
      <w:proofErr w:type="gramEnd"/>
      <w:r>
        <w:t xml:space="preserve"> on what appeared to be inaccurate documentation on the EMS report.  The final witness was a member of the EMS crew who was questioned on why procedures included in the protocol were not performed and if the actions on the scene were performed in a timely and flawless manner as expressed by the report.</w:t>
      </w:r>
    </w:p>
    <w:p w14:paraId="31167454" w14:textId="77777777" w:rsidR="00C90472" w:rsidRDefault="00C90472" w:rsidP="00C90472"/>
    <w:p w14:paraId="45797722" w14:textId="77777777" w:rsidR="00E30C52" w:rsidRDefault="00C90472" w:rsidP="00A5404E">
      <w:pPr>
        <w:ind w:left="720"/>
      </w:pPr>
      <w:r>
        <w:t xml:space="preserve">Using the mock trial format the firefighter/paramedics were able to witness a situation that fortunately not many are place in, being questioned on the stand for the procedures and documentation that occurred during an EMS detail.  I was told by several members of the audience that such a format drove home the importance of knowing their equipment, following their protocol, and accurately documenting the events occurring during a detail.  Those of us that participated in the trial also came away having learned important lessons in the legal system.  Based on my learning experience and that of the audience I can say that holding a mock trial is a best practice in educating emergency medical personnel on procedures and documentation </w:t>
      </w:r>
      <w:proofErr w:type="gramStart"/>
      <w:r>
        <w:t>in order to</w:t>
      </w:r>
      <w:proofErr w:type="gramEnd"/>
      <w:r>
        <w:t xml:space="preserve"> reduce liability and avoid the courtroom.”</w:t>
      </w:r>
    </w:p>
    <w:p w14:paraId="5FDC2B2A" w14:textId="77777777" w:rsidR="00860C79" w:rsidRDefault="00860C79" w:rsidP="00A5404E">
      <w:pPr>
        <w:ind w:left="720"/>
      </w:pPr>
    </w:p>
    <w:p w14:paraId="1C70E5F8" w14:textId="77777777" w:rsidR="00860C79" w:rsidRDefault="00860C79" w:rsidP="00A5404E">
      <w:pPr>
        <w:ind w:left="720"/>
      </w:pPr>
    </w:p>
    <w:p w14:paraId="32330A4D" w14:textId="77777777" w:rsidR="00860C79" w:rsidRPr="00860C79" w:rsidRDefault="00860C79" w:rsidP="00860C79">
      <w:pPr>
        <w:rPr>
          <w:color w:val="FF0000"/>
          <w:sz w:val="40"/>
          <w:szCs w:val="40"/>
        </w:rPr>
      </w:pPr>
      <w:r w:rsidRPr="009E7D72">
        <w:rPr>
          <w:b/>
          <w:bCs/>
          <w:color w:val="000000"/>
          <w:sz w:val="40"/>
          <w:szCs w:val="40"/>
        </w:rPr>
        <w:t>Greg Cassell</w:t>
      </w:r>
      <w:r w:rsidRPr="00860C79">
        <w:rPr>
          <w:b/>
          <w:bCs/>
          <w:color w:val="FF0000"/>
          <w:sz w:val="40"/>
          <w:szCs w:val="40"/>
        </w:rPr>
        <w:t xml:space="preserve"> – V</w:t>
      </w:r>
      <w:r w:rsidR="00962B78">
        <w:rPr>
          <w:b/>
          <w:bCs/>
          <w:color w:val="FF0000"/>
          <w:sz w:val="40"/>
          <w:szCs w:val="40"/>
        </w:rPr>
        <w:t>IDEO</w:t>
      </w:r>
      <w:r w:rsidRPr="00860C79">
        <w:rPr>
          <w:b/>
          <w:bCs/>
          <w:color w:val="FF0000"/>
          <w:sz w:val="40"/>
          <w:szCs w:val="40"/>
        </w:rPr>
        <w:t xml:space="preserve">: “Las Vegas mass shooting, mental health care for emergency responders.” </w:t>
      </w:r>
    </w:p>
    <w:p w14:paraId="6B1EF015" w14:textId="77777777" w:rsidR="00860C79" w:rsidRPr="002111CD" w:rsidRDefault="00860C79" w:rsidP="00860C79">
      <w:pPr>
        <w:rPr>
          <w:color w:val="003366"/>
        </w:rPr>
      </w:pPr>
      <w:hyperlink r:id="rId1022" w:history="1">
        <w:r w:rsidRPr="00F25A4C">
          <w:rPr>
            <w:rStyle w:val="Hyperlink"/>
          </w:rPr>
          <w:t>https://www.youtube.com/watch?v=dXg7xxFsUyo&amp;feature=youtu.be</w:t>
        </w:r>
      </w:hyperlink>
      <w:r w:rsidRPr="002111CD">
        <w:rPr>
          <w:color w:val="003366"/>
        </w:rPr>
        <w:t xml:space="preserve"> </w:t>
      </w:r>
    </w:p>
    <w:p w14:paraId="1CED33BE" w14:textId="77777777" w:rsidR="00860C79" w:rsidRPr="00D502B6" w:rsidRDefault="00860C79" w:rsidP="00860C79">
      <w:pPr>
        <w:pStyle w:val="ListParagraph"/>
        <w:ind w:left="0"/>
        <w:rPr>
          <w:rFonts w:ascii="Arial Black" w:eastAsia="Times New Roman" w:hAnsi="Arial Black"/>
          <w:bCs/>
          <w:szCs w:val="24"/>
        </w:rPr>
      </w:pPr>
    </w:p>
    <w:p w14:paraId="52E6B8E5" w14:textId="77777777" w:rsidR="00860C79" w:rsidRDefault="00860C79" w:rsidP="00860C79">
      <w:pPr>
        <w:pStyle w:val="NoSpacing"/>
        <w:rPr>
          <w:szCs w:val="24"/>
        </w:rPr>
      </w:pPr>
      <w:r>
        <w:rPr>
          <w:szCs w:val="24"/>
        </w:rPr>
        <w:t>Greg Cassell</w:t>
      </w:r>
    </w:p>
    <w:p w14:paraId="784FFDDB" w14:textId="77777777" w:rsidR="00860C79" w:rsidRDefault="00860C79" w:rsidP="00860C79">
      <w:pPr>
        <w:pStyle w:val="NoSpacing"/>
        <w:rPr>
          <w:szCs w:val="24"/>
        </w:rPr>
      </w:pPr>
      <w:r>
        <w:rPr>
          <w:szCs w:val="24"/>
        </w:rPr>
        <w:t>Fire Chief [now retired], Clark County, NV</w:t>
      </w:r>
    </w:p>
    <w:p w14:paraId="2FCAC481" w14:textId="77777777" w:rsidR="00860C79" w:rsidRDefault="00860C79" w:rsidP="00860C79">
      <w:pPr>
        <w:pStyle w:val="NoSpacing"/>
        <w:rPr>
          <w:szCs w:val="24"/>
        </w:rPr>
      </w:pPr>
      <w:r>
        <w:rPr>
          <w:szCs w:val="24"/>
        </w:rPr>
        <w:t>Work: 702-455-7311</w:t>
      </w:r>
    </w:p>
    <w:p w14:paraId="10E14BC7" w14:textId="77777777" w:rsidR="00860C79" w:rsidRDefault="00860C79" w:rsidP="00860C79">
      <w:pPr>
        <w:pStyle w:val="NoSpacing"/>
        <w:rPr>
          <w:szCs w:val="24"/>
        </w:rPr>
      </w:pPr>
      <w:r>
        <w:rPr>
          <w:szCs w:val="24"/>
        </w:rPr>
        <w:t xml:space="preserve">Cell: </w:t>
      </w:r>
      <w:r>
        <w:rPr>
          <w:color w:val="1F497D"/>
          <w:szCs w:val="24"/>
        </w:rPr>
        <w:t>702-338-8605</w:t>
      </w:r>
    </w:p>
    <w:p w14:paraId="2E24CCA3" w14:textId="77777777" w:rsidR="00860C79" w:rsidRDefault="00860C79" w:rsidP="00860C79">
      <w:pPr>
        <w:pStyle w:val="NoSpacing"/>
      </w:pPr>
      <w:hyperlink r:id="rId1023" w:history="1">
        <w:r w:rsidRPr="00860C79">
          <w:rPr>
            <w:rStyle w:val="Hyperlink"/>
          </w:rPr>
          <w:t>csqrd@me.com</w:t>
        </w:r>
      </w:hyperlink>
    </w:p>
    <w:p w14:paraId="54CB5DA8" w14:textId="77777777" w:rsidR="00962B78" w:rsidRDefault="00962B78" w:rsidP="00860C79">
      <w:pPr>
        <w:pStyle w:val="NoSpacing"/>
      </w:pPr>
    </w:p>
    <w:p w14:paraId="18D4EB12" w14:textId="77777777" w:rsidR="00962B78" w:rsidRDefault="00962B78" w:rsidP="00860C79">
      <w:pPr>
        <w:pStyle w:val="NoSpacing"/>
      </w:pPr>
    </w:p>
    <w:p w14:paraId="3B4AE0BD" w14:textId="77777777" w:rsidR="00962B78" w:rsidRDefault="00962B78" w:rsidP="00860C79">
      <w:pPr>
        <w:pStyle w:val="NoSpacing"/>
      </w:pPr>
    </w:p>
    <w:p w14:paraId="429C8C46" w14:textId="77777777" w:rsidR="00962B78" w:rsidRPr="00962B78" w:rsidRDefault="00962B78" w:rsidP="00962B78">
      <w:pPr>
        <w:pStyle w:val="NormalWeb"/>
        <w:rPr>
          <w:bCs/>
          <w:color w:val="FF0000"/>
          <w:sz w:val="40"/>
          <w:szCs w:val="40"/>
        </w:rPr>
      </w:pPr>
      <w:r w:rsidRPr="005A2C7B">
        <w:rPr>
          <w:b/>
          <w:sz w:val="40"/>
          <w:szCs w:val="40"/>
        </w:rPr>
        <w:t>Tom Charlton, MD</w:t>
      </w:r>
      <w:r w:rsidRPr="00962B78">
        <w:rPr>
          <w:b/>
          <w:color w:val="FF0000"/>
          <w:sz w:val="40"/>
          <w:szCs w:val="40"/>
        </w:rPr>
        <w:t xml:space="preserve"> – VIDEO: “</w:t>
      </w:r>
      <w:r w:rsidRPr="00962B78">
        <w:rPr>
          <w:b/>
          <w:bCs/>
          <w:color w:val="FF0000"/>
          <w:sz w:val="40"/>
          <w:szCs w:val="40"/>
        </w:rPr>
        <w:t>Medical Director’s online CE training.”</w:t>
      </w:r>
    </w:p>
    <w:p w14:paraId="0ABE3C90" w14:textId="77777777" w:rsidR="00962B78" w:rsidRPr="004F480F" w:rsidRDefault="00962B78" w:rsidP="00962B78">
      <w:pPr>
        <w:rPr>
          <w:rStyle w:val="Hyperlink"/>
          <w:szCs w:val="24"/>
        </w:rPr>
      </w:pPr>
      <w:hyperlink r:id="rId1024" w:tgtFrame="_blank" w:history="1">
        <w:r w:rsidRPr="004F480F">
          <w:rPr>
            <w:rStyle w:val="Hyperlink"/>
            <w:szCs w:val="24"/>
          </w:rPr>
          <w:t>https://youtu.be/yRJYvSOrLxw</w:t>
        </w:r>
      </w:hyperlink>
    </w:p>
    <w:p w14:paraId="3F261FB4" w14:textId="77777777" w:rsidR="00962B78" w:rsidRDefault="00962B78" w:rsidP="00962B78">
      <w:pPr>
        <w:pStyle w:val="ListParagraph"/>
        <w:ind w:left="0"/>
        <w:rPr>
          <w:bCs/>
          <w:szCs w:val="24"/>
        </w:rPr>
      </w:pPr>
    </w:p>
    <w:p w14:paraId="349B097E" w14:textId="77777777" w:rsidR="00962B78" w:rsidRDefault="00962B78" w:rsidP="00962B78">
      <w:pPr>
        <w:pStyle w:val="ListParagraph"/>
        <w:ind w:left="0"/>
        <w:rPr>
          <w:bCs/>
          <w:szCs w:val="24"/>
        </w:rPr>
      </w:pPr>
    </w:p>
    <w:p w14:paraId="3AC7FD17" w14:textId="77777777" w:rsidR="00962B78" w:rsidRPr="004F480F" w:rsidRDefault="00962B78" w:rsidP="00962B78">
      <w:pPr>
        <w:pStyle w:val="ListParagraph"/>
        <w:ind w:left="0"/>
        <w:rPr>
          <w:bCs/>
          <w:szCs w:val="24"/>
        </w:rPr>
      </w:pPr>
      <w:r w:rsidRPr="004F480F">
        <w:rPr>
          <w:bCs/>
          <w:szCs w:val="24"/>
        </w:rPr>
        <w:t>Dr. Tom Charlton, MD</w:t>
      </w:r>
    </w:p>
    <w:tbl>
      <w:tblPr>
        <w:tblW w:w="0" w:type="auto"/>
        <w:tblCellMar>
          <w:left w:w="0" w:type="dxa"/>
          <w:right w:w="0" w:type="dxa"/>
        </w:tblCellMar>
        <w:tblLook w:val="04A0" w:firstRow="1" w:lastRow="0" w:firstColumn="1" w:lastColumn="0" w:noHBand="0" w:noVBand="1"/>
      </w:tblPr>
      <w:tblGrid>
        <w:gridCol w:w="3430"/>
      </w:tblGrid>
      <w:tr w:rsidR="00962B78" w:rsidRPr="004F480F" w14:paraId="7EF42D22" w14:textId="77777777" w:rsidTr="003B486C">
        <w:tc>
          <w:tcPr>
            <w:tcW w:w="0" w:type="auto"/>
            <w:tcMar>
              <w:top w:w="15" w:type="dxa"/>
              <w:left w:w="15" w:type="dxa"/>
              <w:bottom w:w="15" w:type="dxa"/>
              <w:right w:w="15" w:type="dxa"/>
            </w:tcMar>
            <w:vAlign w:val="center"/>
            <w:hideMark/>
          </w:tcPr>
          <w:p w14:paraId="25453ECA" w14:textId="77777777" w:rsidR="00962B78" w:rsidRPr="004F480F" w:rsidRDefault="00962B78" w:rsidP="003B486C">
            <w:pPr>
              <w:spacing w:line="256" w:lineRule="auto"/>
              <w:rPr>
                <w:szCs w:val="24"/>
              </w:rPr>
            </w:pPr>
            <w:r w:rsidRPr="004F480F">
              <w:rPr>
                <w:szCs w:val="24"/>
              </w:rPr>
              <w:t>Regional EMS Director, Cincinnati</w:t>
            </w:r>
            <w:r w:rsidRPr="004F480F">
              <w:rPr>
                <w:color w:val="808080"/>
                <w:szCs w:val="24"/>
              </w:rPr>
              <w:br/>
            </w:r>
            <w:hyperlink r:id="rId1025" w:history="1">
              <w:r w:rsidRPr="004F480F">
                <w:rPr>
                  <w:rStyle w:val="Hyperlink"/>
                  <w:szCs w:val="24"/>
                </w:rPr>
                <w:t>tcharlton@usacs.com</w:t>
              </w:r>
            </w:hyperlink>
            <w:r w:rsidRPr="004F480F">
              <w:rPr>
                <w:color w:val="808080"/>
                <w:szCs w:val="24"/>
              </w:rPr>
              <w:br/>
            </w:r>
            <w:r w:rsidRPr="004F480F">
              <w:rPr>
                <w:szCs w:val="24"/>
              </w:rPr>
              <w:t>(231) 373-3515</w:t>
            </w:r>
          </w:p>
          <w:p w14:paraId="6C868048" w14:textId="77777777" w:rsidR="00962B78" w:rsidRPr="004F480F" w:rsidRDefault="00962B78" w:rsidP="003B486C">
            <w:pPr>
              <w:spacing w:line="256" w:lineRule="auto"/>
              <w:rPr>
                <w:szCs w:val="24"/>
              </w:rPr>
            </w:pPr>
          </w:p>
        </w:tc>
      </w:tr>
    </w:tbl>
    <w:p w14:paraId="78746F9A" w14:textId="77777777" w:rsidR="00962B78" w:rsidRPr="00860C79" w:rsidRDefault="00962B78" w:rsidP="00860C79">
      <w:pPr>
        <w:pStyle w:val="NoSpacing"/>
        <w:rPr>
          <w:szCs w:val="24"/>
        </w:rPr>
      </w:pPr>
    </w:p>
    <w:p w14:paraId="25EA69B2" w14:textId="77777777" w:rsidR="00860C79" w:rsidRPr="004F480F" w:rsidRDefault="00860C79" w:rsidP="00860C79">
      <w:pPr>
        <w:rPr>
          <w:bCs/>
          <w:szCs w:val="24"/>
        </w:rPr>
      </w:pPr>
    </w:p>
    <w:p w14:paraId="2CE5AA28" w14:textId="77777777" w:rsidR="00860C79" w:rsidRDefault="00860C79" w:rsidP="00A5404E">
      <w:pPr>
        <w:ind w:left="720"/>
        <w:rPr>
          <w:b/>
          <w:sz w:val="40"/>
          <w:szCs w:val="40"/>
        </w:rPr>
      </w:pPr>
    </w:p>
    <w:p w14:paraId="1807B6FC" w14:textId="77777777" w:rsidR="001A5C0D" w:rsidRDefault="00A5404E" w:rsidP="00A5404E">
      <w:pPr>
        <w:pStyle w:val="NormalWeb"/>
        <w:rPr>
          <w:b/>
          <w:sz w:val="40"/>
          <w:szCs w:val="40"/>
        </w:rPr>
      </w:pPr>
      <w:r>
        <w:rPr>
          <w:b/>
          <w:sz w:val="40"/>
          <w:szCs w:val="40"/>
        </w:rPr>
        <w:br w:type="page"/>
      </w:r>
    </w:p>
    <w:p w14:paraId="56197A97" w14:textId="77777777" w:rsidR="001A5C0D" w:rsidRDefault="001A5C0D" w:rsidP="00A5404E">
      <w:pPr>
        <w:pStyle w:val="NormalWeb"/>
        <w:rPr>
          <w:b/>
          <w:sz w:val="40"/>
          <w:szCs w:val="40"/>
        </w:rPr>
      </w:pPr>
    </w:p>
    <w:p w14:paraId="295F242B" w14:textId="354CF0D9" w:rsidR="001A5C0D" w:rsidRDefault="001A5C0D" w:rsidP="00A5404E">
      <w:pPr>
        <w:pStyle w:val="NormalWeb"/>
        <w:rPr>
          <w:b/>
          <w:sz w:val="40"/>
          <w:szCs w:val="40"/>
        </w:rPr>
      </w:pPr>
      <w:r>
        <w:rPr>
          <w:b/>
          <w:sz w:val="40"/>
          <w:szCs w:val="40"/>
        </w:rPr>
        <w:t>Assistant Fire Chief Ed Dadosky</w:t>
      </w:r>
      <w:r w:rsidR="003F65BC">
        <w:rPr>
          <w:b/>
          <w:sz w:val="40"/>
          <w:szCs w:val="40"/>
        </w:rPr>
        <w:t>: Casino collapse</w:t>
      </w:r>
    </w:p>
    <w:p w14:paraId="16878E9E" w14:textId="77777777" w:rsidR="00487F12" w:rsidRDefault="00487F12" w:rsidP="00A5404E">
      <w:pPr>
        <w:pStyle w:val="NormalWeb"/>
        <w:rPr>
          <w:b/>
          <w:sz w:val="40"/>
          <w:szCs w:val="40"/>
        </w:rPr>
      </w:pPr>
    </w:p>
    <w:p w14:paraId="496EFD29" w14:textId="77777777" w:rsidR="00082420" w:rsidRDefault="00487F12" w:rsidP="00082420">
      <w:pPr>
        <w:pStyle w:val="NoSpacing"/>
        <w:rPr>
          <w:bCs/>
        </w:rPr>
      </w:pPr>
      <w:r>
        <w:rPr>
          <w:noProof/>
        </w:rPr>
        <w:drawing>
          <wp:inline distT="0" distB="0" distL="0" distR="0" wp14:anchorId="6D0B4ED8" wp14:editId="2072C218">
            <wp:extent cx="2034540" cy="1627632"/>
            <wp:effectExtent l="0" t="0" r="3810" b="0"/>
            <wp:docPr id="807668020" name="Picture 2" descr="Edward Dado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ward Dadosky"/>
                    <pic:cNvPicPr>
                      <a:picLocks noChangeAspect="1" noChangeArrowheads="1"/>
                    </pic:cNvPicPr>
                  </pic:nvPicPr>
                  <pic:blipFill>
                    <a:blip r:embed="rId1026" cstate="print">
                      <a:extLst>
                        <a:ext uri="{28A0092B-C50C-407E-A947-70E740481C1C}">
                          <a14:useLocalDpi xmlns:a14="http://schemas.microsoft.com/office/drawing/2010/main" val="0"/>
                        </a:ext>
                      </a:extLst>
                    </a:blip>
                    <a:srcRect/>
                    <a:stretch>
                      <a:fillRect/>
                    </a:stretch>
                  </pic:blipFill>
                  <pic:spPr bwMode="auto">
                    <a:xfrm>
                      <a:off x="0" y="0"/>
                      <a:ext cx="2037937" cy="1630349"/>
                    </a:xfrm>
                    <a:prstGeom prst="rect">
                      <a:avLst/>
                    </a:prstGeom>
                    <a:noFill/>
                    <a:ln>
                      <a:noFill/>
                    </a:ln>
                  </pic:spPr>
                </pic:pic>
              </a:graphicData>
            </a:graphic>
          </wp:inline>
        </w:drawing>
      </w:r>
    </w:p>
    <w:p w14:paraId="52503200" w14:textId="77777777" w:rsidR="00082420" w:rsidRDefault="00082420" w:rsidP="00082420">
      <w:pPr>
        <w:pStyle w:val="NoSpacing"/>
        <w:rPr>
          <w:bCs/>
        </w:rPr>
      </w:pPr>
      <w:r w:rsidRPr="00082420">
        <w:rPr>
          <w:bCs/>
        </w:rPr>
        <w:t>Edward J. Dadosky</w:t>
      </w:r>
    </w:p>
    <w:p w14:paraId="132EE975" w14:textId="306144BB" w:rsidR="00487F12" w:rsidRDefault="00082420" w:rsidP="00082420">
      <w:pPr>
        <w:pStyle w:val="NoSpacing"/>
      </w:pPr>
      <w:r>
        <w:rPr>
          <w:bCs/>
        </w:rPr>
        <w:t xml:space="preserve">Now: </w:t>
      </w:r>
      <w:r w:rsidRPr="00082420">
        <w:t>Director of Emergency Management/Business Continuity</w:t>
      </w:r>
      <w:r w:rsidRPr="00082420">
        <w:br/>
        <w:t>513-556-5958</w:t>
      </w:r>
      <w:r w:rsidRPr="00082420">
        <w:br/>
      </w:r>
      <w:hyperlink r:id="rId1027" w:history="1">
        <w:r w:rsidRPr="00162C5D">
          <w:rPr>
            <w:rStyle w:val="Hyperlink"/>
          </w:rPr>
          <w:t>edward.dadosky@uc.edu</w:t>
        </w:r>
      </w:hyperlink>
    </w:p>
    <w:p w14:paraId="1FED1ABF" w14:textId="5B82A1C3" w:rsidR="00082420" w:rsidRDefault="00082420" w:rsidP="00082420">
      <w:pPr>
        <w:pStyle w:val="NoSpacing"/>
      </w:pPr>
      <w:hyperlink r:id="rId1028" w:history="1">
        <w:r w:rsidRPr="00162C5D">
          <w:rPr>
            <w:rStyle w:val="Hyperlink"/>
          </w:rPr>
          <w:t>https://www.uc.edu/about/publicsafety/about/executive-team.html</w:t>
        </w:r>
      </w:hyperlink>
      <w:r>
        <w:t xml:space="preserve"> </w:t>
      </w:r>
    </w:p>
    <w:p w14:paraId="50308E79" w14:textId="77777777" w:rsidR="00082420" w:rsidRDefault="00082420" w:rsidP="00082420">
      <w:pPr>
        <w:pStyle w:val="NoSpacing"/>
      </w:pPr>
    </w:p>
    <w:p w14:paraId="2F95DD42" w14:textId="77777777" w:rsidR="001A5C0D" w:rsidRDefault="001A5C0D" w:rsidP="001A5C0D">
      <w:pPr>
        <w:rPr>
          <w:szCs w:val="24"/>
        </w:rPr>
      </w:pPr>
      <w:r>
        <w:rPr>
          <w:noProof/>
        </w:rPr>
        <w:drawing>
          <wp:inline distT="0" distB="0" distL="0" distR="0" wp14:anchorId="44274B55" wp14:editId="3281CC5A">
            <wp:extent cx="2286000" cy="1828800"/>
            <wp:effectExtent l="0" t="0" r="0" b="0"/>
            <wp:docPr id="23240629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9" cstate="print">
                      <a:extLst>
                        <a:ext uri="{28A0092B-C50C-407E-A947-70E740481C1C}">
                          <a14:useLocalDpi xmlns:a14="http://schemas.microsoft.com/office/drawing/2010/main" val="0"/>
                        </a:ext>
                      </a:extLst>
                    </a:blip>
                    <a:srcRect/>
                    <a:stretch>
                      <a:fillRect/>
                    </a:stretch>
                  </pic:blipFill>
                  <pic:spPr bwMode="auto">
                    <a:xfrm>
                      <a:off x="0" y="0"/>
                      <a:ext cx="2286000" cy="1828800"/>
                    </a:xfrm>
                    <a:prstGeom prst="rect">
                      <a:avLst/>
                    </a:prstGeom>
                    <a:noFill/>
                    <a:ln>
                      <a:noFill/>
                    </a:ln>
                  </pic:spPr>
                </pic:pic>
              </a:graphicData>
            </a:graphic>
          </wp:inline>
        </w:drawing>
      </w:r>
    </w:p>
    <w:p w14:paraId="23560086" w14:textId="77777777" w:rsidR="001A5C0D" w:rsidRPr="0056700F" w:rsidRDefault="001A5C0D" w:rsidP="001A5C0D">
      <w:pPr>
        <w:rPr>
          <w:szCs w:val="24"/>
        </w:rPr>
      </w:pPr>
      <w:r w:rsidRPr="0056700F">
        <w:rPr>
          <w:szCs w:val="24"/>
        </w:rPr>
        <w:t>New casino in Cincinnati; second floor collapsed during pouring of concrete, Jan. 27, 2012.</w:t>
      </w:r>
    </w:p>
    <w:p w14:paraId="355EDC76" w14:textId="77777777" w:rsidR="001A5C0D" w:rsidRPr="0056700F" w:rsidRDefault="001A5C0D" w:rsidP="001A5C0D">
      <w:pPr>
        <w:rPr>
          <w:szCs w:val="24"/>
        </w:rPr>
      </w:pPr>
      <w:r w:rsidRPr="0056700F">
        <w:rPr>
          <w:szCs w:val="24"/>
        </w:rPr>
        <w:t>[Photo provided by then Assistant Fire Chief Edward Dadosky, Cincinnati Fire Department.]</w:t>
      </w:r>
    </w:p>
    <w:p w14:paraId="133C7529" w14:textId="77777777" w:rsidR="001A5C0D" w:rsidRPr="0056700F" w:rsidRDefault="001A5C0D" w:rsidP="001A5C0D">
      <w:pPr>
        <w:rPr>
          <w:szCs w:val="24"/>
        </w:rPr>
      </w:pPr>
      <w:r w:rsidRPr="0056700F">
        <w:rPr>
          <w:szCs w:val="24"/>
        </w:rPr>
        <w:t xml:space="preserve">OSHA cited 6 companies, seeking $108,220 in fines. </w:t>
      </w:r>
    </w:p>
    <w:p w14:paraId="116754A7" w14:textId="77777777" w:rsidR="001A5C0D" w:rsidRPr="0056700F" w:rsidRDefault="001A5C0D" w:rsidP="001A5C0D">
      <w:pPr>
        <w:rPr>
          <w:szCs w:val="24"/>
        </w:rPr>
      </w:pPr>
      <w:hyperlink r:id="rId1030" w:history="1">
        <w:r w:rsidRPr="0056700F">
          <w:rPr>
            <w:rStyle w:val="Hyperlink"/>
            <w:szCs w:val="24"/>
          </w:rPr>
          <w:t>http://www.bizjournals.com/cincinnati/news/2012/04/09/osha-fines-6-companies-108220-for.html</w:t>
        </w:r>
      </w:hyperlink>
      <w:r w:rsidRPr="0056700F">
        <w:rPr>
          <w:szCs w:val="24"/>
        </w:rPr>
        <w:t xml:space="preserve"> </w:t>
      </w:r>
    </w:p>
    <w:p w14:paraId="6D0D3ACE" w14:textId="77777777" w:rsidR="001A5C0D" w:rsidRDefault="001A5C0D" w:rsidP="00A5404E">
      <w:pPr>
        <w:pStyle w:val="NormalWeb"/>
        <w:rPr>
          <w:b/>
          <w:sz w:val="40"/>
          <w:szCs w:val="40"/>
        </w:rPr>
      </w:pPr>
    </w:p>
    <w:p w14:paraId="5EAA7BAA" w14:textId="77777777" w:rsidR="001A5C0D" w:rsidRDefault="001A5C0D" w:rsidP="00A5404E">
      <w:pPr>
        <w:pStyle w:val="NormalWeb"/>
        <w:rPr>
          <w:b/>
          <w:sz w:val="40"/>
          <w:szCs w:val="40"/>
        </w:rPr>
      </w:pPr>
    </w:p>
    <w:p w14:paraId="218C50E8" w14:textId="77777777" w:rsidR="001A5C0D" w:rsidRDefault="001A5C0D" w:rsidP="00A5404E">
      <w:pPr>
        <w:pStyle w:val="NormalWeb"/>
        <w:rPr>
          <w:b/>
          <w:sz w:val="40"/>
          <w:szCs w:val="40"/>
        </w:rPr>
      </w:pPr>
    </w:p>
    <w:p w14:paraId="28048FDA" w14:textId="77777777" w:rsidR="001A5C0D" w:rsidRDefault="001A5C0D" w:rsidP="00A5404E">
      <w:pPr>
        <w:pStyle w:val="NormalWeb"/>
        <w:rPr>
          <w:b/>
          <w:sz w:val="40"/>
          <w:szCs w:val="40"/>
        </w:rPr>
      </w:pPr>
    </w:p>
    <w:p w14:paraId="36714376" w14:textId="77777777" w:rsidR="001A5C0D" w:rsidRDefault="001A5C0D" w:rsidP="00A5404E">
      <w:pPr>
        <w:pStyle w:val="NormalWeb"/>
        <w:rPr>
          <w:b/>
          <w:sz w:val="40"/>
          <w:szCs w:val="40"/>
        </w:rPr>
      </w:pPr>
    </w:p>
    <w:p w14:paraId="547B5AF7" w14:textId="77777777" w:rsidR="001A5C0D" w:rsidRDefault="001A5C0D" w:rsidP="00A5404E">
      <w:pPr>
        <w:pStyle w:val="NormalWeb"/>
        <w:rPr>
          <w:b/>
          <w:sz w:val="40"/>
          <w:szCs w:val="40"/>
        </w:rPr>
      </w:pPr>
    </w:p>
    <w:p w14:paraId="6F59A5B5" w14:textId="77777777" w:rsidR="001A5C0D" w:rsidRDefault="001A5C0D" w:rsidP="00A5404E">
      <w:pPr>
        <w:pStyle w:val="NormalWeb"/>
        <w:rPr>
          <w:b/>
          <w:sz w:val="40"/>
          <w:szCs w:val="40"/>
        </w:rPr>
      </w:pPr>
    </w:p>
    <w:p w14:paraId="24811987" w14:textId="77777777" w:rsidR="001A5C0D" w:rsidRDefault="001A5C0D" w:rsidP="00A5404E">
      <w:pPr>
        <w:pStyle w:val="NormalWeb"/>
        <w:rPr>
          <w:b/>
          <w:sz w:val="40"/>
          <w:szCs w:val="40"/>
        </w:rPr>
      </w:pPr>
    </w:p>
    <w:p w14:paraId="01BD87DE" w14:textId="5D371081" w:rsidR="00717BCE" w:rsidRPr="00717BCE" w:rsidRDefault="00717BCE" w:rsidP="00A5404E">
      <w:pPr>
        <w:pStyle w:val="NormalWeb"/>
        <w:rPr>
          <w:b/>
          <w:bCs/>
          <w:sz w:val="40"/>
          <w:szCs w:val="40"/>
        </w:rPr>
      </w:pPr>
      <w:r w:rsidRPr="00717BCE">
        <w:rPr>
          <w:b/>
          <w:sz w:val="40"/>
          <w:szCs w:val="40"/>
        </w:rPr>
        <w:t>Larry Deese</w:t>
      </w:r>
      <w:r>
        <w:rPr>
          <w:b/>
          <w:sz w:val="40"/>
          <w:szCs w:val="40"/>
        </w:rPr>
        <w:t>:</w:t>
      </w:r>
      <w:r w:rsidR="00A5404E">
        <w:rPr>
          <w:b/>
          <w:sz w:val="40"/>
          <w:szCs w:val="40"/>
        </w:rPr>
        <w:t xml:space="preserve"> </w:t>
      </w:r>
      <w:r w:rsidRPr="00717BCE">
        <w:rPr>
          <w:b/>
          <w:bCs/>
          <w:sz w:val="40"/>
          <w:szCs w:val="40"/>
        </w:rPr>
        <w:t xml:space="preserve">“Ohio Employers Incentivized </w:t>
      </w:r>
      <w:proofErr w:type="gramStart"/>
      <w:r w:rsidRPr="00717BCE">
        <w:rPr>
          <w:b/>
          <w:bCs/>
          <w:sz w:val="40"/>
          <w:szCs w:val="40"/>
        </w:rPr>
        <w:t>To</w:t>
      </w:r>
      <w:proofErr w:type="gramEnd"/>
      <w:r w:rsidRPr="00717BCE">
        <w:rPr>
          <w:b/>
          <w:bCs/>
          <w:sz w:val="40"/>
          <w:szCs w:val="40"/>
        </w:rPr>
        <w:t xml:space="preserve"> Maintain </w:t>
      </w:r>
      <w:proofErr w:type="gramStart"/>
      <w:r w:rsidRPr="00717BCE">
        <w:rPr>
          <w:b/>
          <w:bCs/>
          <w:sz w:val="40"/>
          <w:szCs w:val="40"/>
        </w:rPr>
        <w:t>A</w:t>
      </w:r>
      <w:proofErr w:type="gramEnd"/>
      <w:r w:rsidRPr="00717BCE">
        <w:rPr>
          <w:b/>
          <w:bCs/>
          <w:sz w:val="40"/>
          <w:szCs w:val="40"/>
        </w:rPr>
        <w:t xml:space="preserve"> Safe Workplace”</w:t>
      </w:r>
    </w:p>
    <w:p w14:paraId="5F120020" w14:textId="77777777" w:rsidR="00717BCE" w:rsidRDefault="00717BCE" w:rsidP="00717BCE">
      <w:pPr>
        <w:pStyle w:val="NoSpacing"/>
        <w:rPr>
          <w:bCs/>
          <w:sz w:val="32"/>
          <w:szCs w:val="32"/>
        </w:rPr>
      </w:pPr>
    </w:p>
    <w:p w14:paraId="509BB979" w14:textId="77777777" w:rsidR="00717BCE" w:rsidRDefault="00717BCE" w:rsidP="00717BCE">
      <w:pPr>
        <w:pStyle w:val="Standard"/>
      </w:pPr>
      <w:r>
        <w:t xml:space="preserve">By Larry Deese, (retired) Special Agent, Ohio Safety Violations Investigation Unit; 21 years with the Unit. </w:t>
      </w:r>
    </w:p>
    <w:p w14:paraId="01272C61" w14:textId="498F4EE3" w:rsidR="00717BCE" w:rsidRDefault="002733CE" w:rsidP="00717BCE">
      <w:pPr>
        <w:pStyle w:val="Standard"/>
        <w:jc w:val="center"/>
      </w:pPr>
      <w:r>
        <w:rPr>
          <w:noProof/>
        </w:rPr>
        <w:drawing>
          <wp:inline distT="0" distB="0" distL="0" distR="0" wp14:anchorId="63CF9DF5" wp14:editId="7D1FD730">
            <wp:extent cx="1531620" cy="2750820"/>
            <wp:effectExtent l="0" t="0" r="0" b="0"/>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31">
                      <a:extLst>
                        <a:ext uri="{28A0092B-C50C-407E-A947-70E740481C1C}">
                          <a14:useLocalDpi xmlns:a14="http://schemas.microsoft.com/office/drawing/2010/main" val="0"/>
                        </a:ext>
                      </a:extLst>
                    </a:blip>
                    <a:srcRect/>
                    <a:stretch>
                      <a:fillRect/>
                    </a:stretch>
                  </pic:blipFill>
                  <pic:spPr bwMode="auto">
                    <a:xfrm>
                      <a:off x="0" y="0"/>
                      <a:ext cx="1531620" cy="2750820"/>
                    </a:xfrm>
                    <a:prstGeom prst="rect">
                      <a:avLst/>
                    </a:prstGeom>
                    <a:noFill/>
                    <a:ln>
                      <a:noFill/>
                    </a:ln>
                  </pic:spPr>
                </pic:pic>
              </a:graphicData>
            </a:graphic>
          </wp:inline>
        </w:drawing>
      </w:r>
    </w:p>
    <w:p w14:paraId="56DE3B69" w14:textId="77777777" w:rsidR="00717BCE" w:rsidRDefault="00717BCE" w:rsidP="00717BCE">
      <w:pPr>
        <w:pStyle w:val="Standard"/>
        <w:ind w:left="3600" w:firstLine="720"/>
        <w:rPr>
          <w:rFonts w:ascii="Arial" w:hAnsi="Arial" w:cs="Arial"/>
          <w:sz w:val="22"/>
        </w:rPr>
      </w:pPr>
    </w:p>
    <w:p w14:paraId="269A1180" w14:textId="77777777" w:rsidR="00717BCE" w:rsidRDefault="00717BCE" w:rsidP="00717BCE">
      <w:pPr>
        <w:pStyle w:val="Standard"/>
        <w:ind w:left="2880" w:firstLine="720"/>
        <w:rPr>
          <w:rFonts w:ascii="Arial" w:hAnsi="Arial" w:cs="Arial"/>
          <w:sz w:val="22"/>
        </w:rPr>
      </w:pPr>
      <w:r>
        <w:rPr>
          <w:rFonts w:ascii="Arial" w:hAnsi="Arial" w:cs="Arial"/>
          <w:sz w:val="22"/>
        </w:rPr>
        <w:t xml:space="preserve">       Larry Deese</w:t>
      </w:r>
    </w:p>
    <w:p w14:paraId="7F9E1F15" w14:textId="77777777" w:rsidR="00717BCE" w:rsidRDefault="00717BCE" w:rsidP="00717BCE">
      <w:pPr>
        <w:pStyle w:val="Standard"/>
      </w:pPr>
    </w:p>
    <w:p w14:paraId="701B62AF" w14:textId="77777777" w:rsidR="00717BCE" w:rsidRDefault="00717BCE" w:rsidP="00717BCE">
      <w:pPr>
        <w:pStyle w:val="Standard"/>
      </w:pPr>
      <w:r>
        <w:t xml:space="preserve">“As a Special Agent with the Safety Violations Investigation Unit (SVIU), I have investigated numerous workplace fatalities and serious injuries, both in Ohio and outside Ohio (worker sent by Ohio employer to another state) and seen the impact on the families and on co-workers as a result of such injuries or deaths.   </w:t>
      </w:r>
    </w:p>
    <w:p w14:paraId="65A5CFBA" w14:textId="77777777" w:rsidR="00717BCE" w:rsidRDefault="00717BCE" w:rsidP="00717BCE">
      <w:pPr>
        <w:pStyle w:val="Standard"/>
      </w:pPr>
    </w:p>
    <w:p w14:paraId="251F1206" w14:textId="77777777" w:rsidR="00717BCE" w:rsidRDefault="00717BCE" w:rsidP="00717BCE">
      <w:pPr>
        <w:pStyle w:val="Standard"/>
      </w:pPr>
      <w:r>
        <w:t>These VSSR (Violation of Specific Safety Requirements) claims have been authorized by the Ohio Constitution since 1924:</w:t>
      </w:r>
    </w:p>
    <w:p w14:paraId="340348E5" w14:textId="77777777" w:rsidR="00717BCE" w:rsidRDefault="00717BCE" w:rsidP="00717BCE">
      <w:pPr>
        <w:pStyle w:val="Standard"/>
      </w:pPr>
    </w:p>
    <w:p w14:paraId="7D10556D" w14:textId="77777777" w:rsidR="00717BCE" w:rsidRDefault="00717BCE" w:rsidP="00717BCE">
      <w:pPr>
        <w:pStyle w:val="Standard"/>
        <w:ind w:left="720"/>
      </w:pPr>
      <w:r>
        <w:t>‘Such board shall have full power and authority to hear and determine whether or not an injury, disease or death resulted because of the failure of the employer to comply with any specific requirement for the protection of the lives, health or safety of employees, enacted by the General Assembly or in the form of an order adopted by such board, and its decision shall be final; and for the purpose of such investigations and inquiries it may appoint referees. When it is found, upon hearing, that an injury, disease or death resulted because of such failure by the employer, such amount as shall be found to be just, not greater than fifty nor less than fifteen per centum of the maximum award established by law, shall be added by the board, to the amount of the compensation that may be awarded on account of such injury, disease, or death, and paid in like manner as other awards; and, if such compensation is paid from the state fund, the premium of such employer shall be increased in such amount, covering such period of time as may be fixed, as will recoup the state fund in the amount of such additional award, notwithstanding any and all other provisions in this constitution.’</w:t>
      </w:r>
    </w:p>
    <w:p w14:paraId="76AA2770" w14:textId="77777777" w:rsidR="00717BCE" w:rsidRDefault="00717BCE" w:rsidP="00717BCE">
      <w:pPr>
        <w:pStyle w:val="Standard"/>
        <w:ind w:firstLine="720"/>
      </w:pPr>
      <w:hyperlink r:id="rId1032" w:history="1">
        <w:r>
          <w:rPr>
            <w:rStyle w:val="Hyperlink"/>
          </w:rPr>
          <w:t>http://www.legislature.state.oh.us/constitution.cfm?Part=2&amp;Section=3</w:t>
        </w:r>
      </w:hyperlink>
      <w:r>
        <w:t xml:space="preserve"> </w:t>
      </w:r>
    </w:p>
    <w:p w14:paraId="78B7E2CE" w14:textId="77777777" w:rsidR="00717BCE" w:rsidRDefault="00717BCE" w:rsidP="00717BCE">
      <w:pPr>
        <w:pStyle w:val="Standard"/>
        <w:ind w:left="1440"/>
      </w:pPr>
    </w:p>
    <w:p w14:paraId="4184E110" w14:textId="77777777" w:rsidR="00717BCE" w:rsidRDefault="00717BCE" w:rsidP="00717BCE">
      <w:pPr>
        <w:pStyle w:val="Standard"/>
      </w:pPr>
      <w:r>
        <w:t xml:space="preserve">Workplace fatalities or injuries may lead to a VSSR allegation by the injured employee or the family of the deceased, resulting in possible additional compensation paid by the employer, after adjudication through the Industrial Commission.   Depending on the seriousness of the injuries and the violations, this penalty can be from 15% to 50% of workers’ compensation paid (including temporary total disability weekly payments, and permanent partial disability payments). </w:t>
      </w:r>
    </w:p>
    <w:p w14:paraId="21BAEFC4" w14:textId="77777777" w:rsidR="00717BCE" w:rsidRDefault="00717BCE" w:rsidP="00717BCE">
      <w:pPr>
        <w:pStyle w:val="Standard"/>
        <w:ind w:left="720"/>
      </w:pPr>
    </w:p>
    <w:p w14:paraId="1B8CFA96" w14:textId="77777777" w:rsidR="00717BCE" w:rsidRDefault="00717BCE" w:rsidP="00717BCE">
      <w:pPr>
        <w:pStyle w:val="Standard"/>
      </w:pPr>
      <w:r>
        <w:t xml:space="preserve">If another VSSR violation occurs within a </w:t>
      </w:r>
      <w:proofErr w:type="gramStart"/>
      <w:r>
        <w:t>24 month</w:t>
      </w:r>
      <w:proofErr w:type="gramEnd"/>
      <w:r>
        <w:t xml:space="preserve"> period, the employer may be required to pay </w:t>
      </w:r>
      <w:r>
        <w:rPr>
          <w:rStyle w:val="A6"/>
        </w:rPr>
        <w:t xml:space="preserve">an additional penalty of up to $50,000 for each violation. </w:t>
      </w:r>
    </w:p>
    <w:p w14:paraId="0A7611CE" w14:textId="77777777" w:rsidR="00717BCE" w:rsidRDefault="00717BCE" w:rsidP="00717BCE">
      <w:pPr>
        <w:pStyle w:val="Standard"/>
      </w:pPr>
    </w:p>
    <w:p w14:paraId="6E95BFFC" w14:textId="77777777" w:rsidR="00717BCE" w:rsidRDefault="00717BCE" w:rsidP="00717BCE">
      <w:pPr>
        <w:pStyle w:val="Standard"/>
      </w:pPr>
      <w:r>
        <w:t xml:space="preserve">The specific safety requirements are published in the Ohio Administrative Code, including 4123:1-21 </w:t>
      </w:r>
      <w:r>
        <w:rPr>
          <w:bCs/>
        </w:rPr>
        <w:t>Fire Fighting</w:t>
      </w:r>
      <w:r>
        <w:t xml:space="preserve">: </w:t>
      </w:r>
      <w:hyperlink r:id="rId1033" w:history="1">
        <w:r>
          <w:rPr>
            <w:rStyle w:val="Hyperlink"/>
          </w:rPr>
          <w:t>http://codes.ohio.gov/oac/4123%3A1-21</w:t>
        </w:r>
      </w:hyperlink>
      <w:r>
        <w:t xml:space="preserve">.  See also 4123:1-5-05, </w:t>
      </w:r>
      <w:r>
        <w:rPr>
          <w:bCs/>
        </w:rPr>
        <w:t>Workshops and Factories</w:t>
      </w:r>
      <w:r>
        <w:t xml:space="preserve"> (metal casting, steel mills, etc.); 4123-3-03 </w:t>
      </w:r>
      <w:r>
        <w:rPr>
          <w:bCs/>
        </w:rPr>
        <w:t>Construction</w:t>
      </w:r>
      <w:r>
        <w:t xml:space="preserve">. </w:t>
      </w:r>
    </w:p>
    <w:p w14:paraId="01F31093" w14:textId="77777777" w:rsidR="00717BCE" w:rsidRDefault="00717BCE" w:rsidP="00717BCE">
      <w:pPr>
        <w:pStyle w:val="Standard"/>
      </w:pPr>
    </w:p>
    <w:p w14:paraId="64CF8BC6" w14:textId="77777777" w:rsidR="00717BCE" w:rsidRDefault="00717BCE" w:rsidP="00717BCE">
      <w:pPr>
        <w:pStyle w:val="Standard"/>
      </w:pPr>
      <w:r>
        <w:t xml:space="preserve">Fire &amp; EMS members of public fire departments in Ohio, whether paid or volunteer, and employees employed in private or contract-type fire departments that serve the public, are covered by the Ohio specific safety requirements for Fire Fighting, specific to Ohio Administrative Code 4123:1-21.  </w:t>
      </w:r>
    </w:p>
    <w:p w14:paraId="093229DD" w14:textId="77777777" w:rsidR="00717BCE" w:rsidRDefault="00717BCE" w:rsidP="00717BCE">
      <w:pPr>
        <w:pStyle w:val="Standard"/>
      </w:pPr>
    </w:p>
    <w:p w14:paraId="647CC239" w14:textId="77777777" w:rsidR="00717BCE" w:rsidRDefault="00717BCE" w:rsidP="00717BCE">
      <w:pPr>
        <w:pStyle w:val="Standard"/>
      </w:pPr>
      <w:proofErr w:type="gramStart"/>
      <w:r>
        <w:t>In regards to</w:t>
      </w:r>
      <w:proofErr w:type="gramEnd"/>
      <w:r>
        <w:t xml:space="preserve"> the Fire Fighting industry, it is a known fact that a large percentage of firefighters over the years have suffered heart failure, sustained serious injuries, occupational disease or were killed while on the job </w:t>
      </w:r>
      <w:proofErr w:type="gramStart"/>
      <w:r>
        <w:t>as a result of</w:t>
      </w:r>
      <w:proofErr w:type="gramEnd"/>
      <w:r>
        <w:t xml:space="preserve"> the hazards associated with Fire Fighting.  I believe that the SVIU has over those years, as a result of comprehensive and progressive investigations, helped facilitate Fire Fighting safety practices and provided a heighten awareness for the utilization of personal protective clothing and equipment for structural  Fire Fighting, personal alert safety systems (PASS), automotive fire apparatus, incident management, employee fitness, risk management, etc., notably, risk management is an important safety element for fire and EMS.</w:t>
      </w:r>
    </w:p>
    <w:p w14:paraId="2133F4BA" w14:textId="77777777" w:rsidR="00717BCE" w:rsidRDefault="00717BCE" w:rsidP="00717BCE">
      <w:pPr>
        <w:pStyle w:val="Standard"/>
      </w:pPr>
    </w:p>
    <w:p w14:paraId="61404C40" w14:textId="77777777" w:rsidR="00717BCE" w:rsidRDefault="00717BCE" w:rsidP="00717BCE">
      <w:pPr>
        <w:pStyle w:val="Standard"/>
      </w:pPr>
      <w:r>
        <w:t xml:space="preserve">For example, effective Incident Management protects the lives of fire &amp; EMS personnel at emergency scenes.  See following requirement. </w:t>
      </w:r>
    </w:p>
    <w:p w14:paraId="7ABA146E" w14:textId="77777777" w:rsidR="00717BCE" w:rsidRDefault="00717BCE" w:rsidP="00717BCE">
      <w:pPr>
        <w:spacing w:before="120"/>
        <w:outlineLvl w:val="2"/>
        <w:rPr>
          <w:rFonts w:eastAsia="Times New Roman"/>
          <w:bCs/>
          <w:szCs w:val="24"/>
          <w:lang w:val="en"/>
        </w:rPr>
      </w:pPr>
      <w:r>
        <w:rPr>
          <w:rFonts w:eastAsia="Times New Roman"/>
          <w:bCs/>
          <w:szCs w:val="24"/>
          <w:lang w:val="en"/>
        </w:rPr>
        <w:tab/>
        <w:t>‘</w:t>
      </w:r>
      <w:hyperlink r:id="rId1034" w:tooltip="4123:1-21-07" w:history="1">
        <w:r>
          <w:rPr>
            <w:rFonts w:eastAsia="Times New Roman"/>
            <w:bCs/>
            <w:szCs w:val="24"/>
            <w:u w:val="single"/>
            <w:lang w:val="en"/>
          </w:rPr>
          <w:t>4123:1-21-07 Fire department occupational safety and health.</w:t>
        </w:r>
      </w:hyperlink>
    </w:p>
    <w:p w14:paraId="4FAEB05A" w14:textId="77777777" w:rsidR="00717BCE" w:rsidRDefault="00717BCE" w:rsidP="00717BCE">
      <w:pPr>
        <w:spacing w:before="100" w:beforeAutospacing="1" w:after="100" w:afterAutospacing="1"/>
        <w:jc w:val="both"/>
        <w:rPr>
          <w:rFonts w:eastAsia="Times New Roman"/>
          <w:szCs w:val="24"/>
          <w:lang w:val="en"/>
        </w:rPr>
      </w:pPr>
      <w:r>
        <w:rPr>
          <w:rFonts w:eastAsia="Times New Roman"/>
          <w:szCs w:val="24"/>
          <w:lang w:val="en"/>
        </w:rPr>
        <w:tab/>
        <w:t>(A) Incident management.</w:t>
      </w:r>
    </w:p>
    <w:p w14:paraId="7BB05837" w14:textId="77777777" w:rsidR="00717BCE" w:rsidRDefault="00717BCE" w:rsidP="00717BCE">
      <w:pPr>
        <w:spacing w:before="100" w:beforeAutospacing="1" w:after="100" w:afterAutospacing="1"/>
        <w:ind w:left="1440"/>
        <w:jc w:val="both"/>
        <w:rPr>
          <w:rFonts w:eastAsia="Times New Roman"/>
          <w:szCs w:val="24"/>
          <w:lang w:val="en"/>
        </w:rPr>
      </w:pPr>
      <w:r>
        <w:rPr>
          <w:rFonts w:eastAsia="Times New Roman"/>
          <w:szCs w:val="24"/>
          <w:lang w:val="en"/>
        </w:rPr>
        <w:t>(1) An incident management system shall be established with written standard operating procedures applying to all members involved in emergency operations.</w:t>
      </w:r>
    </w:p>
    <w:p w14:paraId="373528EC" w14:textId="77777777" w:rsidR="00717BCE" w:rsidRDefault="00717BCE" w:rsidP="00717BCE">
      <w:pPr>
        <w:spacing w:before="100" w:beforeAutospacing="1" w:after="100" w:afterAutospacing="1"/>
        <w:jc w:val="both"/>
        <w:rPr>
          <w:rFonts w:eastAsia="Times New Roman"/>
          <w:szCs w:val="24"/>
          <w:lang w:val="en"/>
        </w:rPr>
      </w:pPr>
      <w:r>
        <w:rPr>
          <w:rFonts w:eastAsia="Times New Roman"/>
          <w:szCs w:val="24"/>
          <w:lang w:val="en"/>
        </w:rPr>
        <w:tab/>
      </w:r>
      <w:r>
        <w:rPr>
          <w:rFonts w:eastAsia="Times New Roman"/>
          <w:szCs w:val="24"/>
          <w:lang w:val="en"/>
        </w:rPr>
        <w:tab/>
        <w:t>(a) All members involved in emergency operations shall be trained in the system.</w:t>
      </w:r>
    </w:p>
    <w:p w14:paraId="0D6FB1CA" w14:textId="77777777" w:rsidR="00717BCE" w:rsidRDefault="00717BCE" w:rsidP="00717BCE">
      <w:pPr>
        <w:spacing w:before="100" w:beforeAutospacing="1" w:after="100" w:afterAutospacing="1"/>
        <w:jc w:val="both"/>
        <w:rPr>
          <w:rFonts w:eastAsia="Times New Roman"/>
          <w:szCs w:val="24"/>
          <w:lang w:val="en"/>
        </w:rPr>
      </w:pPr>
      <w:r>
        <w:rPr>
          <w:rFonts w:eastAsia="Times New Roman"/>
          <w:szCs w:val="24"/>
          <w:lang w:val="en"/>
        </w:rPr>
        <w:tab/>
      </w:r>
      <w:r>
        <w:rPr>
          <w:rFonts w:eastAsia="Times New Roman"/>
          <w:szCs w:val="24"/>
          <w:lang w:val="en"/>
        </w:rPr>
        <w:tab/>
        <w:t>(b) The incident management system shall be utilized at all emergency incidents.</w:t>
      </w:r>
    </w:p>
    <w:p w14:paraId="110453E0" w14:textId="77777777" w:rsidR="00717BCE" w:rsidRDefault="00717BCE" w:rsidP="00717BCE">
      <w:pPr>
        <w:spacing w:before="100" w:beforeAutospacing="1" w:after="100" w:afterAutospacing="1"/>
        <w:ind w:left="1440"/>
        <w:jc w:val="both"/>
        <w:rPr>
          <w:rFonts w:eastAsia="Times New Roman"/>
          <w:szCs w:val="24"/>
          <w:lang w:val="en"/>
        </w:rPr>
      </w:pPr>
      <w:r>
        <w:rPr>
          <w:rFonts w:eastAsia="Times New Roman"/>
          <w:szCs w:val="24"/>
          <w:lang w:val="en"/>
        </w:rPr>
        <w:t xml:space="preserve">(c) The incident management system shall be applied to drills, exercises, and other situations that involve hazards </w:t>
      </w:r>
      <w:proofErr w:type="gramStart"/>
      <w:r>
        <w:rPr>
          <w:rFonts w:eastAsia="Times New Roman"/>
          <w:szCs w:val="24"/>
          <w:lang w:val="en"/>
        </w:rPr>
        <w:t>similar to</w:t>
      </w:r>
      <w:proofErr w:type="gramEnd"/>
      <w:r>
        <w:rPr>
          <w:rFonts w:eastAsia="Times New Roman"/>
          <w:szCs w:val="24"/>
          <w:lang w:val="en"/>
        </w:rPr>
        <w:t xml:space="preserve"> those encountered at actual emergency incidents and to simulated incidents that are conducted for training and familiarization purposes.</w:t>
      </w:r>
    </w:p>
    <w:p w14:paraId="6E126268" w14:textId="77777777" w:rsidR="00717BCE" w:rsidRDefault="00717BCE" w:rsidP="00717BCE">
      <w:pPr>
        <w:spacing w:before="100" w:beforeAutospacing="1" w:after="100" w:afterAutospacing="1"/>
        <w:ind w:left="1440"/>
        <w:jc w:val="both"/>
        <w:rPr>
          <w:rFonts w:eastAsia="Times New Roman"/>
          <w:szCs w:val="24"/>
          <w:lang w:val="en"/>
        </w:rPr>
      </w:pPr>
      <w:r>
        <w:rPr>
          <w:rFonts w:eastAsia="Times New Roman"/>
          <w:szCs w:val="24"/>
          <w:lang w:val="en"/>
        </w:rPr>
        <w:t xml:space="preserve">(2) The incident management system shall utilize the concept of risk management based </w:t>
      </w:r>
      <w:r>
        <w:rPr>
          <w:rFonts w:eastAsia="Times New Roman"/>
          <w:szCs w:val="24"/>
          <w:lang w:val="en"/>
        </w:rPr>
        <w:tab/>
        <w:t xml:space="preserve">on the </w:t>
      </w:r>
      <w:r>
        <w:rPr>
          <w:rFonts w:eastAsia="Times New Roman"/>
          <w:szCs w:val="24"/>
          <w:lang w:val="en"/>
        </w:rPr>
        <w:tab/>
        <w:t>following principles:</w:t>
      </w:r>
    </w:p>
    <w:p w14:paraId="52562C29" w14:textId="77777777" w:rsidR="00717BCE" w:rsidRDefault="00717BCE" w:rsidP="00717BCE">
      <w:pPr>
        <w:spacing w:before="100" w:beforeAutospacing="1" w:after="100" w:afterAutospacing="1"/>
        <w:ind w:left="1440"/>
        <w:jc w:val="both"/>
        <w:rPr>
          <w:rFonts w:eastAsia="Times New Roman"/>
          <w:szCs w:val="24"/>
          <w:lang w:val="en"/>
        </w:rPr>
      </w:pPr>
      <w:r>
        <w:rPr>
          <w:rFonts w:eastAsia="Times New Roman"/>
          <w:szCs w:val="24"/>
          <w:lang w:val="en"/>
        </w:rPr>
        <w:t xml:space="preserve">(a) Activities that present a significant risk to the safety of members shall be limited to situations where there is </w:t>
      </w:r>
      <w:proofErr w:type="gramStart"/>
      <w:r>
        <w:rPr>
          <w:rFonts w:eastAsia="Times New Roman"/>
          <w:szCs w:val="24"/>
          <w:lang w:val="en"/>
        </w:rPr>
        <w:t>a potential</w:t>
      </w:r>
      <w:proofErr w:type="gramEnd"/>
      <w:r>
        <w:rPr>
          <w:rFonts w:eastAsia="Times New Roman"/>
          <w:szCs w:val="24"/>
          <w:lang w:val="en"/>
        </w:rPr>
        <w:t xml:space="preserve"> to save endangered lives.</w:t>
      </w:r>
    </w:p>
    <w:p w14:paraId="4EE90ED0" w14:textId="77777777" w:rsidR="00717BCE" w:rsidRDefault="00717BCE" w:rsidP="00717BCE">
      <w:pPr>
        <w:spacing w:before="100" w:beforeAutospacing="1" w:after="100" w:afterAutospacing="1"/>
        <w:ind w:left="1440"/>
        <w:jc w:val="both"/>
        <w:rPr>
          <w:rFonts w:eastAsia="Times New Roman"/>
          <w:szCs w:val="24"/>
          <w:lang w:val="en"/>
        </w:rPr>
      </w:pPr>
      <w:r>
        <w:rPr>
          <w:rFonts w:eastAsia="Times New Roman"/>
          <w:szCs w:val="24"/>
          <w:lang w:val="en"/>
        </w:rPr>
        <w:t>(b) Activities that are routinely employed to protect property shall be recognized as inherent risks to the safety of members, and actions shall be taken to reduce or avoid these risks.</w:t>
      </w:r>
    </w:p>
    <w:p w14:paraId="5DEA2D4F" w14:textId="77777777" w:rsidR="00717BCE" w:rsidRDefault="00717BCE" w:rsidP="00717BCE">
      <w:pPr>
        <w:spacing w:before="100" w:beforeAutospacing="1" w:after="100" w:afterAutospacing="1"/>
        <w:ind w:left="1440"/>
        <w:jc w:val="both"/>
        <w:rPr>
          <w:rFonts w:eastAsia="Times New Roman"/>
          <w:szCs w:val="24"/>
          <w:lang w:val="en"/>
        </w:rPr>
      </w:pPr>
      <w:r>
        <w:rPr>
          <w:rFonts w:eastAsia="Times New Roman"/>
          <w:szCs w:val="24"/>
          <w:lang w:val="en"/>
        </w:rPr>
        <w:t>(c) No risk to the safety of members shall be acceptable when there is no possibility to save lives or property.’</w:t>
      </w:r>
    </w:p>
    <w:p w14:paraId="7BD9112D" w14:textId="77777777" w:rsidR="00DC1240" w:rsidRDefault="00717BCE" w:rsidP="00A5404E">
      <w:pPr>
        <w:ind w:left="720" w:firstLine="720"/>
        <w:jc w:val="both"/>
        <w:rPr>
          <w:szCs w:val="24"/>
        </w:rPr>
      </w:pPr>
      <w:r>
        <w:rPr>
          <w:szCs w:val="24"/>
        </w:rPr>
        <w:t xml:space="preserve">See: </w:t>
      </w:r>
      <w:hyperlink r:id="rId1035" w:history="1">
        <w:r>
          <w:rPr>
            <w:rStyle w:val="Hyperlink"/>
            <w:szCs w:val="24"/>
          </w:rPr>
          <w:t>http://codes.ohio.gov/oac/4123%3A1-21-0</w:t>
        </w:r>
      </w:hyperlink>
      <w:r>
        <w:rPr>
          <w:szCs w:val="24"/>
        </w:rPr>
        <w:t xml:space="preserve"> .”</w:t>
      </w:r>
    </w:p>
    <w:p w14:paraId="5174F79D" w14:textId="77777777" w:rsidR="00A5404E" w:rsidRDefault="00A5404E" w:rsidP="00A5404E">
      <w:pPr>
        <w:ind w:left="720" w:firstLine="720"/>
        <w:jc w:val="both"/>
        <w:rPr>
          <w:szCs w:val="24"/>
        </w:rPr>
      </w:pPr>
    </w:p>
    <w:p w14:paraId="0F4C1D14" w14:textId="77777777" w:rsidR="00A5404E" w:rsidRDefault="00A5404E" w:rsidP="00A5404E">
      <w:pPr>
        <w:ind w:left="720" w:firstLine="720"/>
        <w:jc w:val="both"/>
        <w:rPr>
          <w:szCs w:val="24"/>
        </w:rPr>
      </w:pPr>
    </w:p>
    <w:p w14:paraId="76042FFA" w14:textId="77777777" w:rsidR="00DC1240" w:rsidRDefault="00DC1240" w:rsidP="006D4146">
      <w:pPr>
        <w:rPr>
          <w:b/>
          <w:sz w:val="40"/>
          <w:szCs w:val="40"/>
        </w:rPr>
      </w:pPr>
    </w:p>
    <w:p w14:paraId="19B16E01" w14:textId="77777777" w:rsidR="006D4146" w:rsidRPr="006D4146" w:rsidRDefault="00A5404E" w:rsidP="006D4146">
      <w:pPr>
        <w:rPr>
          <w:b/>
          <w:sz w:val="40"/>
          <w:szCs w:val="40"/>
        </w:rPr>
      </w:pPr>
      <w:r>
        <w:rPr>
          <w:b/>
          <w:sz w:val="40"/>
          <w:szCs w:val="40"/>
        </w:rPr>
        <w:br w:type="page"/>
      </w:r>
      <w:r w:rsidR="006D4146" w:rsidRPr="006D4146">
        <w:rPr>
          <w:b/>
          <w:sz w:val="40"/>
          <w:szCs w:val="40"/>
        </w:rPr>
        <w:t>Mark Gerano:</w:t>
      </w:r>
      <w:r w:rsidR="000A7E7E">
        <w:rPr>
          <w:b/>
          <w:sz w:val="40"/>
          <w:szCs w:val="40"/>
        </w:rPr>
        <w:t xml:space="preserve"> </w:t>
      </w:r>
      <w:r w:rsidR="006D4146" w:rsidRPr="006D4146">
        <w:rPr>
          <w:b/>
          <w:sz w:val="40"/>
          <w:szCs w:val="40"/>
        </w:rPr>
        <w:t>“Providing Employment Due Process”</w:t>
      </w:r>
    </w:p>
    <w:p w14:paraId="46D5CA4B" w14:textId="77777777" w:rsidR="006D4146" w:rsidRDefault="006D4146" w:rsidP="006D4146">
      <w:pPr>
        <w:rPr>
          <w:b/>
          <w:szCs w:val="24"/>
        </w:rPr>
      </w:pPr>
    </w:p>
    <w:p w14:paraId="12BE865A" w14:textId="77777777" w:rsidR="006D4146" w:rsidRDefault="006D4146" w:rsidP="006D4146">
      <w:pPr>
        <w:rPr>
          <w:szCs w:val="24"/>
        </w:rPr>
      </w:pPr>
      <w:r>
        <w:rPr>
          <w:szCs w:val="24"/>
        </w:rPr>
        <w:t>By Mark Gerano, Esq.</w:t>
      </w:r>
    </w:p>
    <w:p w14:paraId="3234DBC6" w14:textId="77777777" w:rsidR="006D4146" w:rsidRDefault="006D4146" w:rsidP="006D4146">
      <w:pPr>
        <w:rPr>
          <w:szCs w:val="24"/>
        </w:rPr>
      </w:pPr>
    </w:p>
    <w:p w14:paraId="30E013CC" w14:textId="77777777" w:rsidR="006D4146" w:rsidRDefault="006D4146" w:rsidP="006D4146">
      <w:pPr>
        <w:rPr>
          <w:szCs w:val="24"/>
        </w:rPr>
      </w:pPr>
      <w:r>
        <w:rPr>
          <w:szCs w:val="24"/>
        </w:rPr>
        <w:t>Bio:  Mark is now an attorney; he was a firefighter / paramedic with City of Mason Fire Department, Mason, Ohio.</w:t>
      </w:r>
    </w:p>
    <w:p w14:paraId="1F643CEC" w14:textId="77777777" w:rsidR="006D4146" w:rsidRDefault="006D4146" w:rsidP="006D4146">
      <w:pPr>
        <w:rPr>
          <w:szCs w:val="24"/>
        </w:rPr>
      </w:pPr>
    </w:p>
    <w:p w14:paraId="6381EBF8" w14:textId="77777777" w:rsidR="006D4146" w:rsidRDefault="006D4146" w:rsidP="006D4146">
      <w:pPr>
        <w:rPr>
          <w:b/>
          <w:szCs w:val="24"/>
        </w:rPr>
      </w:pPr>
    </w:p>
    <w:p w14:paraId="0A4678D1" w14:textId="77777777" w:rsidR="006D4146" w:rsidRDefault="006D4146" w:rsidP="006D4146">
      <w:pPr>
        <w:rPr>
          <w:b/>
          <w:szCs w:val="24"/>
        </w:rPr>
      </w:pPr>
    </w:p>
    <w:p w14:paraId="4C9596BC" w14:textId="608BE2B5" w:rsidR="006D4146" w:rsidRDefault="002733CE" w:rsidP="006D4146">
      <w:pPr>
        <w:jc w:val="center"/>
        <w:rPr>
          <w:b/>
          <w:szCs w:val="24"/>
        </w:rPr>
      </w:pPr>
      <w:r>
        <w:rPr>
          <w:noProof/>
        </w:rPr>
        <w:drawing>
          <wp:inline distT="0" distB="0" distL="0" distR="0" wp14:anchorId="2EEBA3F6" wp14:editId="40A1C289">
            <wp:extent cx="1600200" cy="1828800"/>
            <wp:effectExtent l="0" t="0" r="0"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600200" cy="1828800"/>
                    </a:xfrm>
                    <a:prstGeom prst="rect">
                      <a:avLst/>
                    </a:prstGeom>
                    <a:noFill/>
                    <a:ln>
                      <a:noFill/>
                    </a:ln>
                  </pic:spPr>
                </pic:pic>
              </a:graphicData>
            </a:graphic>
          </wp:inline>
        </w:drawing>
      </w:r>
    </w:p>
    <w:p w14:paraId="21C4759A" w14:textId="77777777" w:rsidR="006D4146" w:rsidRDefault="006D4146" w:rsidP="006D4146">
      <w:pPr>
        <w:jc w:val="center"/>
        <w:rPr>
          <w:rFonts w:ascii="Arial" w:hAnsi="Arial" w:cs="Arial"/>
          <w:bCs/>
          <w:sz w:val="22"/>
          <w:szCs w:val="24"/>
        </w:rPr>
      </w:pPr>
    </w:p>
    <w:p w14:paraId="08E05D7B" w14:textId="77777777" w:rsidR="006D4146" w:rsidRDefault="006D4146" w:rsidP="006D4146">
      <w:pPr>
        <w:pStyle w:val="Heading2"/>
        <w:rPr>
          <w:b w:val="0"/>
          <w:bCs/>
          <w:sz w:val="22"/>
        </w:rPr>
      </w:pPr>
      <w:r>
        <w:rPr>
          <w:b w:val="0"/>
          <w:bCs/>
          <w:sz w:val="22"/>
        </w:rPr>
        <w:t xml:space="preserve">Mark Gerano, Esq. </w:t>
      </w:r>
    </w:p>
    <w:p w14:paraId="226EE491" w14:textId="77777777" w:rsidR="006D4146" w:rsidRDefault="006D4146" w:rsidP="006D4146">
      <w:pPr>
        <w:pStyle w:val="NoSpacing"/>
      </w:pPr>
    </w:p>
    <w:p w14:paraId="134360F3" w14:textId="77777777" w:rsidR="006D4146" w:rsidRDefault="006D4146" w:rsidP="006D4146">
      <w:pPr>
        <w:pStyle w:val="NoSpacing"/>
        <w:ind w:left="720"/>
      </w:pPr>
      <w:r>
        <w:t xml:space="preserve">“Although no administrator wishes to issue discipline to employees, doing so is an unavoidable aspect of the job.  Because of this, it is critically important that the disciplinary process be administered properly to satisfy the two primary objectives of discipline:  1) ensuring fairness to the employee; 2) ensuring organizational needs and objectives are met.  Ensuring adequate due process furthers both objectives.  The concept of ‘due process’ is deeply rooted in the history and tradition of the American legal system.  Likewise, due process is highly applicable in the employment setting.  Employees must be given a ‘fair shot’ prior to being the subject of a disciplinary action.  There are </w:t>
      </w:r>
      <w:proofErr w:type="gramStart"/>
      <w:r>
        <w:t>a number of</w:t>
      </w:r>
      <w:proofErr w:type="gramEnd"/>
      <w:r>
        <w:t xml:space="preserve"> steps to </w:t>
      </w:r>
      <w:proofErr w:type="gramStart"/>
      <w:r>
        <w:t>ensuring</w:t>
      </w:r>
      <w:proofErr w:type="gramEnd"/>
      <w:r>
        <w:t xml:space="preserve"> adequate due process for employees based on which jurisdiction the organization is situated within.  The following list is not conclusive of all the elements of due process thus organizations should consult with proper legal counsel prior to making their policies.</w:t>
      </w:r>
    </w:p>
    <w:p w14:paraId="1AEB0EB1" w14:textId="77777777" w:rsidR="006D4146" w:rsidRDefault="006D4146" w:rsidP="006D4146">
      <w:pPr>
        <w:pStyle w:val="NoSpacing"/>
        <w:ind w:left="720"/>
      </w:pPr>
    </w:p>
    <w:p w14:paraId="469F498F" w14:textId="77777777" w:rsidR="006D4146" w:rsidRDefault="006D4146" w:rsidP="006D4146">
      <w:pPr>
        <w:pStyle w:val="NoSpacing"/>
        <w:ind w:left="720"/>
      </w:pPr>
      <w:r>
        <w:t xml:space="preserve">The first issue an organization should address is how it wants to treat all employees similarly.  </w:t>
      </w:r>
    </w:p>
    <w:p w14:paraId="67D5C1B2" w14:textId="77777777" w:rsidR="006D4146" w:rsidRDefault="006D4146" w:rsidP="006D4146">
      <w:pPr>
        <w:pStyle w:val="NoSpacing"/>
      </w:pPr>
    </w:p>
    <w:p w14:paraId="0E74C633" w14:textId="77777777" w:rsidR="006D4146" w:rsidRDefault="006D4146" w:rsidP="006D4146">
      <w:pPr>
        <w:pStyle w:val="NoSpacing"/>
        <w:ind w:left="720"/>
      </w:pPr>
      <w:r>
        <w:t xml:space="preserve">For example, many organizations have </w:t>
      </w:r>
      <w:proofErr w:type="gramStart"/>
      <w:r>
        <w:t>career</w:t>
      </w:r>
      <w:proofErr w:type="gramEnd"/>
      <w:r>
        <w:t xml:space="preserve">, part-time, volunteer, paid and unpaid personnel.  The organization should ensure that all employees have a similar right to due process.  If a collective bargaining agreement is in place that covers career employees, the employer should consider using its provisions to issue discipline even to </w:t>
      </w:r>
      <w:proofErr w:type="gramStart"/>
      <w:r>
        <w:t>persons</w:t>
      </w:r>
      <w:proofErr w:type="gramEnd"/>
      <w:r>
        <w:t xml:space="preserve"> not covered by the agreement </w:t>
      </w:r>
      <w:proofErr w:type="gramStart"/>
      <w:r>
        <w:t>in order to</w:t>
      </w:r>
      <w:proofErr w:type="gramEnd"/>
      <w:r>
        <w:t xml:space="preserve"> </w:t>
      </w:r>
      <w:proofErr w:type="gramStart"/>
      <w:r>
        <w:t>preserving</w:t>
      </w:r>
      <w:proofErr w:type="gramEnd"/>
      <w:r>
        <w:t xml:space="preserve"> organizational consistency.</w:t>
      </w:r>
    </w:p>
    <w:p w14:paraId="30E441A9" w14:textId="77777777" w:rsidR="006D4146" w:rsidRDefault="006D4146" w:rsidP="006D4146">
      <w:pPr>
        <w:pStyle w:val="NoSpacing"/>
        <w:ind w:left="720"/>
      </w:pPr>
    </w:p>
    <w:p w14:paraId="3FB7AD89" w14:textId="77777777" w:rsidR="006D4146" w:rsidRDefault="006D4146" w:rsidP="006D4146">
      <w:pPr>
        <w:pStyle w:val="NoSpacing"/>
        <w:ind w:left="720"/>
      </w:pPr>
      <w:r>
        <w:t xml:space="preserve">Notice of investigation is normally the first part of the disciplinary process.  Almost every issue that could result in discipline will require some type of preliminary investigation.  The investigation may include requesting written statements, oral interviews, or record reviews.  Organizations normally can compel employees to provide such statements and generally there is </w:t>
      </w:r>
      <w:proofErr w:type="gramStart"/>
      <w:r>
        <w:t>no ‘I plead the 5</w:t>
      </w:r>
      <w:r>
        <w:rPr>
          <w:vertAlign w:val="superscript"/>
        </w:rPr>
        <w:t>th</w:t>
      </w:r>
      <w:r>
        <w:t>’ in the employment setting</w:t>
      </w:r>
      <w:proofErr w:type="gramEnd"/>
      <w:r>
        <w:t xml:space="preserve">.  The important issue here is that the organization should be the one notifying the subject of the investigation that the investigation is </w:t>
      </w:r>
      <w:proofErr w:type="gramStart"/>
      <w:r>
        <w:t>occurring</w:t>
      </w:r>
      <w:proofErr w:type="gramEnd"/>
      <w:r>
        <w:t xml:space="preserve">.  It is poor practice for an employee to find out from another employee that they are the subject of an internal investigation.  Notice can be given in </w:t>
      </w:r>
      <w:proofErr w:type="gramStart"/>
      <w:r>
        <w:t>a number of</w:t>
      </w:r>
      <w:proofErr w:type="gramEnd"/>
      <w:r>
        <w:t xml:space="preserve"> ways.  Some policies require written notice; some just require a supervisor to advise the employee verbally that an investigation is being conducted.  There are situations where providing notice might not be possible.  For example, the organization may receive a citizen complaint and be unaware of who was involved in the act that gave rise to the complaint.  In summary, even if not by policy, at the minimum, organizations should have practices in place to let employees know when they are being investigated.</w:t>
      </w:r>
    </w:p>
    <w:p w14:paraId="04894301" w14:textId="77777777" w:rsidR="006D4146" w:rsidRDefault="006D4146" w:rsidP="006D4146">
      <w:pPr>
        <w:pStyle w:val="NoSpacing"/>
        <w:ind w:left="720"/>
      </w:pPr>
    </w:p>
    <w:p w14:paraId="20DC35DD" w14:textId="77777777" w:rsidR="006D4146" w:rsidRDefault="006D4146" w:rsidP="006D4146">
      <w:pPr>
        <w:pStyle w:val="NoSpacing"/>
        <w:ind w:left="720"/>
      </w:pPr>
      <w:r>
        <w:t xml:space="preserve">The second component of due process is provision to the </w:t>
      </w:r>
      <w:proofErr w:type="gramStart"/>
      <w:r>
        <w:t>employee</w:t>
      </w:r>
      <w:proofErr w:type="gramEnd"/>
      <w:r>
        <w:t xml:space="preserve"> a notice of charges and notifying the employee of the right to a pre-disciplinary hearing.  Normally these two parts are done together.  For example, in my organization, prior to an employee being disciplined the employer is required to issue a copy of the charges against the employee, and to give notice of a hearing.  The employee is presumed innocent until given an opportunity to tell the other side of the story.  In some </w:t>
      </w:r>
      <w:proofErr w:type="gramStart"/>
      <w:r>
        <w:t>cases</w:t>
      </w:r>
      <w:proofErr w:type="gramEnd"/>
      <w:r>
        <w:t xml:space="preserve"> the employee may have the right to a union representative or attorney to be present at the hearing although this right will depend on policies.  When the hearing is being conducted, the employee should be given an impartial chance to give his or her side of the story.  Problems often arise when administrators have already made up their minds about the facts of the case and really don’t give the employee a chance to be innocent.  Sometimes it is best to have a hearing officer in the room, or someone who hasn’t been close to the investigation who can remain truly impartial and help ensure fairness.  A lack of impartiality in the hearing is </w:t>
      </w:r>
      <w:proofErr w:type="gramStart"/>
      <w:r>
        <w:t>similar to</w:t>
      </w:r>
      <w:proofErr w:type="gramEnd"/>
      <w:r>
        <w:t xml:space="preserve"> a man going into divorce court and having his wife’s attorney be the judge.  The best practice for an employer is to make sure the employee is treated fairly in the hearing, no matter what needs to be done to do it.</w:t>
      </w:r>
    </w:p>
    <w:p w14:paraId="3B0B111D" w14:textId="77777777" w:rsidR="006D4146" w:rsidRDefault="006D4146" w:rsidP="006D4146">
      <w:pPr>
        <w:pStyle w:val="NoSpacing"/>
      </w:pPr>
      <w:r>
        <w:tab/>
      </w:r>
    </w:p>
    <w:p w14:paraId="329C575C" w14:textId="77777777" w:rsidR="006D4146" w:rsidRDefault="006D4146" w:rsidP="006D4146">
      <w:pPr>
        <w:pStyle w:val="NoSpacing"/>
        <w:ind w:left="720"/>
      </w:pPr>
      <w:r>
        <w:t xml:space="preserve">The third and last component of due process is the employee’s right to appeal.  In my organization, for certain types of discipline, the employer is required to issue a notice of disciplinary action and notify the employee of their right to an appeal.  </w:t>
      </w:r>
      <w:proofErr w:type="gramStart"/>
      <w:r>
        <w:t>Often times</w:t>
      </w:r>
      <w:proofErr w:type="gramEnd"/>
      <w:r>
        <w:t xml:space="preserve"> the right of appeal is granted through either a collective bargaining agreement or a company policy manual.  Either way, the employee should be given the right to appeal the decision to discipline him or her.  </w:t>
      </w:r>
    </w:p>
    <w:p w14:paraId="32D02563" w14:textId="77777777" w:rsidR="006D4146" w:rsidRDefault="006D4146" w:rsidP="006D4146">
      <w:pPr>
        <w:pStyle w:val="NoSpacing"/>
      </w:pPr>
    </w:p>
    <w:p w14:paraId="76370CF2" w14:textId="77777777" w:rsidR="006D4146" w:rsidRDefault="006D4146" w:rsidP="006D4146">
      <w:pPr>
        <w:pStyle w:val="NoSpacing"/>
        <w:ind w:left="720"/>
      </w:pPr>
      <w:r>
        <w:t xml:space="preserve">Companies and organizations sometimes only allow appeal for certain types of higher-level disciplinary action.  The general idea is if employees can </w:t>
      </w:r>
      <w:proofErr w:type="gramStart"/>
      <w:r>
        <w:t>appeal</w:t>
      </w:r>
      <w:proofErr w:type="gramEnd"/>
      <w:r>
        <w:t xml:space="preserve"> every little minor discipline issued, the organization could be overwhelmed with </w:t>
      </w:r>
      <w:proofErr w:type="gramStart"/>
      <w:r>
        <w:t>appeals</w:t>
      </w:r>
      <w:proofErr w:type="gramEnd"/>
      <w:r>
        <w:t xml:space="preserve"> and not be able to function efficiently.  The best practice is </w:t>
      </w:r>
      <w:proofErr w:type="gramStart"/>
      <w:r>
        <w:t>a balance</w:t>
      </w:r>
      <w:proofErr w:type="gramEnd"/>
      <w:r>
        <w:t xml:space="preserve"> in this area.  An organization might not need to give a right to appeal a verbal warning, but when discipline becomes progressive and could lead to more severe future discipline if upheld, employees should have an opportunity to appeal the decision.</w:t>
      </w:r>
    </w:p>
    <w:p w14:paraId="38F892C8" w14:textId="77777777" w:rsidR="006D4146" w:rsidRDefault="006D4146" w:rsidP="006D4146">
      <w:pPr>
        <w:pStyle w:val="NoSpacing"/>
        <w:ind w:left="720"/>
      </w:pPr>
    </w:p>
    <w:p w14:paraId="3323C7AB" w14:textId="77777777" w:rsidR="00A5404E" w:rsidRDefault="006D4146" w:rsidP="00A5404E">
      <w:pPr>
        <w:pStyle w:val="NoSpacing"/>
        <w:ind w:left="720"/>
      </w:pPr>
      <w:r>
        <w:t xml:space="preserve">In summary, providing </w:t>
      </w:r>
      <w:proofErr w:type="gramStart"/>
      <w:r>
        <w:t>employees</w:t>
      </w:r>
      <w:proofErr w:type="gramEnd"/>
      <w:r>
        <w:t xml:space="preserve"> adequate due process is critical to both the employee and to the organization.  If an organization fails to provide due process to employees, employees could be subject to unfair treatment, and organizations could open themselves up to significant liabilities.” </w:t>
      </w:r>
    </w:p>
    <w:p w14:paraId="7EAFA9C2" w14:textId="77777777" w:rsidR="00A5404E" w:rsidRDefault="00A5404E" w:rsidP="00A5404E">
      <w:pPr>
        <w:pStyle w:val="NoSpacing"/>
        <w:ind w:left="720"/>
      </w:pPr>
    </w:p>
    <w:p w14:paraId="341071FC" w14:textId="77777777" w:rsidR="00A5404E" w:rsidRDefault="00A5404E" w:rsidP="00A5404E">
      <w:pPr>
        <w:pStyle w:val="NoSpacing"/>
        <w:ind w:left="720"/>
      </w:pPr>
    </w:p>
    <w:p w14:paraId="75F1A9C9" w14:textId="77777777" w:rsidR="00CD798F" w:rsidRPr="00CD798F" w:rsidRDefault="00A5404E" w:rsidP="00A5404E">
      <w:pPr>
        <w:pStyle w:val="NoSpacing"/>
        <w:rPr>
          <w:rFonts w:ascii="Calibri" w:hAnsi="Calibri" w:cs="Calibri"/>
          <w:b/>
          <w:sz w:val="40"/>
          <w:szCs w:val="40"/>
        </w:rPr>
      </w:pPr>
      <w:r>
        <w:rPr>
          <w:b/>
          <w:sz w:val="40"/>
          <w:szCs w:val="40"/>
        </w:rPr>
        <w:br w:type="page"/>
      </w:r>
      <w:r w:rsidR="00CD798F" w:rsidRPr="00CD798F">
        <w:rPr>
          <w:b/>
          <w:sz w:val="40"/>
          <w:szCs w:val="40"/>
        </w:rPr>
        <w:t>Steven Halper</w:t>
      </w:r>
      <w:r w:rsidR="00CD798F">
        <w:rPr>
          <w:b/>
          <w:sz w:val="40"/>
          <w:szCs w:val="40"/>
        </w:rPr>
        <w:t>, Esq.</w:t>
      </w:r>
      <w:r>
        <w:rPr>
          <w:b/>
          <w:sz w:val="40"/>
          <w:szCs w:val="40"/>
        </w:rPr>
        <w:t xml:space="preserve">: </w:t>
      </w:r>
      <w:r w:rsidR="000A7E7E">
        <w:rPr>
          <w:rFonts w:ascii="Calibri" w:hAnsi="Calibri" w:cs="Calibri"/>
          <w:b/>
          <w:sz w:val="40"/>
          <w:szCs w:val="40"/>
        </w:rPr>
        <w:t>“</w:t>
      </w:r>
      <w:r w:rsidR="00CD798F" w:rsidRPr="00CD798F">
        <w:rPr>
          <w:rFonts w:ascii="Calibri" w:hAnsi="Calibri" w:cs="Calibri"/>
          <w:b/>
          <w:sz w:val="40"/>
          <w:szCs w:val="40"/>
        </w:rPr>
        <w:t xml:space="preserve">Paramedic Injured Motorist Pulled Out </w:t>
      </w:r>
      <w:proofErr w:type="gramStart"/>
      <w:r w:rsidR="00CD798F" w:rsidRPr="00CD798F">
        <w:rPr>
          <w:rFonts w:ascii="Calibri" w:hAnsi="Calibri" w:cs="Calibri"/>
          <w:b/>
          <w:sz w:val="40"/>
          <w:szCs w:val="40"/>
        </w:rPr>
        <w:t>In</w:t>
      </w:r>
      <w:proofErr w:type="gramEnd"/>
      <w:r w:rsidR="00CD798F" w:rsidRPr="00CD798F">
        <w:rPr>
          <w:rFonts w:ascii="Calibri" w:hAnsi="Calibri" w:cs="Calibri"/>
          <w:b/>
          <w:sz w:val="40"/>
          <w:szCs w:val="40"/>
        </w:rPr>
        <w:t xml:space="preserve"> Front </w:t>
      </w:r>
      <w:proofErr w:type="gramStart"/>
      <w:r w:rsidR="00CD798F" w:rsidRPr="00CD798F">
        <w:rPr>
          <w:rFonts w:ascii="Calibri" w:hAnsi="Calibri" w:cs="Calibri"/>
          <w:b/>
          <w:sz w:val="40"/>
          <w:szCs w:val="40"/>
        </w:rPr>
        <w:t>Of</w:t>
      </w:r>
      <w:proofErr w:type="gramEnd"/>
      <w:r w:rsidR="00CD798F" w:rsidRPr="00CD798F">
        <w:rPr>
          <w:rFonts w:ascii="Calibri" w:hAnsi="Calibri" w:cs="Calibri"/>
          <w:b/>
          <w:sz w:val="40"/>
          <w:szCs w:val="40"/>
        </w:rPr>
        <w:t xml:space="preserve"> Him – $1, 489,000 Jury Verdict</w:t>
      </w:r>
      <w:r w:rsidR="000A7E7E">
        <w:rPr>
          <w:rFonts w:ascii="Calibri" w:hAnsi="Calibri" w:cs="Calibri"/>
          <w:b/>
          <w:sz w:val="40"/>
          <w:szCs w:val="40"/>
        </w:rPr>
        <w:t>”</w:t>
      </w:r>
    </w:p>
    <w:p w14:paraId="530B6AAC" w14:textId="77777777" w:rsidR="00CD798F" w:rsidRDefault="00CD798F" w:rsidP="00CD798F">
      <w:pPr>
        <w:rPr>
          <w:rFonts w:ascii="Calibri" w:hAnsi="Calibri" w:cs="Calibri"/>
          <w:b/>
          <w:szCs w:val="24"/>
        </w:rPr>
      </w:pPr>
    </w:p>
    <w:p w14:paraId="78081CA0" w14:textId="77777777" w:rsidR="00CD798F" w:rsidRDefault="00CD798F" w:rsidP="00CD798F">
      <w:pPr>
        <w:rPr>
          <w:rFonts w:eastAsia="Times New Roman"/>
          <w:szCs w:val="24"/>
        </w:rPr>
      </w:pPr>
      <w:r>
        <w:rPr>
          <w:rFonts w:eastAsia="Times New Roman"/>
          <w:szCs w:val="24"/>
        </w:rPr>
        <w:t xml:space="preserve">By Steven Halper, Esq., a partner in the law firm of Katzman, Logan, Halper &amp; Bennett, Cincinnati, OH 45236 (513-793-4400).   </w:t>
      </w:r>
    </w:p>
    <w:p w14:paraId="6A3F25A7" w14:textId="77777777" w:rsidR="00CD798F" w:rsidRDefault="00CD798F" w:rsidP="00CD798F">
      <w:pPr>
        <w:rPr>
          <w:rFonts w:eastAsia="Times New Roman"/>
          <w:szCs w:val="24"/>
        </w:rPr>
      </w:pPr>
    </w:p>
    <w:p w14:paraId="13945781" w14:textId="327568A0" w:rsidR="00CD798F" w:rsidRDefault="002733CE" w:rsidP="00CD798F">
      <w:pPr>
        <w:jc w:val="center"/>
        <w:rPr>
          <w:rFonts w:eastAsia="Times New Roman"/>
          <w:szCs w:val="24"/>
        </w:rPr>
      </w:pPr>
      <w:r>
        <w:rPr>
          <w:noProof/>
        </w:rPr>
        <w:drawing>
          <wp:inline distT="0" distB="0" distL="0" distR="0" wp14:anchorId="20FDD3AF" wp14:editId="635B4CE4">
            <wp:extent cx="1356360" cy="1828800"/>
            <wp:effectExtent l="0" t="0" r="0" b="0"/>
            <wp:docPr id="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7" cstate="print">
                      <a:extLst>
                        <a:ext uri="{28A0092B-C50C-407E-A947-70E740481C1C}">
                          <a14:useLocalDpi xmlns:a14="http://schemas.microsoft.com/office/drawing/2010/main" val="0"/>
                        </a:ext>
                      </a:extLst>
                    </a:blip>
                    <a:srcRect/>
                    <a:stretch>
                      <a:fillRect/>
                    </a:stretch>
                  </pic:blipFill>
                  <pic:spPr bwMode="auto">
                    <a:xfrm>
                      <a:off x="0" y="0"/>
                      <a:ext cx="1356360" cy="1828800"/>
                    </a:xfrm>
                    <a:prstGeom prst="rect">
                      <a:avLst/>
                    </a:prstGeom>
                    <a:noFill/>
                    <a:ln>
                      <a:noFill/>
                    </a:ln>
                  </pic:spPr>
                </pic:pic>
              </a:graphicData>
            </a:graphic>
          </wp:inline>
        </w:drawing>
      </w:r>
    </w:p>
    <w:p w14:paraId="3CEDAF8E" w14:textId="77777777" w:rsidR="00CD798F" w:rsidRDefault="00CD798F" w:rsidP="00CD798F">
      <w:pPr>
        <w:rPr>
          <w:rFonts w:eastAsia="Times New Roman"/>
          <w:szCs w:val="24"/>
        </w:rPr>
      </w:pPr>
    </w:p>
    <w:p w14:paraId="05749D33" w14:textId="77777777" w:rsidR="00CD798F" w:rsidRDefault="00CD798F" w:rsidP="00CD798F">
      <w:pPr>
        <w:ind w:left="2880" w:firstLine="720"/>
        <w:rPr>
          <w:rFonts w:eastAsia="Times New Roman"/>
          <w:szCs w:val="24"/>
        </w:rPr>
      </w:pPr>
      <w:r>
        <w:rPr>
          <w:rFonts w:ascii="Arial" w:eastAsia="Times New Roman" w:hAnsi="Arial" w:cs="Arial"/>
          <w:sz w:val="22"/>
          <w:szCs w:val="24"/>
        </w:rPr>
        <w:t xml:space="preserve">Steve Halper, Esq. </w:t>
      </w:r>
    </w:p>
    <w:p w14:paraId="65BF735C" w14:textId="77777777" w:rsidR="00CD798F" w:rsidRDefault="00CD798F" w:rsidP="00CD798F">
      <w:pPr>
        <w:rPr>
          <w:rFonts w:eastAsia="Times New Roman"/>
          <w:szCs w:val="24"/>
        </w:rPr>
      </w:pPr>
    </w:p>
    <w:p w14:paraId="7CB97559" w14:textId="7D4C58A9" w:rsidR="00CD798F" w:rsidRDefault="002733CE" w:rsidP="00CD798F">
      <w:pPr>
        <w:jc w:val="center"/>
        <w:rPr>
          <w:rFonts w:eastAsia="Times New Roman"/>
          <w:szCs w:val="24"/>
        </w:rPr>
      </w:pPr>
      <w:r>
        <w:rPr>
          <w:noProof/>
        </w:rPr>
        <w:drawing>
          <wp:inline distT="0" distB="0" distL="0" distR="0" wp14:anchorId="44AEA6B5" wp14:editId="50BC5024">
            <wp:extent cx="1318260" cy="1828800"/>
            <wp:effectExtent l="0" t="0" r="0" b="0"/>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1318260" cy="1828800"/>
                    </a:xfrm>
                    <a:prstGeom prst="rect">
                      <a:avLst/>
                    </a:prstGeom>
                    <a:noFill/>
                    <a:ln>
                      <a:noFill/>
                    </a:ln>
                  </pic:spPr>
                </pic:pic>
              </a:graphicData>
            </a:graphic>
          </wp:inline>
        </w:drawing>
      </w:r>
      <w:r w:rsidR="00CD798F">
        <w:rPr>
          <w:rFonts w:eastAsia="Times New Roman"/>
          <w:szCs w:val="24"/>
        </w:rPr>
        <w:t xml:space="preserve"> [</w:t>
      </w:r>
    </w:p>
    <w:p w14:paraId="71D7CADE" w14:textId="77777777" w:rsidR="00CD798F" w:rsidRDefault="00CD798F" w:rsidP="00CD798F">
      <w:pPr>
        <w:rPr>
          <w:rFonts w:eastAsia="Times New Roman"/>
          <w:szCs w:val="24"/>
        </w:rPr>
      </w:pPr>
    </w:p>
    <w:p w14:paraId="7E8EAA72" w14:textId="77777777" w:rsidR="00CD798F" w:rsidRDefault="00CD798F" w:rsidP="00CD798F">
      <w:pPr>
        <w:jc w:val="center"/>
        <w:rPr>
          <w:rFonts w:ascii="Arial" w:eastAsia="Times New Roman" w:hAnsi="Arial" w:cs="Arial"/>
          <w:sz w:val="22"/>
          <w:szCs w:val="24"/>
        </w:rPr>
      </w:pPr>
      <w:r>
        <w:rPr>
          <w:rFonts w:ascii="Arial" w:eastAsia="Times New Roman" w:hAnsi="Arial" w:cs="Arial"/>
          <w:sz w:val="22"/>
          <w:szCs w:val="24"/>
        </w:rPr>
        <w:t xml:space="preserve">Client’s photo </w:t>
      </w:r>
      <w:r w:rsidR="000A7E7E">
        <w:rPr>
          <w:rFonts w:ascii="Arial" w:eastAsia="Times New Roman" w:hAnsi="Arial" w:cs="Arial"/>
          <w:sz w:val="22"/>
          <w:szCs w:val="24"/>
        </w:rPr>
        <w:t>– shared with client’s permission.</w:t>
      </w:r>
    </w:p>
    <w:p w14:paraId="422DC4BC" w14:textId="77777777" w:rsidR="00CD798F" w:rsidRDefault="00CD798F" w:rsidP="00CD798F">
      <w:pPr>
        <w:jc w:val="center"/>
        <w:rPr>
          <w:rFonts w:ascii="Arial" w:eastAsia="Times New Roman" w:hAnsi="Arial" w:cs="Arial"/>
          <w:sz w:val="22"/>
          <w:szCs w:val="24"/>
        </w:rPr>
      </w:pPr>
    </w:p>
    <w:p w14:paraId="70E13ABC" w14:textId="77777777" w:rsidR="00CD798F" w:rsidRDefault="00CD798F" w:rsidP="00CD798F">
      <w:pPr>
        <w:rPr>
          <w:rFonts w:eastAsia="Times New Roman"/>
          <w:szCs w:val="24"/>
        </w:rPr>
      </w:pPr>
    </w:p>
    <w:p w14:paraId="0B97215B" w14:textId="77777777" w:rsidR="00CD798F" w:rsidRDefault="00CD798F" w:rsidP="00CD798F">
      <w:pPr>
        <w:ind w:left="720"/>
        <w:jc w:val="both"/>
        <w:rPr>
          <w:rFonts w:eastAsia="Times New Roman"/>
          <w:szCs w:val="24"/>
        </w:rPr>
      </w:pPr>
      <w:r>
        <w:rPr>
          <w:rFonts w:eastAsia="Times New Roman"/>
          <w:szCs w:val="24"/>
        </w:rPr>
        <w:t xml:space="preserve">“On May 13, 2011, a jury of eight residents in Warren County, OH returned a verdict of $1.5 million for a firefighter / paramedic Rick _________ [last name withheld to protect his privacy].  I was honored to represent him in this civil lawsuit. </w:t>
      </w:r>
    </w:p>
    <w:p w14:paraId="3FE758A1" w14:textId="77777777" w:rsidR="00CD798F" w:rsidRDefault="00CD798F" w:rsidP="00CD798F">
      <w:pPr>
        <w:jc w:val="both"/>
        <w:rPr>
          <w:rFonts w:eastAsia="Times New Roman"/>
          <w:szCs w:val="24"/>
          <w:u w:val="single"/>
        </w:rPr>
      </w:pPr>
    </w:p>
    <w:p w14:paraId="293FF7A6" w14:textId="77777777" w:rsidR="00CD798F" w:rsidRDefault="00CD798F" w:rsidP="00CD798F">
      <w:pPr>
        <w:ind w:left="720"/>
        <w:jc w:val="both"/>
      </w:pPr>
      <w:r>
        <w:t xml:space="preserve">Rick was born to be a firefighter. His father, brothers and cousins were career firefighters.  Rick had been in the fire service for twenty years.  At the time of his </w:t>
      </w:r>
      <w:proofErr w:type="gramStart"/>
      <w:r>
        <w:t>injury</w:t>
      </w:r>
      <w:proofErr w:type="gramEnd"/>
      <w:r>
        <w:t xml:space="preserve"> he was in his fourth full-time year with what would be his last department.</w:t>
      </w:r>
    </w:p>
    <w:p w14:paraId="160C6902" w14:textId="77777777" w:rsidR="00CD798F" w:rsidRDefault="00CD798F" w:rsidP="00CD798F">
      <w:pPr>
        <w:jc w:val="both"/>
      </w:pPr>
      <w:r>
        <w:tab/>
        <w:t xml:space="preserve">On January 2, 2007, at approximately 11:00 a.m., Rick and his paramedic partner were </w:t>
      </w:r>
      <w:r>
        <w:tab/>
        <w:t xml:space="preserve">dispatched to an automobile accident with possible injuries. Rick drove the ambulance, </w:t>
      </w:r>
      <w:r>
        <w:tab/>
        <w:t xml:space="preserve">with the emergency lights and siren operating.  Less than one hundred yards from his </w:t>
      </w:r>
      <w:r>
        <w:tab/>
        <w:t xml:space="preserve">destination, one of the automobiles stopped in traffic suddenly made a U-turn directly in </w:t>
      </w:r>
      <w:r>
        <w:tab/>
        <w:t xml:space="preserve">front of the ambulance.  The ambulance T-boned the negligent </w:t>
      </w:r>
      <w:proofErr w:type="gramStart"/>
      <w:r>
        <w:t>driver, and</w:t>
      </w:r>
      <w:proofErr w:type="gramEnd"/>
      <w:r>
        <w:t xml:space="preserve"> rammed into a </w:t>
      </w:r>
      <w:r>
        <w:tab/>
        <w:t>third car that was headed the other way.  All three vehicles slid off the roadway.</w:t>
      </w:r>
    </w:p>
    <w:p w14:paraId="75253310" w14:textId="77777777" w:rsidR="00CD798F" w:rsidRDefault="00CD798F" w:rsidP="00CD798F">
      <w:pPr>
        <w:jc w:val="both"/>
      </w:pPr>
    </w:p>
    <w:p w14:paraId="2F24D5A3" w14:textId="77777777" w:rsidR="00CD798F" w:rsidRDefault="00CD798F" w:rsidP="00CD798F">
      <w:pPr>
        <w:jc w:val="both"/>
      </w:pPr>
      <w:r>
        <w:tab/>
        <w:t xml:space="preserve">Rick suffered immediate low back pain. He had experienced similar symptoms in the past </w:t>
      </w:r>
      <w:r>
        <w:tab/>
        <w:t xml:space="preserve">so he thought it would resolve with medical treatment and the passage of time.  </w:t>
      </w:r>
      <w:r>
        <w:tab/>
        <w:t xml:space="preserve">Unfortunately, the pain never resolved.  Rick’s career as a firefighter and paramedic </w:t>
      </w:r>
      <w:r>
        <w:tab/>
        <w:t xml:space="preserve">ended that day.  </w:t>
      </w:r>
    </w:p>
    <w:p w14:paraId="3324AC8D" w14:textId="77777777" w:rsidR="00CD798F" w:rsidRDefault="00CD798F" w:rsidP="00CD798F">
      <w:pPr>
        <w:jc w:val="both"/>
      </w:pPr>
    </w:p>
    <w:p w14:paraId="20FC6B00" w14:textId="77777777" w:rsidR="00CD798F" w:rsidRDefault="00CD798F" w:rsidP="00CD798F">
      <w:pPr>
        <w:ind w:left="720"/>
        <w:jc w:val="both"/>
      </w:pPr>
      <w:r>
        <w:t xml:space="preserve">Rick retained our law firm and after settlement discussions were unproductive, I was compelled to sue the negligent driver.  Given the limited insurance coverage of the negligent driver, we also sued the insurance company for Deerfield Township. It took four and one-half years and a weeklong jury trial before Rick was fairly compensated for his losses.  The jury returned a $1,489,000 verdict in Rick’s favor.       </w:t>
      </w:r>
    </w:p>
    <w:p w14:paraId="0EA1A74F" w14:textId="77777777" w:rsidR="00CD798F" w:rsidRDefault="00CD798F" w:rsidP="00CD798F">
      <w:pPr>
        <w:jc w:val="both"/>
      </w:pPr>
    </w:p>
    <w:p w14:paraId="6A9C400A" w14:textId="77777777" w:rsidR="00CD798F" w:rsidRDefault="00CD798F" w:rsidP="00CD798F">
      <w:pPr>
        <w:jc w:val="both"/>
      </w:pPr>
      <w:r>
        <w:t>As a result of this on duty collision Rick was legally entitled to seek compensation from the following sources.</w:t>
      </w:r>
    </w:p>
    <w:p w14:paraId="07519E45" w14:textId="77777777" w:rsidR="00CD798F" w:rsidRDefault="00CD798F" w:rsidP="00CD798F">
      <w:pPr>
        <w:jc w:val="both"/>
      </w:pPr>
    </w:p>
    <w:p w14:paraId="6131805A" w14:textId="77777777" w:rsidR="00CD798F" w:rsidRDefault="00CD798F" w:rsidP="00CD798F">
      <w:pPr>
        <w:ind w:firstLine="720"/>
        <w:jc w:val="both"/>
      </w:pPr>
      <w:r>
        <w:t xml:space="preserve">First and </w:t>
      </w:r>
      <w:proofErr w:type="gramStart"/>
      <w:r>
        <w:t>foremost</w:t>
      </w:r>
      <w:proofErr w:type="gramEnd"/>
      <w:r>
        <w:t xml:space="preserve"> from the insurance company of the driver that caused the collision.  </w:t>
      </w:r>
    </w:p>
    <w:p w14:paraId="4315DAE1" w14:textId="77777777" w:rsidR="00CD798F" w:rsidRDefault="00CD798F" w:rsidP="00CD798F">
      <w:pPr>
        <w:ind w:left="720"/>
        <w:jc w:val="both"/>
      </w:pPr>
    </w:p>
    <w:p w14:paraId="387ACFF1" w14:textId="77777777" w:rsidR="00CD798F" w:rsidRDefault="00CD798F" w:rsidP="00CD798F">
      <w:pPr>
        <w:ind w:left="720"/>
        <w:jc w:val="both"/>
      </w:pPr>
      <w:r>
        <w:t xml:space="preserve">Secondly, Rick was entitled to compensation from his own Township’s insurance company if the responsible driver’s insurance was insufficient to fully compensate him.  This is a coverage known as “uninsured/underinsured motorist coverage.” </w:t>
      </w:r>
    </w:p>
    <w:p w14:paraId="5A882119" w14:textId="77777777" w:rsidR="00CD798F" w:rsidRDefault="00CD798F" w:rsidP="00CD798F">
      <w:pPr>
        <w:ind w:left="720"/>
        <w:jc w:val="both"/>
      </w:pPr>
    </w:p>
    <w:p w14:paraId="336AA00A" w14:textId="77777777" w:rsidR="00CD798F" w:rsidRDefault="00CD798F" w:rsidP="00CD798F">
      <w:pPr>
        <w:ind w:left="720"/>
        <w:jc w:val="both"/>
      </w:pPr>
      <w:r>
        <w:t xml:space="preserve">[Note:  Rick may also have had uninsured/underinsured claim under his personal automobile insurance policy.  We did not file such a claim since most personal insurance policies have exclusions for work related losses such as this one.] </w:t>
      </w:r>
    </w:p>
    <w:p w14:paraId="1C8A5EF3" w14:textId="77777777" w:rsidR="00CD798F" w:rsidRDefault="00CD798F" w:rsidP="00CD798F">
      <w:pPr>
        <w:ind w:left="720"/>
        <w:jc w:val="both"/>
      </w:pPr>
    </w:p>
    <w:p w14:paraId="0369566A" w14:textId="77777777" w:rsidR="00CD798F" w:rsidRDefault="00CD798F" w:rsidP="00CD798F">
      <w:pPr>
        <w:jc w:val="both"/>
      </w:pPr>
      <w:r>
        <w:t xml:space="preserve">Rick was also entitled to compensation from the State of Ohio, and Social Security.   </w:t>
      </w:r>
    </w:p>
    <w:p w14:paraId="7B24D494" w14:textId="77777777" w:rsidR="00CD798F" w:rsidRDefault="00CD798F" w:rsidP="00CD798F">
      <w:pPr>
        <w:jc w:val="both"/>
      </w:pPr>
    </w:p>
    <w:p w14:paraId="4EFC3B2F" w14:textId="77777777" w:rsidR="00CD798F" w:rsidRDefault="00CD798F" w:rsidP="00CD798F">
      <w:pPr>
        <w:ind w:left="720"/>
        <w:jc w:val="both"/>
      </w:pPr>
      <w:r>
        <w:t>Rick was also entitled to Ohio workers’ compensation benefits payment of his medical bills related to his injuries, and compensation for lost earnings and disability.   With the jury verdict, Rick had to reimburse the State for much of the medical payments.</w:t>
      </w:r>
    </w:p>
    <w:p w14:paraId="3D775902" w14:textId="77777777" w:rsidR="00CD798F" w:rsidRDefault="00CD798F" w:rsidP="00CD798F">
      <w:pPr>
        <w:ind w:left="720"/>
        <w:jc w:val="both"/>
      </w:pPr>
    </w:p>
    <w:p w14:paraId="269E80E3" w14:textId="77777777" w:rsidR="00CD798F" w:rsidRDefault="00CD798F" w:rsidP="00CD798F">
      <w:pPr>
        <w:ind w:left="720"/>
        <w:jc w:val="both"/>
      </w:pPr>
      <w:r>
        <w:t xml:space="preserve">Rick was also entitled to disability compensation through the Ohio Police and Fire Pension Fund (approximately 30% of his full pension).  </w:t>
      </w:r>
    </w:p>
    <w:p w14:paraId="29C3522B" w14:textId="77777777" w:rsidR="00CD798F" w:rsidRDefault="00CD798F" w:rsidP="00CD798F">
      <w:pPr>
        <w:ind w:left="720"/>
        <w:jc w:val="both"/>
      </w:pPr>
    </w:p>
    <w:p w14:paraId="4533FCF5" w14:textId="77777777" w:rsidR="00CD798F" w:rsidRDefault="00CD798F" w:rsidP="00CD798F">
      <w:pPr>
        <w:ind w:left="720"/>
        <w:jc w:val="both"/>
      </w:pPr>
      <w:r>
        <w:t xml:space="preserve">Rick may qualify for Social Security disability benefits if his injuries prevent him from any future gainful employment.    </w:t>
      </w:r>
    </w:p>
    <w:p w14:paraId="767C2BD3" w14:textId="77777777" w:rsidR="00CD798F" w:rsidRDefault="00CD798F" w:rsidP="00CD798F">
      <w:pPr>
        <w:ind w:left="720"/>
        <w:jc w:val="both"/>
      </w:pPr>
    </w:p>
    <w:p w14:paraId="14AA4247" w14:textId="77777777" w:rsidR="00CD798F" w:rsidRDefault="00CD798F" w:rsidP="00CD798F">
      <w:pPr>
        <w:ind w:left="720"/>
        <w:jc w:val="both"/>
      </w:pPr>
      <w:r>
        <w:t>If Rick had carried private disability insurance, this could have also been a source of additional income.</w:t>
      </w:r>
    </w:p>
    <w:p w14:paraId="62BD64C0" w14:textId="77777777" w:rsidR="00CD798F" w:rsidRDefault="00CD798F" w:rsidP="00CD798F">
      <w:pPr>
        <w:jc w:val="both"/>
      </w:pPr>
    </w:p>
    <w:p w14:paraId="16CEF41E" w14:textId="77777777" w:rsidR="00CD798F" w:rsidRDefault="00CD798F" w:rsidP="00CD798F">
      <w:pPr>
        <w:jc w:val="both"/>
      </w:pPr>
      <w:r>
        <w:tab/>
      </w:r>
      <w:proofErr w:type="gramStart"/>
      <w:r>
        <w:t>All of</w:t>
      </w:r>
      <w:proofErr w:type="gramEnd"/>
      <w:r>
        <w:t xml:space="preserve"> these sources of compensation require the injured person to take affirmative steps.  </w:t>
      </w:r>
      <w:r>
        <w:tab/>
        <w:t xml:space="preserve">Some of them are subject to filing time limits, which if not met will result in </w:t>
      </w:r>
      <w:proofErr w:type="gramStart"/>
      <w:r>
        <w:t>the</w:t>
      </w:r>
      <w:proofErr w:type="gramEnd"/>
      <w:r>
        <w:t xml:space="preserve"> loss of </w:t>
      </w:r>
      <w:r>
        <w:tab/>
        <w:t>benefits.</w:t>
      </w:r>
    </w:p>
    <w:p w14:paraId="1C77D8A0" w14:textId="77777777" w:rsidR="00CD798F" w:rsidRDefault="00CD798F" w:rsidP="00CD798F">
      <w:pPr>
        <w:jc w:val="both"/>
      </w:pPr>
    </w:p>
    <w:p w14:paraId="3CBE2EAB" w14:textId="77777777" w:rsidR="00CD798F" w:rsidRDefault="00CD798F" w:rsidP="00CD798F">
      <w:pPr>
        <w:ind w:left="720"/>
      </w:pPr>
      <w:r>
        <w:t>Unfortunately, Rick continues to suffer from the accident-related injury.  Some days his pain prevents him from leaving the house. Other days he feels better.  He remains unable to maintain gainful employment.”</w:t>
      </w:r>
    </w:p>
    <w:p w14:paraId="671126F7" w14:textId="77777777" w:rsidR="00717BCE" w:rsidRDefault="00717BCE" w:rsidP="00CD798F">
      <w:pPr>
        <w:rPr>
          <w:b/>
          <w:sz w:val="40"/>
          <w:szCs w:val="40"/>
        </w:rPr>
      </w:pPr>
    </w:p>
    <w:p w14:paraId="1810D190" w14:textId="77777777" w:rsidR="00717BCE" w:rsidRPr="00717BCE" w:rsidRDefault="00A5404E" w:rsidP="00717BCE">
      <w:pPr>
        <w:rPr>
          <w:b/>
          <w:sz w:val="40"/>
          <w:szCs w:val="40"/>
        </w:rPr>
      </w:pPr>
      <w:r>
        <w:rPr>
          <w:b/>
          <w:sz w:val="40"/>
          <w:szCs w:val="40"/>
        </w:rPr>
        <w:br w:type="page"/>
      </w:r>
      <w:r w:rsidR="00717BCE" w:rsidRPr="00717BCE">
        <w:rPr>
          <w:b/>
          <w:sz w:val="40"/>
          <w:szCs w:val="40"/>
        </w:rPr>
        <w:t>Michael Hayes:</w:t>
      </w:r>
      <w:r>
        <w:rPr>
          <w:b/>
          <w:sz w:val="40"/>
          <w:szCs w:val="40"/>
        </w:rPr>
        <w:t xml:space="preserve"> </w:t>
      </w:r>
      <w:r w:rsidR="00717BCE" w:rsidRPr="00717BCE">
        <w:rPr>
          <w:b/>
          <w:sz w:val="40"/>
          <w:szCs w:val="40"/>
        </w:rPr>
        <w:t xml:space="preserve">“Staffing </w:t>
      </w:r>
      <w:proofErr w:type="gramStart"/>
      <w:r w:rsidR="00717BCE" w:rsidRPr="00717BCE">
        <w:rPr>
          <w:b/>
          <w:sz w:val="40"/>
          <w:szCs w:val="40"/>
        </w:rPr>
        <w:t>An</w:t>
      </w:r>
      <w:proofErr w:type="gramEnd"/>
      <w:r w:rsidR="00717BCE" w:rsidRPr="00717BCE">
        <w:rPr>
          <w:b/>
          <w:sz w:val="40"/>
          <w:szCs w:val="40"/>
        </w:rPr>
        <w:t xml:space="preserve"> Airport Fire &amp; EMS Service” </w:t>
      </w:r>
    </w:p>
    <w:p w14:paraId="58443024" w14:textId="77777777" w:rsidR="00717BCE" w:rsidRDefault="00717BCE" w:rsidP="00717BCE">
      <w:pPr>
        <w:pStyle w:val="NoSpacing"/>
        <w:rPr>
          <w:szCs w:val="24"/>
        </w:rPr>
      </w:pPr>
    </w:p>
    <w:p w14:paraId="4AF7C313" w14:textId="77777777" w:rsidR="00717BCE" w:rsidRDefault="00717BCE" w:rsidP="00717BCE">
      <w:pPr>
        <w:pStyle w:val="NoSpacing"/>
        <w:rPr>
          <w:szCs w:val="24"/>
        </w:rPr>
      </w:pPr>
      <w:r>
        <w:rPr>
          <w:szCs w:val="24"/>
        </w:rPr>
        <w:t xml:space="preserve">By Michael Hayes, Battalion Chief, </w:t>
      </w:r>
      <w:r>
        <w:t>Cincinnati/Northern KY International</w:t>
      </w:r>
      <w:r>
        <w:rPr>
          <w:color w:val="1F497D"/>
        </w:rPr>
        <w:t xml:space="preserve"> </w:t>
      </w:r>
      <w:r>
        <w:rPr>
          <w:szCs w:val="24"/>
        </w:rPr>
        <w:t>Airport; Adjunct Professor, University of Cincinnati.</w:t>
      </w:r>
    </w:p>
    <w:p w14:paraId="1E037C42" w14:textId="77777777" w:rsidR="00717BCE" w:rsidRDefault="00717BCE" w:rsidP="00717BCE">
      <w:pPr>
        <w:pStyle w:val="NoSpacing"/>
        <w:rPr>
          <w:szCs w:val="24"/>
        </w:rPr>
      </w:pPr>
    </w:p>
    <w:p w14:paraId="06C2A6FA" w14:textId="77777777" w:rsidR="00717BCE" w:rsidRDefault="00717BCE" w:rsidP="00717BCE">
      <w:pPr>
        <w:rPr>
          <w:szCs w:val="24"/>
        </w:rPr>
      </w:pPr>
    </w:p>
    <w:p w14:paraId="748C84BB" w14:textId="71BB8351" w:rsidR="00717BCE" w:rsidRDefault="002733CE" w:rsidP="00717BCE">
      <w:pPr>
        <w:jc w:val="center"/>
        <w:rPr>
          <w:szCs w:val="24"/>
        </w:rPr>
      </w:pPr>
      <w:r>
        <w:rPr>
          <w:noProof/>
        </w:rPr>
        <w:drawing>
          <wp:inline distT="0" distB="0" distL="0" distR="0" wp14:anchorId="7B3E4830" wp14:editId="0E28DD3E">
            <wp:extent cx="1341120" cy="1828800"/>
            <wp:effectExtent l="0" t="0" r="0" b="0"/>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39" cstate="print">
                      <a:extLst>
                        <a:ext uri="{28A0092B-C50C-407E-A947-70E740481C1C}">
                          <a14:useLocalDpi xmlns:a14="http://schemas.microsoft.com/office/drawing/2010/main" val="0"/>
                        </a:ext>
                      </a:extLst>
                    </a:blip>
                    <a:srcRect/>
                    <a:stretch>
                      <a:fillRect/>
                    </a:stretch>
                  </pic:blipFill>
                  <pic:spPr bwMode="auto">
                    <a:xfrm>
                      <a:off x="0" y="0"/>
                      <a:ext cx="1341120" cy="1828800"/>
                    </a:xfrm>
                    <a:prstGeom prst="rect">
                      <a:avLst/>
                    </a:prstGeom>
                    <a:noFill/>
                    <a:ln>
                      <a:noFill/>
                    </a:ln>
                  </pic:spPr>
                </pic:pic>
              </a:graphicData>
            </a:graphic>
          </wp:inline>
        </w:drawing>
      </w:r>
    </w:p>
    <w:p w14:paraId="4DCCF7D0" w14:textId="77777777" w:rsidR="00717BCE" w:rsidRDefault="00717BCE" w:rsidP="00717BCE">
      <w:pPr>
        <w:jc w:val="center"/>
        <w:rPr>
          <w:rFonts w:ascii="Arial" w:hAnsi="Arial" w:cs="Arial"/>
          <w:sz w:val="22"/>
          <w:szCs w:val="24"/>
        </w:rPr>
      </w:pPr>
    </w:p>
    <w:p w14:paraId="4B4BC665" w14:textId="77777777" w:rsidR="00717BCE" w:rsidRDefault="00717BCE" w:rsidP="00717BCE">
      <w:pPr>
        <w:jc w:val="center"/>
        <w:rPr>
          <w:rFonts w:ascii="Arial" w:hAnsi="Arial" w:cs="Arial"/>
          <w:sz w:val="22"/>
          <w:szCs w:val="24"/>
        </w:rPr>
      </w:pPr>
    </w:p>
    <w:p w14:paraId="3506F6BF" w14:textId="77777777" w:rsidR="00717BCE" w:rsidRDefault="00717BCE" w:rsidP="00717BCE">
      <w:pPr>
        <w:jc w:val="center"/>
        <w:rPr>
          <w:rFonts w:ascii="Arial" w:hAnsi="Arial" w:cs="Arial"/>
          <w:sz w:val="22"/>
          <w:szCs w:val="24"/>
        </w:rPr>
      </w:pPr>
      <w:r>
        <w:rPr>
          <w:rFonts w:ascii="Arial" w:hAnsi="Arial" w:cs="Arial"/>
          <w:sz w:val="22"/>
          <w:szCs w:val="24"/>
        </w:rPr>
        <w:t>Michael Hayes, Battalion Chief (now Physician’s Assistant)</w:t>
      </w:r>
    </w:p>
    <w:p w14:paraId="6734BFFF" w14:textId="77777777" w:rsidR="00717BCE" w:rsidRDefault="00717BCE" w:rsidP="00717BCE">
      <w:pPr>
        <w:jc w:val="center"/>
        <w:rPr>
          <w:rFonts w:ascii="Arial" w:hAnsi="Arial" w:cs="Arial"/>
          <w:sz w:val="22"/>
          <w:szCs w:val="24"/>
        </w:rPr>
      </w:pPr>
      <w:r>
        <w:rPr>
          <w:rFonts w:ascii="Arial" w:hAnsi="Arial" w:cs="Arial"/>
          <w:sz w:val="22"/>
          <w:szCs w:val="24"/>
        </w:rPr>
        <w:t>Incident Commander, Disaster Drill, Jan. 2012</w:t>
      </w:r>
    </w:p>
    <w:p w14:paraId="6DB685D5" w14:textId="77777777" w:rsidR="00717BCE" w:rsidRDefault="00717BCE" w:rsidP="00717BCE">
      <w:pPr>
        <w:jc w:val="center"/>
        <w:rPr>
          <w:rFonts w:ascii="Arial" w:hAnsi="Arial" w:cs="Arial"/>
          <w:sz w:val="22"/>
          <w:szCs w:val="24"/>
        </w:rPr>
      </w:pPr>
      <w:r>
        <w:rPr>
          <w:rFonts w:ascii="Arial" w:hAnsi="Arial" w:cs="Arial"/>
          <w:sz w:val="22"/>
          <w:szCs w:val="24"/>
        </w:rPr>
        <w:t>Cincinnati/Northern KY International Airport Fire Department</w:t>
      </w:r>
    </w:p>
    <w:p w14:paraId="0E392150" w14:textId="77777777" w:rsidR="00717BCE" w:rsidRDefault="00717BCE" w:rsidP="00717BCE">
      <w:pPr>
        <w:jc w:val="center"/>
        <w:rPr>
          <w:rFonts w:ascii="Arial" w:hAnsi="Arial" w:cs="Arial"/>
          <w:sz w:val="22"/>
          <w:szCs w:val="24"/>
        </w:rPr>
      </w:pPr>
    </w:p>
    <w:p w14:paraId="40BFA0F3" w14:textId="77777777" w:rsidR="00717BCE" w:rsidRDefault="00717BCE" w:rsidP="00717BCE">
      <w:pPr>
        <w:jc w:val="center"/>
        <w:rPr>
          <w:rFonts w:ascii="Arial" w:hAnsi="Arial" w:cs="Arial"/>
          <w:sz w:val="22"/>
          <w:szCs w:val="24"/>
        </w:rPr>
      </w:pPr>
      <w:r>
        <w:rPr>
          <w:rFonts w:ascii="Arial" w:hAnsi="Arial" w:cs="Arial"/>
          <w:sz w:val="22"/>
          <w:szCs w:val="24"/>
        </w:rPr>
        <w:t>[with Fran O’Shaughnessy and Gary Miller, Cincinnati / Dayton Red Cross]</w:t>
      </w:r>
    </w:p>
    <w:p w14:paraId="128E6E89" w14:textId="77777777" w:rsidR="00717BCE" w:rsidRDefault="00717BCE" w:rsidP="00717BCE">
      <w:pPr>
        <w:rPr>
          <w:szCs w:val="24"/>
        </w:rPr>
      </w:pPr>
    </w:p>
    <w:p w14:paraId="7D333297" w14:textId="77777777" w:rsidR="00717BCE" w:rsidRDefault="00717BCE" w:rsidP="00717BCE">
      <w:pPr>
        <w:spacing w:before="100" w:beforeAutospacing="1" w:after="100" w:afterAutospacing="1"/>
        <w:rPr>
          <w:rFonts w:eastAsia="Times New Roman"/>
          <w:szCs w:val="24"/>
        </w:rPr>
      </w:pPr>
      <w:r>
        <w:rPr>
          <w:szCs w:val="24"/>
        </w:rPr>
        <w:t>“</w:t>
      </w:r>
      <w:r>
        <w:rPr>
          <w:rFonts w:eastAsia="Times New Roman"/>
          <w:szCs w:val="24"/>
        </w:rPr>
        <w:t xml:space="preserve">The Cincinnati/Northern Kentucky International Airport (CVG) serves approximately 8 million passengers annually, and approximately 15,000 employees.  The fire department, </w:t>
      </w:r>
      <w:r>
        <w:rPr>
          <w:rFonts w:eastAsia="Times New Roman"/>
          <w:szCs w:val="24"/>
        </w:rPr>
        <w:tab/>
        <w:t xml:space="preserve">which is operated by the Airport Authority, operates on a </w:t>
      </w:r>
      <w:proofErr w:type="gramStart"/>
      <w:r>
        <w:rPr>
          <w:rFonts w:eastAsia="Times New Roman"/>
          <w:szCs w:val="24"/>
        </w:rPr>
        <w:t>three platoon</w:t>
      </w:r>
      <w:proofErr w:type="gramEnd"/>
      <w:r>
        <w:rPr>
          <w:rFonts w:eastAsia="Times New Roman"/>
          <w:szCs w:val="24"/>
        </w:rPr>
        <w:t xml:space="preserve"> system, staffing two stations with a maximum of seventeen personnel per platoon 24/7, plus an administrative staff during normal business hours.  The fire department responds to routine emergencies in the surrounding community as well as </w:t>
      </w:r>
      <w:proofErr w:type="gramStart"/>
      <w:r>
        <w:rPr>
          <w:rFonts w:eastAsia="Times New Roman"/>
          <w:szCs w:val="24"/>
        </w:rPr>
        <w:t>on</w:t>
      </w:r>
      <w:proofErr w:type="gramEnd"/>
      <w:r>
        <w:rPr>
          <w:rFonts w:eastAsia="Times New Roman"/>
          <w:szCs w:val="24"/>
        </w:rPr>
        <w:t xml:space="preserve"> the airport.  Daily EMS operations are handled by two ALS ambulances, and one ALS engine company.  </w:t>
      </w:r>
    </w:p>
    <w:p w14:paraId="3028CD3B" w14:textId="77777777" w:rsidR="00717BCE" w:rsidRDefault="00717BCE" w:rsidP="00717BCE">
      <w:pPr>
        <w:spacing w:before="100" w:beforeAutospacing="1" w:after="100" w:afterAutospacing="1"/>
        <w:rPr>
          <w:rFonts w:eastAsia="Times New Roman"/>
          <w:szCs w:val="24"/>
        </w:rPr>
      </w:pPr>
      <w:r>
        <w:rPr>
          <w:rFonts w:eastAsia="Times New Roman"/>
          <w:szCs w:val="24"/>
        </w:rPr>
        <w:tab/>
      </w:r>
    </w:p>
    <w:p w14:paraId="28562C5F" w14:textId="77777777" w:rsidR="00717BCE" w:rsidRDefault="00717BCE" w:rsidP="00717BCE">
      <w:pPr>
        <w:spacing w:before="100" w:beforeAutospacing="1" w:after="100" w:afterAutospacing="1"/>
        <w:rPr>
          <w:rFonts w:eastAsia="Times New Roman"/>
          <w:szCs w:val="24"/>
          <w:lang w:val="en"/>
        </w:rPr>
      </w:pPr>
      <w:r>
        <w:rPr>
          <w:rFonts w:eastAsia="Times New Roman"/>
          <w:szCs w:val="24"/>
        </w:rPr>
        <w:t xml:space="preserve">Under the Code of Federal Regulations (CFR) Part 139, airports are required to develop </w:t>
      </w:r>
      <w:r>
        <w:rPr>
          <w:rFonts w:eastAsia="Times New Roman"/>
          <w:szCs w:val="24"/>
        </w:rPr>
        <w:tab/>
        <w:t xml:space="preserve">and maintain an emergency plan that addresses aircraft incidents, natural disasters, hazmat incidents, bomb incidents, and other large-scale emergencies.  Among the requirements for this emergency plan are </w:t>
      </w:r>
      <w:r>
        <w:rPr>
          <w:rFonts w:eastAsia="Times New Roman"/>
          <w:szCs w:val="24"/>
          <w:lang w:val="en"/>
        </w:rPr>
        <w:t xml:space="preserve">provisions for medical services, transportation, and medical assistance for the maximum number of </w:t>
      </w:r>
      <w:proofErr w:type="gramStart"/>
      <w:r>
        <w:rPr>
          <w:rFonts w:eastAsia="Times New Roman"/>
          <w:szCs w:val="24"/>
          <w:lang w:val="en"/>
        </w:rPr>
        <w:t>persons</w:t>
      </w:r>
      <w:proofErr w:type="gramEnd"/>
      <w:r>
        <w:rPr>
          <w:rFonts w:eastAsia="Times New Roman"/>
          <w:szCs w:val="24"/>
          <w:lang w:val="en"/>
        </w:rPr>
        <w:t xml:space="preserve"> that can be carried on the largest aircraft that the airport reasonably can be expected to serve.  The plan must be coordinated with all agencies and personnel who have responsibilities under the plan.  The plan also </w:t>
      </w:r>
      <w:proofErr w:type="gramStart"/>
      <w:r>
        <w:rPr>
          <w:rFonts w:eastAsia="Times New Roman"/>
          <w:szCs w:val="24"/>
          <w:lang w:val="en"/>
        </w:rPr>
        <w:t>mandates</w:t>
      </w:r>
      <w:proofErr w:type="gramEnd"/>
      <w:r>
        <w:rPr>
          <w:rFonts w:eastAsia="Times New Roman"/>
          <w:szCs w:val="24"/>
          <w:lang w:val="en"/>
        </w:rPr>
        <w:t xml:space="preserve"> that all personnel having duties under the emergency plan be familiar with their assignments and be properly trained.  This includes an annual review of the emergency </w:t>
      </w:r>
      <w:proofErr w:type="gramStart"/>
      <w:r>
        <w:rPr>
          <w:rFonts w:eastAsia="Times New Roman"/>
          <w:szCs w:val="24"/>
          <w:lang w:val="en"/>
        </w:rPr>
        <w:t>plan</w:t>
      </w:r>
      <w:proofErr w:type="gramEnd"/>
      <w:r>
        <w:rPr>
          <w:rFonts w:eastAsia="Times New Roman"/>
          <w:szCs w:val="24"/>
          <w:lang w:val="en"/>
        </w:rPr>
        <w:t xml:space="preserve"> and a minimum of one full-scale disaster exercise every three years.  </w:t>
      </w:r>
    </w:p>
    <w:p w14:paraId="0CF10D7C" w14:textId="77777777" w:rsidR="00717BCE" w:rsidRDefault="00717BCE" w:rsidP="00717BCE">
      <w:pPr>
        <w:spacing w:before="100" w:beforeAutospacing="1" w:after="100" w:afterAutospacing="1"/>
        <w:rPr>
          <w:rFonts w:eastAsia="Times New Roman"/>
          <w:szCs w:val="24"/>
          <w:lang w:val="en"/>
        </w:rPr>
      </w:pPr>
    </w:p>
    <w:p w14:paraId="169F00C7" w14:textId="77777777" w:rsidR="00717BCE" w:rsidRDefault="00717BCE" w:rsidP="00717BCE">
      <w:pPr>
        <w:spacing w:before="100" w:beforeAutospacing="1" w:after="100" w:afterAutospacing="1"/>
        <w:rPr>
          <w:rFonts w:eastAsia="Times New Roman"/>
          <w:szCs w:val="24"/>
          <w:lang w:val="en"/>
        </w:rPr>
      </w:pPr>
      <w:r>
        <w:rPr>
          <w:rFonts w:eastAsia="Times New Roman"/>
          <w:szCs w:val="24"/>
          <w:lang w:val="en"/>
        </w:rPr>
        <w:t xml:space="preserve">There is no question that an aircraft disaster would quickly overwhelm any organization’s immediate resources, especially in today’s world where everyone is expected to do more </w:t>
      </w:r>
      <w:proofErr w:type="gramStart"/>
      <w:r>
        <w:rPr>
          <w:rFonts w:eastAsia="Times New Roman"/>
          <w:szCs w:val="24"/>
          <w:lang w:val="en"/>
        </w:rPr>
        <w:t>with</w:t>
      </w:r>
      <w:proofErr w:type="gramEnd"/>
      <w:r>
        <w:rPr>
          <w:rFonts w:eastAsia="Times New Roman"/>
          <w:szCs w:val="24"/>
          <w:lang w:val="en"/>
        </w:rPr>
        <w:t xml:space="preserve"> less.  CVG is no exception.  Our ability to transition from daily operations to disaster operations is dependent upon proper planning, good working relationships, and realistic training with partner agencies.  </w:t>
      </w:r>
    </w:p>
    <w:p w14:paraId="6CED84A4" w14:textId="77777777" w:rsidR="00717BCE" w:rsidRDefault="00717BCE" w:rsidP="00717BCE">
      <w:pPr>
        <w:spacing w:before="100" w:beforeAutospacing="1" w:after="100" w:afterAutospacing="1"/>
        <w:rPr>
          <w:rFonts w:eastAsia="Times New Roman"/>
          <w:szCs w:val="24"/>
          <w:lang w:val="en"/>
        </w:rPr>
      </w:pPr>
    </w:p>
    <w:p w14:paraId="6F068A2D" w14:textId="77777777" w:rsidR="00717BCE" w:rsidRDefault="00717BCE" w:rsidP="00717BCE">
      <w:pPr>
        <w:spacing w:before="100" w:beforeAutospacing="1" w:after="100" w:afterAutospacing="1"/>
        <w:rPr>
          <w:rFonts w:eastAsia="Times New Roman"/>
          <w:szCs w:val="24"/>
          <w:lang w:val="en"/>
        </w:rPr>
      </w:pPr>
      <w:r>
        <w:rPr>
          <w:rFonts w:eastAsia="Times New Roman"/>
          <w:szCs w:val="24"/>
          <w:lang w:val="en"/>
        </w:rPr>
        <w:t>CVG Airport Fire Department conducts live aircraft fire and mass casualty training throughout the year with mutual aid companies that would respond to the airport during a</w:t>
      </w:r>
      <w:r>
        <w:rPr>
          <w:rFonts w:eastAsia="Times New Roman"/>
          <w:szCs w:val="24"/>
          <w:lang w:val="en"/>
        </w:rPr>
        <w:tab/>
        <w:t>disaster.  In the event of an actual disaster at CVG, initial response is supplemented with mutual aid companies from immediately surrounding jurisdictions, to include engine companies, rescue companies, and ambulances.  This initial supplement of equipment and personnel provides adequate manpower and resources for the initial phase of the operation.</w:t>
      </w:r>
    </w:p>
    <w:p w14:paraId="68EFD143" w14:textId="77777777" w:rsidR="00717BCE" w:rsidRDefault="00717BCE" w:rsidP="00717BCE">
      <w:pPr>
        <w:spacing w:before="100" w:beforeAutospacing="1" w:after="100" w:afterAutospacing="1"/>
        <w:rPr>
          <w:rFonts w:eastAsia="Times New Roman"/>
          <w:szCs w:val="24"/>
          <w:lang w:val="en"/>
        </w:rPr>
      </w:pPr>
    </w:p>
    <w:p w14:paraId="533BED5A" w14:textId="77777777" w:rsidR="00717BCE" w:rsidRDefault="00717BCE" w:rsidP="00717BCE">
      <w:pPr>
        <w:spacing w:before="100" w:beforeAutospacing="1" w:after="100" w:afterAutospacing="1"/>
        <w:rPr>
          <w:rFonts w:eastAsia="Times New Roman"/>
          <w:szCs w:val="24"/>
          <w:lang w:val="en"/>
        </w:rPr>
      </w:pPr>
      <w:r>
        <w:rPr>
          <w:rFonts w:eastAsia="Times New Roman"/>
          <w:szCs w:val="24"/>
          <w:lang w:val="en"/>
        </w:rPr>
        <w:t xml:space="preserve">In addition, our planning process provides a forum for agencies at the local, regional, state, and federal levels to put their heads together.  The EMS aspect of this planning process involves bringing together regional EMS providers, medical directors, ancillary medical professionals, medical assistance teams, family services, regional hospitals, and medical examiners.  CVG Airport maintains agreements with fire and EMS providers across a </w:t>
      </w:r>
      <w:proofErr w:type="gramStart"/>
      <w:r>
        <w:rPr>
          <w:rFonts w:eastAsia="Times New Roman"/>
          <w:szCs w:val="24"/>
          <w:lang w:val="en"/>
        </w:rPr>
        <w:t>nine county</w:t>
      </w:r>
      <w:proofErr w:type="gramEnd"/>
      <w:r>
        <w:rPr>
          <w:rFonts w:eastAsia="Times New Roman"/>
          <w:szCs w:val="24"/>
          <w:lang w:val="en"/>
        </w:rPr>
        <w:t xml:space="preserve"> region in three states that have the capability of responding within 1 hour of an incident </w:t>
      </w:r>
      <w:proofErr w:type="gramStart"/>
      <w:r>
        <w:rPr>
          <w:rFonts w:eastAsia="Times New Roman"/>
          <w:szCs w:val="24"/>
          <w:lang w:val="en"/>
        </w:rPr>
        <w:t>on</w:t>
      </w:r>
      <w:proofErr w:type="gramEnd"/>
      <w:r>
        <w:rPr>
          <w:rFonts w:eastAsia="Times New Roman"/>
          <w:szCs w:val="24"/>
          <w:lang w:val="en"/>
        </w:rPr>
        <w:t xml:space="preserve"> the airport.  Memorandums of understanding (MOU’s) within that tri-state region include approximately eighty (80) ambulances, as well as public transit </w:t>
      </w:r>
      <w:proofErr w:type="gramStart"/>
      <w:r>
        <w:rPr>
          <w:rFonts w:eastAsia="Times New Roman"/>
          <w:szCs w:val="24"/>
          <w:lang w:val="en"/>
        </w:rPr>
        <w:t>busses</w:t>
      </w:r>
      <w:proofErr w:type="gramEnd"/>
      <w:r>
        <w:rPr>
          <w:rFonts w:eastAsia="Times New Roman"/>
          <w:szCs w:val="24"/>
          <w:lang w:val="en"/>
        </w:rPr>
        <w:t xml:space="preserve"> that may be used for transporting victims to area hospitals. </w:t>
      </w:r>
    </w:p>
    <w:p w14:paraId="3D0D72C2" w14:textId="77777777" w:rsidR="00717BCE" w:rsidRDefault="00717BCE" w:rsidP="00717BCE">
      <w:pPr>
        <w:spacing w:before="100" w:beforeAutospacing="1" w:after="100" w:afterAutospacing="1"/>
        <w:rPr>
          <w:rFonts w:eastAsia="Times New Roman"/>
          <w:szCs w:val="24"/>
          <w:lang w:val="en"/>
        </w:rPr>
      </w:pPr>
    </w:p>
    <w:p w14:paraId="47F846E1" w14:textId="77777777" w:rsidR="00717BCE" w:rsidRDefault="00717BCE" w:rsidP="00717BCE">
      <w:pPr>
        <w:spacing w:before="100" w:beforeAutospacing="1" w:after="100" w:afterAutospacing="1"/>
        <w:rPr>
          <w:rFonts w:eastAsia="Times New Roman"/>
          <w:szCs w:val="24"/>
          <w:lang w:val="en"/>
        </w:rPr>
      </w:pPr>
      <w:r>
        <w:rPr>
          <w:rFonts w:eastAsia="Times New Roman"/>
          <w:szCs w:val="24"/>
          <w:lang w:val="en"/>
        </w:rPr>
        <w:t xml:space="preserve">CVG maintains a close working relationship with the Greater Cincinnati Chapter of the Red Cross, which coordinates a Medical Assistance Team (MAT), family assistance teams, and mental health teams.  The MAT team is comprised of ancillary medical professionals, including physicians, physician assistants, nurse practitioners, nurses, and paramedics.  Upon activation, the MAT team will deploy to provide on-site medical care.  The family assistance teams work with the emergency operations center, airlines, and hospitals to assist with patient tracking.  These resources play a vital role during ongoing and extended operations.  </w:t>
      </w:r>
    </w:p>
    <w:p w14:paraId="1AC40DBE" w14:textId="77777777" w:rsidR="00717BCE" w:rsidRDefault="00717BCE" w:rsidP="00717BCE">
      <w:pPr>
        <w:autoSpaceDE w:val="0"/>
        <w:autoSpaceDN w:val="0"/>
        <w:adjustRightInd w:val="0"/>
        <w:rPr>
          <w:rFonts w:eastAsia="Times New Roman"/>
          <w:szCs w:val="24"/>
          <w:lang w:val="en"/>
        </w:rPr>
      </w:pPr>
    </w:p>
    <w:p w14:paraId="6E4FE9FE" w14:textId="77777777" w:rsidR="00717BCE" w:rsidRDefault="00717BCE" w:rsidP="00717BCE">
      <w:pPr>
        <w:autoSpaceDE w:val="0"/>
        <w:autoSpaceDN w:val="0"/>
        <w:adjustRightInd w:val="0"/>
        <w:rPr>
          <w:rFonts w:eastAsia="Times New Roman"/>
          <w:szCs w:val="24"/>
          <w:lang w:val="en"/>
        </w:rPr>
      </w:pPr>
      <w:r>
        <w:rPr>
          <w:rFonts w:eastAsia="Times New Roman"/>
          <w:szCs w:val="24"/>
          <w:lang w:val="en"/>
        </w:rPr>
        <w:t xml:space="preserve">CVG also maintains agreements with 32 hospitals within the tri-state region, including definitive care facilities such as trauma centers, a pediatric hospital, and a burn center.  Communication and coordination with these facilities is accomplished via a disaster radio network.  </w:t>
      </w:r>
      <w:r>
        <w:rPr>
          <w:rFonts w:eastAsia="Times New Roman"/>
          <w:szCs w:val="24"/>
        </w:rPr>
        <w:t>This network is designed to facilitate the distribution and flow of patients of multi-casualty incidents to area hospitals by providing a means of communication among emergency responders and receiving facilities. Upon activation, the Disaster Net links on-scene command personnel with area hospitals using a single dispatch agency as a liaison.</w:t>
      </w:r>
      <w:r>
        <w:rPr>
          <w:rFonts w:eastAsia="Times New Roman"/>
          <w:szCs w:val="24"/>
          <w:lang w:val="en"/>
        </w:rPr>
        <w:t xml:space="preserve"> The hospitals provide real-time updates of their receiving capabilities via a secure internet site.  The communication liaison is then able to relay hospital assignments to on-scene commanders based on those receiving capabilities.  </w:t>
      </w:r>
    </w:p>
    <w:p w14:paraId="0AD0A96A" w14:textId="77777777" w:rsidR="00717BCE" w:rsidRDefault="00717BCE" w:rsidP="00717BCE">
      <w:pPr>
        <w:autoSpaceDE w:val="0"/>
        <w:autoSpaceDN w:val="0"/>
        <w:adjustRightInd w:val="0"/>
        <w:ind w:firstLine="720"/>
        <w:rPr>
          <w:rFonts w:eastAsia="Times New Roman"/>
          <w:szCs w:val="24"/>
          <w:lang w:val="en"/>
        </w:rPr>
      </w:pPr>
    </w:p>
    <w:p w14:paraId="02000FF8" w14:textId="77777777" w:rsidR="00717BCE" w:rsidRDefault="00717BCE" w:rsidP="00717BCE">
      <w:pPr>
        <w:autoSpaceDE w:val="0"/>
        <w:autoSpaceDN w:val="0"/>
        <w:adjustRightInd w:val="0"/>
        <w:rPr>
          <w:rFonts w:eastAsia="Times New Roman"/>
          <w:szCs w:val="24"/>
          <w:lang w:val="en"/>
        </w:rPr>
      </w:pPr>
      <w:r>
        <w:rPr>
          <w:rFonts w:eastAsia="Times New Roman"/>
          <w:szCs w:val="24"/>
          <w:lang w:val="en"/>
        </w:rPr>
        <w:t xml:space="preserve">In addition to the training that is conducted throughout the year with mutual aid companies, CVG Airport conducts an annual tabletop/functional exercise, as well as a full-scale exercise every third year in compliance with CFR 139.  These exercises are the culmination of all the elements of the planning </w:t>
      </w:r>
      <w:proofErr w:type="gramStart"/>
      <w:r>
        <w:rPr>
          <w:rFonts w:eastAsia="Times New Roman"/>
          <w:szCs w:val="24"/>
          <w:lang w:val="en"/>
        </w:rPr>
        <w:t>process, and</w:t>
      </w:r>
      <w:proofErr w:type="gramEnd"/>
      <w:r>
        <w:rPr>
          <w:rFonts w:eastAsia="Times New Roman"/>
          <w:szCs w:val="24"/>
          <w:lang w:val="en"/>
        </w:rPr>
        <w:t xml:space="preserve"> provide an opportunity to test our system.  Our full-scale exercises typically involve approximately 600-700 participants.  The development of our disaster response system did not occur </w:t>
      </w:r>
      <w:proofErr w:type="gramStart"/>
      <w:r>
        <w:rPr>
          <w:rFonts w:eastAsia="Times New Roman"/>
          <w:szCs w:val="24"/>
          <w:lang w:val="en"/>
        </w:rPr>
        <w:t>over night</w:t>
      </w:r>
      <w:proofErr w:type="gramEnd"/>
      <w:r>
        <w:rPr>
          <w:rFonts w:eastAsia="Times New Roman"/>
          <w:szCs w:val="24"/>
          <w:lang w:val="en"/>
        </w:rPr>
        <w:t>. It has evolved through years of planning, practice, testing, and revision, and it continues to evolve as hazards, needs and resources change.    The key to having an effective operational plan is that it must be practiced to the point of proficiency.  The ability of a department our size to organize and manage an operation of this magnitude is the direct result of these principles.”</w:t>
      </w:r>
    </w:p>
    <w:p w14:paraId="57714302" w14:textId="77777777" w:rsidR="00717BCE" w:rsidRDefault="00717BCE" w:rsidP="00717BCE">
      <w:pPr>
        <w:autoSpaceDE w:val="0"/>
        <w:autoSpaceDN w:val="0"/>
        <w:adjustRightInd w:val="0"/>
        <w:rPr>
          <w:rFonts w:eastAsia="Times New Roman"/>
          <w:szCs w:val="24"/>
          <w:lang w:val="en"/>
        </w:rPr>
      </w:pPr>
    </w:p>
    <w:p w14:paraId="2F247A1F" w14:textId="77777777" w:rsidR="00717BCE" w:rsidRDefault="00717BCE" w:rsidP="00717BCE">
      <w:pPr>
        <w:autoSpaceDE w:val="0"/>
        <w:autoSpaceDN w:val="0"/>
        <w:adjustRightInd w:val="0"/>
        <w:rPr>
          <w:rFonts w:eastAsia="Times New Roman"/>
          <w:szCs w:val="24"/>
          <w:lang w:val="en"/>
        </w:rPr>
      </w:pPr>
    </w:p>
    <w:p w14:paraId="256DD24D" w14:textId="77777777" w:rsidR="00051064" w:rsidRPr="00051064" w:rsidRDefault="00DC1240" w:rsidP="00051064">
      <w:pPr>
        <w:rPr>
          <w:b/>
          <w:bCs/>
          <w:sz w:val="40"/>
          <w:szCs w:val="40"/>
        </w:rPr>
      </w:pPr>
      <w:r>
        <w:rPr>
          <w:b/>
          <w:sz w:val="40"/>
          <w:szCs w:val="40"/>
        </w:rPr>
        <w:br w:type="page"/>
      </w:r>
      <w:r w:rsidR="00051064" w:rsidRPr="00051064">
        <w:rPr>
          <w:b/>
          <w:sz w:val="40"/>
          <w:szCs w:val="40"/>
        </w:rPr>
        <w:t>Dave Jennings:</w:t>
      </w:r>
      <w:r w:rsidR="00A5404E">
        <w:rPr>
          <w:b/>
          <w:sz w:val="40"/>
          <w:szCs w:val="40"/>
        </w:rPr>
        <w:t xml:space="preserve"> </w:t>
      </w:r>
      <w:r w:rsidR="00051064" w:rsidRPr="00051064">
        <w:rPr>
          <w:b/>
          <w:bCs/>
          <w:sz w:val="40"/>
          <w:szCs w:val="40"/>
        </w:rPr>
        <w:t xml:space="preserve">“Hiring A Paramedic Who Is </w:t>
      </w:r>
      <w:proofErr w:type="gramStart"/>
      <w:r w:rsidR="00051064" w:rsidRPr="00051064">
        <w:rPr>
          <w:b/>
          <w:bCs/>
          <w:sz w:val="40"/>
          <w:szCs w:val="40"/>
        </w:rPr>
        <w:t>A</w:t>
      </w:r>
      <w:proofErr w:type="gramEnd"/>
      <w:r w:rsidR="00051064" w:rsidRPr="00051064">
        <w:rPr>
          <w:b/>
          <w:bCs/>
          <w:sz w:val="40"/>
          <w:szCs w:val="40"/>
        </w:rPr>
        <w:t xml:space="preserve"> Recovering Alcoholic”</w:t>
      </w:r>
    </w:p>
    <w:p w14:paraId="0129A20D" w14:textId="77777777" w:rsidR="00051064" w:rsidRDefault="00051064" w:rsidP="00051064">
      <w:pPr>
        <w:rPr>
          <w:b/>
          <w:bCs/>
          <w:szCs w:val="24"/>
        </w:rPr>
      </w:pPr>
    </w:p>
    <w:p w14:paraId="353A8A8A" w14:textId="77777777" w:rsidR="00051064" w:rsidRDefault="00051064" w:rsidP="00051064">
      <w:pPr>
        <w:rPr>
          <w:bCs/>
          <w:szCs w:val="24"/>
        </w:rPr>
      </w:pPr>
      <w:r>
        <w:rPr>
          <w:bCs/>
          <w:szCs w:val="24"/>
        </w:rPr>
        <w:t xml:space="preserve">By Dave Jennings, firefighter, paramedic, </w:t>
      </w:r>
      <w:r w:rsidR="005A2C7B">
        <w:rPr>
          <w:bCs/>
          <w:szCs w:val="24"/>
        </w:rPr>
        <w:t xml:space="preserve">former </w:t>
      </w:r>
      <w:r>
        <w:rPr>
          <w:bCs/>
          <w:szCs w:val="24"/>
        </w:rPr>
        <w:t xml:space="preserve">member of SW Ohio Critical Incident Stress Management Team, and ERIN (Emergency Responders </w:t>
      </w:r>
      <w:proofErr w:type="gramStart"/>
      <w:r>
        <w:rPr>
          <w:bCs/>
          <w:szCs w:val="24"/>
        </w:rPr>
        <w:t>In</w:t>
      </w:r>
      <w:proofErr w:type="gramEnd"/>
      <w:r>
        <w:rPr>
          <w:bCs/>
          <w:szCs w:val="24"/>
        </w:rPr>
        <w:t xml:space="preserve"> Need).</w:t>
      </w:r>
    </w:p>
    <w:p w14:paraId="21E1A45B" w14:textId="77777777" w:rsidR="00051064" w:rsidRDefault="00051064" w:rsidP="00051064">
      <w:pPr>
        <w:rPr>
          <w:bCs/>
          <w:szCs w:val="24"/>
        </w:rPr>
      </w:pPr>
    </w:p>
    <w:p w14:paraId="686AFC54" w14:textId="77777777" w:rsidR="00051064" w:rsidRDefault="00051064" w:rsidP="00051064">
      <w:r>
        <w:t xml:space="preserve">Dave has been a member of the fire service in Greater Cincinnati since 1980, holding the positions of Firefighter, Paramedic and Captain. He also serves as a peer counselor for the Southwest Ohio Critical Incident Stress Management Team and is a founding board member of E.R.I.N. (Emergency Responders </w:t>
      </w:r>
      <w:proofErr w:type="gramStart"/>
      <w:r>
        <w:t>In</w:t>
      </w:r>
      <w:proofErr w:type="gramEnd"/>
      <w:r>
        <w:t xml:space="preserve"> Need) which </w:t>
      </w:r>
      <w:proofErr w:type="gramStart"/>
      <w:r>
        <w:t>provides assistance for</w:t>
      </w:r>
      <w:proofErr w:type="gramEnd"/>
      <w:r>
        <w:t xml:space="preserve"> Fire and EMS personnel battling alcohol and drug addiction. Dave is a recovering alcoholic, who has maintained continuous sobriety since November 1995.</w:t>
      </w:r>
    </w:p>
    <w:p w14:paraId="6B5F0CB9" w14:textId="77777777" w:rsidR="00051064" w:rsidRDefault="00051064" w:rsidP="00051064">
      <w:pPr>
        <w:rPr>
          <w:bCs/>
          <w:szCs w:val="24"/>
        </w:rPr>
      </w:pPr>
    </w:p>
    <w:p w14:paraId="38781470" w14:textId="77777777" w:rsidR="00051064" w:rsidRDefault="00051064" w:rsidP="00051064">
      <w:pPr>
        <w:rPr>
          <w:bCs/>
          <w:szCs w:val="24"/>
        </w:rPr>
      </w:pPr>
    </w:p>
    <w:p w14:paraId="71B4D0A5" w14:textId="77777777" w:rsidR="00051064" w:rsidRDefault="00051064" w:rsidP="00051064">
      <w:pPr>
        <w:rPr>
          <w:bCs/>
          <w:szCs w:val="24"/>
        </w:rPr>
      </w:pPr>
      <w:r>
        <w:rPr>
          <w:bCs/>
          <w:szCs w:val="24"/>
        </w:rPr>
        <w:tab/>
      </w:r>
      <w:r>
        <w:rPr>
          <w:bCs/>
          <w:szCs w:val="24"/>
        </w:rPr>
        <w:tab/>
      </w:r>
      <w:r>
        <w:rPr>
          <w:bCs/>
          <w:szCs w:val="24"/>
        </w:rPr>
        <w:tab/>
      </w:r>
      <w:r>
        <w:rPr>
          <w:bCs/>
          <w:szCs w:val="24"/>
        </w:rPr>
        <w:tab/>
      </w:r>
      <w:r>
        <w:rPr>
          <w:bCs/>
          <w:szCs w:val="24"/>
        </w:rPr>
        <w:tab/>
      </w:r>
    </w:p>
    <w:p w14:paraId="40B5407A" w14:textId="2E3C33D6" w:rsidR="00051064" w:rsidRDefault="002733CE" w:rsidP="00051064">
      <w:pPr>
        <w:jc w:val="center"/>
        <w:rPr>
          <w:bCs/>
          <w:sz w:val="22"/>
          <w:szCs w:val="24"/>
        </w:rPr>
      </w:pPr>
      <w:r>
        <w:rPr>
          <w:noProof/>
        </w:rPr>
        <w:drawing>
          <wp:inline distT="0" distB="0" distL="0" distR="0" wp14:anchorId="1F6462DC" wp14:editId="7F12C552">
            <wp:extent cx="1348740" cy="1828800"/>
            <wp:effectExtent l="0" t="0" r="0" b="0"/>
            <wp:docPr id="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1348740" cy="1828800"/>
                    </a:xfrm>
                    <a:prstGeom prst="rect">
                      <a:avLst/>
                    </a:prstGeom>
                    <a:noFill/>
                    <a:ln>
                      <a:noFill/>
                    </a:ln>
                  </pic:spPr>
                </pic:pic>
              </a:graphicData>
            </a:graphic>
          </wp:inline>
        </w:drawing>
      </w:r>
    </w:p>
    <w:p w14:paraId="04776FF3" w14:textId="77777777" w:rsidR="00051064" w:rsidRDefault="00051064" w:rsidP="00051064">
      <w:pPr>
        <w:jc w:val="center"/>
        <w:rPr>
          <w:bCs/>
          <w:sz w:val="22"/>
          <w:szCs w:val="24"/>
        </w:rPr>
      </w:pPr>
    </w:p>
    <w:p w14:paraId="750E78C4" w14:textId="77777777" w:rsidR="00051064" w:rsidRDefault="00051064" w:rsidP="00051064">
      <w:pPr>
        <w:jc w:val="center"/>
        <w:rPr>
          <w:rFonts w:ascii="Arial" w:hAnsi="Arial" w:cs="Arial"/>
          <w:bCs/>
          <w:sz w:val="22"/>
          <w:szCs w:val="24"/>
        </w:rPr>
      </w:pPr>
      <w:r>
        <w:rPr>
          <w:rFonts w:ascii="Arial" w:hAnsi="Arial" w:cs="Arial"/>
          <w:bCs/>
          <w:sz w:val="22"/>
          <w:szCs w:val="24"/>
        </w:rPr>
        <w:t>Dave Jennings</w:t>
      </w:r>
    </w:p>
    <w:p w14:paraId="473BFFF2" w14:textId="77777777" w:rsidR="00051064" w:rsidRDefault="00051064" w:rsidP="00051064">
      <w:r>
        <w:rPr>
          <w:bCs/>
          <w:szCs w:val="24"/>
        </w:rPr>
        <w:t xml:space="preserve">  </w:t>
      </w:r>
    </w:p>
    <w:p w14:paraId="63D6D3C8" w14:textId="77777777" w:rsidR="00051064" w:rsidRDefault="00051064" w:rsidP="00051064">
      <w:pPr>
        <w:rPr>
          <w:szCs w:val="24"/>
        </w:rPr>
      </w:pPr>
      <w:r>
        <w:rPr>
          <w:bCs/>
          <w:szCs w:val="24"/>
        </w:rPr>
        <w:t>“</w:t>
      </w:r>
      <w:r>
        <w:rPr>
          <w:szCs w:val="24"/>
        </w:rPr>
        <w:t>Fifteen years into my dream career as a Firefighter / Paramedic I admitted that I was an Alcoholic. Obviously</w:t>
      </w:r>
      <w:r w:rsidR="00B44858">
        <w:rPr>
          <w:szCs w:val="24"/>
        </w:rPr>
        <w:t>,</w:t>
      </w:r>
      <w:r>
        <w:rPr>
          <w:szCs w:val="24"/>
        </w:rPr>
        <w:t xml:space="preserve"> this admission wasn’t made due to my career and personnel life being on a winning streak. While never drinking on duty, co-workers and management were aware of my fondness for alcohol while away from the station. Problems associated with my drinking caused the administration of the department to send me to the EAP who in turn recommended I seek treatment for alcoholism. I sought outpatient treatment at a local hospital recovery center and began attending Alcoholics Anonymous meetings which I still enthusiastically attend on a regular basis.</w:t>
      </w:r>
    </w:p>
    <w:p w14:paraId="43879CF0" w14:textId="77777777" w:rsidR="00051064" w:rsidRDefault="00051064" w:rsidP="00051064">
      <w:pPr>
        <w:rPr>
          <w:b/>
          <w:bCs/>
          <w:szCs w:val="24"/>
        </w:rPr>
      </w:pPr>
    </w:p>
    <w:p w14:paraId="449C71A3" w14:textId="77777777" w:rsidR="00051064" w:rsidRDefault="00051064" w:rsidP="00051064">
      <w:pPr>
        <w:rPr>
          <w:szCs w:val="24"/>
        </w:rPr>
      </w:pPr>
      <w:r>
        <w:rPr>
          <w:szCs w:val="24"/>
        </w:rPr>
        <w:t>Seven years into my sobriety I applied at a neighboring department for a Captain’s position. Throughout the hiring process I indicated that I was a recovering alcoholic. Two Chiefs on the hiring committee knew of my struggles and subsequent recovery from alcohol abuse firsthand. Even though I was a recovering alcoholic, the department had no reservations in hiring me. I am truly grateful for that opportunity.</w:t>
      </w:r>
    </w:p>
    <w:p w14:paraId="40C05ADF" w14:textId="77777777" w:rsidR="00051064" w:rsidRDefault="00051064" w:rsidP="00051064">
      <w:pPr>
        <w:rPr>
          <w:szCs w:val="24"/>
        </w:rPr>
      </w:pPr>
    </w:p>
    <w:p w14:paraId="2E6B02FE" w14:textId="77777777" w:rsidR="00051064" w:rsidRDefault="00051064" w:rsidP="00051064">
      <w:pPr>
        <w:rPr>
          <w:szCs w:val="24"/>
        </w:rPr>
      </w:pPr>
      <w:r>
        <w:rPr>
          <w:szCs w:val="24"/>
        </w:rPr>
        <w:t>While many may look at hiring a recovering alcoholic or drug addict as a potential liability, hiring an individual who maintains strong recovery values is an asset. First off</w:t>
      </w:r>
      <w:r w:rsidR="00B44858">
        <w:rPr>
          <w:szCs w:val="24"/>
        </w:rPr>
        <w:t xml:space="preserve">, </w:t>
      </w:r>
      <w:r>
        <w:rPr>
          <w:szCs w:val="24"/>
        </w:rPr>
        <w:t>I know that for me to drink again will cost my career, so the option to drink is way down on my list. Secondly</w:t>
      </w:r>
      <w:r w:rsidR="00B44858">
        <w:rPr>
          <w:szCs w:val="24"/>
        </w:rPr>
        <w:t>,</w:t>
      </w:r>
      <w:r>
        <w:rPr>
          <w:szCs w:val="24"/>
        </w:rPr>
        <w:t xml:space="preserve"> I am a great resource to the department administration when employees encounter issues regarding alcohol. Some individuals have been sent to me directly by the Chiefs and others have approached me voluntarily; however, I am the ‘go to guy’ when issues with alcohol abuse or addiction arise. It is a true honor to help brother and sister firefighters when they face this struggle. It is also a way for me to repay the fire service and my department for the years that were taken by my active alcoholism.</w:t>
      </w:r>
    </w:p>
    <w:p w14:paraId="5A5E85EA" w14:textId="77777777" w:rsidR="00051064" w:rsidRDefault="00051064" w:rsidP="00051064">
      <w:pPr>
        <w:rPr>
          <w:szCs w:val="24"/>
        </w:rPr>
      </w:pPr>
    </w:p>
    <w:p w14:paraId="77445253" w14:textId="77777777" w:rsidR="00051064" w:rsidRDefault="00051064" w:rsidP="00051064">
      <w:pPr>
        <w:rPr>
          <w:szCs w:val="24"/>
        </w:rPr>
      </w:pPr>
      <w:r>
        <w:rPr>
          <w:szCs w:val="24"/>
        </w:rPr>
        <w:t xml:space="preserve">Members of Southwest Ohio Critical Incident Stress Management Team realized no program existed that assisted emergency responders with alcoholism and other addictions </w:t>
      </w:r>
      <w:r>
        <w:rPr>
          <w:szCs w:val="24"/>
        </w:rPr>
        <w:tab/>
      </w:r>
    </w:p>
    <w:p w14:paraId="13171EB6" w14:textId="77777777" w:rsidR="00051064" w:rsidRDefault="00051064" w:rsidP="00051064">
      <w:pPr>
        <w:rPr>
          <w:szCs w:val="24"/>
        </w:rPr>
      </w:pPr>
      <w:r>
        <w:rPr>
          <w:szCs w:val="24"/>
        </w:rPr>
        <w:tab/>
      </w:r>
    </w:p>
    <w:p w14:paraId="7901D699" w14:textId="77777777" w:rsidR="00051064" w:rsidRDefault="00051064" w:rsidP="00051064">
      <w:pPr>
        <w:rPr>
          <w:szCs w:val="24"/>
        </w:rPr>
      </w:pPr>
      <w:proofErr w:type="gramStart"/>
      <w:r>
        <w:rPr>
          <w:szCs w:val="24"/>
        </w:rPr>
        <w:t>More often than not</w:t>
      </w:r>
      <w:proofErr w:type="gramEnd"/>
      <w:r>
        <w:rPr>
          <w:szCs w:val="24"/>
        </w:rPr>
        <w:t xml:space="preserve"> the administration of departments affected </w:t>
      </w:r>
      <w:proofErr w:type="gramStart"/>
      <w:r>
        <w:rPr>
          <w:szCs w:val="24"/>
        </w:rPr>
        <w:t>with</w:t>
      </w:r>
      <w:proofErr w:type="gramEnd"/>
      <w:r>
        <w:rPr>
          <w:szCs w:val="24"/>
        </w:rPr>
        <w:t xml:space="preserve"> such an employee </w:t>
      </w:r>
      <w:r>
        <w:rPr>
          <w:szCs w:val="24"/>
        </w:rPr>
        <w:tab/>
        <w:t xml:space="preserve">would pressure a resignation or find </w:t>
      </w:r>
      <w:r>
        <w:rPr>
          <w:szCs w:val="24"/>
        </w:rPr>
        <w:tab/>
        <w:t xml:space="preserve">a way for termination. This need not be the case as </w:t>
      </w:r>
      <w:r>
        <w:rPr>
          <w:szCs w:val="24"/>
        </w:rPr>
        <w:tab/>
        <w:t xml:space="preserve">much of the </w:t>
      </w:r>
      <w:proofErr w:type="gramStart"/>
      <w:r>
        <w:rPr>
          <w:szCs w:val="24"/>
        </w:rPr>
        <w:t>time when</w:t>
      </w:r>
      <w:proofErr w:type="gramEnd"/>
      <w:r>
        <w:rPr>
          <w:szCs w:val="24"/>
        </w:rPr>
        <w:t xml:space="preserve"> an individual finds recovery, they return as an employee who is extremely dedicated, </w:t>
      </w:r>
      <w:proofErr w:type="spellStart"/>
      <w:r>
        <w:rPr>
          <w:szCs w:val="24"/>
        </w:rPr>
        <w:t>hard working</w:t>
      </w:r>
      <w:proofErr w:type="spellEnd"/>
      <w:r>
        <w:rPr>
          <w:szCs w:val="24"/>
        </w:rPr>
        <w:t xml:space="preserve">, productive and willing to work with others experiencing the same problems. Through cooperation and influence with the Southwest Ohio Critical Incident Stress Management Team we have developed E.R.I.N.; a way for individuals in Fire &amp; EMS experiencing alcohol or addiction problems to seek help. This help is provided </w:t>
      </w:r>
      <w:proofErr w:type="gramStart"/>
      <w:r>
        <w:rPr>
          <w:szCs w:val="24"/>
        </w:rPr>
        <w:t>from</w:t>
      </w:r>
      <w:proofErr w:type="gramEnd"/>
      <w:r>
        <w:rPr>
          <w:szCs w:val="24"/>
        </w:rPr>
        <w:t xml:space="preserve"> individuals in the fire service who have been there and are recovering. </w:t>
      </w:r>
    </w:p>
    <w:p w14:paraId="5692AB69" w14:textId="77777777" w:rsidR="00051064" w:rsidRDefault="00051064" w:rsidP="00051064">
      <w:pPr>
        <w:rPr>
          <w:szCs w:val="24"/>
        </w:rPr>
      </w:pPr>
    </w:p>
    <w:p w14:paraId="53C6B07D" w14:textId="77777777" w:rsidR="00051064" w:rsidRDefault="00051064" w:rsidP="00051064">
      <w:pPr>
        <w:rPr>
          <w:szCs w:val="24"/>
        </w:rPr>
      </w:pPr>
      <w:r>
        <w:rPr>
          <w:szCs w:val="24"/>
        </w:rPr>
        <w:t xml:space="preserve">Fire Administrators also benefit from E.R.I.N. by having available a recovery contract which the employee must abide by to retain employment. The contract includes guidelines the affected employee must </w:t>
      </w:r>
      <w:proofErr w:type="gramStart"/>
      <w:r>
        <w:rPr>
          <w:szCs w:val="24"/>
        </w:rPr>
        <w:t>complete</w:t>
      </w:r>
      <w:proofErr w:type="gramEnd"/>
      <w:r>
        <w:rPr>
          <w:szCs w:val="24"/>
        </w:rPr>
        <w:t xml:space="preserve"> and various actions associated with recovery for which they are held accountable. </w:t>
      </w:r>
    </w:p>
    <w:p w14:paraId="086D80FB" w14:textId="77777777" w:rsidR="00051064" w:rsidRDefault="00051064" w:rsidP="00051064">
      <w:pPr>
        <w:rPr>
          <w:szCs w:val="24"/>
        </w:rPr>
      </w:pPr>
    </w:p>
    <w:p w14:paraId="6BF9E14B" w14:textId="77777777" w:rsidR="00A5404E" w:rsidRDefault="00051064" w:rsidP="00CD798F">
      <w:pPr>
        <w:rPr>
          <w:lang w:val="en"/>
        </w:rPr>
      </w:pPr>
      <w:r>
        <w:rPr>
          <w:szCs w:val="24"/>
        </w:rPr>
        <w:t xml:space="preserve">Being aware of alcohol and addiction problems in the fire service is critical. Through understanding and assistance these individuals can get help and return as completely functional, productive </w:t>
      </w:r>
      <w:proofErr w:type="gramStart"/>
      <w:r>
        <w:rPr>
          <w:szCs w:val="24"/>
        </w:rPr>
        <w:t>employees.”</w:t>
      </w:r>
      <w:proofErr w:type="gramEnd"/>
      <w:r>
        <w:rPr>
          <w:lang w:val="en"/>
        </w:rPr>
        <w:t xml:space="preserve"> </w:t>
      </w:r>
    </w:p>
    <w:p w14:paraId="6C44D85B" w14:textId="77777777" w:rsidR="00A5404E" w:rsidRDefault="00A5404E" w:rsidP="00CD798F">
      <w:pPr>
        <w:rPr>
          <w:lang w:val="en"/>
        </w:rPr>
      </w:pPr>
    </w:p>
    <w:p w14:paraId="282CFA4B" w14:textId="77777777" w:rsidR="00A5404E" w:rsidRDefault="00A5404E" w:rsidP="00CD798F">
      <w:pPr>
        <w:rPr>
          <w:lang w:val="en"/>
        </w:rPr>
      </w:pPr>
    </w:p>
    <w:p w14:paraId="608AE3FD" w14:textId="77777777" w:rsidR="00886AB5" w:rsidRDefault="00886AB5" w:rsidP="00A5404E">
      <w:pPr>
        <w:rPr>
          <w:b/>
          <w:sz w:val="40"/>
          <w:szCs w:val="40"/>
        </w:rPr>
      </w:pPr>
    </w:p>
    <w:p w14:paraId="4B594B75" w14:textId="77777777" w:rsidR="00886AB5" w:rsidRDefault="00886AB5" w:rsidP="00A5404E">
      <w:pPr>
        <w:rPr>
          <w:b/>
          <w:sz w:val="40"/>
          <w:szCs w:val="40"/>
        </w:rPr>
      </w:pPr>
    </w:p>
    <w:p w14:paraId="3BB0AC95" w14:textId="77777777" w:rsidR="00886AB5" w:rsidRPr="00886AB5" w:rsidRDefault="00886AB5" w:rsidP="00886AB5">
      <w:pPr>
        <w:rPr>
          <w:b/>
          <w:bCs/>
          <w:color w:val="FF0000"/>
          <w:sz w:val="40"/>
          <w:szCs w:val="40"/>
        </w:rPr>
      </w:pPr>
      <w:r w:rsidRPr="005A2C7B">
        <w:rPr>
          <w:b/>
          <w:bCs/>
          <w:sz w:val="40"/>
          <w:szCs w:val="40"/>
        </w:rPr>
        <w:t>Randy Johann:</w:t>
      </w:r>
      <w:r w:rsidRPr="00886AB5">
        <w:rPr>
          <w:b/>
          <w:bCs/>
          <w:color w:val="FF0000"/>
          <w:sz w:val="40"/>
          <w:szCs w:val="40"/>
        </w:rPr>
        <w:t xml:space="preserve"> Video - EMS pre-arrival notifications to Hospital ED</w:t>
      </w:r>
    </w:p>
    <w:p w14:paraId="03D9AB3F" w14:textId="77777777" w:rsidR="00886AB5" w:rsidRPr="00886AB5" w:rsidRDefault="00886AB5" w:rsidP="00886AB5">
      <w:pPr>
        <w:rPr>
          <w:szCs w:val="24"/>
        </w:rPr>
      </w:pPr>
      <w:hyperlink r:id="rId1041" w:history="1">
        <w:r w:rsidRPr="00886AB5">
          <w:rPr>
            <w:rStyle w:val="Hyperlink"/>
            <w:szCs w:val="24"/>
          </w:rPr>
          <w:t>https://youtu.be/SZxnLvcHIow</w:t>
        </w:r>
      </w:hyperlink>
    </w:p>
    <w:p w14:paraId="508B3E91" w14:textId="77777777" w:rsidR="00886AB5" w:rsidRPr="00886AB5" w:rsidRDefault="00886AB5" w:rsidP="00886AB5">
      <w:pPr>
        <w:rPr>
          <w:color w:val="FF0000"/>
          <w:szCs w:val="24"/>
        </w:rPr>
      </w:pPr>
    </w:p>
    <w:p w14:paraId="08EC20BD" w14:textId="77777777" w:rsidR="00886AB5" w:rsidRDefault="00886AB5" w:rsidP="00886AB5">
      <w:pPr>
        <w:rPr>
          <w:szCs w:val="24"/>
        </w:rPr>
      </w:pPr>
      <w:r w:rsidRPr="00F56C25">
        <w:rPr>
          <w:szCs w:val="24"/>
        </w:rPr>
        <w:t>Randy Johann, EMS Coordinator, Tri-Health Hospitals</w:t>
      </w:r>
      <w:r>
        <w:rPr>
          <w:szCs w:val="24"/>
        </w:rPr>
        <w:t xml:space="preserve">; and </w:t>
      </w:r>
      <w:r w:rsidRPr="00F56C25">
        <w:rPr>
          <w:szCs w:val="24"/>
        </w:rPr>
        <w:t>Jessie Woodruff, E</w:t>
      </w:r>
      <w:r>
        <w:rPr>
          <w:szCs w:val="24"/>
        </w:rPr>
        <w:t>D Charge</w:t>
      </w:r>
      <w:r w:rsidRPr="00F56C25">
        <w:rPr>
          <w:szCs w:val="24"/>
        </w:rPr>
        <w:t xml:space="preserve"> Nurse</w:t>
      </w:r>
    </w:p>
    <w:p w14:paraId="65B0A0E4" w14:textId="77777777" w:rsidR="00886AB5" w:rsidRDefault="00886AB5" w:rsidP="00886AB5">
      <w:pPr>
        <w:rPr>
          <w:szCs w:val="24"/>
        </w:rPr>
      </w:pPr>
    </w:p>
    <w:p w14:paraId="44192771" w14:textId="77777777" w:rsidR="00886AB5" w:rsidRPr="00A005E0" w:rsidRDefault="00886AB5" w:rsidP="00886AB5">
      <w:pPr>
        <w:autoSpaceDE w:val="0"/>
        <w:autoSpaceDN w:val="0"/>
        <w:adjustRightInd w:val="0"/>
        <w:rPr>
          <w:sz w:val="22"/>
        </w:rPr>
      </w:pPr>
      <w:r w:rsidRPr="00A005E0">
        <w:t>Randy Johann, MA, BS, NHDP-BC, FP-C, Paramedic</w:t>
      </w:r>
    </w:p>
    <w:p w14:paraId="140AE103" w14:textId="77777777" w:rsidR="00886AB5" w:rsidRPr="00A005E0" w:rsidRDefault="00886AB5" w:rsidP="00886AB5">
      <w:pPr>
        <w:autoSpaceDE w:val="0"/>
        <w:autoSpaceDN w:val="0"/>
        <w:adjustRightInd w:val="0"/>
      </w:pPr>
      <w:r w:rsidRPr="00A005E0">
        <w:t>EMS Coordinator</w:t>
      </w:r>
    </w:p>
    <w:p w14:paraId="0066E418" w14:textId="77777777" w:rsidR="00886AB5" w:rsidRPr="00A005E0" w:rsidRDefault="00886AB5" w:rsidP="00886AB5">
      <w:pPr>
        <w:autoSpaceDE w:val="0"/>
        <w:autoSpaceDN w:val="0"/>
        <w:adjustRightInd w:val="0"/>
      </w:pPr>
      <w:r w:rsidRPr="00A005E0">
        <w:t xml:space="preserve">Bethesda North Hospital </w:t>
      </w:r>
    </w:p>
    <w:p w14:paraId="06492272" w14:textId="77777777" w:rsidR="00886AB5" w:rsidRPr="00A005E0" w:rsidRDefault="00886AB5" w:rsidP="00886AB5">
      <w:pPr>
        <w:autoSpaceDE w:val="0"/>
        <w:autoSpaceDN w:val="0"/>
        <w:adjustRightInd w:val="0"/>
      </w:pPr>
      <w:r w:rsidRPr="00A005E0">
        <w:t>Bethesda Medical Center at Arrow Springs</w:t>
      </w:r>
    </w:p>
    <w:p w14:paraId="3EBB2BF5" w14:textId="77777777" w:rsidR="00886AB5" w:rsidRPr="00A005E0" w:rsidRDefault="00886AB5" w:rsidP="00886AB5">
      <w:pPr>
        <w:autoSpaceDE w:val="0"/>
        <w:autoSpaceDN w:val="0"/>
        <w:adjustRightInd w:val="0"/>
      </w:pPr>
      <w:r w:rsidRPr="00A005E0">
        <w:t>513-865-5208</w:t>
      </w:r>
    </w:p>
    <w:p w14:paraId="2D92353A" w14:textId="77777777" w:rsidR="00886AB5" w:rsidRPr="00A005E0" w:rsidRDefault="00886AB5" w:rsidP="00886AB5">
      <w:pPr>
        <w:autoSpaceDE w:val="0"/>
        <w:autoSpaceDN w:val="0"/>
        <w:adjustRightInd w:val="0"/>
      </w:pPr>
      <w:r w:rsidRPr="00A005E0">
        <w:t xml:space="preserve">513-678-5249 cell </w:t>
      </w:r>
    </w:p>
    <w:p w14:paraId="5D10AFE2" w14:textId="77777777" w:rsidR="00886AB5" w:rsidRPr="00A005E0" w:rsidRDefault="00886AB5" w:rsidP="00886AB5">
      <w:pPr>
        <w:autoSpaceDE w:val="0"/>
        <w:autoSpaceDN w:val="0"/>
        <w:adjustRightInd w:val="0"/>
        <w:rPr>
          <w:color w:val="1F497D"/>
          <w:sz w:val="22"/>
        </w:rPr>
      </w:pPr>
      <w:hyperlink r:id="rId1042" w:history="1">
        <w:r w:rsidRPr="00A005E0">
          <w:rPr>
            <w:rStyle w:val="Hyperlink"/>
            <w:color w:val="0563C1"/>
          </w:rPr>
          <w:t>randall_johann@trihealth.com</w:t>
        </w:r>
      </w:hyperlink>
      <w:r w:rsidRPr="00A005E0">
        <w:rPr>
          <w:color w:val="1F497D"/>
        </w:rPr>
        <w:t xml:space="preserve"> </w:t>
      </w:r>
    </w:p>
    <w:p w14:paraId="64386BAF" w14:textId="77777777" w:rsidR="00886AB5" w:rsidRPr="00A005E0" w:rsidRDefault="00886AB5" w:rsidP="00886AB5">
      <w:pPr>
        <w:rPr>
          <w:szCs w:val="24"/>
        </w:rPr>
      </w:pPr>
      <w:r>
        <w:rPr>
          <w:szCs w:val="24"/>
        </w:rPr>
        <w:t xml:space="preserve"> </w:t>
      </w:r>
    </w:p>
    <w:p w14:paraId="6387F8B5" w14:textId="77777777" w:rsidR="00886AB5" w:rsidRDefault="00886AB5" w:rsidP="00A5404E">
      <w:pPr>
        <w:rPr>
          <w:b/>
          <w:sz w:val="40"/>
          <w:szCs w:val="40"/>
        </w:rPr>
      </w:pPr>
    </w:p>
    <w:p w14:paraId="725D1350" w14:textId="77777777" w:rsidR="00717BCE" w:rsidRPr="00717BCE" w:rsidRDefault="00717BCE" w:rsidP="00A5404E">
      <w:pPr>
        <w:rPr>
          <w:b/>
          <w:sz w:val="40"/>
          <w:szCs w:val="40"/>
        </w:rPr>
      </w:pPr>
      <w:r w:rsidRPr="00717BCE">
        <w:rPr>
          <w:b/>
          <w:sz w:val="40"/>
          <w:szCs w:val="40"/>
        </w:rPr>
        <w:t>Randy Johann:</w:t>
      </w:r>
      <w:r w:rsidR="00380DD7">
        <w:rPr>
          <w:b/>
          <w:sz w:val="40"/>
          <w:szCs w:val="40"/>
        </w:rPr>
        <w:t xml:space="preserve"> </w:t>
      </w:r>
      <w:r w:rsidRPr="00717BCE">
        <w:rPr>
          <w:b/>
          <w:sz w:val="40"/>
          <w:szCs w:val="40"/>
        </w:rPr>
        <w:t xml:space="preserve">“Using a Patient Simulator to Test Paramedic Skills </w:t>
      </w:r>
      <w:proofErr w:type="gramStart"/>
      <w:r w:rsidRPr="00717BCE">
        <w:rPr>
          <w:b/>
          <w:sz w:val="40"/>
          <w:szCs w:val="40"/>
        </w:rPr>
        <w:t>In</w:t>
      </w:r>
      <w:proofErr w:type="gramEnd"/>
      <w:r w:rsidRPr="00717BCE">
        <w:rPr>
          <w:b/>
          <w:sz w:val="40"/>
          <w:szCs w:val="40"/>
        </w:rPr>
        <w:t xml:space="preserve"> Hiring Process”</w:t>
      </w:r>
    </w:p>
    <w:p w14:paraId="77BAE2EA" w14:textId="77777777" w:rsidR="00717BCE" w:rsidRPr="003B63FD" w:rsidRDefault="00717BCE" w:rsidP="00717BCE">
      <w:pPr>
        <w:pStyle w:val="ListParagraph"/>
        <w:ind w:left="0"/>
        <w:rPr>
          <w:sz w:val="32"/>
          <w:szCs w:val="32"/>
        </w:rPr>
      </w:pPr>
    </w:p>
    <w:p w14:paraId="57A018C7" w14:textId="77777777" w:rsidR="00717BCE" w:rsidRDefault="00717BCE" w:rsidP="00717BCE">
      <w:pPr>
        <w:pStyle w:val="ListParagraph"/>
        <w:ind w:left="0"/>
        <w:rPr>
          <w:szCs w:val="24"/>
        </w:rPr>
      </w:pPr>
      <w:r>
        <w:rPr>
          <w:szCs w:val="24"/>
        </w:rPr>
        <w:t>By Randy Johann</w:t>
      </w:r>
    </w:p>
    <w:p w14:paraId="33E3682E" w14:textId="77777777" w:rsidR="00717BCE" w:rsidRDefault="00717BCE" w:rsidP="00717BCE">
      <w:pPr>
        <w:pStyle w:val="ListParagraph"/>
        <w:ind w:left="0"/>
        <w:rPr>
          <w:szCs w:val="24"/>
        </w:rPr>
      </w:pPr>
    </w:p>
    <w:p w14:paraId="3620770A" w14:textId="77777777" w:rsidR="00717BCE" w:rsidRDefault="00717BCE" w:rsidP="00717BCE">
      <w:pPr>
        <w:rPr>
          <w:szCs w:val="24"/>
        </w:rPr>
      </w:pPr>
      <w:r>
        <w:rPr>
          <w:szCs w:val="24"/>
        </w:rPr>
        <w:t xml:space="preserve">Bio:  Randy Johann, firefighter / paramedic, is employed full-time with the Bethesda-North Hospital (Adult and Pediatric Simulation unit) and part-time as a firefighter, paramedic with Deerfield Township Fire &amp; Rescue.   On May 18, </w:t>
      </w:r>
      <w:proofErr w:type="gramStart"/>
      <w:r>
        <w:rPr>
          <w:szCs w:val="24"/>
        </w:rPr>
        <w:t>2011</w:t>
      </w:r>
      <w:proofErr w:type="gramEnd"/>
      <w:r>
        <w:rPr>
          <w:szCs w:val="24"/>
        </w:rPr>
        <w:t xml:space="preserve"> he received the EMT-Paramedic Of 2011 award from the Ohio Division of EMS.   He was nominated for Paramedic of the Year for his continuing education training of paramedics and EMTs on </w:t>
      </w:r>
      <w:proofErr w:type="gramStart"/>
      <w:r>
        <w:rPr>
          <w:szCs w:val="24"/>
        </w:rPr>
        <w:t>the Adult</w:t>
      </w:r>
      <w:proofErr w:type="gramEnd"/>
      <w:r>
        <w:rPr>
          <w:szCs w:val="24"/>
        </w:rPr>
        <w:t xml:space="preserve"> and Pediatric simulators.  </w:t>
      </w:r>
    </w:p>
    <w:p w14:paraId="16839BAB" w14:textId="77777777" w:rsidR="00717BCE" w:rsidRDefault="00717BCE" w:rsidP="00717BCE">
      <w:pPr>
        <w:rPr>
          <w:b/>
          <w:sz w:val="40"/>
          <w:szCs w:val="40"/>
        </w:rPr>
      </w:pPr>
    </w:p>
    <w:p w14:paraId="51F7AB36" w14:textId="45263E7A" w:rsidR="00717BCE" w:rsidRDefault="002733CE" w:rsidP="00717BCE">
      <w:pPr>
        <w:jc w:val="center"/>
        <w:rPr>
          <w:b/>
          <w:sz w:val="40"/>
          <w:szCs w:val="40"/>
        </w:rPr>
      </w:pPr>
      <w:r>
        <w:rPr>
          <w:noProof/>
        </w:rPr>
        <w:drawing>
          <wp:inline distT="0" distB="0" distL="0" distR="0" wp14:anchorId="69314A7E" wp14:editId="19B63B6F">
            <wp:extent cx="2735580" cy="1828800"/>
            <wp:effectExtent l="0" t="0" r="0" b="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2735580" cy="1828800"/>
                    </a:xfrm>
                    <a:prstGeom prst="rect">
                      <a:avLst/>
                    </a:prstGeom>
                    <a:noFill/>
                    <a:ln>
                      <a:noFill/>
                    </a:ln>
                  </pic:spPr>
                </pic:pic>
              </a:graphicData>
            </a:graphic>
          </wp:inline>
        </w:drawing>
      </w:r>
    </w:p>
    <w:p w14:paraId="25702A62" w14:textId="77777777" w:rsidR="00717BCE" w:rsidRDefault="00717BCE" w:rsidP="00717BCE">
      <w:pPr>
        <w:jc w:val="center"/>
        <w:rPr>
          <w:rFonts w:ascii="Arial" w:hAnsi="Arial" w:cs="Arial"/>
          <w:bCs/>
          <w:sz w:val="22"/>
          <w:szCs w:val="40"/>
        </w:rPr>
      </w:pPr>
    </w:p>
    <w:p w14:paraId="5B16BD6D" w14:textId="77777777" w:rsidR="00717BCE" w:rsidRDefault="00717BCE" w:rsidP="00717BCE">
      <w:pPr>
        <w:jc w:val="center"/>
        <w:rPr>
          <w:szCs w:val="24"/>
        </w:rPr>
      </w:pPr>
      <w:r>
        <w:rPr>
          <w:rFonts w:ascii="Arial" w:hAnsi="Arial" w:cs="Arial"/>
          <w:bCs/>
          <w:sz w:val="22"/>
          <w:szCs w:val="40"/>
        </w:rPr>
        <w:t>Randall Johann, Ohio Paramedic of Year (2011)</w:t>
      </w:r>
    </w:p>
    <w:p w14:paraId="126DF7E9" w14:textId="77777777" w:rsidR="00717BCE" w:rsidRDefault="00717BCE" w:rsidP="00717BCE">
      <w:pPr>
        <w:rPr>
          <w:szCs w:val="24"/>
        </w:rPr>
      </w:pPr>
    </w:p>
    <w:p w14:paraId="1FCC5C0B" w14:textId="77777777" w:rsidR="00717BCE" w:rsidRDefault="00717BCE" w:rsidP="00717BCE">
      <w:r>
        <w:rPr>
          <w:sz w:val="22"/>
        </w:rPr>
        <w:t>“</w:t>
      </w:r>
      <w:r>
        <w:t xml:space="preserve">A local fire chief requested my assistance in developing a medical assessment scenario </w:t>
      </w:r>
      <w:r>
        <w:tab/>
        <w:t xml:space="preserve">using a </w:t>
      </w:r>
      <w:proofErr w:type="gramStart"/>
      <w:r>
        <w:t>high fidelity</w:t>
      </w:r>
      <w:proofErr w:type="gramEnd"/>
      <w:r>
        <w:t xml:space="preserve"> human patient simulator to measure the technical and non-technical </w:t>
      </w:r>
      <w:r>
        <w:tab/>
        <w:t xml:space="preserve">skills of the candidates in a civil service hiring process for entry level firefighter-paramedics.  The assessment was to be one part of a comprehensive testing process including medical, firefighting, psychological, physical and interpersonal evaluations.  </w:t>
      </w:r>
      <w:r>
        <w:tab/>
      </w:r>
    </w:p>
    <w:p w14:paraId="7DF3E6E3" w14:textId="77777777" w:rsidR="00717BCE" w:rsidRDefault="00717BCE" w:rsidP="00717BCE"/>
    <w:p w14:paraId="10ED8AF4" w14:textId="77777777" w:rsidR="00717BCE" w:rsidRDefault="00717BCE" w:rsidP="00717BCE">
      <w:r>
        <w:t xml:space="preserve">The interactive nature of the human patient simulator provides for a unique metric where </w:t>
      </w:r>
      <w:r>
        <w:tab/>
        <w:t xml:space="preserve">the candidate is required to communicate with the ‘patient’ and their provided EMS partner while delivering patient care.  The candidate is rated on confidence, knowledge, </w:t>
      </w:r>
      <w:r>
        <w:tab/>
        <w:t xml:space="preserve">management, leadership and communication.  Objective scoring uses a national standard scoring system such as national registry or AHA skill assessment.  All sessions are video recorded, allowing for easy resolution of any alleged testing discrepancy or other candidate challenge.  </w:t>
      </w:r>
    </w:p>
    <w:p w14:paraId="03F8691E" w14:textId="77777777" w:rsidR="00717BCE" w:rsidRDefault="00717BCE" w:rsidP="00717BCE"/>
    <w:p w14:paraId="6BE55965" w14:textId="77777777" w:rsidR="00717BCE" w:rsidRDefault="00717BCE" w:rsidP="00717BCE">
      <w:r>
        <w:t xml:space="preserve">Each candidate was given a 15-minute orientation to the patient simulator, all available EMS equipment and room environment.  The candidate was given an opportunity to operate all equipment and to have all questions answered prior to beginning their assessment.  The ground rules of the assessment were clearly </w:t>
      </w:r>
      <w:proofErr w:type="gramStart"/>
      <w:r>
        <w:t>explained</w:t>
      </w:r>
      <w:proofErr w:type="gramEnd"/>
      <w:r>
        <w:t xml:space="preserve"> and a participation agreement was signed and witnessed.   A random identifying number was assigned to each candidate, which they wore on their back during the scenario, </w:t>
      </w:r>
      <w:proofErr w:type="gramStart"/>
      <w:r>
        <w:t>similar to</w:t>
      </w:r>
      <w:proofErr w:type="gramEnd"/>
      <w:r>
        <w:t xml:space="preserve"> a marathon runner’s id number.  No names were associated during the remainder of the process.     </w:t>
      </w:r>
    </w:p>
    <w:p w14:paraId="58A36C0E" w14:textId="77777777" w:rsidR="00717BCE" w:rsidRDefault="00717BCE" w:rsidP="00717BCE"/>
    <w:p w14:paraId="10753260" w14:textId="77777777" w:rsidR="00717BCE" w:rsidRDefault="00717BCE" w:rsidP="00717BCE">
      <w:r>
        <w:t xml:space="preserve">The assessment scenario was designed to assess the candidate’s ability to respond and manage a sick person, dispatched as ‘down in the front yard.’  The patient simulator was programmed to initially present as an alert patient with difficulty breathing, requiring initial assessment to differentiate between a respiratory, cardiac or anaphylactic condition.  Several minutes into the assessment, the patient became unconscious and unresponsive.  Four cardiac rhythms were presented to each candidate in the dynamic scenario requiring rapid interpretation and treatment.  </w:t>
      </w:r>
    </w:p>
    <w:p w14:paraId="7B1A45D1" w14:textId="77777777" w:rsidR="00717BCE" w:rsidRDefault="00717BCE" w:rsidP="00717BCE"/>
    <w:p w14:paraId="39F564ED" w14:textId="77777777" w:rsidR="00717BCE" w:rsidRDefault="00717BCE" w:rsidP="00717BCE">
      <w:r>
        <w:t xml:space="preserve">The assessment videos were </w:t>
      </w:r>
      <w:proofErr w:type="gramStart"/>
      <w:r>
        <w:t>discretely</w:t>
      </w:r>
      <w:proofErr w:type="gramEnd"/>
      <w:r>
        <w:t xml:space="preserve"> reviewed by two independent evaluators.  One reviewer is a veteran flight nurse and the other a retired firefighter paramedic.  Using identical rating tools, each independently rated the candidates, their results were collected and tabulated then a ranked list was generated.</w:t>
      </w:r>
    </w:p>
    <w:p w14:paraId="162DB7A2" w14:textId="77777777" w:rsidR="00717BCE" w:rsidRDefault="00717BCE" w:rsidP="00717BCE">
      <w:r>
        <w:t xml:space="preserve">  </w:t>
      </w:r>
    </w:p>
    <w:p w14:paraId="72EA8C07" w14:textId="77777777" w:rsidR="00A5404E" w:rsidRDefault="00717BCE" w:rsidP="00717BCE">
      <w:r>
        <w:t>The chief officer of the department describes this process ‘as producing the best candidates’ he has ever hired.”</w:t>
      </w:r>
    </w:p>
    <w:p w14:paraId="2B0AE201" w14:textId="77777777" w:rsidR="00A5404E" w:rsidRDefault="00A5404E" w:rsidP="00717BCE"/>
    <w:p w14:paraId="5B8D04C5" w14:textId="77777777" w:rsidR="00A5404E" w:rsidRDefault="00A5404E" w:rsidP="00717BCE"/>
    <w:p w14:paraId="4BFCF38D" w14:textId="77777777" w:rsidR="006D4146" w:rsidRPr="006D4146" w:rsidRDefault="00A5404E" w:rsidP="006D4146">
      <w:pPr>
        <w:rPr>
          <w:b/>
          <w:bCs/>
          <w:sz w:val="40"/>
          <w:szCs w:val="40"/>
        </w:rPr>
      </w:pPr>
      <w:r>
        <w:rPr>
          <w:b/>
          <w:bCs/>
          <w:sz w:val="40"/>
          <w:szCs w:val="40"/>
        </w:rPr>
        <w:br w:type="page"/>
      </w:r>
      <w:r w:rsidR="006D4146" w:rsidRPr="006D4146">
        <w:rPr>
          <w:b/>
          <w:bCs/>
          <w:sz w:val="40"/>
          <w:szCs w:val="40"/>
        </w:rPr>
        <w:t>Mark Johnston:</w:t>
      </w:r>
      <w:r>
        <w:rPr>
          <w:b/>
          <w:bCs/>
          <w:sz w:val="40"/>
          <w:szCs w:val="40"/>
        </w:rPr>
        <w:t xml:space="preserve"> </w:t>
      </w:r>
      <w:r w:rsidR="006D4146" w:rsidRPr="006D4146">
        <w:rPr>
          <w:b/>
          <w:bCs/>
          <w:sz w:val="40"/>
          <w:szCs w:val="40"/>
        </w:rPr>
        <w:t>“Project Heart Restart – Free AEDs in Cincinnati, OH – Linked To 911 System”</w:t>
      </w:r>
    </w:p>
    <w:p w14:paraId="421836F9" w14:textId="77777777" w:rsidR="006D4146" w:rsidRDefault="006D4146" w:rsidP="006D4146">
      <w:pPr>
        <w:rPr>
          <w:b/>
        </w:rPr>
      </w:pPr>
    </w:p>
    <w:p w14:paraId="3601C4A0" w14:textId="77777777" w:rsidR="006D4146" w:rsidRDefault="006D4146" w:rsidP="006D4146">
      <w:r>
        <w:t>By Mark Johnston, firefighter, paramedic [retired]; EMS Coordinator, The Christ Hospital, Cincinnati, OH.</w:t>
      </w:r>
    </w:p>
    <w:p w14:paraId="7CE1039D" w14:textId="77777777" w:rsidR="006D4146" w:rsidRDefault="006D4146" w:rsidP="006D4146"/>
    <w:p w14:paraId="5F54A7E7" w14:textId="77777777" w:rsidR="006D4146" w:rsidRDefault="006D4146" w:rsidP="006D4146">
      <w:r>
        <w:t xml:space="preserve">Bio:  BA, NREMTP; more than thirty-one years of EMS experience, most of them as </w:t>
      </w:r>
      <w:proofErr w:type="gramStart"/>
      <w:r>
        <w:t>a career</w:t>
      </w:r>
      <w:proofErr w:type="gramEnd"/>
      <w:r>
        <w:t xml:space="preserve"> firefighter-paramedic.  I am also an EMS instructor, BLS &amp; ACLS instructor, organized winning ALS competition teams, collected cardiac arrest data, and have been significantly involved in other EMS related organizations in and around Hamilton County, Ohio.  I earned a degree in Public Administration from Miami University while working in the fire service and I am a graduate of the National Fire Academy’s Management of EMS program.</w:t>
      </w:r>
    </w:p>
    <w:p w14:paraId="4DBA2B26" w14:textId="77777777" w:rsidR="006D4146" w:rsidRDefault="006D4146" w:rsidP="006D4146"/>
    <w:p w14:paraId="7A162FA9" w14:textId="77777777" w:rsidR="006D4146" w:rsidRDefault="006D4146" w:rsidP="006D4146"/>
    <w:p w14:paraId="402F64F3" w14:textId="0C9E6A2D" w:rsidR="006D4146" w:rsidRDefault="002733CE" w:rsidP="006D4146">
      <w:pPr>
        <w:jc w:val="center"/>
        <w:rPr>
          <w:rFonts w:ascii="Arial" w:hAnsi="Arial" w:cs="Arial"/>
          <w:sz w:val="22"/>
        </w:rPr>
      </w:pPr>
      <w:r>
        <w:rPr>
          <w:noProof/>
        </w:rPr>
        <w:drawing>
          <wp:inline distT="0" distB="0" distL="0" distR="0" wp14:anchorId="2303A2EF" wp14:editId="1B11ECCD">
            <wp:extent cx="1386840" cy="1828800"/>
            <wp:effectExtent l="0" t="0" r="0" b="0"/>
            <wp:docPr id="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1386840" cy="1828800"/>
                    </a:xfrm>
                    <a:prstGeom prst="rect">
                      <a:avLst/>
                    </a:prstGeom>
                    <a:noFill/>
                    <a:ln>
                      <a:noFill/>
                    </a:ln>
                  </pic:spPr>
                </pic:pic>
              </a:graphicData>
            </a:graphic>
          </wp:inline>
        </w:drawing>
      </w:r>
    </w:p>
    <w:p w14:paraId="7540902C" w14:textId="77777777" w:rsidR="006D4146" w:rsidRDefault="006D4146" w:rsidP="006D4146">
      <w:pPr>
        <w:jc w:val="center"/>
        <w:rPr>
          <w:rFonts w:ascii="Arial" w:hAnsi="Arial" w:cs="Arial"/>
          <w:sz w:val="22"/>
        </w:rPr>
      </w:pPr>
    </w:p>
    <w:p w14:paraId="48E7D647" w14:textId="77777777" w:rsidR="006D4146" w:rsidRDefault="006D4146" w:rsidP="006D4146">
      <w:pPr>
        <w:jc w:val="center"/>
        <w:rPr>
          <w:rFonts w:ascii="Arial" w:hAnsi="Arial" w:cs="Arial"/>
          <w:sz w:val="22"/>
        </w:rPr>
      </w:pPr>
      <w:r>
        <w:rPr>
          <w:rFonts w:ascii="Arial" w:hAnsi="Arial" w:cs="Arial"/>
          <w:sz w:val="22"/>
        </w:rPr>
        <w:t>Mark Johnston</w:t>
      </w:r>
    </w:p>
    <w:p w14:paraId="01144A06" w14:textId="77777777" w:rsidR="006D4146" w:rsidRDefault="006D4146" w:rsidP="006D4146"/>
    <w:p w14:paraId="02686EB2" w14:textId="77777777" w:rsidR="006D4146" w:rsidRDefault="006D4146" w:rsidP="006D4146">
      <w:r>
        <w:t xml:space="preserve">“Project Heart </w:t>
      </w:r>
      <w:proofErr w:type="spellStart"/>
      <w:r>
        <w:t>ReStart</w:t>
      </w:r>
      <w:proofErr w:type="spellEnd"/>
      <w:r>
        <w:t xml:space="preserve"> began in </w:t>
      </w:r>
      <w:proofErr w:type="gramStart"/>
      <w:r>
        <w:t>2005</w:t>
      </w:r>
      <w:proofErr w:type="gramEnd"/>
      <w:r>
        <w:t xml:space="preserve"> and I was lucky enough to become the first coordinator of the program.  Our mission is simply to reduce the death rate of sudden cardiac arrest in the Greater Cincinnati region.  To date, we have placed 192 AEDs and trained approximately 3,000 people.  We created a database of AEDs based first on AEDs we placed, then expanded to other community AEDs.  We plan to link cardiac arrest victims with trained responders and the closest available public AED through the 911 system until EMS arrives.  The chance of cardiac arrest survival decreases by about 10 percent with each passing minute that the patient is not </w:t>
      </w:r>
      <w:proofErr w:type="gramStart"/>
      <w:r w:rsidR="00D60845">
        <w:t>defibrillated</w:t>
      </w:r>
      <w:proofErr w:type="gramEnd"/>
      <w:r w:rsidR="00D60845">
        <w:t xml:space="preserve"> </w:t>
      </w:r>
      <w:r>
        <w:t xml:space="preserve">and we believe that such a program will enhance the effort of saving lives.  </w:t>
      </w:r>
    </w:p>
    <w:p w14:paraId="7B6B6413" w14:textId="77777777" w:rsidR="006D4146" w:rsidRDefault="006D4146" w:rsidP="006D4146"/>
    <w:p w14:paraId="61EB2831" w14:textId="77777777" w:rsidR="006D4146" w:rsidRDefault="006D4146" w:rsidP="006D4146">
      <w:r>
        <w:t xml:space="preserve">Understanding the EMS role in cardiac arrest management has always fascinated me.  As </w:t>
      </w:r>
      <w:r>
        <w:tab/>
        <w:t xml:space="preserve">a child, I grew up in a small town where the funeral home provided ‘emergency medical </w:t>
      </w:r>
      <w:proofErr w:type="gramStart"/>
      <w:r>
        <w:t>services’</w:t>
      </w:r>
      <w:proofErr w:type="gramEnd"/>
      <w:r>
        <w:t xml:space="preserve"> and my dad was one of the funeral directors providing this service.  Living close to the funeral home, my brother and I were frequently at the funeral home helping in whatever jobs dad would give us (I like to think that we put the ‘fun’ in funeral!).  They sold off the ambulance service long before I was old enough to participate but my exposure at that early age stimulated my curiosity and interest.  After high school I left </w:t>
      </w:r>
      <w:r>
        <w:tab/>
        <w:t>home for college but soon found an opportunity to enroll in a new emergency medical technician class and I knew I found my calling.</w:t>
      </w:r>
    </w:p>
    <w:p w14:paraId="1571D810" w14:textId="77777777" w:rsidR="006D4146" w:rsidRDefault="006D4146" w:rsidP="006D4146"/>
    <w:p w14:paraId="4B7AA5BE" w14:textId="77777777" w:rsidR="006D4146" w:rsidRDefault="006D4146" w:rsidP="006D4146">
      <w:r>
        <w:t xml:space="preserve">Throughout my EMS career, I have seen dramatic changes in the management of cardiac arrest.  Clinically, we have altered our approaches from focusing on ventilations to focusing on compressions; we have known for quite a few years now that defibrillation is more effective when it is performed sooner; and that fewer drugs are really needed.  Emotionally, we no longer have the police corral the family and friends in isolation from the patient but instead facilitate the presence of one or more family members around the victim.  With my funeral home background, I frequently find myself as the EMS point-of-contact with family members explaining what we are doing (trying to put it in their language, not ours!), what outcomes could be expected (both good or bad) and addressing any of their concerns at the moment.  </w:t>
      </w:r>
    </w:p>
    <w:p w14:paraId="3B355240" w14:textId="77777777" w:rsidR="006D4146" w:rsidRDefault="006D4146" w:rsidP="006D4146"/>
    <w:p w14:paraId="07A12E21" w14:textId="77777777" w:rsidR="006D4146" w:rsidRDefault="006D4146" w:rsidP="006D4146">
      <w:r>
        <w:t xml:space="preserve">Those experiences brought me to the opportunity to coordinate a program with the mission of reducing the death rate of sudden cardiac arrest in a large metropolitan region.  Project Heart </w:t>
      </w:r>
      <w:proofErr w:type="spellStart"/>
      <w:r>
        <w:t>ReStart</w:t>
      </w:r>
      <w:proofErr w:type="spellEnd"/>
      <w:r>
        <w:t xml:space="preserve"> began through the merger of two community efforts, one through the Health Alliance of Greater Cincinnati and the other from the Cincinnati Area Chamber of Commerce Leadership program.  Two functions that required quick action were the collection of baseline data of cardiac arrest survival in the region; the other involved marketing our program, both as a fundraising effort and to increase community awareness of the problem.  Today, the program is a community outreach effort of The Christ Hospital of Cincinnati.  </w:t>
      </w:r>
    </w:p>
    <w:p w14:paraId="4D736966" w14:textId="77777777" w:rsidR="006D4146" w:rsidRDefault="006D4146" w:rsidP="006D4146"/>
    <w:p w14:paraId="5F9F5DD9" w14:textId="77777777" w:rsidR="006D4146" w:rsidRDefault="006D4146" w:rsidP="006D4146">
      <w:r>
        <w:t xml:space="preserve">Collecting data required access to a health department database identifying patients arriving at emergency departments with a diagnosis of cardiac arrest or ventricular fibrillation.  From this effort, we found that about 6% of patients with either diagnosis showed a ‘discharged to </w:t>
      </w:r>
      <w:proofErr w:type="gramStart"/>
      <w:r>
        <w:t>home’</w:t>
      </w:r>
      <w:proofErr w:type="gramEnd"/>
      <w:r>
        <w:t xml:space="preserve"> conclusion and nearly all the remainder showed a ‘deceased’ conclusion.  Valuable as it could be in saving lives, very few of the fire department EMS agencies in the region collect cardiac arrest data such as whether the arrest was witnessed or unwitnessed and if bystander CPR was in progress prior to EMS arrival.  Collecting information using an ‘</w:t>
      </w:r>
      <w:proofErr w:type="spellStart"/>
      <w:r>
        <w:t>Utstein</w:t>
      </w:r>
      <w:proofErr w:type="spellEnd"/>
      <w:r>
        <w:t xml:space="preserve">-style’ format could be very valuable as both </w:t>
      </w:r>
      <w:proofErr w:type="gramStart"/>
      <w:r>
        <w:t>a research</w:t>
      </w:r>
      <w:proofErr w:type="gramEnd"/>
      <w:r>
        <w:t xml:space="preserve"> and a QA tool—especially in measuring the success of the program.  </w:t>
      </w:r>
    </w:p>
    <w:p w14:paraId="7FE027F8" w14:textId="77777777" w:rsidR="006D4146" w:rsidRDefault="006D4146" w:rsidP="006D4146"/>
    <w:p w14:paraId="556A42A3" w14:textId="77777777" w:rsidR="006D4146" w:rsidRDefault="006D4146" w:rsidP="006D4146">
      <w:r>
        <w:t xml:space="preserve">The big step in marketing was the ‘launch’ of Project Heart </w:t>
      </w:r>
      <w:proofErr w:type="spellStart"/>
      <w:r>
        <w:t>ReStart</w:t>
      </w:r>
      <w:proofErr w:type="spellEnd"/>
      <w:r>
        <w:t xml:space="preserve">.  Although one manufacturer provided seed money through one program, the other was also able to solicit donations </w:t>
      </w:r>
      <w:proofErr w:type="gramStart"/>
      <w:r>
        <w:t>of</w:t>
      </w:r>
      <w:proofErr w:type="gramEnd"/>
      <w:r>
        <w:t xml:space="preserve"> AEDs to help support a public event where we gave away seventeen AEDs.  Prior to the event, news articles appeared in local newspapers and magazines soliciting applications for free AEDs to non-profit organizations.  Local politicians threw in their </w:t>
      </w:r>
      <w:proofErr w:type="gramStart"/>
      <w:r>
        <w:t>support</w:t>
      </w:r>
      <w:proofErr w:type="gramEnd"/>
      <w:r>
        <w:t xml:space="preserve"> and the Mayor of Cincinnati spoke at the launch event.  Representatives from the selected recipient organizations received their AEDs on stage in front of lights and cameras.  In addition, each organization received a wall cabinet for their AED and a training class for at least a core group of people in their organization.  I scheduled classes with each organization based on their ability to gather their staff and volunteers together.</w:t>
      </w:r>
    </w:p>
    <w:p w14:paraId="688B56A2" w14:textId="77777777" w:rsidR="006D4146" w:rsidRDefault="006D4146" w:rsidP="006D4146"/>
    <w:p w14:paraId="44876283" w14:textId="77777777" w:rsidR="006D4146" w:rsidRDefault="006D4146" w:rsidP="006D4146">
      <w:r>
        <w:t>Eventually a stream of funding began that to date has allowed us to place 192 AEDs throughout Greater Cincinnati.  Staying focused on the mission has allowed us to continue growth while addressing concerns as we grow.  We created a contract for each recipient which spells out that we provided them with an AED, wall cabinet, training, and any consultation or guidance in preparation for a cardiac arrest incident at their facility.  In return, we expect them to take care of their AED (in particular, replace the pads and battery when needed), keep at least a few people trained in its use and in performing CPR, and to use the AED when it is needed.  We created a database of AEDs based first on AEDs we placed, then expanded to other community AEDs.</w:t>
      </w:r>
    </w:p>
    <w:p w14:paraId="18DB1761" w14:textId="77777777" w:rsidR="006D4146" w:rsidRDefault="006D4146" w:rsidP="006D4146"/>
    <w:p w14:paraId="281CAB46" w14:textId="77777777" w:rsidR="006D4146" w:rsidRDefault="006D4146" w:rsidP="006D4146">
      <w:r>
        <w:t xml:space="preserve">As the program matures, the focus has expanded </w:t>
      </w:r>
      <w:proofErr w:type="gramStart"/>
      <w:r>
        <w:t>to</w:t>
      </w:r>
      <w:proofErr w:type="gramEnd"/>
      <w:r>
        <w:t xml:space="preserve"> encouraging AED owners to take care of their unit.  Despite the training and consultation upon delivery, many seem to think that so long as it is hanging on the wall it is ready to go.  Additional education, training, and consultation </w:t>
      </w:r>
      <w:proofErr w:type="gramStart"/>
      <w:r>
        <w:t>is</w:t>
      </w:r>
      <w:proofErr w:type="gramEnd"/>
      <w:r>
        <w:t xml:space="preserve"> required to keep every recipient ready for that next emergency, whenever it might occur.  </w:t>
      </w:r>
    </w:p>
    <w:p w14:paraId="6EE35765" w14:textId="77777777" w:rsidR="006D4146" w:rsidRDefault="006D4146" w:rsidP="006D4146"/>
    <w:p w14:paraId="229CBC06" w14:textId="77777777" w:rsidR="006D4146" w:rsidRDefault="006D4146" w:rsidP="006D4146">
      <w:r>
        <w:t xml:space="preserve">As mentioned, we also plan to link cardiac arrest victims with potential CPR providers and the nearest available public AED through the 911 system until EMS arrives.  The chance of cardiac arrest survival decreases by about 10 percent with each passing minute that the patient is not </w:t>
      </w:r>
      <w:proofErr w:type="gramStart"/>
      <w:r w:rsidR="00D60845">
        <w:t>defibrillated</w:t>
      </w:r>
      <w:proofErr w:type="gramEnd"/>
      <w:r w:rsidR="00D60845">
        <w:t xml:space="preserve"> </w:t>
      </w:r>
      <w:r>
        <w:t>and we believe that such a program will enhance the effort of saving lives.  As of this writing, we recently received funding to pursue this program and are currently meeting with public officials in the local fire and EMS services and dispatching centers to make this a reality.</w:t>
      </w:r>
    </w:p>
    <w:p w14:paraId="71E5EF3E" w14:textId="77777777" w:rsidR="006D4146" w:rsidRDefault="006D4146" w:rsidP="006D4146"/>
    <w:p w14:paraId="1D181F27" w14:textId="77777777" w:rsidR="00DC1240" w:rsidRDefault="006D4146" w:rsidP="00717BCE">
      <w:pPr>
        <w:rPr>
          <w:b/>
          <w:bCs/>
          <w:sz w:val="40"/>
          <w:szCs w:val="40"/>
        </w:rPr>
      </w:pPr>
      <w:r>
        <w:t xml:space="preserve">We hope someday that everybody in the region will have access to being defibrillated within five minutes of cardiac arrest.  There is a lot to do to make this a reality including placement of AEDs, training, and creating awareness.  We will not save everybody— people weren’t intended to live </w:t>
      </w:r>
      <w:r>
        <w:rPr>
          <w:i/>
        </w:rPr>
        <w:t>forever</w:t>
      </w:r>
      <w:r>
        <w:t>—but we fully expect to dramatically improve the chance of survival for many cardiac arrest victims by empowering everybody to act when needed and supporting them with the tools and knowledge needed to be successful.”</w:t>
      </w:r>
    </w:p>
    <w:p w14:paraId="416FD7EF" w14:textId="77777777" w:rsidR="00A5404E" w:rsidRDefault="00A5404E" w:rsidP="00717BCE">
      <w:pPr>
        <w:rPr>
          <w:b/>
          <w:bCs/>
          <w:sz w:val="40"/>
          <w:szCs w:val="40"/>
        </w:rPr>
      </w:pPr>
    </w:p>
    <w:p w14:paraId="7ABBD193" w14:textId="77777777" w:rsidR="00A5404E" w:rsidRDefault="00A5404E" w:rsidP="00717BCE">
      <w:pPr>
        <w:rPr>
          <w:b/>
          <w:bCs/>
          <w:sz w:val="40"/>
          <w:szCs w:val="40"/>
        </w:rPr>
      </w:pPr>
    </w:p>
    <w:p w14:paraId="1263E7DF" w14:textId="77777777" w:rsidR="009119D4" w:rsidRPr="009119D4" w:rsidRDefault="00A5404E" w:rsidP="00A5404E">
      <w:pPr>
        <w:rPr>
          <w:b/>
          <w:bCs/>
          <w:sz w:val="40"/>
          <w:szCs w:val="40"/>
        </w:rPr>
      </w:pPr>
      <w:r>
        <w:rPr>
          <w:b/>
          <w:bCs/>
          <w:sz w:val="40"/>
          <w:szCs w:val="40"/>
        </w:rPr>
        <w:br w:type="page"/>
      </w:r>
      <w:r w:rsidR="009119D4" w:rsidRPr="009119D4">
        <w:rPr>
          <w:b/>
          <w:bCs/>
          <w:sz w:val="40"/>
          <w:szCs w:val="40"/>
        </w:rPr>
        <w:t>William Kramer:</w:t>
      </w:r>
      <w:r>
        <w:rPr>
          <w:b/>
          <w:bCs/>
          <w:sz w:val="40"/>
          <w:szCs w:val="40"/>
        </w:rPr>
        <w:t xml:space="preserve"> </w:t>
      </w:r>
      <w:r w:rsidR="009119D4" w:rsidRPr="009119D4">
        <w:rPr>
          <w:b/>
          <w:bCs/>
          <w:sz w:val="40"/>
          <w:szCs w:val="40"/>
        </w:rPr>
        <w:t xml:space="preserve">“New Cincinnati Fire Chief, Hired </w:t>
      </w:r>
      <w:proofErr w:type="gramStart"/>
      <w:r w:rsidR="009119D4" w:rsidRPr="009119D4">
        <w:rPr>
          <w:b/>
          <w:bCs/>
          <w:sz w:val="40"/>
          <w:szCs w:val="40"/>
        </w:rPr>
        <w:t>From</w:t>
      </w:r>
      <w:proofErr w:type="gramEnd"/>
      <w:r w:rsidR="009119D4" w:rsidRPr="009119D4">
        <w:rPr>
          <w:b/>
          <w:bCs/>
          <w:sz w:val="40"/>
          <w:szCs w:val="40"/>
        </w:rPr>
        <w:t xml:space="preserve"> Columbus FD, Leads </w:t>
      </w:r>
      <w:proofErr w:type="gramStart"/>
      <w:r w:rsidR="009119D4" w:rsidRPr="009119D4">
        <w:rPr>
          <w:b/>
          <w:bCs/>
          <w:sz w:val="40"/>
          <w:szCs w:val="40"/>
        </w:rPr>
        <w:t>To</w:t>
      </w:r>
      <w:proofErr w:type="gramEnd"/>
      <w:r w:rsidR="009119D4" w:rsidRPr="009119D4">
        <w:rPr>
          <w:b/>
          <w:bCs/>
          <w:sz w:val="40"/>
          <w:szCs w:val="40"/>
        </w:rPr>
        <w:t xml:space="preserve"> Increase </w:t>
      </w:r>
      <w:proofErr w:type="gramStart"/>
      <w:r w:rsidR="009119D4" w:rsidRPr="009119D4">
        <w:rPr>
          <w:b/>
          <w:bCs/>
          <w:sz w:val="40"/>
          <w:szCs w:val="40"/>
        </w:rPr>
        <w:t>In</w:t>
      </w:r>
      <w:proofErr w:type="gramEnd"/>
      <w:r w:rsidR="009119D4" w:rsidRPr="009119D4">
        <w:rPr>
          <w:b/>
          <w:bCs/>
          <w:sz w:val="40"/>
          <w:szCs w:val="40"/>
        </w:rPr>
        <w:t xml:space="preserve"> ALS Ambulances and Engines”</w:t>
      </w:r>
    </w:p>
    <w:p w14:paraId="1DC3060B" w14:textId="77777777" w:rsidR="009119D4" w:rsidRDefault="009119D4" w:rsidP="009119D4">
      <w:pPr>
        <w:rPr>
          <w:b/>
          <w:sz w:val="32"/>
          <w:szCs w:val="32"/>
        </w:rPr>
      </w:pPr>
    </w:p>
    <w:p w14:paraId="5DCB9808" w14:textId="77777777" w:rsidR="009119D4" w:rsidRDefault="009119D4" w:rsidP="009119D4">
      <w:pPr>
        <w:rPr>
          <w:szCs w:val="24"/>
        </w:rPr>
      </w:pPr>
      <w:r>
        <w:rPr>
          <w:szCs w:val="24"/>
        </w:rPr>
        <w:t xml:space="preserve">By William Kramer, PhD – retired Assistant Fire Chief, Cincinnati Division of Fire; former Fire Chief of Indianapolis Airport; retired Fire Chief of Deerfield Township Fire &amp; Rescue; and retired Director of University of Cincinnati, Fire Science Department. </w:t>
      </w:r>
    </w:p>
    <w:p w14:paraId="6694420C" w14:textId="77777777" w:rsidR="009119D4" w:rsidRDefault="009119D4" w:rsidP="009119D4">
      <w:pPr>
        <w:rPr>
          <w:szCs w:val="24"/>
        </w:rPr>
      </w:pPr>
    </w:p>
    <w:p w14:paraId="60B6A9B6" w14:textId="77777777" w:rsidR="009119D4" w:rsidRDefault="009119D4" w:rsidP="009119D4">
      <w:pPr>
        <w:rPr>
          <w:szCs w:val="24"/>
        </w:rPr>
      </w:pPr>
    </w:p>
    <w:p w14:paraId="5A99A5C6" w14:textId="453E709D" w:rsidR="009119D4" w:rsidRDefault="002733CE" w:rsidP="009119D4">
      <w:pPr>
        <w:jc w:val="center"/>
        <w:rPr>
          <w:rFonts w:ascii="Arial" w:hAnsi="Arial" w:cs="Arial"/>
          <w:sz w:val="22"/>
          <w:szCs w:val="24"/>
        </w:rPr>
      </w:pPr>
      <w:r>
        <w:rPr>
          <w:noProof/>
        </w:rPr>
        <w:drawing>
          <wp:inline distT="0" distB="0" distL="0" distR="0" wp14:anchorId="5D8E7886" wp14:editId="2E01EDF0">
            <wp:extent cx="1386840" cy="1828800"/>
            <wp:effectExtent l="0" t="0" r="0" b="0"/>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45" cstate="print">
                      <a:extLst>
                        <a:ext uri="{28A0092B-C50C-407E-A947-70E740481C1C}">
                          <a14:useLocalDpi xmlns:a14="http://schemas.microsoft.com/office/drawing/2010/main" val="0"/>
                        </a:ext>
                      </a:extLst>
                    </a:blip>
                    <a:srcRect/>
                    <a:stretch>
                      <a:fillRect/>
                    </a:stretch>
                  </pic:blipFill>
                  <pic:spPr bwMode="auto">
                    <a:xfrm>
                      <a:off x="0" y="0"/>
                      <a:ext cx="1386840" cy="1828800"/>
                    </a:xfrm>
                    <a:prstGeom prst="rect">
                      <a:avLst/>
                    </a:prstGeom>
                    <a:noFill/>
                    <a:ln>
                      <a:noFill/>
                    </a:ln>
                  </pic:spPr>
                </pic:pic>
              </a:graphicData>
            </a:graphic>
          </wp:inline>
        </w:drawing>
      </w:r>
    </w:p>
    <w:p w14:paraId="53798408" w14:textId="77777777" w:rsidR="009119D4" w:rsidRDefault="009119D4" w:rsidP="009119D4">
      <w:pPr>
        <w:jc w:val="center"/>
        <w:rPr>
          <w:rFonts w:ascii="Arial" w:hAnsi="Arial" w:cs="Arial"/>
          <w:sz w:val="22"/>
          <w:szCs w:val="24"/>
        </w:rPr>
      </w:pPr>
    </w:p>
    <w:p w14:paraId="77CAFE58" w14:textId="77777777" w:rsidR="009119D4" w:rsidRDefault="009119D4" w:rsidP="009119D4">
      <w:pPr>
        <w:jc w:val="center"/>
        <w:rPr>
          <w:rFonts w:ascii="Arial" w:hAnsi="Arial" w:cs="Arial"/>
          <w:sz w:val="22"/>
          <w:szCs w:val="24"/>
        </w:rPr>
      </w:pPr>
      <w:r>
        <w:rPr>
          <w:rFonts w:ascii="Arial" w:hAnsi="Arial" w:cs="Arial"/>
          <w:sz w:val="22"/>
          <w:szCs w:val="24"/>
        </w:rPr>
        <w:t xml:space="preserve">William Kramer, PhD </w:t>
      </w:r>
    </w:p>
    <w:p w14:paraId="418C7532" w14:textId="77777777" w:rsidR="009119D4" w:rsidRDefault="009119D4" w:rsidP="009119D4">
      <w:pPr>
        <w:jc w:val="center"/>
        <w:rPr>
          <w:rFonts w:ascii="Arial" w:hAnsi="Arial" w:cs="Arial"/>
          <w:sz w:val="22"/>
          <w:szCs w:val="24"/>
        </w:rPr>
      </w:pPr>
    </w:p>
    <w:p w14:paraId="4478E97D" w14:textId="77777777" w:rsidR="009119D4" w:rsidRDefault="009119D4" w:rsidP="009119D4">
      <w:pPr>
        <w:rPr>
          <w:szCs w:val="24"/>
        </w:rPr>
      </w:pPr>
      <w:r>
        <w:rPr>
          <w:szCs w:val="24"/>
        </w:rPr>
        <w:t xml:space="preserve">“Cincinnati hired it first Fire Chief from outside the department in 2011.  Fire Chief Richard Braun, after over 30 years with the Columbus Fire Department, quickly expanded the number of ALS ambulances and engines, from 13 to 27.  This has received high marks from citizens, and from members of the department. </w:t>
      </w:r>
    </w:p>
    <w:p w14:paraId="6DA23095" w14:textId="77777777" w:rsidR="009119D4" w:rsidRDefault="009119D4" w:rsidP="009119D4">
      <w:pPr>
        <w:rPr>
          <w:szCs w:val="24"/>
        </w:rPr>
      </w:pPr>
    </w:p>
    <w:p w14:paraId="022EAB9C" w14:textId="77777777" w:rsidR="009119D4" w:rsidRDefault="009119D4" w:rsidP="009119D4">
      <w:pPr>
        <w:rPr>
          <w:szCs w:val="24"/>
        </w:rPr>
      </w:pPr>
      <w:r>
        <w:rPr>
          <w:szCs w:val="24"/>
        </w:rPr>
        <w:tab/>
        <w:t xml:space="preserve">“May 3, 2011:  </w:t>
      </w:r>
      <w:r>
        <w:rPr>
          <w:color w:val="333333"/>
          <w:szCs w:val="24"/>
          <w:lang w:val="en"/>
        </w:rPr>
        <w:t xml:space="preserve">Cincinnati Fire Chief Richard Braun gave high marks Tuesday to </w:t>
      </w:r>
      <w:r>
        <w:rPr>
          <w:color w:val="333333"/>
          <w:szCs w:val="24"/>
          <w:lang w:val="en"/>
        </w:rPr>
        <w:tab/>
      </w:r>
      <w:r>
        <w:rPr>
          <w:color w:val="333333"/>
          <w:szCs w:val="24"/>
          <w:lang w:val="en"/>
        </w:rPr>
        <w:tab/>
      </w:r>
      <w:r>
        <w:rPr>
          <w:color w:val="333333"/>
          <w:szCs w:val="24"/>
          <w:lang w:val="en"/>
        </w:rPr>
        <w:tab/>
        <w:t xml:space="preserve">changes in the </w:t>
      </w:r>
      <w:r>
        <w:rPr>
          <w:color w:val="333333"/>
          <w:szCs w:val="24"/>
          <w:lang w:val="en"/>
        </w:rPr>
        <w:tab/>
        <w:t>departments Emergency Medical Services”</w:t>
      </w:r>
      <w:r>
        <w:rPr>
          <w:szCs w:val="24"/>
        </w:rPr>
        <w:tab/>
      </w:r>
      <w:r>
        <w:rPr>
          <w:szCs w:val="24"/>
        </w:rPr>
        <w:tab/>
      </w:r>
      <w:r>
        <w:rPr>
          <w:szCs w:val="24"/>
        </w:rPr>
        <w:tab/>
      </w:r>
      <w:r>
        <w:rPr>
          <w:szCs w:val="24"/>
        </w:rPr>
        <w:tab/>
      </w:r>
      <w:r>
        <w:rPr>
          <w:szCs w:val="24"/>
        </w:rPr>
        <w:tab/>
      </w:r>
      <w:r>
        <w:rPr>
          <w:bCs/>
          <w:color w:val="333333"/>
          <w:spacing w:val="-8"/>
          <w:kern w:val="36"/>
          <w:szCs w:val="24"/>
          <w:lang w:val="en"/>
        </w:rPr>
        <w:t>http://www.youtube.com/watch?v=oE6C-b7IKWs</w:t>
      </w:r>
    </w:p>
    <w:p w14:paraId="537A2D4D" w14:textId="77777777" w:rsidR="009119D4" w:rsidRDefault="009119D4" w:rsidP="009119D4">
      <w:pPr>
        <w:shd w:val="clear" w:color="auto" w:fill="FFFFFF"/>
        <w:rPr>
          <w:rFonts w:ascii="Tahoma" w:hAnsi="Tahoma" w:cs="Tahoma"/>
          <w:sz w:val="26"/>
          <w:szCs w:val="26"/>
        </w:rPr>
      </w:pPr>
    </w:p>
    <w:p w14:paraId="1128D492" w14:textId="77777777" w:rsidR="009119D4" w:rsidRDefault="009119D4" w:rsidP="009119D4">
      <w:pPr>
        <w:shd w:val="clear" w:color="auto" w:fill="FFFFFF"/>
        <w:rPr>
          <w:szCs w:val="24"/>
        </w:rPr>
      </w:pPr>
      <w:r>
        <w:rPr>
          <w:rFonts w:ascii="Tahoma" w:hAnsi="Tahoma" w:cs="Tahoma"/>
          <w:sz w:val="26"/>
          <w:szCs w:val="26"/>
        </w:rPr>
        <w:t> </w:t>
      </w:r>
      <w:r>
        <w:t xml:space="preserve">The residents of Cincinnati passed a referendum in 2002 allowing Fire and Police Chiefs, and their Assistant Chiefs, to be hired from outside the organization. This process can </w:t>
      </w:r>
      <w:r>
        <w:tab/>
        <w:t xml:space="preserve">bring skill sets lacking among an internal slate of officers.  </w:t>
      </w:r>
      <w:r>
        <w:tab/>
      </w:r>
      <w:r>
        <w:rPr>
          <w:szCs w:val="24"/>
        </w:rPr>
        <w:t xml:space="preserve"> </w:t>
      </w:r>
    </w:p>
    <w:p w14:paraId="666F973D" w14:textId="77777777" w:rsidR="009119D4" w:rsidRDefault="009119D4" w:rsidP="009119D4">
      <w:pPr>
        <w:shd w:val="clear" w:color="auto" w:fill="FFFFFF"/>
      </w:pPr>
    </w:p>
    <w:p w14:paraId="6209F3D2" w14:textId="77777777" w:rsidR="009119D4" w:rsidRDefault="009119D4" w:rsidP="009119D4">
      <w:pPr>
        <w:shd w:val="clear" w:color="auto" w:fill="FFFFFF"/>
      </w:pPr>
      <w:r>
        <w:t>On Dec. 8, 2010, the Cincinnati Enquirer announced:</w:t>
      </w:r>
    </w:p>
    <w:p w14:paraId="32DBB860" w14:textId="77777777" w:rsidR="009119D4" w:rsidRDefault="009119D4" w:rsidP="009119D4">
      <w:pPr>
        <w:shd w:val="clear" w:color="auto" w:fill="FFFFFF"/>
      </w:pPr>
    </w:p>
    <w:p w14:paraId="323D02BB" w14:textId="77777777" w:rsidR="009119D4" w:rsidRDefault="009119D4" w:rsidP="009119D4">
      <w:pPr>
        <w:shd w:val="clear" w:color="auto" w:fill="FFFFFF"/>
        <w:rPr>
          <w:rFonts w:eastAsia="Times New Roman"/>
          <w:szCs w:val="24"/>
          <w:lang w:val="en"/>
        </w:rPr>
      </w:pPr>
      <w:r>
        <w:rPr>
          <w:rFonts w:eastAsia="Times New Roman"/>
          <w:szCs w:val="28"/>
        </w:rPr>
        <w:tab/>
        <w:t>‘</w:t>
      </w:r>
      <w:r>
        <w:rPr>
          <w:rFonts w:eastAsia="Times New Roman"/>
          <w:szCs w:val="24"/>
          <w:lang w:val="en"/>
        </w:rPr>
        <w:t xml:space="preserve">Cincinnati's first fire chief from outside the ranks will be a 36-year veteran of the </w:t>
      </w:r>
      <w:r>
        <w:rPr>
          <w:rFonts w:eastAsia="Times New Roman"/>
          <w:szCs w:val="24"/>
          <w:lang w:val="en"/>
        </w:rPr>
        <w:tab/>
      </w:r>
      <w:r>
        <w:rPr>
          <w:rFonts w:eastAsia="Times New Roman"/>
          <w:szCs w:val="24"/>
          <w:lang w:val="en"/>
        </w:rPr>
        <w:tab/>
        <w:t xml:space="preserve">Columbus Fire Department whose first task might be to figure out how to cope </w:t>
      </w:r>
      <w:r>
        <w:rPr>
          <w:rFonts w:eastAsia="Times New Roman"/>
          <w:szCs w:val="24"/>
          <w:lang w:val="en"/>
        </w:rPr>
        <w:tab/>
      </w:r>
      <w:r>
        <w:rPr>
          <w:rFonts w:eastAsia="Times New Roman"/>
          <w:szCs w:val="24"/>
          <w:lang w:val="en"/>
        </w:rPr>
        <w:tab/>
      </w:r>
      <w:r>
        <w:rPr>
          <w:rFonts w:eastAsia="Times New Roman"/>
          <w:szCs w:val="24"/>
          <w:lang w:val="en"/>
        </w:rPr>
        <w:tab/>
        <w:t xml:space="preserve">with a </w:t>
      </w:r>
      <w:r>
        <w:rPr>
          <w:rFonts w:eastAsia="Times New Roman"/>
          <w:szCs w:val="24"/>
          <w:lang w:val="en"/>
        </w:rPr>
        <w:tab/>
        <w:t xml:space="preserve">department made smaller by layoffs. </w:t>
      </w:r>
      <w:r>
        <w:rPr>
          <w:rFonts w:eastAsia="Times New Roman"/>
          <w:szCs w:val="24"/>
          <w:lang w:val="en"/>
        </w:rPr>
        <w:tab/>
        <w:t xml:space="preserve">Richard Braun, on the Columbus </w:t>
      </w:r>
      <w:r>
        <w:rPr>
          <w:rFonts w:eastAsia="Times New Roman"/>
          <w:szCs w:val="24"/>
          <w:lang w:val="en"/>
        </w:rPr>
        <w:tab/>
      </w:r>
      <w:r>
        <w:rPr>
          <w:rFonts w:eastAsia="Times New Roman"/>
          <w:szCs w:val="24"/>
          <w:lang w:val="en"/>
        </w:rPr>
        <w:tab/>
      </w:r>
      <w:r>
        <w:rPr>
          <w:rFonts w:eastAsia="Times New Roman"/>
          <w:szCs w:val="24"/>
          <w:lang w:val="en"/>
        </w:rPr>
        <w:tab/>
        <w:t xml:space="preserve">force 36 years, will take over here in mid-January, City Manager Milton Dohoney </w:t>
      </w:r>
      <w:r>
        <w:rPr>
          <w:rFonts w:eastAsia="Times New Roman"/>
          <w:szCs w:val="24"/>
          <w:lang w:val="en"/>
        </w:rPr>
        <w:tab/>
      </w:r>
      <w:r>
        <w:rPr>
          <w:rFonts w:eastAsia="Times New Roman"/>
          <w:szCs w:val="24"/>
          <w:lang w:val="en"/>
        </w:rPr>
        <w:tab/>
        <w:t xml:space="preserve">announced Wednesday. He replaces Robert Wright, fire chief for more than 12 </w:t>
      </w:r>
      <w:r>
        <w:rPr>
          <w:rFonts w:eastAsia="Times New Roman"/>
          <w:szCs w:val="24"/>
          <w:lang w:val="en"/>
        </w:rPr>
        <w:tab/>
      </w:r>
      <w:r>
        <w:rPr>
          <w:rFonts w:eastAsia="Times New Roman"/>
          <w:szCs w:val="24"/>
          <w:lang w:val="en"/>
        </w:rPr>
        <w:tab/>
      </w:r>
      <w:r>
        <w:rPr>
          <w:rFonts w:eastAsia="Times New Roman"/>
          <w:szCs w:val="24"/>
          <w:lang w:val="en"/>
        </w:rPr>
        <w:tab/>
        <w:t xml:space="preserve">years who retired last month. Braun got the job over at least 28 other applicants </w:t>
      </w:r>
      <w:r>
        <w:rPr>
          <w:rFonts w:eastAsia="Times New Roman"/>
          <w:szCs w:val="24"/>
          <w:lang w:val="en"/>
        </w:rPr>
        <w:tab/>
      </w:r>
      <w:r>
        <w:rPr>
          <w:rFonts w:eastAsia="Times New Roman"/>
          <w:szCs w:val="24"/>
          <w:lang w:val="en"/>
        </w:rPr>
        <w:tab/>
      </w:r>
      <w:r>
        <w:rPr>
          <w:rFonts w:eastAsia="Times New Roman"/>
          <w:szCs w:val="24"/>
          <w:lang w:val="en"/>
        </w:rPr>
        <w:tab/>
        <w:t>after a 3½-month process.’</w:t>
      </w:r>
    </w:p>
    <w:p w14:paraId="699EA130" w14:textId="77777777" w:rsidR="009119D4" w:rsidRDefault="009119D4" w:rsidP="009119D4">
      <w:pPr>
        <w:shd w:val="clear" w:color="auto" w:fill="FFFFFF"/>
        <w:rPr>
          <w:rFonts w:eastAsia="Times New Roman"/>
          <w:szCs w:val="24"/>
          <w:lang w:val="en"/>
        </w:rPr>
      </w:pPr>
    </w:p>
    <w:p w14:paraId="059AA5CD" w14:textId="77777777" w:rsidR="009119D4" w:rsidRPr="00F84638" w:rsidRDefault="009119D4" w:rsidP="009119D4">
      <w:pPr>
        <w:pStyle w:val="BodyText2"/>
        <w:rPr>
          <w:b w:val="0"/>
        </w:rPr>
      </w:pPr>
      <w:r w:rsidRPr="00F84638">
        <w:rPr>
          <w:b w:val="0"/>
        </w:rPr>
        <w:t>Back in the late 1970’s William Donaldson</w:t>
      </w:r>
      <w:r>
        <w:rPr>
          <w:b w:val="0"/>
        </w:rPr>
        <w:t>,</w:t>
      </w:r>
      <w:r w:rsidRPr="00F84638">
        <w:rPr>
          <w:b w:val="0"/>
        </w:rPr>
        <w:t xml:space="preserve"> then City </w:t>
      </w:r>
      <w:proofErr w:type="spellStart"/>
      <w:r w:rsidRPr="00F84638">
        <w:rPr>
          <w:b w:val="0"/>
        </w:rPr>
        <w:t>Manger</w:t>
      </w:r>
      <w:proofErr w:type="spellEnd"/>
      <w:r w:rsidRPr="00F84638">
        <w:rPr>
          <w:b w:val="0"/>
        </w:rPr>
        <w:t xml:space="preserve"> of the City of Cincinnati</w:t>
      </w:r>
      <w:r>
        <w:rPr>
          <w:b w:val="0"/>
        </w:rPr>
        <w:t>,</w:t>
      </w:r>
      <w:r w:rsidRPr="00F84638">
        <w:rPr>
          <w:b w:val="0"/>
        </w:rPr>
        <w:t xml:space="preserve"> lamented the fact that his ranking Chief Officers in the Cincinnati Fire Department were merely the more senior firefighters. There were no requirements for formal education.  The highest scorers on a series of Civil Service Tests ascended to the top of the organization. They could be strong and capable leaders but were the best firefighters always the best managers and leaders?  Not necessarily.</w:t>
      </w:r>
    </w:p>
    <w:p w14:paraId="18D76A83" w14:textId="77777777" w:rsidR="009119D4" w:rsidRPr="00F84638" w:rsidRDefault="009119D4" w:rsidP="009119D4">
      <w:pPr>
        <w:pStyle w:val="BodyText2"/>
        <w:ind w:firstLine="720"/>
        <w:rPr>
          <w:b w:val="0"/>
        </w:rPr>
      </w:pPr>
    </w:p>
    <w:p w14:paraId="1B1DF08B" w14:textId="77777777" w:rsidR="009119D4" w:rsidRPr="00F84638" w:rsidRDefault="009119D4" w:rsidP="009119D4">
      <w:pPr>
        <w:pStyle w:val="BodyText2"/>
        <w:rPr>
          <w:b w:val="0"/>
        </w:rPr>
      </w:pPr>
      <w:r w:rsidRPr="00F84638">
        <w:rPr>
          <w:b w:val="0"/>
        </w:rPr>
        <w:t xml:space="preserve">Over time it was special interest groups within Cincinnati that lobbied for a change to allow a broader search for top management, especially in the Police Department. Groups as diverse as the local office of the NAACP and the Chamber of Commerce all felt the </w:t>
      </w:r>
      <w:proofErr w:type="gramStart"/>
      <w:r w:rsidRPr="00F84638">
        <w:rPr>
          <w:b w:val="0"/>
        </w:rPr>
        <w:t>City</w:t>
      </w:r>
      <w:proofErr w:type="gramEnd"/>
      <w:r w:rsidRPr="00F84638">
        <w:rPr>
          <w:b w:val="0"/>
        </w:rPr>
        <w:t xml:space="preserve"> could be changed by broader searches for the top leaders in these departments. </w:t>
      </w:r>
    </w:p>
    <w:p w14:paraId="66A1CCE0" w14:textId="77777777" w:rsidR="009119D4" w:rsidRPr="00F84638" w:rsidRDefault="009119D4" w:rsidP="009119D4">
      <w:pPr>
        <w:pStyle w:val="BodyText2"/>
        <w:ind w:firstLine="720"/>
        <w:rPr>
          <w:b w:val="0"/>
        </w:rPr>
      </w:pPr>
    </w:p>
    <w:p w14:paraId="683D990B" w14:textId="77777777" w:rsidR="009119D4" w:rsidRPr="00F84638" w:rsidRDefault="009119D4" w:rsidP="009119D4">
      <w:pPr>
        <w:pStyle w:val="BodyText2"/>
        <w:rPr>
          <w:b w:val="0"/>
        </w:rPr>
      </w:pPr>
      <w:r w:rsidRPr="00F84638">
        <w:rPr>
          <w:b w:val="0"/>
        </w:rPr>
        <w:t xml:space="preserve">Some three decades after William Donaldson served as City Manager, the City of Cincinnati placed a referendum on the ballot that would allow the </w:t>
      </w:r>
      <w:proofErr w:type="gramStart"/>
      <w:r w:rsidRPr="00F84638">
        <w:rPr>
          <w:b w:val="0"/>
        </w:rPr>
        <w:t>City</w:t>
      </w:r>
      <w:proofErr w:type="gramEnd"/>
      <w:r w:rsidRPr="00F84638">
        <w:rPr>
          <w:b w:val="0"/>
        </w:rPr>
        <w:t xml:space="preserve"> manager to hire the Police Chief, Fire Chief and all the Assistant Chiefs in both organizations from either inside or outside the organization. The voters said yes. </w:t>
      </w:r>
    </w:p>
    <w:p w14:paraId="1E253BE0" w14:textId="77777777" w:rsidR="009119D4" w:rsidRPr="00F84638" w:rsidRDefault="009119D4" w:rsidP="009119D4">
      <w:pPr>
        <w:pStyle w:val="BodyText2"/>
        <w:ind w:firstLine="720"/>
        <w:rPr>
          <w:b w:val="0"/>
        </w:rPr>
      </w:pPr>
    </w:p>
    <w:p w14:paraId="1576C40A" w14:textId="77777777" w:rsidR="009119D4" w:rsidRDefault="009119D4" w:rsidP="009119D4">
      <w:pPr>
        <w:pStyle w:val="BodyText2"/>
        <w:rPr>
          <w:b w:val="0"/>
        </w:rPr>
      </w:pPr>
      <w:r w:rsidRPr="00F84638">
        <w:rPr>
          <w:b w:val="0"/>
        </w:rPr>
        <w:t>Today both the Police Chief and Fire Chief are talented professionals hired from outside the City of Cincinnati.   The University of Cincinnati has also benefited; Fire Chief Richard Braun has agreed to be an Adjunct Professor in the University of Cincinnati’s new Graduate Certificate in Emergency</w:t>
      </w:r>
      <w:r>
        <w:rPr>
          <w:b w:val="0"/>
        </w:rPr>
        <w:t xml:space="preserve"> </w:t>
      </w:r>
      <w:r w:rsidRPr="00F84638">
        <w:rPr>
          <w:b w:val="0"/>
        </w:rPr>
        <w:t xml:space="preserve">Management which begins online in Fall, 2012: </w:t>
      </w:r>
    </w:p>
    <w:p w14:paraId="084B67F0" w14:textId="77777777" w:rsidR="009119D4" w:rsidRPr="00F84638" w:rsidRDefault="009119D4" w:rsidP="009119D4">
      <w:pPr>
        <w:pStyle w:val="BodyText2"/>
        <w:rPr>
          <w:b w:val="0"/>
        </w:rPr>
      </w:pPr>
      <w:r w:rsidRPr="00F84638">
        <w:rPr>
          <w:b w:val="0"/>
        </w:rPr>
        <w:t>http://aerospace.ceas.uc.edu/FireScience.”</w:t>
      </w:r>
    </w:p>
    <w:p w14:paraId="4FDF0D6C" w14:textId="77777777" w:rsidR="009119D4" w:rsidRPr="00F84638" w:rsidRDefault="009119D4" w:rsidP="009119D4">
      <w:pPr>
        <w:pStyle w:val="BodyText2"/>
        <w:ind w:firstLine="720"/>
        <w:rPr>
          <w:b w:val="0"/>
        </w:rPr>
      </w:pPr>
    </w:p>
    <w:p w14:paraId="3B12BAA8" w14:textId="77777777" w:rsidR="009119D4" w:rsidRDefault="009119D4" w:rsidP="009119D4">
      <w:pPr>
        <w:pStyle w:val="NoSpacing"/>
      </w:pPr>
      <w:r>
        <w:t>See related article:</w:t>
      </w:r>
    </w:p>
    <w:p w14:paraId="588F9160" w14:textId="77777777" w:rsidR="009119D4" w:rsidRDefault="009119D4" w:rsidP="009119D4">
      <w:pPr>
        <w:ind w:left="360"/>
        <w:jc w:val="both"/>
        <w:rPr>
          <w:b/>
          <w:sz w:val="40"/>
          <w:szCs w:val="40"/>
        </w:rPr>
      </w:pPr>
    </w:p>
    <w:p w14:paraId="16C9019E" w14:textId="77777777" w:rsidR="009119D4" w:rsidRDefault="009119D4" w:rsidP="009119D4">
      <w:pPr>
        <w:jc w:val="both"/>
        <w:rPr>
          <w:rFonts w:eastAsia="Times New Roman"/>
          <w:b/>
          <w:bCs/>
          <w:kern w:val="36"/>
          <w:sz w:val="33"/>
          <w:szCs w:val="33"/>
        </w:rPr>
      </w:pPr>
      <w:r>
        <w:rPr>
          <w:rFonts w:eastAsia="Times New Roman"/>
          <w:b/>
          <w:bCs/>
          <w:kern w:val="36"/>
          <w:sz w:val="33"/>
          <w:szCs w:val="33"/>
        </w:rPr>
        <w:t>“New Cincinnati fire chief prioritizes improving EMS</w:t>
      </w:r>
    </w:p>
    <w:p w14:paraId="384FD9E6" w14:textId="77777777" w:rsidR="009119D4" w:rsidRDefault="009119D4" w:rsidP="009119D4">
      <w:pPr>
        <w:spacing w:before="150"/>
        <w:ind w:right="120"/>
        <w:outlineLvl w:val="0"/>
        <w:rPr>
          <w:rFonts w:eastAsia="Times New Roman"/>
          <w:bCs/>
          <w:kern w:val="36"/>
          <w:szCs w:val="24"/>
        </w:rPr>
      </w:pPr>
      <w:r>
        <w:rPr>
          <w:rFonts w:eastAsia="Times New Roman"/>
          <w:bCs/>
          <w:kern w:val="36"/>
          <w:szCs w:val="24"/>
        </w:rPr>
        <w:t>Nov. 26, 2011</w:t>
      </w:r>
    </w:p>
    <w:p w14:paraId="6A671BAD" w14:textId="77777777" w:rsidR="009119D4" w:rsidRDefault="009119D4" w:rsidP="009119D4">
      <w:pPr>
        <w:spacing w:before="150"/>
        <w:ind w:right="120"/>
        <w:outlineLvl w:val="0"/>
        <w:rPr>
          <w:rFonts w:eastAsia="Times New Roman"/>
          <w:bCs/>
          <w:kern w:val="36"/>
          <w:szCs w:val="24"/>
        </w:rPr>
      </w:pPr>
      <w:hyperlink r:id="rId1046" w:history="1">
        <w:r>
          <w:rPr>
            <w:rStyle w:val="Hyperlink"/>
            <w:rFonts w:eastAsia="Times New Roman"/>
            <w:szCs w:val="24"/>
          </w:rPr>
          <w:t>http://www.ems1.com/ems-management/articles/1189108-New-Cincinnati-fire-chief-prioritizes-improving-EMS</w:t>
        </w:r>
      </w:hyperlink>
    </w:p>
    <w:p w14:paraId="109DB4DC" w14:textId="77777777" w:rsidR="009119D4" w:rsidRDefault="009119D4" w:rsidP="009119D4">
      <w:pPr>
        <w:ind w:left="360"/>
        <w:jc w:val="both"/>
        <w:rPr>
          <w:rFonts w:eastAsia="Times New Roman"/>
          <w:szCs w:val="24"/>
        </w:rPr>
      </w:pPr>
    </w:p>
    <w:p w14:paraId="0D301CD0" w14:textId="77777777" w:rsidR="009119D4" w:rsidRDefault="009119D4" w:rsidP="009119D4">
      <w:pPr>
        <w:ind w:left="360"/>
        <w:jc w:val="both"/>
        <w:rPr>
          <w:b/>
          <w:sz w:val="40"/>
          <w:szCs w:val="40"/>
        </w:rPr>
      </w:pPr>
      <w:r>
        <w:rPr>
          <w:rFonts w:eastAsia="Times New Roman"/>
          <w:szCs w:val="24"/>
        </w:rPr>
        <w:t>“CINCINNATI — The new Cincinnati fire chief has focused on improving emergency medical services so far in his first year on the job. The Cincinnati Enquirer says the department is reaching emergency patients in about 5 minutes on average, nearly 2 minutes faster than in recent years. Chief Dick Braun has shuffled personnel and equipment and increased the number of advanced life support ambulances in service. They are better equipped with cardiac equipment, drugs and trained staff.”</w:t>
      </w:r>
      <w:r>
        <w:rPr>
          <w:b/>
          <w:sz w:val="40"/>
          <w:szCs w:val="40"/>
        </w:rPr>
        <w:t xml:space="preserve"> </w:t>
      </w:r>
    </w:p>
    <w:p w14:paraId="09CE1695" w14:textId="77777777" w:rsidR="009119D4" w:rsidRDefault="009119D4" w:rsidP="00717BCE"/>
    <w:p w14:paraId="4244FC63" w14:textId="77777777" w:rsidR="00717BCE" w:rsidRDefault="00717BCE" w:rsidP="00717BCE"/>
    <w:p w14:paraId="6B934CE3" w14:textId="77777777" w:rsidR="00717BCE" w:rsidRDefault="00717BCE" w:rsidP="00717BCE">
      <w:pPr>
        <w:pStyle w:val="NoSpacing"/>
        <w:rPr>
          <w:b/>
          <w:bCs/>
          <w:sz w:val="40"/>
        </w:rPr>
      </w:pPr>
    </w:p>
    <w:p w14:paraId="0CF98206" w14:textId="77777777" w:rsidR="00CD798F" w:rsidRPr="00CD798F" w:rsidRDefault="00717BCE" w:rsidP="00CD798F">
      <w:pPr>
        <w:rPr>
          <w:b/>
          <w:sz w:val="40"/>
          <w:szCs w:val="40"/>
        </w:rPr>
      </w:pPr>
      <w:r>
        <w:rPr>
          <w:b/>
          <w:bCs/>
          <w:sz w:val="40"/>
        </w:rPr>
        <w:br w:type="page"/>
      </w:r>
      <w:r w:rsidR="00CD798F" w:rsidRPr="00CD798F">
        <w:rPr>
          <w:b/>
          <w:sz w:val="40"/>
          <w:szCs w:val="40"/>
        </w:rPr>
        <w:t>Hamilton Lempert, MD</w:t>
      </w:r>
      <w:r w:rsidR="00A5404E">
        <w:rPr>
          <w:b/>
          <w:sz w:val="40"/>
          <w:szCs w:val="40"/>
        </w:rPr>
        <w:t xml:space="preserve">: </w:t>
      </w:r>
      <w:r w:rsidR="00CD798F" w:rsidRPr="00CD798F">
        <w:rPr>
          <w:b/>
          <w:sz w:val="40"/>
          <w:szCs w:val="40"/>
        </w:rPr>
        <w:t>“Keeping EMS Protocols Current”</w:t>
      </w:r>
    </w:p>
    <w:p w14:paraId="5AFDE6D6" w14:textId="77777777" w:rsidR="00CD798F" w:rsidRDefault="00CD798F" w:rsidP="00CD798F">
      <w:pPr>
        <w:rPr>
          <w:b/>
        </w:rPr>
      </w:pPr>
    </w:p>
    <w:p w14:paraId="598D8498" w14:textId="77777777" w:rsidR="00CD798F" w:rsidRDefault="00CD798F" w:rsidP="00CD798F">
      <w:r>
        <w:t xml:space="preserve">By Hamilton Lempert, MD; former Chair of EMS Protocol Committee, Cincinnati Academy of Medicine </w:t>
      </w:r>
    </w:p>
    <w:p w14:paraId="2524A7CB" w14:textId="77777777" w:rsidR="00CD798F" w:rsidRDefault="00CD798F" w:rsidP="00CD798F"/>
    <w:p w14:paraId="0A45D1CB" w14:textId="34839842" w:rsidR="00CD798F" w:rsidRDefault="002733CE" w:rsidP="00CD798F">
      <w:pPr>
        <w:jc w:val="center"/>
      </w:pPr>
      <w:r>
        <w:rPr>
          <w:noProof/>
        </w:rPr>
        <w:drawing>
          <wp:inline distT="0" distB="0" distL="0" distR="0" wp14:anchorId="3DB29462" wp14:editId="09CA3939">
            <wp:extent cx="1219200" cy="1828800"/>
            <wp:effectExtent l="0" t="0" r="0" b="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47" cstate="print">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338E1151" w14:textId="77777777" w:rsidR="00CD798F" w:rsidRDefault="00CD798F" w:rsidP="00CD798F">
      <w:r>
        <w:tab/>
      </w:r>
      <w:r>
        <w:tab/>
      </w:r>
      <w:r>
        <w:tab/>
      </w:r>
      <w:r>
        <w:tab/>
      </w:r>
      <w:r>
        <w:tab/>
      </w:r>
    </w:p>
    <w:p w14:paraId="6C3B2F95" w14:textId="77777777" w:rsidR="00CD798F" w:rsidRDefault="00CD798F" w:rsidP="00CD798F">
      <w:pPr>
        <w:jc w:val="center"/>
        <w:rPr>
          <w:rFonts w:ascii="Arial" w:hAnsi="Arial" w:cs="Arial"/>
          <w:sz w:val="22"/>
        </w:rPr>
      </w:pPr>
      <w:r>
        <w:rPr>
          <w:rFonts w:ascii="Arial" w:hAnsi="Arial" w:cs="Arial"/>
          <w:sz w:val="22"/>
        </w:rPr>
        <w:t>Dr. Hamilton Lempert</w:t>
      </w:r>
    </w:p>
    <w:p w14:paraId="359D5B32" w14:textId="77777777" w:rsidR="00CD798F" w:rsidRDefault="00CD798F" w:rsidP="00CD798F"/>
    <w:p w14:paraId="70C04E93" w14:textId="77777777" w:rsidR="00CD798F" w:rsidRDefault="00CD798F" w:rsidP="00CD798F">
      <w:r>
        <w:t xml:space="preserve">“In the Greater Cincinnati area, EMS is handled by community Fire Departments. Most </w:t>
      </w:r>
      <w:r>
        <w:tab/>
        <w:t xml:space="preserve">of these departments employ </w:t>
      </w:r>
      <w:proofErr w:type="gramStart"/>
      <w:r>
        <w:t>a large number of</w:t>
      </w:r>
      <w:proofErr w:type="gramEnd"/>
      <w:r>
        <w:t xml:space="preserve"> paid </w:t>
      </w:r>
      <w:proofErr w:type="gramStart"/>
      <w:r>
        <w:t>part time</w:t>
      </w:r>
      <w:proofErr w:type="gramEnd"/>
      <w:r>
        <w:t xml:space="preserve"> staff.  Historically, these departments had widely varying EMS protocols.  This made it very confusing for EMT Basics and EMT Paramedics to remember which protocol they were following on any given day.  In the late 1970's </w:t>
      </w:r>
      <w:proofErr w:type="gramStart"/>
      <w:r>
        <w:t>the under</w:t>
      </w:r>
      <w:proofErr w:type="gramEnd"/>
      <w:r>
        <w:t xml:space="preserve"> the auspices of the Academy of Medicine of Cincinnati, several local EMS Medical Directors created a Protocol Committee made up </w:t>
      </w:r>
      <w:r>
        <w:tab/>
        <w:t xml:space="preserve">of EMS Medical Directors, EMT Basics, EMT Paramedics, EMS Educators and Fire Chiefs.  This committee created a unified pre-hospital protocol for </w:t>
      </w:r>
      <w:proofErr w:type="gramStart"/>
      <w:r>
        <w:t>all of</w:t>
      </w:r>
      <w:proofErr w:type="gramEnd"/>
      <w:r>
        <w:t xml:space="preserve"> the </w:t>
      </w:r>
      <w:proofErr w:type="gramStart"/>
      <w:r>
        <w:t>Ohio Greater</w:t>
      </w:r>
      <w:proofErr w:type="gramEnd"/>
      <w:r>
        <w:t xml:space="preserve"> Cincinnati area.  An agreement between the Fire Chiefs Association and the Academy of Medicine has allowed our protocols to be accepted at over 70 departments as of 2011.</w:t>
      </w:r>
    </w:p>
    <w:p w14:paraId="1C934D33" w14:textId="77777777" w:rsidR="00CD798F" w:rsidRDefault="00CD798F" w:rsidP="00CD798F"/>
    <w:p w14:paraId="5A05514D" w14:textId="77777777" w:rsidR="00CD798F" w:rsidRDefault="00CD798F" w:rsidP="00CD798F">
      <w:r>
        <w:t xml:space="preserve">Our protocols continue to develop.  New protocols are written and old ones are updated and sometimes deleted.  The process is a combination of expert opinions, </w:t>
      </w:r>
      <w:proofErr w:type="gramStart"/>
      <w:r>
        <w:t>evidence based</w:t>
      </w:r>
      <w:proofErr w:type="gramEnd"/>
      <w:r>
        <w:t xml:space="preserve"> medicine, and practical street experience.  New protocols are suggested to fulfill a need for the pre-hospital providers.  Old protocols are modified when new medications or procedures are introduced.  Every decision is discussed by the committee and final </w:t>
      </w:r>
      <w:proofErr w:type="gramStart"/>
      <w:r>
        <w:t>decision</w:t>
      </w:r>
      <w:proofErr w:type="gramEnd"/>
      <w:r>
        <w:t xml:space="preserve"> are made by majority vote.</w:t>
      </w:r>
    </w:p>
    <w:p w14:paraId="190CE485" w14:textId="77777777" w:rsidR="00CD798F" w:rsidRDefault="00CD798F" w:rsidP="00CD798F"/>
    <w:p w14:paraId="1EA78B39" w14:textId="77777777" w:rsidR="00CD798F" w:rsidRDefault="00CD798F" w:rsidP="00CD798F">
      <w:r>
        <w:t xml:space="preserve">The Protocols are designed to be both a practical guide for the treatment of patients, and </w:t>
      </w:r>
      <w:r>
        <w:tab/>
        <w:t>also a teaching document to be used to educate EMS personnel.  </w:t>
      </w:r>
      <w:proofErr w:type="gramStart"/>
      <w:r>
        <w:t>Consequently</w:t>
      </w:r>
      <w:proofErr w:type="gramEnd"/>
      <w:r>
        <w:t xml:space="preserve"> each protocol is 1-3 pages long, but the whole protocol has a summary sheet that is 2 pages long.  The </w:t>
      </w:r>
      <w:proofErr w:type="gramStart"/>
      <w:r>
        <w:t>186 page</w:t>
      </w:r>
      <w:proofErr w:type="gramEnd"/>
      <w:r>
        <w:t xml:space="preserve"> protocol is separated into sections.  The sections are: Administrative; Symptom Based, Cardiac, Medical, Trauma, Pediatric, Procedures; Appendix.  The Symptom Based section serves to provide a </w:t>
      </w:r>
      <w:proofErr w:type="gramStart"/>
      <w:r>
        <w:t>symptom based</w:t>
      </w:r>
      <w:proofErr w:type="gramEnd"/>
      <w:r>
        <w:t xml:space="preserve"> approach to patient evaluation.  This provides a decision tree, referring to more specific protocols in the other sections where the approach is more diagnosis oriented.  For </w:t>
      </w:r>
      <w:proofErr w:type="gramStart"/>
      <w:r>
        <w:t>example</w:t>
      </w:r>
      <w:proofErr w:type="gramEnd"/>
      <w:r>
        <w:t xml:space="preserve"> one of the </w:t>
      </w:r>
      <w:proofErr w:type="gramStart"/>
      <w:r>
        <w:t>symptom based</w:t>
      </w:r>
      <w:proofErr w:type="gramEnd"/>
      <w:r>
        <w:t xml:space="preserve"> protocols </w:t>
      </w:r>
      <w:proofErr w:type="gramStart"/>
      <w:r>
        <w:t>is</w:t>
      </w:r>
      <w:proofErr w:type="gramEnd"/>
      <w:r>
        <w:t xml:space="preserve"> ‘Shortness of Breath’.  This protocol refers to the protocols for Asthma, Congestive Heart Failure, pneumothorax and other diagnoses that manifest with shortness of breath.</w:t>
      </w:r>
    </w:p>
    <w:p w14:paraId="1C94D96F" w14:textId="77777777" w:rsidR="00CD798F" w:rsidRDefault="00CD798F" w:rsidP="00CD798F">
      <w:r>
        <w:tab/>
      </w:r>
    </w:p>
    <w:p w14:paraId="156634FE" w14:textId="77777777" w:rsidR="00CD798F" w:rsidRDefault="00CD798F" w:rsidP="00CD798F">
      <w:r>
        <w:t xml:space="preserve">The protocols are updated once per year.  In October a final rough draft is put out to allow pharmacy licenses to be obtained and instruction of EMS personnel to begin on the new modifications.  Final corrections are put out in </w:t>
      </w:r>
      <w:proofErr w:type="gramStart"/>
      <w:r>
        <w:t>December</w:t>
      </w:r>
      <w:proofErr w:type="gramEnd"/>
      <w:r>
        <w:t xml:space="preserve"> and the protocols go into effect January 1st. These protocols are put out in PDF format and can be accessed in print form and on mobile devices. The Academy of Medicine visits EMS departments to ensure that the protocols are being followed and the Squads have the equipment and drugs to perform under the protocols.  For over 30 years this process has allowed the residents of the Greater Cincinnati area to get uniform </w:t>
      </w:r>
      <w:proofErr w:type="gramStart"/>
      <w:r>
        <w:t>high quality</w:t>
      </w:r>
      <w:proofErr w:type="gramEnd"/>
      <w:r>
        <w:t xml:space="preserve"> care throughout the region. </w:t>
      </w:r>
    </w:p>
    <w:p w14:paraId="0D0BBA8F" w14:textId="77777777" w:rsidR="00CD798F" w:rsidRDefault="00CD798F" w:rsidP="00CD798F">
      <w:r>
        <w:tab/>
      </w:r>
    </w:p>
    <w:p w14:paraId="1600C1F7" w14:textId="77777777" w:rsidR="00CD798F" w:rsidRPr="009D2ADC" w:rsidRDefault="00CD798F" w:rsidP="00CD798F">
      <w:pPr>
        <w:rPr>
          <w:bCs/>
        </w:rPr>
      </w:pPr>
      <w:r>
        <w:t xml:space="preserve">If you would like to see these protocols, please go to:  </w:t>
      </w:r>
      <w:r>
        <w:rPr>
          <w:b/>
        </w:rPr>
        <w:t xml:space="preserve"> </w:t>
      </w:r>
      <w:hyperlink r:id="rId1048" w:tgtFrame="_blank" w:history="1">
        <w:r w:rsidRPr="009D2ADC">
          <w:rPr>
            <w:rStyle w:val="Hyperlink"/>
            <w:bCs/>
          </w:rPr>
          <w:t>www.academyofmedicine.org</w:t>
        </w:r>
      </w:hyperlink>
      <w:r w:rsidRPr="009D2ADC">
        <w:rPr>
          <w:bCs/>
        </w:rPr>
        <w:t>”</w:t>
      </w:r>
    </w:p>
    <w:p w14:paraId="361DD52E" w14:textId="77777777" w:rsidR="00CD798F" w:rsidRPr="00284D1A" w:rsidRDefault="00CD798F" w:rsidP="00CD798F">
      <w:pPr>
        <w:ind w:firstLine="360"/>
        <w:rPr>
          <w:szCs w:val="24"/>
        </w:rPr>
      </w:pPr>
    </w:p>
    <w:p w14:paraId="3188253F" w14:textId="77777777" w:rsidR="00CD798F" w:rsidRDefault="00CD798F" w:rsidP="00CD798F">
      <w:pPr>
        <w:rPr>
          <w:b/>
          <w:sz w:val="40"/>
        </w:rPr>
      </w:pPr>
    </w:p>
    <w:p w14:paraId="4F09AC11" w14:textId="77777777" w:rsidR="00DC1240" w:rsidRDefault="00DC1240" w:rsidP="00CD798F">
      <w:pPr>
        <w:rPr>
          <w:b/>
          <w:sz w:val="40"/>
          <w:szCs w:val="40"/>
        </w:rPr>
      </w:pPr>
    </w:p>
    <w:p w14:paraId="411ADB46" w14:textId="77777777" w:rsidR="00DC1240" w:rsidRDefault="00DC1240" w:rsidP="00CD798F">
      <w:pPr>
        <w:rPr>
          <w:b/>
          <w:sz w:val="40"/>
          <w:szCs w:val="40"/>
        </w:rPr>
      </w:pPr>
      <w:r>
        <w:rPr>
          <w:b/>
          <w:sz w:val="40"/>
          <w:szCs w:val="40"/>
        </w:rPr>
        <w:br w:type="page"/>
      </w:r>
    </w:p>
    <w:p w14:paraId="3E5AD0C4" w14:textId="77777777" w:rsidR="00051064" w:rsidRPr="00051064" w:rsidRDefault="00051064" w:rsidP="00051064">
      <w:pPr>
        <w:rPr>
          <w:b/>
          <w:sz w:val="40"/>
          <w:szCs w:val="40"/>
        </w:rPr>
      </w:pPr>
      <w:r w:rsidRPr="00051064">
        <w:rPr>
          <w:b/>
          <w:sz w:val="40"/>
          <w:szCs w:val="40"/>
        </w:rPr>
        <w:t>Gary Miller:</w:t>
      </w:r>
      <w:r w:rsidR="00A5404E">
        <w:rPr>
          <w:b/>
          <w:sz w:val="40"/>
          <w:szCs w:val="40"/>
        </w:rPr>
        <w:t xml:space="preserve"> </w:t>
      </w:r>
      <w:r w:rsidRPr="00051064">
        <w:rPr>
          <w:b/>
          <w:sz w:val="40"/>
          <w:szCs w:val="40"/>
        </w:rPr>
        <w:t xml:space="preserve">“Responding </w:t>
      </w:r>
      <w:proofErr w:type="gramStart"/>
      <w:r w:rsidRPr="00051064">
        <w:rPr>
          <w:b/>
          <w:sz w:val="40"/>
          <w:szCs w:val="40"/>
        </w:rPr>
        <w:t>To</w:t>
      </w:r>
      <w:proofErr w:type="gramEnd"/>
      <w:r w:rsidRPr="00051064">
        <w:rPr>
          <w:b/>
          <w:sz w:val="40"/>
          <w:szCs w:val="40"/>
        </w:rPr>
        <w:t xml:space="preserve"> Mass Casualty Incident - Red Cross Volunteer Response Teams”</w:t>
      </w:r>
    </w:p>
    <w:p w14:paraId="3D07BBDB" w14:textId="77777777" w:rsidR="00051064" w:rsidRPr="004044C0" w:rsidRDefault="00051064" w:rsidP="00051064">
      <w:pPr>
        <w:rPr>
          <w:b/>
          <w:sz w:val="32"/>
          <w:szCs w:val="32"/>
        </w:rPr>
      </w:pPr>
    </w:p>
    <w:p w14:paraId="6CBE936D" w14:textId="77777777" w:rsidR="00051064" w:rsidRDefault="00051064" w:rsidP="00051064">
      <w:r>
        <w:t xml:space="preserve">By Gary G. Miller, </w:t>
      </w:r>
      <w:r w:rsidR="00DC1240">
        <w:t xml:space="preserve">[now retired; formerly with </w:t>
      </w:r>
      <w:r>
        <w:t>Cincinnati Red Cross</w:t>
      </w:r>
      <w:r w:rsidR="00DC1240">
        <w:t>]</w:t>
      </w:r>
      <w:r>
        <w:t>.</w:t>
      </w:r>
    </w:p>
    <w:p w14:paraId="662AB8C0" w14:textId="77777777" w:rsidR="00051064" w:rsidRDefault="00051064" w:rsidP="00051064"/>
    <w:p w14:paraId="0FFE9D35" w14:textId="4DFD0E0F" w:rsidR="00051064" w:rsidRDefault="002733CE" w:rsidP="00051064">
      <w:r>
        <w:rPr>
          <w:noProof/>
        </w:rPr>
        <w:drawing>
          <wp:inline distT="0" distB="0" distL="0" distR="0" wp14:anchorId="06F33611" wp14:editId="760DC84D">
            <wp:extent cx="1203960" cy="1828800"/>
            <wp:effectExtent l="0" t="0" r="0"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1203960" cy="1828800"/>
                    </a:xfrm>
                    <a:prstGeom prst="rect">
                      <a:avLst/>
                    </a:prstGeom>
                    <a:noFill/>
                    <a:ln>
                      <a:noFill/>
                    </a:ln>
                  </pic:spPr>
                </pic:pic>
              </a:graphicData>
            </a:graphic>
          </wp:inline>
        </w:drawing>
      </w:r>
    </w:p>
    <w:p w14:paraId="35E1AC9B" w14:textId="77777777" w:rsidR="00051064" w:rsidRDefault="00051064" w:rsidP="00051064"/>
    <w:p w14:paraId="2DA7928C" w14:textId="77777777" w:rsidR="00051064" w:rsidRDefault="00051064" w:rsidP="00051064"/>
    <w:p w14:paraId="10ADCF57" w14:textId="77777777" w:rsidR="00051064" w:rsidRDefault="00051064" w:rsidP="00051064">
      <w:r>
        <w:t>Bio:  Gary Miller is Senior Advisor, Government Operations for American Red Cross</w:t>
      </w:r>
      <w:r w:rsidR="00AC3E7B">
        <w:t xml:space="preserve">, </w:t>
      </w:r>
      <w:r>
        <w:t xml:space="preserve">National Headquarters; Senior Consultant ARMADA USA.   He is the retired Emergency Services Director of the Cincinnati Region of the American Red Cross. He has been a First Responder, EMS planner, and Senior Director for Red Cross on over 36 Disaster Operations including the World Trade Center 9-11 Terrorist Attack Relief Effort in New York, and 9 Aircraft Accidents. He was also one of three individuals that developed the Red Cross Medical Assistance Team (MAT Team), a volunteer response team of MDs, RN, PAs and EMS, who are on call to respond to major medical </w:t>
      </w:r>
      <w:proofErr w:type="gramStart"/>
      <w:r>
        <w:t>incident</w:t>
      </w:r>
      <w:proofErr w:type="gramEnd"/>
      <w:r>
        <w:t xml:space="preserve"> in the Greater Cincinnati Tri-State Area.</w:t>
      </w:r>
    </w:p>
    <w:p w14:paraId="76F80535" w14:textId="77777777" w:rsidR="00051064" w:rsidRDefault="00051064" w:rsidP="00051064"/>
    <w:p w14:paraId="23ECC2D5" w14:textId="77777777" w:rsidR="00051064" w:rsidRDefault="00051064" w:rsidP="00051064">
      <w:r>
        <w:t>“As responders, you must never underestimate the value of planning and training. All levels and all ranks need to concentrate on all aspects of response.  Surprise drills do not teach anything unless departments practice the skills that are to be tested on the drill, or those needed during an actual emergency.</w:t>
      </w:r>
    </w:p>
    <w:p w14:paraId="4CFB3387" w14:textId="77777777" w:rsidR="00051064" w:rsidRDefault="00051064" w:rsidP="00051064"/>
    <w:p w14:paraId="5BF4AD30" w14:textId="77777777" w:rsidR="00051064" w:rsidRDefault="00051064" w:rsidP="00051064">
      <w:r>
        <w:t xml:space="preserve">During </w:t>
      </w:r>
      <w:proofErr w:type="gramStart"/>
      <w:r>
        <w:t>a crisis situation</w:t>
      </w:r>
      <w:proofErr w:type="gramEnd"/>
      <w:r>
        <w:t xml:space="preserve"> is not the time to figure out the best way to respond.  I was taught you cannot perform </w:t>
      </w:r>
      <w:proofErr w:type="gramStart"/>
      <w:r>
        <w:t>perfect</w:t>
      </w:r>
      <w:proofErr w:type="gramEnd"/>
      <w:r>
        <w:t xml:space="preserve"> if you haven’t practiced </w:t>
      </w:r>
      <w:proofErr w:type="gramStart"/>
      <w:r>
        <w:t>perfect</w:t>
      </w:r>
      <w:proofErr w:type="gramEnd"/>
      <w:r>
        <w:t>. Athletes drill and practice every aspect of the game and the opposing team’s response. Your opposing team is the weather, the fire, the injured, survivors and returning home safely.</w:t>
      </w:r>
    </w:p>
    <w:p w14:paraId="54A500E6" w14:textId="77777777" w:rsidR="00051064" w:rsidRDefault="00051064" w:rsidP="00051064"/>
    <w:p w14:paraId="59205810" w14:textId="77777777" w:rsidR="00051064" w:rsidRDefault="00051064" w:rsidP="00051064">
      <w:r>
        <w:t xml:space="preserve">We all, no matter what the position, take for granted we know what you are doing because you are highly trained and skilled, and you are the best trained and equipped in history. </w:t>
      </w:r>
    </w:p>
    <w:p w14:paraId="48DF35DA" w14:textId="77777777" w:rsidR="00051064" w:rsidRDefault="00051064" w:rsidP="00051064">
      <w:pPr>
        <w:ind w:left="720"/>
      </w:pPr>
    </w:p>
    <w:p w14:paraId="3621D672" w14:textId="77777777" w:rsidR="00051064" w:rsidRDefault="00051064" w:rsidP="00051064">
      <w:r>
        <w:t>Never stop learning.  When was the last time you read the department’s procedure manual, the Community Disaster Plan, or ‘your Play Book’?</w:t>
      </w:r>
    </w:p>
    <w:p w14:paraId="4B2C9C9E" w14:textId="77777777" w:rsidR="00051064" w:rsidRDefault="00051064" w:rsidP="00051064"/>
    <w:p w14:paraId="09814500" w14:textId="77777777" w:rsidR="00051064" w:rsidRDefault="00051064" w:rsidP="00051064">
      <w:r>
        <w:t>Learning the value of National Incident Management System (NIMS), National Response Framework (NRF), Presidential Policy Directive (PPD-8), local Mass Fatality and Mass Casualty Plans will serve you well. Take advantage of any federal and state training programs that are free and volunteer to be an Evaluator, Controller, or Facilitator for your next community exercise.</w:t>
      </w:r>
    </w:p>
    <w:p w14:paraId="3F40BE2F" w14:textId="77777777" w:rsidR="00051064" w:rsidRDefault="00051064" w:rsidP="00051064"/>
    <w:p w14:paraId="31CCD8DB" w14:textId="77777777" w:rsidR="00051064" w:rsidRDefault="00051064" w:rsidP="00051064">
      <w:r>
        <w:t xml:space="preserve">As a participant, Evaluator, Controller, and Facilitator on hundreds of exercises, I can say that it is the small errors and omissions that prevent a good drill from being a great drill.” </w:t>
      </w:r>
    </w:p>
    <w:p w14:paraId="1AA823DA" w14:textId="77777777" w:rsidR="00051064" w:rsidRDefault="00051064" w:rsidP="00051064"/>
    <w:p w14:paraId="3F7410F3" w14:textId="77777777" w:rsidR="00051064" w:rsidRDefault="00051064" w:rsidP="00051064"/>
    <w:p w14:paraId="62BB214D" w14:textId="77777777" w:rsidR="0087023D" w:rsidRDefault="0087023D" w:rsidP="00051064"/>
    <w:p w14:paraId="3FF97DCF" w14:textId="77777777" w:rsidR="00E30C52" w:rsidRDefault="00DC1240" w:rsidP="00051064">
      <w:pPr>
        <w:rPr>
          <w:b/>
          <w:bCs/>
          <w:sz w:val="40"/>
          <w:szCs w:val="40"/>
        </w:rPr>
      </w:pPr>
      <w:r>
        <w:rPr>
          <w:b/>
          <w:bCs/>
          <w:sz w:val="40"/>
          <w:szCs w:val="40"/>
        </w:rPr>
        <w:br w:type="page"/>
      </w:r>
    </w:p>
    <w:p w14:paraId="615C4B2F" w14:textId="77777777" w:rsidR="00051064" w:rsidRPr="00051064" w:rsidRDefault="00051064" w:rsidP="00A5404E">
      <w:pPr>
        <w:rPr>
          <w:b/>
          <w:bCs/>
          <w:sz w:val="40"/>
          <w:szCs w:val="40"/>
        </w:rPr>
      </w:pPr>
      <w:r w:rsidRPr="00051064">
        <w:rPr>
          <w:b/>
          <w:bCs/>
          <w:sz w:val="40"/>
          <w:szCs w:val="40"/>
        </w:rPr>
        <w:t>Tim Newcomb:</w:t>
      </w:r>
      <w:r w:rsidR="00A5404E">
        <w:rPr>
          <w:b/>
          <w:bCs/>
          <w:sz w:val="40"/>
          <w:szCs w:val="40"/>
        </w:rPr>
        <w:t xml:space="preserve"> </w:t>
      </w:r>
      <w:r w:rsidR="00AC3E7B">
        <w:rPr>
          <w:b/>
          <w:bCs/>
          <w:sz w:val="40"/>
          <w:szCs w:val="40"/>
        </w:rPr>
        <w:t>“</w:t>
      </w:r>
      <w:r w:rsidRPr="00051064">
        <w:rPr>
          <w:b/>
          <w:bCs/>
          <w:sz w:val="40"/>
          <w:szCs w:val="40"/>
        </w:rPr>
        <w:t xml:space="preserve">EMS Billing – Best Practices </w:t>
      </w:r>
      <w:proofErr w:type="gramStart"/>
      <w:r w:rsidRPr="00051064">
        <w:rPr>
          <w:b/>
          <w:bCs/>
          <w:sz w:val="40"/>
          <w:szCs w:val="40"/>
        </w:rPr>
        <w:t>In</w:t>
      </w:r>
      <w:proofErr w:type="gramEnd"/>
      <w:r w:rsidRPr="00051064">
        <w:rPr>
          <w:b/>
          <w:bCs/>
          <w:sz w:val="40"/>
          <w:szCs w:val="40"/>
        </w:rPr>
        <w:t xml:space="preserve"> Third Party Billing”</w:t>
      </w:r>
    </w:p>
    <w:p w14:paraId="2CBD33E0" w14:textId="77777777" w:rsidR="00051064" w:rsidRDefault="00051064" w:rsidP="00051064">
      <w:pPr>
        <w:jc w:val="center"/>
        <w:rPr>
          <w:szCs w:val="24"/>
        </w:rPr>
      </w:pPr>
    </w:p>
    <w:p w14:paraId="717BDE21" w14:textId="77777777" w:rsidR="00051064" w:rsidRDefault="00051064" w:rsidP="00051064">
      <w:pPr>
        <w:rPr>
          <w:szCs w:val="24"/>
        </w:rPr>
      </w:pPr>
      <w:r>
        <w:rPr>
          <w:szCs w:val="24"/>
        </w:rPr>
        <w:t xml:space="preserve">By:  </w:t>
      </w:r>
      <w:r>
        <w:rPr>
          <w:bCs/>
          <w:szCs w:val="24"/>
        </w:rPr>
        <w:t xml:space="preserve">Tim Newcomb, Vice President of Sales &amp; Service, </w:t>
      </w:r>
      <w:proofErr w:type="spellStart"/>
      <w:r>
        <w:rPr>
          <w:bCs/>
          <w:szCs w:val="24"/>
        </w:rPr>
        <w:t>Medicount</w:t>
      </w:r>
      <w:proofErr w:type="spellEnd"/>
      <w:r>
        <w:rPr>
          <w:bCs/>
          <w:szCs w:val="24"/>
        </w:rPr>
        <w:t xml:space="preserve"> Management, Inc. </w:t>
      </w:r>
    </w:p>
    <w:p w14:paraId="38059C50" w14:textId="77777777" w:rsidR="00051064" w:rsidRDefault="00051064" w:rsidP="00051064">
      <w:pPr>
        <w:rPr>
          <w:bCs/>
          <w:szCs w:val="24"/>
        </w:rPr>
      </w:pPr>
      <w:r>
        <w:rPr>
          <w:bCs/>
          <w:szCs w:val="24"/>
        </w:rPr>
        <w:t xml:space="preserve">Cincinnati, OH 45215, </w:t>
      </w:r>
      <w:hyperlink r:id="rId1050" w:tgtFrame="_blank" w:history="1">
        <w:r>
          <w:rPr>
            <w:rStyle w:val="Hyperlink"/>
            <w:bCs/>
            <w:szCs w:val="24"/>
          </w:rPr>
          <w:t>www.medicount.com</w:t>
        </w:r>
      </w:hyperlink>
      <w:r>
        <w:rPr>
          <w:bCs/>
        </w:rPr>
        <w:t>.</w:t>
      </w:r>
      <w:r>
        <w:rPr>
          <w:bCs/>
          <w:szCs w:val="24"/>
        </w:rPr>
        <w:t xml:space="preserve"> </w:t>
      </w:r>
    </w:p>
    <w:p w14:paraId="4A4A7A82" w14:textId="77777777" w:rsidR="00051064" w:rsidRDefault="00051064" w:rsidP="00051064">
      <w:pPr>
        <w:rPr>
          <w:bCs/>
          <w:szCs w:val="24"/>
        </w:rPr>
      </w:pPr>
    </w:p>
    <w:p w14:paraId="264AB814" w14:textId="77777777" w:rsidR="00051064" w:rsidRDefault="00051064" w:rsidP="00051064">
      <w:pPr>
        <w:rPr>
          <w:szCs w:val="24"/>
        </w:rPr>
      </w:pPr>
      <w:r>
        <w:rPr>
          <w:szCs w:val="24"/>
        </w:rPr>
        <w:t xml:space="preserve">Bio:  Tim Newcomb has been in the EMS billing industry since early 2001, in just over a decade.  He has seen the industry explode from just 25% of EMS providers billing to almost 90%.  </w:t>
      </w:r>
    </w:p>
    <w:p w14:paraId="1B848B7E" w14:textId="77777777" w:rsidR="00051064" w:rsidRDefault="00051064" w:rsidP="00051064">
      <w:pPr>
        <w:rPr>
          <w:bCs/>
          <w:szCs w:val="24"/>
        </w:rPr>
      </w:pPr>
    </w:p>
    <w:p w14:paraId="46E82B67" w14:textId="77777777" w:rsidR="00051064" w:rsidRDefault="003D62A5" w:rsidP="00051064">
      <w:pPr>
        <w:jc w:val="center"/>
        <w:rPr>
          <w:bCs/>
          <w:szCs w:val="24"/>
        </w:rPr>
      </w:pPr>
      <w:r>
        <w:rPr>
          <w:noProof/>
        </w:rPr>
        <w:fldChar w:fldCharType="begin"/>
      </w:r>
      <w:r>
        <w:rPr>
          <w:noProof/>
        </w:rPr>
        <w:instrText xml:space="preserve"> INCLUDEPICTURE  "cid:image001.jpg@01CD3D77.10537580" \* MERGEFORMATINET </w:instrText>
      </w:r>
      <w:r>
        <w:rPr>
          <w:noProof/>
        </w:rPr>
        <w:fldChar w:fldCharType="separate"/>
      </w:r>
      <w:r w:rsidR="00C75682">
        <w:rPr>
          <w:noProof/>
        </w:rPr>
        <w:fldChar w:fldCharType="begin"/>
      </w:r>
      <w:r w:rsidR="00C75682">
        <w:rPr>
          <w:noProof/>
        </w:rPr>
        <w:instrText xml:space="preserve"> INCLUDEPICTURE  "cid:image001.jpg@01CD3D77.10537580" \* MERGEFORMATINET </w:instrText>
      </w:r>
      <w:r w:rsidR="00C75682">
        <w:rPr>
          <w:noProof/>
        </w:rPr>
        <w:fldChar w:fldCharType="separate"/>
      </w:r>
      <w:r w:rsidR="00A96FED">
        <w:rPr>
          <w:noProof/>
        </w:rPr>
        <w:fldChar w:fldCharType="begin"/>
      </w:r>
      <w:r w:rsidR="00A96FED">
        <w:rPr>
          <w:noProof/>
        </w:rPr>
        <w:instrText xml:space="preserve"> INCLUDEPICTURE  "cid:image001.jpg@01CD3D77.10537580" \* MERGEFORMATINET </w:instrText>
      </w:r>
      <w:r w:rsidR="00A96FED">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sidR="002B3AA9">
        <w:rPr>
          <w:noProof/>
        </w:rPr>
        <w:fldChar w:fldCharType="begin"/>
      </w:r>
      <w:r w:rsidR="002B3AA9">
        <w:rPr>
          <w:noProof/>
        </w:rPr>
        <w:instrText xml:space="preserve"> INCLUDEPICTURE  "cid:image001.jpg@01CD3D77.10537580" \* MERGEFORMATINET </w:instrText>
      </w:r>
      <w:r w:rsidR="002B3AA9">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sidR="000861F6">
        <w:rPr>
          <w:noProof/>
        </w:rPr>
        <w:fldChar w:fldCharType="begin"/>
      </w:r>
      <w:r w:rsidR="000861F6">
        <w:rPr>
          <w:noProof/>
        </w:rPr>
        <w:instrText xml:space="preserve"> INCLUDEPICTURE  "cid:image001.jpg@01CD3D77.10537580" \* MERGEFORMATINET </w:instrText>
      </w:r>
      <w:r w:rsidR="000861F6">
        <w:rPr>
          <w:noProof/>
        </w:rPr>
        <w:fldChar w:fldCharType="separate"/>
      </w:r>
      <w:r w:rsidR="006D0892">
        <w:rPr>
          <w:noProof/>
        </w:rPr>
        <w:fldChar w:fldCharType="begin"/>
      </w:r>
      <w:r w:rsidR="006D0892">
        <w:rPr>
          <w:noProof/>
        </w:rPr>
        <w:instrText xml:space="preserve"> INCLUDEPICTURE  "cid:image001.jpg@01CD3D77.10537580" \* MERGEFORMATINET </w:instrText>
      </w:r>
      <w:r w:rsidR="006D0892">
        <w:rPr>
          <w:noProof/>
        </w:rPr>
        <w:fldChar w:fldCharType="separate"/>
      </w:r>
      <w:r w:rsidR="00CE0DDA">
        <w:rPr>
          <w:noProof/>
        </w:rPr>
        <w:fldChar w:fldCharType="begin"/>
      </w:r>
      <w:r w:rsidR="00CE0DDA">
        <w:rPr>
          <w:noProof/>
        </w:rPr>
        <w:instrText xml:space="preserve"> INCLUDEPICTURE  "cid:image001.jpg@01CD3D77.10537580" \* MERGEFORMATINET </w:instrText>
      </w:r>
      <w:r w:rsidR="00CE0DDA">
        <w:rPr>
          <w:noProof/>
        </w:rPr>
        <w:fldChar w:fldCharType="separate"/>
      </w:r>
      <w:r w:rsidR="002B6A91">
        <w:rPr>
          <w:noProof/>
        </w:rPr>
        <w:fldChar w:fldCharType="begin"/>
      </w:r>
      <w:r w:rsidR="002B6A91">
        <w:rPr>
          <w:noProof/>
        </w:rPr>
        <w:instrText xml:space="preserve"> INCLUDEPICTURE  "cid:image001.jpg@01CD3D77.10537580" \* MERGEFORMATINET </w:instrText>
      </w:r>
      <w:r w:rsidR="002B6A91">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sidR="00BC5E69">
        <w:rPr>
          <w:noProof/>
        </w:rPr>
        <w:fldChar w:fldCharType="begin"/>
      </w:r>
      <w:r w:rsidR="00BC5E69">
        <w:rPr>
          <w:noProof/>
        </w:rPr>
        <w:instrText xml:space="preserve"> INCLUDEPICTURE  "cid:image001.jpg@01CD3D77.10537580" \* MERGEFORMATINET </w:instrText>
      </w:r>
      <w:r w:rsidR="00BC5E69">
        <w:rPr>
          <w:noProof/>
        </w:rPr>
        <w:fldChar w:fldCharType="separate"/>
      </w:r>
      <w:r w:rsidR="00ED4066">
        <w:rPr>
          <w:noProof/>
        </w:rPr>
        <w:fldChar w:fldCharType="begin"/>
      </w:r>
      <w:r w:rsidR="00ED4066">
        <w:rPr>
          <w:noProof/>
        </w:rPr>
        <w:instrText xml:space="preserve"> INCLUDEPICTURE  "cid:image001.jpg@01CD3D77.10537580" \* MERGEFORMATINET </w:instrText>
      </w:r>
      <w:r w:rsidR="00ED4066">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sidR="0015666D">
        <w:rPr>
          <w:noProof/>
        </w:rPr>
        <w:fldChar w:fldCharType="begin"/>
      </w:r>
      <w:r w:rsidR="0015666D">
        <w:rPr>
          <w:noProof/>
        </w:rPr>
        <w:instrText xml:space="preserve"> INCLUDEPICTURE  "cid:image001.jpg@01CD3D77.10537580" \* MERGEFORMATINET </w:instrText>
      </w:r>
      <w:r w:rsidR="0015666D">
        <w:rPr>
          <w:noProof/>
        </w:rPr>
        <w:fldChar w:fldCharType="separate"/>
      </w:r>
      <w:r w:rsidR="001A2D15">
        <w:rPr>
          <w:noProof/>
        </w:rPr>
        <w:fldChar w:fldCharType="begin"/>
      </w:r>
      <w:r w:rsidR="001A2D15">
        <w:rPr>
          <w:noProof/>
        </w:rPr>
        <w:instrText xml:space="preserve"> INCLUDEPICTURE  "cid:image001.jpg@01CD3D77.10537580" \* MERGEFORMATINET </w:instrText>
      </w:r>
      <w:r w:rsidR="001A2D15">
        <w:rPr>
          <w:noProof/>
        </w:rPr>
        <w:fldChar w:fldCharType="separate"/>
      </w:r>
      <w:r w:rsidR="00E8652E">
        <w:rPr>
          <w:noProof/>
        </w:rPr>
        <w:fldChar w:fldCharType="begin"/>
      </w:r>
      <w:r w:rsidR="00E8652E">
        <w:rPr>
          <w:noProof/>
        </w:rPr>
        <w:instrText xml:space="preserve"> INCLUDEPICTURE  "cid:image001.jpg@01CD3D77.10537580" \* MERGEFORMATINET </w:instrText>
      </w:r>
      <w:r w:rsidR="00E8652E">
        <w:rPr>
          <w:noProof/>
        </w:rPr>
        <w:fldChar w:fldCharType="separate"/>
      </w:r>
      <w:r w:rsidR="004679FD">
        <w:rPr>
          <w:noProof/>
        </w:rPr>
        <w:fldChar w:fldCharType="begin"/>
      </w:r>
      <w:r w:rsidR="004679FD">
        <w:rPr>
          <w:noProof/>
        </w:rPr>
        <w:instrText xml:space="preserve"> INCLUDEPICTURE  "cid:image001.jpg@01CD3D77.10537580" \* MERGEFORMATINET </w:instrText>
      </w:r>
      <w:r w:rsidR="004679FD">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sidR="008A37BB">
        <w:rPr>
          <w:noProof/>
        </w:rPr>
        <w:fldChar w:fldCharType="begin"/>
      </w:r>
      <w:r w:rsidR="008A37BB">
        <w:rPr>
          <w:noProof/>
        </w:rPr>
        <w:instrText xml:space="preserve"> INCLUDEPICTURE  "cid:image001.jpg@01CD3D77.10537580" \* MERGEFORMATINET </w:instrText>
      </w:r>
      <w:r w:rsidR="008A37BB">
        <w:rPr>
          <w:noProof/>
        </w:rPr>
        <w:fldChar w:fldCharType="separate"/>
      </w:r>
      <w:r w:rsidR="00F0681A">
        <w:rPr>
          <w:noProof/>
        </w:rPr>
        <w:fldChar w:fldCharType="begin"/>
      </w:r>
      <w:r w:rsidR="00F0681A">
        <w:rPr>
          <w:noProof/>
        </w:rPr>
        <w:instrText xml:space="preserve"> INCLUDEPICTURE  "cid:image001.jpg@01CD3D77.10537580" \* MERGEFORMATINET </w:instrText>
      </w:r>
      <w:r w:rsidR="00F0681A">
        <w:rPr>
          <w:noProof/>
        </w:rPr>
        <w:fldChar w:fldCharType="separate"/>
      </w:r>
      <w:r w:rsidR="00611351">
        <w:rPr>
          <w:noProof/>
        </w:rPr>
        <w:fldChar w:fldCharType="begin"/>
      </w:r>
      <w:r w:rsidR="00611351">
        <w:rPr>
          <w:noProof/>
        </w:rPr>
        <w:instrText xml:space="preserve"> INCLUDEPICTURE  "cid:image001.jpg@01CD3D77.10537580" \* MERGEFORMATINET </w:instrText>
      </w:r>
      <w:r w:rsidR="00611351">
        <w:rPr>
          <w:noProof/>
        </w:rPr>
        <w:fldChar w:fldCharType="separate"/>
      </w:r>
      <w:r w:rsidR="002C60C2">
        <w:rPr>
          <w:noProof/>
        </w:rPr>
        <w:fldChar w:fldCharType="begin"/>
      </w:r>
      <w:r w:rsidR="002C60C2">
        <w:rPr>
          <w:noProof/>
        </w:rPr>
        <w:instrText xml:space="preserve"> INCLUDEPICTURE  "cid:image001.jpg@01CD3D77.10537580" \* MERGEFORMATINET </w:instrText>
      </w:r>
      <w:r w:rsidR="002C60C2">
        <w:rPr>
          <w:noProof/>
        </w:rPr>
        <w:fldChar w:fldCharType="separate"/>
      </w:r>
      <w:r w:rsidR="004C7342">
        <w:rPr>
          <w:noProof/>
        </w:rPr>
        <w:fldChar w:fldCharType="begin"/>
      </w:r>
      <w:r w:rsidR="004C7342">
        <w:rPr>
          <w:noProof/>
        </w:rPr>
        <w:instrText xml:space="preserve"> INCLUDEPICTURE  "cid:image001.jpg@01CD3D77.10537580" \* MERGEFORMATINET </w:instrText>
      </w:r>
      <w:r w:rsidR="004C7342">
        <w:rPr>
          <w:noProof/>
        </w:rPr>
        <w:fldChar w:fldCharType="separate"/>
      </w:r>
      <w:r w:rsidR="00662F1A">
        <w:rPr>
          <w:noProof/>
        </w:rPr>
        <w:fldChar w:fldCharType="begin"/>
      </w:r>
      <w:r w:rsidR="00662F1A">
        <w:rPr>
          <w:noProof/>
        </w:rPr>
        <w:instrText xml:space="preserve"> INCLUDEPICTURE  "cid:image001.jpg@01CD3D77.10537580" \* MERGEFORMATINET </w:instrText>
      </w:r>
      <w:r w:rsidR="00662F1A">
        <w:rPr>
          <w:noProof/>
        </w:rPr>
        <w:fldChar w:fldCharType="separate"/>
      </w:r>
      <w:r w:rsidR="004426AA">
        <w:rPr>
          <w:noProof/>
        </w:rPr>
        <w:fldChar w:fldCharType="begin"/>
      </w:r>
      <w:r w:rsidR="004426AA">
        <w:rPr>
          <w:noProof/>
        </w:rPr>
        <w:instrText xml:space="preserve"> INCLUDEPICTURE  "cid:image001.jpg@01CD3D77.10537580" \* MERGEFORMATINET </w:instrText>
      </w:r>
      <w:r w:rsidR="004426AA">
        <w:rPr>
          <w:noProof/>
        </w:rPr>
        <w:fldChar w:fldCharType="separate"/>
      </w:r>
      <w:r w:rsidR="005C7282">
        <w:rPr>
          <w:noProof/>
        </w:rPr>
        <w:fldChar w:fldCharType="begin"/>
      </w:r>
      <w:r w:rsidR="005C7282">
        <w:rPr>
          <w:noProof/>
        </w:rPr>
        <w:instrText xml:space="preserve"> INCLUDEPICTURE  "cid:image001.jpg@01CD3D77.10537580" \* MERGEFORMATINET </w:instrText>
      </w:r>
      <w:r w:rsidR="005C7282">
        <w:rPr>
          <w:noProof/>
        </w:rPr>
        <w:fldChar w:fldCharType="separate"/>
      </w:r>
      <w:r w:rsidR="00336534">
        <w:rPr>
          <w:noProof/>
        </w:rPr>
        <w:fldChar w:fldCharType="begin"/>
      </w:r>
      <w:r w:rsidR="00336534">
        <w:rPr>
          <w:noProof/>
        </w:rPr>
        <w:instrText xml:space="preserve"> INCLUDEPICTURE  "cid:image001.jpg@01CD3D77.10537580" \* MERGEFORMATINET </w:instrText>
      </w:r>
      <w:r w:rsidR="00336534">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sidR="005E53CB">
        <w:rPr>
          <w:noProof/>
        </w:rPr>
        <w:fldChar w:fldCharType="begin"/>
      </w:r>
      <w:r w:rsidR="005E53CB">
        <w:rPr>
          <w:noProof/>
        </w:rPr>
        <w:instrText xml:space="preserve"> INCLUDEPICTURE  "cid:image001.jpg@01CD3D77.10537580" \* MERGEFORMATINET </w:instrText>
      </w:r>
      <w:r w:rsidR="005E53CB">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sidR="009F40A2">
        <w:rPr>
          <w:noProof/>
        </w:rPr>
        <w:fldChar w:fldCharType="begin"/>
      </w:r>
      <w:r w:rsidR="009F40A2">
        <w:rPr>
          <w:noProof/>
        </w:rPr>
        <w:instrText xml:space="preserve"> INCLUDEPICTURE  "cid:image001.jpg@01CD3D77.10537580" \* MERGEFORMATINET </w:instrText>
      </w:r>
      <w:r w:rsidR="009F40A2">
        <w:rPr>
          <w:noProof/>
        </w:rPr>
        <w:fldChar w:fldCharType="separate"/>
      </w:r>
      <w:r w:rsidR="00CA77FA">
        <w:rPr>
          <w:noProof/>
        </w:rPr>
        <w:fldChar w:fldCharType="begin"/>
      </w:r>
      <w:r w:rsidR="00CA77FA">
        <w:rPr>
          <w:noProof/>
        </w:rPr>
        <w:instrText xml:space="preserve"> INCLUDEPICTURE  "cid:image001.jpg@01CD3D77.10537580" \* MERGEFORMATINET </w:instrText>
      </w:r>
      <w:r w:rsidR="00CA77FA">
        <w:rPr>
          <w:noProof/>
        </w:rPr>
        <w:fldChar w:fldCharType="separate"/>
      </w:r>
      <w:r w:rsidR="00211B34">
        <w:rPr>
          <w:noProof/>
        </w:rPr>
        <w:fldChar w:fldCharType="begin"/>
      </w:r>
      <w:r w:rsidR="00211B34">
        <w:rPr>
          <w:noProof/>
        </w:rPr>
        <w:instrText xml:space="preserve"> INCLUDEPICTURE  "cid:image001.jpg@01CD3D77.10537580" \* MERGEFORMATINET </w:instrText>
      </w:r>
      <w:r w:rsidR="00211B34">
        <w:rPr>
          <w:noProof/>
        </w:rPr>
        <w:fldChar w:fldCharType="separate"/>
      </w:r>
      <w:r w:rsidR="00754F91">
        <w:rPr>
          <w:noProof/>
        </w:rPr>
        <w:fldChar w:fldCharType="begin"/>
      </w:r>
      <w:r w:rsidR="00754F91">
        <w:rPr>
          <w:noProof/>
        </w:rPr>
        <w:instrText xml:space="preserve"> INCLUDEPICTURE  "cid:image001.jpg@01CD3D77.10537580" \* MERGEFORMATINET </w:instrText>
      </w:r>
      <w:r w:rsidR="00754F91">
        <w:rPr>
          <w:noProof/>
        </w:rPr>
        <w:fldChar w:fldCharType="separate"/>
      </w:r>
      <w:r w:rsidR="00565E65">
        <w:rPr>
          <w:noProof/>
        </w:rPr>
        <w:fldChar w:fldCharType="begin"/>
      </w:r>
      <w:r w:rsidR="00565E65">
        <w:rPr>
          <w:noProof/>
        </w:rPr>
        <w:instrText xml:space="preserve"> INCLUDEPICTURE  "cid:image001.jpg@01CD3D77.10537580" \* MERGEFORMATINET </w:instrText>
      </w:r>
      <w:r w:rsidR="00565E65">
        <w:rPr>
          <w:noProof/>
        </w:rPr>
        <w:fldChar w:fldCharType="separate"/>
      </w:r>
      <w:r w:rsidR="004C11AA">
        <w:rPr>
          <w:noProof/>
        </w:rPr>
        <w:fldChar w:fldCharType="begin"/>
      </w:r>
      <w:r w:rsidR="004C11AA">
        <w:rPr>
          <w:noProof/>
        </w:rPr>
        <w:instrText xml:space="preserve"> INCLUDEPICTURE  "cid:image001.jpg@01CD3D77.10537580" \* MERGEFORMATINET </w:instrText>
      </w:r>
      <w:r w:rsidR="004C11AA">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Pr>
          <w:noProof/>
        </w:rPr>
        <w:fldChar w:fldCharType="begin"/>
      </w:r>
      <w:r>
        <w:rPr>
          <w:noProof/>
        </w:rPr>
        <w:instrText xml:space="preserve"> INCLUDEPICTURE  "cid:image001.jpg@01CD3D77.10537580" \* MERGEFORMATINET </w:instrText>
      </w:r>
      <w:r>
        <w:rPr>
          <w:noProof/>
        </w:rPr>
        <w:fldChar w:fldCharType="separate"/>
      </w:r>
      <w:r w:rsidR="00AB5DB8">
        <w:rPr>
          <w:noProof/>
        </w:rPr>
        <w:fldChar w:fldCharType="begin"/>
      </w:r>
      <w:r w:rsidR="00AB5DB8">
        <w:rPr>
          <w:noProof/>
        </w:rPr>
        <w:instrText xml:space="preserve"> INCLUDEPICTURE  "cid:image001.jpg@01CD3D77.10537580" \* MERGEFORMATINET </w:instrText>
      </w:r>
      <w:r w:rsidR="00AB5DB8">
        <w:rPr>
          <w:noProof/>
        </w:rPr>
        <w:fldChar w:fldCharType="separate"/>
      </w:r>
      <w:r w:rsidR="00E22E2E">
        <w:rPr>
          <w:noProof/>
        </w:rPr>
        <w:fldChar w:fldCharType="begin"/>
      </w:r>
      <w:r w:rsidR="00E22E2E">
        <w:rPr>
          <w:noProof/>
        </w:rPr>
        <w:instrText xml:space="preserve"> INCLUDEPICTURE  "cid:image001.jpg@01CD3D77.10537580" \* MERGEFORMATINET </w:instrText>
      </w:r>
      <w:r w:rsidR="00E22E2E">
        <w:rPr>
          <w:noProof/>
        </w:rPr>
        <w:fldChar w:fldCharType="separate"/>
      </w:r>
      <w:r w:rsidR="00197F17">
        <w:rPr>
          <w:noProof/>
        </w:rPr>
        <w:fldChar w:fldCharType="begin"/>
      </w:r>
      <w:r w:rsidR="00197F17">
        <w:rPr>
          <w:noProof/>
        </w:rPr>
        <w:instrText xml:space="preserve"> INCLUDEPICTURE  "cid:image001.jpg@01CD3D77.10537580" \* MERGEFORMATINET </w:instrText>
      </w:r>
      <w:r w:rsidR="00197F17">
        <w:rPr>
          <w:noProof/>
        </w:rPr>
        <w:fldChar w:fldCharType="separate"/>
      </w:r>
      <w:r w:rsidR="00776F37">
        <w:rPr>
          <w:noProof/>
        </w:rPr>
        <w:fldChar w:fldCharType="begin"/>
      </w:r>
      <w:r w:rsidR="00776F37">
        <w:rPr>
          <w:noProof/>
        </w:rPr>
        <w:instrText xml:space="preserve"> INCLUDEPICTURE  "cid:image001.jpg@01CD3D77.10537580" \* MERGEFORMATINET </w:instrText>
      </w:r>
      <w:r w:rsidR="00776F37">
        <w:rPr>
          <w:noProof/>
        </w:rPr>
        <w:fldChar w:fldCharType="separate"/>
      </w:r>
      <w:r w:rsidR="00CC09D0">
        <w:rPr>
          <w:noProof/>
        </w:rPr>
        <w:fldChar w:fldCharType="begin"/>
      </w:r>
      <w:r w:rsidR="00CC09D0">
        <w:rPr>
          <w:noProof/>
        </w:rPr>
        <w:instrText xml:space="preserve"> </w:instrText>
      </w:r>
      <w:r w:rsidR="00CC09D0">
        <w:rPr>
          <w:noProof/>
        </w:rPr>
        <w:instrText>INCLUDEPICTURE  "cid:image001.jpg@01CD3D77.10537580" \* MERGEFORMATINET</w:instrText>
      </w:r>
      <w:r w:rsidR="00CC09D0">
        <w:rPr>
          <w:noProof/>
        </w:rPr>
        <w:instrText xml:space="preserve"> </w:instrText>
      </w:r>
      <w:r w:rsidR="00CC09D0">
        <w:rPr>
          <w:noProof/>
        </w:rPr>
        <w:fldChar w:fldCharType="separate"/>
      </w:r>
      <w:r w:rsidR="00CC09D0">
        <w:rPr>
          <w:noProof/>
        </w:rPr>
        <w:pict w14:anchorId="3B6DE213">
          <v:shape id="_x0000_i1026" type="#_x0000_t75" style="width:117.65pt;height:2in;visibility:visible">
            <v:imagedata r:id="rId1051" r:href="rId1052"/>
          </v:shape>
        </w:pict>
      </w:r>
      <w:r w:rsidR="00CC09D0">
        <w:rPr>
          <w:noProof/>
        </w:rPr>
        <w:fldChar w:fldCharType="end"/>
      </w:r>
      <w:r w:rsidR="00776F37">
        <w:rPr>
          <w:noProof/>
        </w:rPr>
        <w:fldChar w:fldCharType="end"/>
      </w:r>
      <w:r w:rsidR="00197F17">
        <w:rPr>
          <w:noProof/>
        </w:rPr>
        <w:fldChar w:fldCharType="end"/>
      </w:r>
      <w:r w:rsidR="00E22E2E">
        <w:rPr>
          <w:noProof/>
        </w:rPr>
        <w:fldChar w:fldCharType="end"/>
      </w:r>
      <w:r w:rsidR="00AB5DB8">
        <w:rPr>
          <w:noProof/>
        </w:rPr>
        <w:fldChar w:fldCharType="end"/>
      </w:r>
      <w:r>
        <w:rPr>
          <w:noProof/>
        </w:rPr>
        <w:fldChar w:fldCharType="end"/>
      </w:r>
      <w:r>
        <w:rPr>
          <w:noProof/>
        </w:rPr>
        <w:fldChar w:fldCharType="end"/>
      </w:r>
      <w:r w:rsidR="004C11AA">
        <w:rPr>
          <w:noProof/>
        </w:rPr>
        <w:fldChar w:fldCharType="end"/>
      </w:r>
      <w:r w:rsidR="00565E65">
        <w:rPr>
          <w:noProof/>
        </w:rPr>
        <w:fldChar w:fldCharType="end"/>
      </w:r>
      <w:r w:rsidR="00754F91">
        <w:rPr>
          <w:noProof/>
        </w:rPr>
        <w:fldChar w:fldCharType="end"/>
      </w:r>
      <w:r w:rsidR="00211B34">
        <w:rPr>
          <w:noProof/>
        </w:rPr>
        <w:fldChar w:fldCharType="end"/>
      </w:r>
      <w:r w:rsidR="00CA77FA">
        <w:rPr>
          <w:noProof/>
        </w:rPr>
        <w:fldChar w:fldCharType="end"/>
      </w:r>
      <w:r w:rsidR="009F40A2">
        <w:rPr>
          <w:noProof/>
        </w:rPr>
        <w:fldChar w:fldCharType="end"/>
      </w:r>
      <w:r>
        <w:rPr>
          <w:noProof/>
        </w:rPr>
        <w:fldChar w:fldCharType="end"/>
      </w:r>
      <w:r w:rsidR="005E53CB">
        <w:rPr>
          <w:noProof/>
        </w:rPr>
        <w:fldChar w:fldCharType="end"/>
      </w:r>
      <w:r>
        <w:rPr>
          <w:noProof/>
        </w:rPr>
        <w:fldChar w:fldCharType="end"/>
      </w:r>
      <w:r w:rsidR="00336534">
        <w:rPr>
          <w:noProof/>
        </w:rPr>
        <w:fldChar w:fldCharType="end"/>
      </w:r>
      <w:r w:rsidR="005C7282">
        <w:rPr>
          <w:noProof/>
        </w:rPr>
        <w:fldChar w:fldCharType="end"/>
      </w:r>
      <w:r w:rsidR="004426AA">
        <w:rPr>
          <w:noProof/>
        </w:rPr>
        <w:fldChar w:fldCharType="end"/>
      </w:r>
      <w:r w:rsidR="00662F1A">
        <w:rPr>
          <w:noProof/>
        </w:rPr>
        <w:fldChar w:fldCharType="end"/>
      </w:r>
      <w:r w:rsidR="004C7342">
        <w:rPr>
          <w:noProof/>
        </w:rPr>
        <w:fldChar w:fldCharType="end"/>
      </w:r>
      <w:r w:rsidR="002C60C2">
        <w:rPr>
          <w:noProof/>
        </w:rPr>
        <w:fldChar w:fldCharType="end"/>
      </w:r>
      <w:r w:rsidR="00611351">
        <w:rPr>
          <w:noProof/>
        </w:rPr>
        <w:fldChar w:fldCharType="end"/>
      </w:r>
      <w:r w:rsidR="00F0681A">
        <w:rPr>
          <w:noProof/>
        </w:rPr>
        <w:fldChar w:fldCharType="end"/>
      </w:r>
      <w:r w:rsidR="008A37BB">
        <w:rPr>
          <w:noProof/>
        </w:rPr>
        <w:fldChar w:fldCharType="end"/>
      </w:r>
      <w:r>
        <w:rPr>
          <w:noProof/>
        </w:rPr>
        <w:fldChar w:fldCharType="end"/>
      </w:r>
      <w:r>
        <w:rPr>
          <w:noProof/>
        </w:rPr>
        <w:fldChar w:fldCharType="end"/>
      </w:r>
      <w:r>
        <w:rPr>
          <w:noProof/>
        </w:rPr>
        <w:fldChar w:fldCharType="end"/>
      </w:r>
      <w:r w:rsidR="004679FD">
        <w:rPr>
          <w:noProof/>
        </w:rPr>
        <w:fldChar w:fldCharType="end"/>
      </w:r>
      <w:r w:rsidR="00E8652E">
        <w:rPr>
          <w:noProof/>
        </w:rPr>
        <w:fldChar w:fldCharType="end"/>
      </w:r>
      <w:r w:rsidR="001A2D15">
        <w:rPr>
          <w:noProof/>
        </w:rPr>
        <w:fldChar w:fldCharType="end"/>
      </w:r>
      <w:r w:rsidR="0015666D">
        <w:rPr>
          <w:noProof/>
        </w:rPr>
        <w:fldChar w:fldCharType="end"/>
      </w:r>
      <w:r>
        <w:rPr>
          <w:noProof/>
        </w:rPr>
        <w:fldChar w:fldCharType="end"/>
      </w:r>
      <w:r>
        <w:rPr>
          <w:noProof/>
        </w:rPr>
        <w:fldChar w:fldCharType="end"/>
      </w:r>
      <w:r w:rsidR="00ED4066">
        <w:rPr>
          <w:noProof/>
        </w:rPr>
        <w:fldChar w:fldCharType="end"/>
      </w:r>
      <w:r w:rsidR="00BC5E69">
        <w:rPr>
          <w:noProof/>
        </w:rPr>
        <w:fldChar w:fldCharType="end"/>
      </w:r>
      <w:r>
        <w:rPr>
          <w:noProof/>
        </w:rPr>
        <w:fldChar w:fldCharType="end"/>
      </w:r>
      <w:r>
        <w:rPr>
          <w:noProof/>
        </w:rPr>
        <w:fldChar w:fldCharType="end"/>
      </w:r>
      <w:r>
        <w:rPr>
          <w:noProof/>
        </w:rPr>
        <w:fldChar w:fldCharType="end"/>
      </w:r>
      <w:r>
        <w:rPr>
          <w:noProof/>
        </w:rPr>
        <w:fldChar w:fldCharType="end"/>
      </w:r>
      <w:r w:rsidR="002B6A91">
        <w:rPr>
          <w:noProof/>
        </w:rPr>
        <w:fldChar w:fldCharType="end"/>
      </w:r>
      <w:r w:rsidR="00CE0DDA">
        <w:rPr>
          <w:noProof/>
        </w:rPr>
        <w:fldChar w:fldCharType="end"/>
      </w:r>
      <w:r w:rsidR="006D0892">
        <w:rPr>
          <w:noProof/>
        </w:rPr>
        <w:fldChar w:fldCharType="end"/>
      </w:r>
      <w:r w:rsidR="000861F6">
        <w:rPr>
          <w:noProof/>
        </w:rPr>
        <w:fldChar w:fldCharType="end"/>
      </w:r>
      <w:r>
        <w:rPr>
          <w:noProof/>
        </w:rPr>
        <w:fldChar w:fldCharType="end"/>
      </w:r>
      <w:r w:rsidR="002B3AA9">
        <w:rPr>
          <w:noProof/>
        </w:rPr>
        <w:fldChar w:fldCharType="end"/>
      </w:r>
      <w:r>
        <w:rPr>
          <w:noProof/>
        </w:rPr>
        <w:fldChar w:fldCharType="end"/>
      </w:r>
      <w:r w:rsidR="00A96FED">
        <w:rPr>
          <w:noProof/>
        </w:rPr>
        <w:fldChar w:fldCharType="end"/>
      </w:r>
      <w:r w:rsidR="00C75682">
        <w:rPr>
          <w:noProof/>
        </w:rPr>
        <w:fldChar w:fldCharType="end"/>
      </w:r>
      <w:r>
        <w:rPr>
          <w:noProof/>
        </w:rPr>
        <w:fldChar w:fldCharType="end"/>
      </w:r>
    </w:p>
    <w:p w14:paraId="53D5E4F6" w14:textId="77777777" w:rsidR="00051064" w:rsidRDefault="00051064" w:rsidP="00051064">
      <w:pPr>
        <w:rPr>
          <w:bCs/>
          <w:szCs w:val="24"/>
        </w:rPr>
      </w:pPr>
    </w:p>
    <w:p w14:paraId="4FBD8357" w14:textId="77777777" w:rsidR="00051064" w:rsidRDefault="00051064" w:rsidP="00051064">
      <w:pPr>
        <w:jc w:val="center"/>
        <w:rPr>
          <w:bCs/>
          <w:szCs w:val="24"/>
        </w:rPr>
      </w:pPr>
      <w:r>
        <w:rPr>
          <w:bCs/>
          <w:szCs w:val="24"/>
        </w:rPr>
        <w:t>Tim Newcomb</w:t>
      </w:r>
    </w:p>
    <w:p w14:paraId="34646F82" w14:textId="77777777" w:rsidR="00051064" w:rsidRDefault="00051064" w:rsidP="00051064">
      <w:pPr>
        <w:ind w:left="2880" w:firstLine="720"/>
        <w:rPr>
          <w:bCs/>
          <w:szCs w:val="24"/>
        </w:rPr>
      </w:pPr>
    </w:p>
    <w:p w14:paraId="0C168BF9" w14:textId="77777777" w:rsidR="00051064" w:rsidRDefault="00051064" w:rsidP="00051064">
      <w:pPr>
        <w:rPr>
          <w:szCs w:val="24"/>
        </w:rPr>
      </w:pPr>
      <w:r>
        <w:rPr>
          <w:szCs w:val="24"/>
        </w:rPr>
        <w:t>“After OIG opinion 01-12 permitted all municipalities that owned and operated an EMS service to ‘Insurance only Bill’ residents of the community, most local governments have elected to bill.</w:t>
      </w:r>
    </w:p>
    <w:p w14:paraId="58047658" w14:textId="77777777" w:rsidR="00051064" w:rsidRDefault="00051064" w:rsidP="00051064">
      <w:pPr>
        <w:rPr>
          <w:szCs w:val="24"/>
        </w:rPr>
      </w:pPr>
    </w:p>
    <w:p w14:paraId="3E3CF239" w14:textId="77777777" w:rsidR="00051064" w:rsidRDefault="00051064" w:rsidP="00051064">
      <w:pPr>
        <w:rPr>
          <w:szCs w:val="24"/>
        </w:rPr>
      </w:pPr>
      <w:r>
        <w:rPr>
          <w:szCs w:val="24"/>
        </w:rPr>
        <w:t xml:space="preserve">The two biggest decisions a provider </w:t>
      </w:r>
      <w:proofErr w:type="gramStart"/>
      <w:r>
        <w:rPr>
          <w:szCs w:val="24"/>
        </w:rPr>
        <w:t>has to</w:t>
      </w:r>
      <w:proofErr w:type="gramEnd"/>
      <w:r>
        <w:rPr>
          <w:szCs w:val="24"/>
        </w:rPr>
        <w:t xml:space="preserve"> make while developing a billing program are: 1) Should I bill in-house or use a </w:t>
      </w:r>
      <w:proofErr w:type="gramStart"/>
      <w:r>
        <w:rPr>
          <w:szCs w:val="24"/>
        </w:rPr>
        <w:t>third party</w:t>
      </w:r>
      <w:proofErr w:type="gramEnd"/>
      <w:r>
        <w:rPr>
          <w:szCs w:val="24"/>
        </w:rPr>
        <w:t xml:space="preserve"> billing company and 2) If I utilize a </w:t>
      </w:r>
      <w:proofErr w:type="gramStart"/>
      <w:r>
        <w:rPr>
          <w:szCs w:val="24"/>
        </w:rPr>
        <w:t>third party</w:t>
      </w:r>
      <w:proofErr w:type="gramEnd"/>
      <w:r>
        <w:rPr>
          <w:szCs w:val="24"/>
        </w:rPr>
        <w:t xml:space="preserve"> billing company, how do I choose a company?  </w:t>
      </w:r>
    </w:p>
    <w:p w14:paraId="43254FE5" w14:textId="77777777" w:rsidR="00051064" w:rsidRDefault="00051064" w:rsidP="00051064">
      <w:pPr>
        <w:rPr>
          <w:szCs w:val="24"/>
        </w:rPr>
      </w:pPr>
    </w:p>
    <w:p w14:paraId="0976E035" w14:textId="77777777" w:rsidR="00051064" w:rsidRDefault="00051064" w:rsidP="00051064">
      <w:pPr>
        <w:rPr>
          <w:szCs w:val="24"/>
        </w:rPr>
      </w:pPr>
      <w:proofErr w:type="gramStart"/>
      <w:r>
        <w:rPr>
          <w:szCs w:val="24"/>
        </w:rPr>
        <w:t>Obviously</w:t>
      </w:r>
      <w:proofErr w:type="gramEnd"/>
      <w:r>
        <w:rPr>
          <w:szCs w:val="24"/>
        </w:rPr>
        <w:t xml:space="preserve"> I have a biased opinion on the </w:t>
      </w:r>
      <w:proofErr w:type="gramStart"/>
      <w:r>
        <w:rPr>
          <w:szCs w:val="24"/>
        </w:rPr>
        <w:t>subject</w:t>
      </w:r>
      <w:proofErr w:type="gramEnd"/>
      <w:r>
        <w:rPr>
          <w:szCs w:val="24"/>
        </w:rPr>
        <w:t xml:space="preserve"> but studies have shown that it would cost a municipality over $90,000 to start a billing program with just one administrator.  Considering the cost of salaries, benefits, software, a </w:t>
      </w:r>
      <w:proofErr w:type="gramStart"/>
      <w:r>
        <w:rPr>
          <w:szCs w:val="24"/>
        </w:rPr>
        <w:t>workstations</w:t>
      </w:r>
      <w:proofErr w:type="gramEnd"/>
      <w:r>
        <w:rPr>
          <w:szCs w:val="24"/>
        </w:rPr>
        <w:t xml:space="preserve">, </w:t>
      </w:r>
      <w:proofErr w:type="gramStart"/>
      <w:r>
        <w:rPr>
          <w:szCs w:val="24"/>
        </w:rPr>
        <w:t>a server</w:t>
      </w:r>
      <w:proofErr w:type="gramEnd"/>
      <w:r>
        <w:rPr>
          <w:szCs w:val="24"/>
        </w:rPr>
        <w:t xml:space="preserve">, training, </w:t>
      </w:r>
      <w:proofErr w:type="gramStart"/>
      <w:r>
        <w:rPr>
          <w:szCs w:val="24"/>
        </w:rPr>
        <w:t>a clearinghouse</w:t>
      </w:r>
      <w:proofErr w:type="gramEnd"/>
      <w:r>
        <w:rPr>
          <w:szCs w:val="24"/>
        </w:rPr>
        <w:t xml:space="preserve"> and postage and mailings and the position the provider would be in if the employee were to leave it is almost always beneficial to contract with a </w:t>
      </w:r>
      <w:proofErr w:type="gramStart"/>
      <w:r>
        <w:rPr>
          <w:szCs w:val="24"/>
        </w:rPr>
        <w:t>third party</w:t>
      </w:r>
      <w:proofErr w:type="gramEnd"/>
      <w:r>
        <w:rPr>
          <w:szCs w:val="24"/>
        </w:rPr>
        <w:t xml:space="preserve"> biller.  Whether you attempt to bill in-house or utilize a </w:t>
      </w:r>
      <w:proofErr w:type="gramStart"/>
      <w:r>
        <w:rPr>
          <w:szCs w:val="24"/>
        </w:rPr>
        <w:t>third party</w:t>
      </w:r>
      <w:proofErr w:type="gramEnd"/>
      <w:r>
        <w:rPr>
          <w:szCs w:val="24"/>
        </w:rPr>
        <w:t xml:space="preserve"> biller you should follow these rules </w:t>
      </w:r>
      <w:proofErr w:type="gramStart"/>
      <w:r>
        <w:rPr>
          <w:szCs w:val="24"/>
        </w:rPr>
        <w:t>in order to</w:t>
      </w:r>
      <w:proofErr w:type="gramEnd"/>
      <w:r>
        <w:rPr>
          <w:szCs w:val="24"/>
        </w:rPr>
        <w:t xml:space="preserve"> maintain a successful billing program.    </w:t>
      </w:r>
    </w:p>
    <w:p w14:paraId="308406D4" w14:textId="77777777" w:rsidR="00051064" w:rsidRDefault="00051064" w:rsidP="00051064">
      <w:pPr>
        <w:rPr>
          <w:szCs w:val="24"/>
        </w:rPr>
      </w:pPr>
    </w:p>
    <w:p w14:paraId="5406C7FC" w14:textId="77777777" w:rsidR="00051064" w:rsidRDefault="00051064" w:rsidP="00051064">
      <w:pPr>
        <w:pStyle w:val="ListParagraph"/>
        <w:rPr>
          <w:szCs w:val="24"/>
        </w:rPr>
      </w:pPr>
      <w:r>
        <w:rPr>
          <w:szCs w:val="24"/>
          <w:u w:val="single"/>
        </w:rPr>
        <w:t>Educate the Public.</w:t>
      </w:r>
      <w:r>
        <w:rPr>
          <w:szCs w:val="24"/>
        </w:rPr>
        <w:t xml:space="preserve"> </w:t>
      </w:r>
      <w:r>
        <w:rPr>
          <w:szCs w:val="24"/>
        </w:rPr>
        <w:tab/>
        <w:t xml:space="preserve">An informed public is a supportive </w:t>
      </w:r>
      <w:proofErr w:type="gramStart"/>
      <w:r>
        <w:rPr>
          <w:szCs w:val="24"/>
        </w:rPr>
        <w:t>public,</w:t>
      </w:r>
      <w:proofErr w:type="gramEnd"/>
      <w:r>
        <w:rPr>
          <w:szCs w:val="24"/>
        </w:rPr>
        <w:t xml:space="preserve"> it is that simple.  Over one hundred times I have attended open door meetings hosted by government officials where EMS billing is the topic of discussion.  Nine times out of ten I get the same question </w:t>
      </w:r>
      <w:proofErr w:type="gramStart"/>
      <w:r>
        <w:rPr>
          <w:szCs w:val="24"/>
        </w:rPr>
        <w:t>by</w:t>
      </w:r>
      <w:proofErr w:type="gramEnd"/>
      <w:r>
        <w:rPr>
          <w:szCs w:val="24"/>
        </w:rPr>
        <w:t xml:space="preserve"> a few citizens of the community.  Why am I paying taxes if you are going to bill me for the service anyway?  I explain the taxes paid to the community are used to make the EMS services available and the bill is a usage fee.  If there is a need for additional money to keep an EMS program running, why would I want </w:t>
      </w:r>
      <w:proofErr w:type="gramStart"/>
      <w:r>
        <w:rPr>
          <w:szCs w:val="24"/>
        </w:rPr>
        <w:t>vote</w:t>
      </w:r>
      <w:proofErr w:type="gramEnd"/>
      <w:r>
        <w:rPr>
          <w:szCs w:val="24"/>
        </w:rPr>
        <w:t xml:space="preserve"> for an additional levy if billing could delay or eliminate the need for that levy while not costing the residents another penny more?  I am paying for the service through my premiums anyway; explore this revenue source before taking addition tax dollars out of my paycheck. </w:t>
      </w:r>
    </w:p>
    <w:p w14:paraId="2332E7A4" w14:textId="77777777" w:rsidR="00051064" w:rsidRDefault="00051064" w:rsidP="00051064">
      <w:pPr>
        <w:rPr>
          <w:szCs w:val="24"/>
        </w:rPr>
      </w:pPr>
    </w:p>
    <w:p w14:paraId="72ED30ED" w14:textId="77777777" w:rsidR="00051064" w:rsidRDefault="00051064" w:rsidP="00051064">
      <w:pPr>
        <w:pStyle w:val="ListParagraph"/>
        <w:rPr>
          <w:szCs w:val="24"/>
        </w:rPr>
      </w:pPr>
      <w:r>
        <w:rPr>
          <w:szCs w:val="24"/>
          <w:u w:val="single"/>
        </w:rPr>
        <w:t>Keep your Revenue Projections Realistic</w:t>
      </w:r>
      <w:r>
        <w:rPr>
          <w:szCs w:val="24"/>
        </w:rPr>
        <w:t xml:space="preserve">.   I see unrealistic revenue projections developed either by inexperienced providers or EMS billing companies almost daily.  </w:t>
      </w:r>
      <w:proofErr w:type="gramStart"/>
      <w:r>
        <w:rPr>
          <w:szCs w:val="24"/>
        </w:rPr>
        <w:t>In order to</w:t>
      </w:r>
      <w:proofErr w:type="gramEnd"/>
      <w:r>
        <w:rPr>
          <w:szCs w:val="24"/>
        </w:rPr>
        <w:t xml:space="preserve"> project revenue for a new billing program you need to know the demographics of the community.  Where will the dollars come from?  If the community is heavy with Medicaid and indigent patients I would not expect more than $225 net revenue per run, no matter how much the charges are. If the community has a good mix of Medicare and commercial insurance payors, then a good number to hit is $325 net revenue per run.  </w:t>
      </w:r>
      <w:proofErr w:type="gramStart"/>
      <w:r>
        <w:rPr>
          <w:szCs w:val="24"/>
        </w:rPr>
        <w:t>Obviously</w:t>
      </w:r>
      <w:proofErr w:type="gramEnd"/>
      <w:r>
        <w:rPr>
          <w:szCs w:val="24"/>
        </w:rPr>
        <w:t xml:space="preserve"> there are cases that are well above and well below those </w:t>
      </w:r>
      <w:proofErr w:type="gramStart"/>
      <w:r>
        <w:rPr>
          <w:szCs w:val="24"/>
        </w:rPr>
        <w:t>figures</w:t>
      </w:r>
      <w:proofErr w:type="gramEnd"/>
      <w:r>
        <w:rPr>
          <w:szCs w:val="24"/>
        </w:rPr>
        <w:t xml:space="preserve"> but I would caution anyone to anticipate anything outside that range until you have at least 12 to 18 months under your belt. </w:t>
      </w:r>
    </w:p>
    <w:p w14:paraId="107AF6B3" w14:textId="77777777" w:rsidR="00051064" w:rsidRDefault="00051064" w:rsidP="00051064">
      <w:pPr>
        <w:rPr>
          <w:szCs w:val="24"/>
        </w:rPr>
      </w:pPr>
    </w:p>
    <w:p w14:paraId="5856FB94" w14:textId="77777777" w:rsidR="00051064" w:rsidRPr="002E6139" w:rsidRDefault="00051064" w:rsidP="00051064">
      <w:pPr>
        <w:pStyle w:val="ListParagraph"/>
        <w:rPr>
          <w:b/>
          <w:szCs w:val="24"/>
          <w:u w:val="single"/>
        </w:rPr>
      </w:pPr>
      <w:r w:rsidRPr="002E6139">
        <w:rPr>
          <w:szCs w:val="24"/>
          <w:u w:val="single"/>
        </w:rPr>
        <w:t>Train your staff.</w:t>
      </w:r>
      <w:r w:rsidRPr="002E6139">
        <w:rPr>
          <w:szCs w:val="24"/>
        </w:rPr>
        <w:t xml:space="preserve">  Documentation training will boost your revenue and decrease your liability.   If you contract with an EMS billing company, require that they conduct regular training sessions for your staff.  If you choose to bill in-house, contract with a company that can provide training </w:t>
      </w:r>
      <w:proofErr w:type="gramStart"/>
      <w:r w:rsidRPr="002E6139">
        <w:rPr>
          <w:szCs w:val="24"/>
        </w:rPr>
        <w:t>to</w:t>
      </w:r>
      <w:proofErr w:type="gramEnd"/>
      <w:r w:rsidRPr="002E6139">
        <w:rPr>
          <w:szCs w:val="24"/>
        </w:rPr>
        <w:t xml:space="preserve"> your staff for a one-time fee.  </w:t>
      </w:r>
      <w:proofErr w:type="gramStart"/>
      <w:r w:rsidRPr="002E6139">
        <w:rPr>
          <w:szCs w:val="24"/>
        </w:rPr>
        <w:t>In order to</w:t>
      </w:r>
      <w:proofErr w:type="gramEnd"/>
      <w:r w:rsidRPr="002E6139">
        <w:rPr>
          <w:szCs w:val="24"/>
        </w:rPr>
        <w:t xml:space="preserve"> Medicare to deem a transport billable it </w:t>
      </w:r>
      <w:proofErr w:type="gramStart"/>
      <w:r w:rsidRPr="002E6139">
        <w:rPr>
          <w:szCs w:val="24"/>
        </w:rPr>
        <w:t>has to</w:t>
      </w:r>
      <w:proofErr w:type="gramEnd"/>
      <w:r w:rsidRPr="002E6139">
        <w:rPr>
          <w:szCs w:val="24"/>
        </w:rPr>
        <w:t xml:space="preserve"> be medically necessary for that patient to use your ambulance service, they can’t be able to walk, crawl, use a taxi, call a relative or drive themselves without undue risk.   A good training program will teach your staff on how to properly document a run to paint that “worst case scenario” without fabrication.  If you are using some type of reporting software, I always recommend turning off the auto-narrative feature. </w:t>
      </w:r>
    </w:p>
    <w:p w14:paraId="1BFE52B5" w14:textId="77777777" w:rsidR="00051064" w:rsidRDefault="00051064" w:rsidP="00051064">
      <w:pPr>
        <w:pStyle w:val="ListParagraph"/>
        <w:rPr>
          <w:szCs w:val="24"/>
          <w:u w:val="single"/>
        </w:rPr>
      </w:pPr>
    </w:p>
    <w:p w14:paraId="06B7997D" w14:textId="77777777" w:rsidR="00051064" w:rsidRPr="002E6139" w:rsidRDefault="00051064" w:rsidP="00051064">
      <w:pPr>
        <w:pStyle w:val="ListParagraph"/>
        <w:rPr>
          <w:b/>
          <w:szCs w:val="24"/>
          <w:u w:val="single"/>
        </w:rPr>
      </w:pPr>
      <w:r w:rsidRPr="002E6139">
        <w:rPr>
          <w:szCs w:val="24"/>
          <w:u w:val="single"/>
        </w:rPr>
        <w:t>Don’t Use Arbitrary Rates.</w:t>
      </w:r>
      <w:r w:rsidRPr="002E6139">
        <w:rPr>
          <w:szCs w:val="24"/>
        </w:rPr>
        <w:t xml:space="preserve">   The goal of an EMS billing program is to recoup all or part of your costs for providing that transport.  I recommend determining your cost per transport and using that number as a benchmark to determine your charges.  Any good billing company should be able to analyze your demographics, insurance allowable rates, transport volume and average miles per trip and suggest a reasonable charge amount to achieve the goal.  In 2011 our study of average charges </w:t>
      </w:r>
      <w:proofErr w:type="gramStart"/>
      <w:r w:rsidRPr="002E6139">
        <w:rPr>
          <w:szCs w:val="24"/>
        </w:rPr>
        <w:t>were</w:t>
      </w:r>
      <w:proofErr w:type="gramEnd"/>
      <w:r w:rsidRPr="002E6139">
        <w:rPr>
          <w:szCs w:val="24"/>
        </w:rPr>
        <w:t xml:space="preserve"> BLS $550, ALS 1 -  $750, ALS 2  - $850, and $14 per mile.  I </w:t>
      </w:r>
      <w:proofErr w:type="gramStart"/>
      <w:r w:rsidRPr="002E6139">
        <w:rPr>
          <w:szCs w:val="24"/>
        </w:rPr>
        <w:t>would</w:t>
      </w:r>
      <w:proofErr w:type="gramEnd"/>
      <w:r w:rsidRPr="002E6139">
        <w:rPr>
          <w:szCs w:val="24"/>
        </w:rPr>
        <w:t xml:space="preserve"> suggest a reevaluation of your current rates if they fall 30% above or below.  </w:t>
      </w:r>
    </w:p>
    <w:p w14:paraId="4C87F892" w14:textId="77777777" w:rsidR="00051064" w:rsidRDefault="00051064" w:rsidP="00051064">
      <w:pPr>
        <w:rPr>
          <w:szCs w:val="24"/>
        </w:rPr>
      </w:pPr>
    </w:p>
    <w:p w14:paraId="1757E0AB" w14:textId="77777777" w:rsidR="00051064" w:rsidRDefault="00051064" w:rsidP="00051064">
      <w:pPr>
        <w:pStyle w:val="ListParagraph"/>
        <w:rPr>
          <w:b/>
          <w:szCs w:val="24"/>
          <w:u w:val="single"/>
        </w:rPr>
      </w:pPr>
      <w:r>
        <w:rPr>
          <w:szCs w:val="24"/>
          <w:u w:val="single"/>
        </w:rPr>
        <w:t>Compliance is King.</w:t>
      </w:r>
      <w:r>
        <w:rPr>
          <w:szCs w:val="24"/>
        </w:rPr>
        <w:t xml:space="preserve">   Medicare is constantly changing </w:t>
      </w:r>
      <w:proofErr w:type="gramStart"/>
      <w:r>
        <w:rPr>
          <w:szCs w:val="24"/>
        </w:rPr>
        <w:t>their</w:t>
      </w:r>
      <w:proofErr w:type="gramEnd"/>
      <w:r>
        <w:rPr>
          <w:szCs w:val="24"/>
        </w:rPr>
        <w:t xml:space="preserve"> rules and </w:t>
      </w:r>
      <w:proofErr w:type="gramStart"/>
      <w:r>
        <w:rPr>
          <w:szCs w:val="24"/>
        </w:rPr>
        <w:t>regulations</w:t>
      </w:r>
      <w:proofErr w:type="gramEnd"/>
      <w:r>
        <w:rPr>
          <w:szCs w:val="24"/>
        </w:rPr>
        <w:t xml:space="preserve"> and it is always my number one priority to get the word out to </w:t>
      </w:r>
      <w:proofErr w:type="gramStart"/>
      <w:r>
        <w:rPr>
          <w:szCs w:val="24"/>
        </w:rPr>
        <w:t>all of</w:t>
      </w:r>
      <w:proofErr w:type="gramEnd"/>
      <w:r>
        <w:rPr>
          <w:szCs w:val="24"/>
        </w:rPr>
        <w:t xml:space="preserve"> my clients as soon as a new one is introduced.  In 2011 I am stressing three important points:  1) Get the Medicare Patient Signature form completed for all transports, not just the patients you may think are on Medicare.  Don’t leave it up to your crew members to determine who needs to sign a transport sheet and who doesn’t.   2)  Make sure your ALS/BLS transport ratio is in line.  The 2011 Medicare ALS definition should mean between 60% - 70% of your </w:t>
      </w:r>
      <w:proofErr w:type="gramStart"/>
      <w:r>
        <w:rPr>
          <w:szCs w:val="24"/>
        </w:rPr>
        <w:t>transports</w:t>
      </w:r>
      <w:proofErr w:type="gramEnd"/>
      <w:r>
        <w:rPr>
          <w:szCs w:val="24"/>
        </w:rPr>
        <w:t xml:space="preserve"> should be ALS; anything above that number should be examined. 3) Another recent rule requires providers to report </w:t>
      </w:r>
      <w:proofErr w:type="gramStart"/>
      <w:r>
        <w:rPr>
          <w:szCs w:val="24"/>
        </w:rPr>
        <w:t>you</w:t>
      </w:r>
      <w:proofErr w:type="gramEnd"/>
      <w:r>
        <w:rPr>
          <w:szCs w:val="24"/>
        </w:rPr>
        <w:t xml:space="preserve"> mileage to the tenth of a mile.  Use the odometer when available or MapQuest if not but ensure that it is being reported. A billing company does not have </w:t>
      </w:r>
      <w:proofErr w:type="gramStart"/>
      <w:r>
        <w:rPr>
          <w:szCs w:val="24"/>
        </w:rPr>
        <w:t>to</w:t>
      </w:r>
      <w:proofErr w:type="gramEnd"/>
      <w:r>
        <w:rPr>
          <w:szCs w:val="24"/>
        </w:rPr>
        <w:t xml:space="preserve"> ability </w:t>
      </w:r>
      <w:proofErr w:type="gramStart"/>
      <w:r>
        <w:rPr>
          <w:szCs w:val="24"/>
        </w:rPr>
        <w:t>to</w:t>
      </w:r>
      <w:proofErr w:type="gramEnd"/>
      <w:r>
        <w:rPr>
          <w:szCs w:val="24"/>
        </w:rPr>
        <w:t xml:space="preserve"> anything to </w:t>
      </w:r>
      <w:proofErr w:type="gramStart"/>
      <w:r>
        <w:rPr>
          <w:szCs w:val="24"/>
        </w:rPr>
        <w:t>a run</w:t>
      </w:r>
      <w:proofErr w:type="gramEnd"/>
      <w:r>
        <w:rPr>
          <w:szCs w:val="24"/>
        </w:rPr>
        <w:t xml:space="preserve"> report, including mileage.</w:t>
      </w:r>
    </w:p>
    <w:p w14:paraId="2152BB9E" w14:textId="77777777" w:rsidR="00051064" w:rsidRDefault="00051064" w:rsidP="00051064">
      <w:pPr>
        <w:pStyle w:val="ListParagraph"/>
        <w:rPr>
          <w:szCs w:val="24"/>
        </w:rPr>
      </w:pPr>
    </w:p>
    <w:p w14:paraId="7DF4586A" w14:textId="77777777" w:rsidR="00051064" w:rsidRDefault="00051064" w:rsidP="00051064">
      <w:pPr>
        <w:pStyle w:val="ListParagraph"/>
        <w:rPr>
          <w:b/>
          <w:szCs w:val="24"/>
          <w:u w:val="single"/>
        </w:rPr>
      </w:pPr>
      <w:proofErr w:type="spellStart"/>
      <w:r>
        <w:rPr>
          <w:szCs w:val="24"/>
          <w:u w:val="single"/>
        </w:rPr>
        <w:t>ePCR</w:t>
      </w:r>
      <w:proofErr w:type="spellEnd"/>
      <w:r>
        <w:rPr>
          <w:szCs w:val="24"/>
          <w:u w:val="single"/>
        </w:rPr>
        <w:t xml:space="preserve"> (Electronic Patient Care Reporting).</w:t>
      </w:r>
      <w:r>
        <w:rPr>
          <w:szCs w:val="24"/>
        </w:rPr>
        <w:t xml:space="preserve">  There are numerous solutions in the industry today fit for large and small departments.  Utilizing an </w:t>
      </w:r>
      <w:proofErr w:type="spellStart"/>
      <w:r>
        <w:rPr>
          <w:szCs w:val="24"/>
        </w:rPr>
        <w:t>ePCR</w:t>
      </w:r>
      <w:proofErr w:type="spellEnd"/>
      <w:r>
        <w:rPr>
          <w:szCs w:val="24"/>
        </w:rPr>
        <w:t xml:space="preserve"> solution </w:t>
      </w:r>
      <w:proofErr w:type="gramStart"/>
      <w:r>
        <w:rPr>
          <w:szCs w:val="24"/>
        </w:rPr>
        <w:t>decrease</w:t>
      </w:r>
      <w:proofErr w:type="gramEnd"/>
      <w:r>
        <w:rPr>
          <w:szCs w:val="24"/>
        </w:rPr>
        <w:t xml:space="preserve"> the </w:t>
      </w:r>
      <w:proofErr w:type="gramStart"/>
      <w:r>
        <w:rPr>
          <w:szCs w:val="24"/>
        </w:rPr>
        <w:t>run</w:t>
      </w:r>
      <w:proofErr w:type="gramEnd"/>
      <w:r>
        <w:rPr>
          <w:szCs w:val="24"/>
        </w:rPr>
        <w:t xml:space="preserve"> report time </w:t>
      </w:r>
      <w:proofErr w:type="gramStart"/>
      <w:r>
        <w:rPr>
          <w:szCs w:val="24"/>
        </w:rPr>
        <w:t>thru</w:t>
      </w:r>
      <w:proofErr w:type="gramEnd"/>
      <w:r>
        <w:rPr>
          <w:szCs w:val="24"/>
        </w:rPr>
        <w:t xml:space="preserve"> billing by as much as 40% and potentially can increase revenue from 8%- 15%.   A good </w:t>
      </w:r>
      <w:proofErr w:type="spellStart"/>
      <w:r>
        <w:rPr>
          <w:szCs w:val="24"/>
        </w:rPr>
        <w:t>ePCR</w:t>
      </w:r>
      <w:proofErr w:type="spellEnd"/>
      <w:r>
        <w:rPr>
          <w:szCs w:val="24"/>
        </w:rPr>
        <w:t xml:space="preserve"> system should be simple to use, easy to configure and most importantly be non-proprietary.  If you contract with a billing company that provides </w:t>
      </w:r>
      <w:proofErr w:type="gramStart"/>
      <w:r>
        <w:rPr>
          <w:szCs w:val="24"/>
        </w:rPr>
        <w:t>software</w:t>
      </w:r>
      <w:proofErr w:type="gramEnd"/>
      <w:r>
        <w:rPr>
          <w:szCs w:val="24"/>
        </w:rPr>
        <w:t xml:space="preserve"> you should always require the system to be non-proprietary.  If the relationship is ever terminated for any reason you don’t want to have to try to custom import your data into a new system or completely </w:t>
      </w:r>
      <w:proofErr w:type="gramStart"/>
      <w:r>
        <w:rPr>
          <w:szCs w:val="24"/>
        </w:rPr>
        <w:t>lost</w:t>
      </w:r>
      <w:proofErr w:type="gramEnd"/>
      <w:r>
        <w:rPr>
          <w:szCs w:val="24"/>
        </w:rPr>
        <w:t xml:space="preserve"> it all together.  </w:t>
      </w:r>
    </w:p>
    <w:p w14:paraId="21F0C74E" w14:textId="77777777" w:rsidR="00051064" w:rsidRDefault="00051064" w:rsidP="00051064">
      <w:pPr>
        <w:rPr>
          <w:szCs w:val="24"/>
        </w:rPr>
      </w:pPr>
    </w:p>
    <w:p w14:paraId="2D1ACB49" w14:textId="77777777" w:rsidR="00051064" w:rsidRDefault="00051064" w:rsidP="00051064">
      <w:pPr>
        <w:pStyle w:val="ListParagraph"/>
        <w:rPr>
          <w:b/>
          <w:szCs w:val="24"/>
          <w:u w:val="single"/>
        </w:rPr>
      </w:pPr>
      <w:r>
        <w:rPr>
          <w:szCs w:val="24"/>
          <w:u w:val="single"/>
        </w:rPr>
        <w:t>Do Your Homework</w:t>
      </w:r>
      <w:r>
        <w:rPr>
          <w:szCs w:val="24"/>
        </w:rPr>
        <w:t xml:space="preserve">.   Many RFPs require a list of 5 – 10 clients which could provide a reference for a billing company.  I think it is safe to say that most companies can provide a list of satisfied clients to win a bid.  How about their other clients?  Ask for a complete list of clients to call on.  Pick a good mix of clients to call on based on run volume.  Call 5 small, 5 medium and 5 large clients and ask about the billing company.  Ask about service, training, technology, reporting, charges and most importantly their net revenue per run.  </w:t>
      </w:r>
    </w:p>
    <w:p w14:paraId="77F58216" w14:textId="77777777" w:rsidR="00051064" w:rsidRDefault="00051064" w:rsidP="00051064">
      <w:pPr>
        <w:rPr>
          <w:szCs w:val="24"/>
        </w:rPr>
      </w:pPr>
    </w:p>
    <w:p w14:paraId="208C8CA4" w14:textId="77777777" w:rsidR="00051064" w:rsidRDefault="00051064" w:rsidP="00051064">
      <w:pPr>
        <w:pStyle w:val="ListParagraph"/>
        <w:rPr>
          <w:szCs w:val="24"/>
        </w:rPr>
      </w:pPr>
      <w:r>
        <w:rPr>
          <w:szCs w:val="24"/>
          <w:u w:val="single"/>
        </w:rPr>
        <w:t>Finally, cheapest is not always the best</w:t>
      </w:r>
      <w:r>
        <w:rPr>
          <w:szCs w:val="24"/>
        </w:rPr>
        <w:t xml:space="preserve">.   In the public sector many times bids are awarded to the lowest bidder but in billing this should not be the case.  The successful billing program should include all the points I made above and get you the best net revenue per transport.  I would rather pay a company 8% on $340 than 4% on $260. Cheapest is not always the best in this industry so do your homework and ask around; the best solution for your successful billing program will be </w:t>
      </w:r>
      <w:proofErr w:type="gramStart"/>
      <w:r>
        <w:rPr>
          <w:szCs w:val="24"/>
        </w:rPr>
        <w:t>apparent.”</w:t>
      </w:r>
      <w:proofErr w:type="gramEnd"/>
      <w:r>
        <w:rPr>
          <w:szCs w:val="24"/>
        </w:rPr>
        <w:t xml:space="preserve"> </w:t>
      </w:r>
    </w:p>
    <w:p w14:paraId="4AFC32CA" w14:textId="77777777" w:rsidR="00962B78" w:rsidRDefault="00962B78" w:rsidP="00051064">
      <w:pPr>
        <w:pStyle w:val="ListParagraph"/>
        <w:rPr>
          <w:szCs w:val="24"/>
        </w:rPr>
      </w:pPr>
    </w:p>
    <w:p w14:paraId="48354699" w14:textId="77777777" w:rsidR="00962B78" w:rsidRDefault="00962B78" w:rsidP="00962B78">
      <w:pPr>
        <w:pStyle w:val="xmsonormal"/>
        <w:rPr>
          <w:rFonts w:ascii="Times New Roman" w:hAnsi="Times New Roman" w:cs="Times New Roman"/>
          <w:b/>
          <w:color w:val="FF0000"/>
          <w:sz w:val="40"/>
          <w:szCs w:val="40"/>
        </w:rPr>
      </w:pPr>
    </w:p>
    <w:p w14:paraId="3EE245E8" w14:textId="77777777" w:rsidR="00962B78" w:rsidRDefault="00962B78" w:rsidP="00962B78">
      <w:pPr>
        <w:pStyle w:val="xmsonormal"/>
        <w:rPr>
          <w:rFonts w:ascii="Times New Roman" w:hAnsi="Times New Roman" w:cs="Times New Roman"/>
          <w:b/>
          <w:color w:val="FF0000"/>
          <w:sz w:val="40"/>
          <w:szCs w:val="40"/>
        </w:rPr>
      </w:pPr>
    </w:p>
    <w:p w14:paraId="09A0A575" w14:textId="77777777" w:rsidR="00962B78" w:rsidRPr="008A55C1" w:rsidRDefault="00962B78" w:rsidP="00962B78">
      <w:pPr>
        <w:pStyle w:val="xmsonormal"/>
        <w:rPr>
          <w:rFonts w:ascii="Times New Roman" w:hAnsi="Times New Roman" w:cs="Times New Roman"/>
          <w:sz w:val="40"/>
          <w:szCs w:val="40"/>
        </w:rPr>
      </w:pPr>
      <w:r w:rsidRPr="008A55C1">
        <w:rPr>
          <w:rFonts w:ascii="Times New Roman" w:hAnsi="Times New Roman" w:cs="Times New Roman"/>
          <w:b/>
          <w:sz w:val="40"/>
          <w:szCs w:val="40"/>
        </w:rPr>
        <w:t>Jennifer Ploeger: Video – “</w:t>
      </w:r>
      <w:r w:rsidRPr="008A55C1">
        <w:rPr>
          <w:rFonts w:ascii="Times New Roman" w:eastAsia="Times New Roman" w:hAnsi="Times New Roman" w:cs="Times New Roman"/>
          <w:b/>
          <w:bCs/>
          <w:sz w:val="40"/>
          <w:szCs w:val="40"/>
        </w:rPr>
        <w:t xml:space="preserve">A Quality Assurance Perspective - overview of EMS documentation in the fire service today.” </w:t>
      </w:r>
    </w:p>
    <w:p w14:paraId="72F83A9D" w14:textId="77777777" w:rsidR="00962B78" w:rsidRPr="0017388C" w:rsidRDefault="00962B78" w:rsidP="00962B78">
      <w:pPr>
        <w:rPr>
          <w:szCs w:val="24"/>
        </w:rPr>
      </w:pPr>
      <w:hyperlink r:id="rId1053" w:history="1">
        <w:r w:rsidRPr="0017388C">
          <w:rPr>
            <w:rStyle w:val="Hyperlink"/>
            <w:szCs w:val="24"/>
          </w:rPr>
          <w:t>https://www.youtube.com/watch?v=vLsUbhVdC6A&amp;feature=youtu.be</w:t>
        </w:r>
      </w:hyperlink>
      <w:r w:rsidRPr="0017388C">
        <w:rPr>
          <w:szCs w:val="24"/>
        </w:rPr>
        <w:t xml:space="preserve"> </w:t>
      </w:r>
    </w:p>
    <w:p w14:paraId="37ED9352" w14:textId="77777777" w:rsidR="00962B78" w:rsidRDefault="00962B78" w:rsidP="00962B78">
      <w:pPr>
        <w:rPr>
          <w:szCs w:val="24"/>
        </w:rPr>
      </w:pPr>
    </w:p>
    <w:p w14:paraId="3039750D" w14:textId="77777777" w:rsidR="00962B78" w:rsidRDefault="00962B78" w:rsidP="00962B78">
      <w:pPr>
        <w:rPr>
          <w:szCs w:val="24"/>
        </w:rPr>
      </w:pPr>
    </w:p>
    <w:p w14:paraId="274C3968" w14:textId="77777777" w:rsidR="00962B78" w:rsidRPr="007E304C" w:rsidRDefault="00962B78" w:rsidP="00962B78">
      <w:pPr>
        <w:rPr>
          <w:szCs w:val="24"/>
        </w:rPr>
      </w:pPr>
      <w:r w:rsidRPr="007E304C">
        <w:rPr>
          <w:szCs w:val="24"/>
        </w:rPr>
        <w:t>Jennifer L. Ploeger, Paramedic</w:t>
      </w:r>
    </w:p>
    <w:p w14:paraId="324321C6" w14:textId="77777777" w:rsidR="00962B78" w:rsidRPr="007E304C" w:rsidRDefault="00962B78" w:rsidP="00962B78">
      <w:pPr>
        <w:rPr>
          <w:szCs w:val="24"/>
        </w:rPr>
      </w:pPr>
      <w:r w:rsidRPr="007E304C">
        <w:rPr>
          <w:szCs w:val="24"/>
        </w:rPr>
        <w:t xml:space="preserve">Administrative Training Assistant, </w:t>
      </w:r>
    </w:p>
    <w:p w14:paraId="54737E59" w14:textId="77777777" w:rsidR="00962B78" w:rsidRPr="007E304C" w:rsidRDefault="00962B78" w:rsidP="00962B78">
      <w:pPr>
        <w:rPr>
          <w:szCs w:val="24"/>
        </w:rPr>
      </w:pPr>
      <w:r w:rsidRPr="007E304C">
        <w:rPr>
          <w:szCs w:val="24"/>
        </w:rPr>
        <w:t>Continuous Quality Improvement Coordinator</w:t>
      </w:r>
    </w:p>
    <w:p w14:paraId="6DC2F8DE" w14:textId="77777777" w:rsidR="00962B78" w:rsidRPr="007E304C" w:rsidRDefault="00962B78" w:rsidP="00962B78">
      <w:pPr>
        <w:rPr>
          <w:szCs w:val="24"/>
        </w:rPr>
      </w:pPr>
      <w:r w:rsidRPr="007E304C">
        <w:rPr>
          <w:szCs w:val="24"/>
        </w:rPr>
        <w:t>Colerain Township Department of Fire &amp; EMS</w:t>
      </w:r>
    </w:p>
    <w:p w14:paraId="6BD24300" w14:textId="77777777" w:rsidR="00962B78" w:rsidRPr="007E304C" w:rsidRDefault="00962B78" w:rsidP="00962B78">
      <w:pPr>
        <w:rPr>
          <w:szCs w:val="24"/>
        </w:rPr>
      </w:pPr>
      <w:r w:rsidRPr="007E304C">
        <w:rPr>
          <w:szCs w:val="24"/>
        </w:rPr>
        <w:t>Training Division: 513</w:t>
      </w:r>
      <w:r>
        <w:rPr>
          <w:szCs w:val="24"/>
        </w:rPr>
        <w:t>-</w:t>
      </w:r>
      <w:r w:rsidRPr="007E304C">
        <w:rPr>
          <w:szCs w:val="24"/>
        </w:rPr>
        <w:t>245</w:t>
      </w:r>
      <w:r>
        <w:rPr>
          <w:szCs w:val="24"/>
        </w:rPr>
        <w:t>-</w:t>
      </w:r>
      <w:r w:rsidRPr="007E304C">
        <w:rPr>
          <w:szCs w:val="24"/>
        </w:rPr>
        <w:t>5451</w:t>
      </w:r>
    </w:p>
    <w:p w14:paraId="7C6135A2" w14:textId="77777777" w:rsidR="00962B78" w:rsidRPr="007E304C" w:rsidRDefault="00962B78" w:rsidP="00962B78">
      <w:pPr>
        <w:rPr>
          <w:szCs w:val="24"/>
        </w:rPr>
      </w:pPr>
      <w:r w:rsidRPr="00C83854">
        <w:rPr>
          <w:szCs w:val="24"/>
        </w:rPr>
        <w:t>Cell:</w:t>
      </w:r>
      <w:r w:rsidRPr="007E304C">
        <w:rPr>
          <w:szCs w:val="24"/>
        </w:rPr>
        <w:t>  513</w:t>
      </w:r>
      <w:r>
        <w:rPr>
          <w:szCs w:val="24"/>
        </w:rPr>
        <w:t>-</w:t>
      </w:r>
      <w:r w:rsidRPr="007E304C">
        <w:rPr>
          <w:szCs w:val="24"/>
        </w:rPr>
        <w:t>258</w:t>
      </w:r>
      <w:r>
        <w:rPr>
          <w:szCs w:val="24"/>
        </w:rPr>
        <w:t>-</w:t>
      </w:r>
      <w:r w:rsidRPr="007E304C">
        <w:rPr>
          <w:szCs w:val="24"/>
        </w:rPr>
        <w:t xml:space="preserve">7189 </w:t>
      </w:r>
    </w:p>
    <w:p w14:paraId="38537194" w14:textId="77777777" w:rsidR="00962B78" w:rsidRDefault="00962B78" w:rsidP="00962B78">
      <w:pPr>
        <w:rPr>
          <w:szCs w:val="24"/>
        </w:rPr>
      </w:pPr>
      <w:hyperlink r:id="rId1054" w:history="1">
        <w:r w:rsidRPr="007E304C">
          <w:rPr>
            <w:rStyle w:val="Hyperlink"/>
            <w:color w:val="auto"/>
            <w:szCs w:val="24"/>
          </w:rPr>
          <w:t>jploeger@colerain.org</w:t>
        </w:r>
      </w:hyperlink>
    </w:p>
    <w:p w14:paraId="7438F9A1" w14:textId="77777777" w:rsidR="00962B78" w:rsidRDefault="00962B78" w:rsidP="00962B78">
      <w:pPr>
        <w:rPr>
          <w:szCs w:val="24"/>
        </w:rPr>
      </w:pPr>
    </w:p>
    <w:p w14:paraId="48CD7E8A" w14:textId="77777777" w:rsidR="00962B78" w:rsidRDefault="00962B78" w:rsidP="00051064">
      <w:pPr>
        <w:pStyle w:val="ListParagraph"/>
        <w:rPr>
          <w:szCs w:val="24"/>
        </w:rPr>
      </w:pPr>
    </w:p>
    <w:p w14:paraId="0E7C4116" w14:textId="77777777" w:rsidR="00E30C52" w:rsidRDefault="00E30C52" w:rsidP="00051064">
      <w:pPr>
        <w:pStyle w:val="ListParagraph"/>
        <w:rPr>
          <w:b/>
          <w:sz w:val="40"/>
          <w:szCs w:val="40"/>
        </w:rPr>
      </w:pPr>
    </w:p>
    <w:p w14:paraId="4FD9B15F" w14:textId="77777777" w:rsidR="009119D4" w:rsidRPr="009119D4" w:rsidRDefault="00DC1240" w:rsidP="00A5404E">
      <w:pPr>
        <w:pStyle w:val="ListParagraph"/>
        <w:tabs>
          <w:tab w:val="left" w:pos="720"/>
        </w:tabs>
        <w:ind w:hanging="630"/>
        <w:rPr>
          <w:b/>
          <w:sz w:val="40"/>
          <w:szCs w:val="40"/>
        </w:rPr>
      </w:pPr>
      <w:r>
        <w:rPr>
          <w:b/>
          <w:sz w:val="40"/>
          <w:szCs w:val="40"/>
        </w:rPr>
        <w:br w:type="page"/>
      </w:r>
      <w:r w:rsidR="009119D4" w:rsidRPr="009119D4">
        <w:rPr>
          <w:b/>
          <w:sz w:val="40"/>
          <w:szCs w:val="40"/>
        </w:rPr>
        <w:t>Dudley Smith:</w:t>
      </w:r>
      <w:r w:rsidR="00A5404E">
        <w:rPr>
          <w:b/>
          <w:sz w:val="40"/>
          <w:szCs w:val="40"/>
        </w:rPr>
        <w:t xml:space="preserve"> </w:t>
      </w:r>
      <w:r w:rsidR="009119D4" w:rsidRPr="009119D4">
        <w:rPr>
          <w:b/>
          <w:sz w:val="40"/>
          <w:szCs w:val="40"/>
        </w:rPr>
        <w:t>“EMS Organizations, Agencies, Associations…Oh My!”</w:t>
      </w:r>
    </w:p>
    <w:p w14:paraId="6D76752E" w14:textId="77777777" w:rsidR="009119D4" w:rsidRDefault="009119D4" w:rsidP="009119D4">
      <w:pPr>
        <w:rPr>
          <w:b/>
        </w:rPr>
      </w:pPr>
    </w:p>
    <w:p w14:paraId="747A6696" w14:textId="77777777" w:rsidR="009119D4" w:rsidRDefault="009119D4" w:rsidP="009119D4">
      <w:r>
        <w:t xml:space="preserve">By Dudley G. Smith, MSPHA, CMTE, MEP </w:t>
      </w:r>
    </w:p>
    <w:p w14:paraId="16BE7285" w14:textId="77777777" w:rsidR="009119D4" w:rsidRDefault="009119D4" w:rsidP="009119D4">
      <w:r>
        <w:t xml:space="preserve">Bio:  Accreditation Consultant – Commission on Accreditation of Medical Transport Systems (CAMTS); 1973-2009, Director of Air Care &amp; Mobile Care, University Hospital, Cincinnati, OH. </w:t>
      </w:r>
    </w:p>
    <w:p w14:paraId="233C0CB2" w14:textId="77777777" w:rsidR="009119D4" w:rsidRDefault="009119D4" w:rsidP="009119D4"/>
    <w:p w14:paraId="51BFBADE" w14:textId="77777777" w:rsidR="009119D4" w:rsidRDefault="009119D4" w:rsidP="009119D4"/>
    <w:p w14:paraId="4370A4F3" w14:textId="37175BAC" w:rsidR="009119D4" w:rsidRDefault="002733CE" w:rsidP="009119D4">
      <w:pPr>
        <w:jc w:val="center"/>
        <w:rPr>
          <w:rFonts w:ascii="Arial" w:hAnsi="Arial" w:cs="Arial"/>
          <w:sz w:val="22"/>
        </w:rPr>
      </w:pPr>
      <w:r>
        <w:rPr>
          <w:noProof/>
        </w:rPr>
        <w:drawing>
          <wp:inline distT="0" distB="0" distL="0" distR="0" wp14:anchorId="0186B9B7" wp14:editId="484E11CD">
            <wp:extent cx="1409700" cy="1836420"/>
            <wp:effectExtent l="0" t="0" r="0" b="0"/>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1409700" cy="1836420"/>
                    </a:xfrm>
                    <a:prstGeom prst="rect">
                      <a:avLst/>
                    </a:prstGeom>
                    <a:noFill/>
                    <a:ln>
                      <a:noFill/>
                    </a:ln>
                  </pic:spPr>
                </pic:pic>
              </a:graphicData>
            </a:graphic>
          </wp:inline>
        </w:drawing>
      </w:r>
    </w:p>
    <w:p w14:paraId="5374D0FF" w14:textId="77777777" w:rsidR="009119D4" w:rsidRDefault="009119D4" w:rsidP="009119D4">
      <w:pPr>
        <w:jc w:val="center"/>
        <w:rPr>
          <w:rFonts w:ascii="Arial" w:hAnsi="Arial" w:cs="Arial"/>
          <w:sz w:val="22"/>
        </w:rPr>
      </w:pPr>
    </w:p>
    <w:p w14:paraId="4382B4DB" w14:textId="77777777" w:rsidR="009119D4" w:rsidRDefault="009119D4" w:rsidP="009119D4">
      <w:pPr>
        <w:jc w:val="center"/>
        <w:rPr>
          <w:rFonts w:ascii="Arial" w:hAnsi="Arial" w:cs="Arial"/>
          <w:sz w:val="22"/>
        </w:rPr>
      </w:pPr>
      <w:r>
        <w:rPr>
          <w:rFonts w:ascii="Arial" w:hAnsi="Arial" w:cs="Arial"/>
          <w:sz w:val="22"/>
        </w:rPr>
        <w:t>Dudley Smith</w:t>
      </w:r>
    </w:p>
    <w:p w14:paraId="086116D2" w14:textId="77777777" w:rsidR="009119D4" w:rsidRDefault="009119D4" w:rsidP="009119D4">
      <w:pPr>
        <w:jc w:val="center"/>
        <w:rPr>
          <w:rFonts w:ascii="Arial" w:hAnsi="Arial" w:cs="Arial"/>
          <w:sz w:val="22"/>
        </w:rPr>
      </w:pPr>
    </w:p>
    <w:p w14:paraId="0FB520ED" w14:textId="77777777" w:rsidR="009119D4" w:rsidRDefault="009119D4" w:rsidP="009119D4">
      <w:pPr>
        <w:rPr>
          <w:b/>
        </w:rPr>
      </w:pPr>
    </w:p>
    <w:p w14:paraId="32BCE523" w14:textId="77777777" w:rsidR="009119D4" w:rsidRDefault="009119D4" w:rsidP="009119D4">
      <w:r>
        <w:t xml:space="preserve">“So why do so many groups exist to oversee EMS and why should I really care?  Most organizations begin because people believe there is a need to do better and/or to protect </w:t>
      </w:r>
      <w:r>
        <w:tab/>
        <w:t xml:space="preserve">what we have.  Associations are voluntary membership groups with a common interest </w:t>
      </w:r>
      <w:r>
        <w:tab/>
        <w:t xml:space="preserve">(AAA, AHA, NFPA, etc.) that provide services to their membership, often including training and educational opportunities, discounts and recommended standards for improving patient care and safety.  On the other end of the spectrum, most agencies are developed by federal, state or local government for the purpose of assuring minimum standards are met for patient care, training levels or safety.  Agencies establish </w:t>
      </w:r>
      <w:r>
        <w:rPr>
          <w:u w:val="single"/>
        </w:rPr>
        <w:t>minimal</w:t>
      </w:r>
      <w:r>
        <w:t xml:space="preserve"> rules and regulations for their jurisdiction and usually require verification that the rules are being met (inspections, training certifications, etc.,) before issuing a license or certification.  For association members that violate the association rules, they could be kicked out of the association.  </w:t>
      </w:r>
      <w:proofErr w:type="gramStart"/>
      <w:r>
        <w:t>Violation</w:t>
      </w:r>
      <w:proofErr w:type="gramEnd"/>
      <w:r>
        <w:t xml:space="preserve"> </w:t>
      </w:r>
      <w:proofErr w:type="gramStart"/>
      <w:r>
        <w:t>for</w:t>
      </w:r>
      <w:proofErr w:type="gramEnd"/>
      <w:r>
        <w:t xml:space="preserve"> agency rules, which are written into law, can </w:t>
      </w:r>
      <w:r>
        <w:tab/>
        <w:t>result in fines or jail time.</w:t>
      </w:r>
    </w:p>
    <w:p w14:paraId="13AF3CAB" w14:textId="77777777" w:rsidR="009119D4" w:rsidRDefault="009119D4" w:rsidP="009119D4"/>
    <w:p w14:paraId="44B73480" w14:textId="77777777" w:rsidR="009119D4" w:rsidRDefault="009119D4" w:rsidP="009119D4">
      <w:r>
        <w:t>Somewhere between these two groups lie Commissions and Councils.  The EMS Council and even the National Association of State EMS Officials, bring together selected national EMS leaders to look at the future of EMS.  While they have no authority to regulate, their recommendations often become the standards and rules we follow in the future.</w:t>
      </w:r>
    </w:p>
    <w:p w14:paraId="4365FE2C" w14:textId="77777777" w:rsidR="009119D4" w:rsidRDefault="009119D4" w:rsidP="009119D4">
      <w:r>
        <w:t xml:space="preserve">Commissions, such as the CAA and CAMTS, raise the bar above the average EMS, by establishing higher standards that have been vented by peers and other organizations.  Services that want to be recognized as achieving that higher level must validate their performance through continued documentation and periodic site surveys by commission </w:t>
      </w:r>
      <w:r>
        <w:tab/>
        <w:t>representatives.  If the commission agrees they are in substantial compliance with the commission’s standards and policies they receive a certificate of accreditation, which can be used as a symbol of quality and often lead to increased marketing and reimbursement advantages.</w:t>
      </w:r>
    </w:p>
    <w:p w14:paraId="3AD4B880" w14:textId="77777777" w:rsidR="009119D4" w:rsidRDefault="009119D4" w:rsidP="009119D4"/>
    <w:p w14:paraId="0DB6CA2A" w14:textId="77777777" w:rsidR="009119D4" w:rsidRDefault="009119D4" w:rsidP="009119D4">
      <w:r>
        <w:t xml:space="preserve">So why should I care?  Most of these groups are led by a small number of elected or appointed officials and they set the direction for best practice, rules and regulations.  </w:t>
      </w:r>
      <w:r>
        <w:tab/>
      </w:r>
      <w:proofErr w:type="gramStart"/>
      <w:r>
        <w:t>YOU</w:t>
      </w:r>
      <w:proofErr w:type="gramEnd"/>
      <w:r>
        <w:t xml:space="preserve"> can make a difference.  Learn more about the groups that impact you most and get involved!  You can be a change agent in making the EMS of the future better.”</w:t>
      </w:r>
    </w:p>
    <w:p w14:paraId="3876618F" w14:textId="77777777" w:rsidR="009119D4" w:rsidRDefault="009119D4" w:rsidP="009119D4"/>
    <w:p w14:paraId="30897C8C" w14:textId="77777777" w:rsidR="009119D4" w:rsidRDefault="009119D4" w:rsidP="009119D4"/>
    <w:p w14:paraId="257BD948" w14:textId="77777777" w:rsidR="009119D4" w:rsidRDefault="009119D4" w:rsidP="009119D4">
      <w:pPr>
        <w:rPr>
          <w:b/>
          <w:sz w:val="40"/>
          <w:szCs w:val="40"/>
        </w:rPr>
      </w:pPr>
    </w:p>
    <w:p w14:paraId="1B4B7181" w14:textId="77777777" w:rsidR="009119D4" w:rsidRPr="00A5404E" w:rsidRDefault="009119D4" w:rsidP="009119D4">
      <w:pPr>
        <w:rPr>
          <w:b/>
          <w:sz w:val="28"/>
          <w:szCs w:val="28"/>
        </w:rPr>
      </w:pPr>
      <w:r w:rsidRPr="00A5404E">
        <w:rPr>
          <w:b/>
          <w:sz w:val="28"/>
          <w:szCs w:val="28"/>
        </w:rPr>
        <w:t>ANOTHER BEST PRACTICE BY DUDLEY SMITH:</w:t>
      </w:r>
    </w:p>
    <w:p w14:paraId="384E2D3E" w14:textId="77777777" w:rsidR="009119D4" w:rsidRPr="00A5404E" w:rsidRDefault="009119D4" w:rsidP="009119D4">
      <w:pPr>
        <w:rPr>
          <w:b/>
          <w:sz w:val="28"/>
          <w:szCs w:val="28"/>
        </w:rPr>
      </w:pPr>
    </w:p>
    <w:p w14:paraId="2A2A7306" w14:textId="77777777" w:rsidR="009119D4" w:rsidRPr="005D7E8B" w:rsidRDefault="009119D4" w:rsidP="009119D4">
      <w:pPr>
        <w:autoSpaceDE w:val="0"/>
        <w:autoSpaceDN w:val="0"/>
        <w:adjustRightInd w:val="0"/>
        <w:rPr>
          <w:b/>
          <w:sz w:val="32"/>
          <w:szCs w:val="32"/>
        </w:rPr>
      </w:pPr>
      <w:r w:rsidRPr="005D7E8B">
        <w:rPr>
          <w:b/>
          <w:sz w:val="32"/>
          <w:szCs w:val="32"/>
        </w:rPr>
        <w:t>“The Use of Air Medical Services in Mass Casualty Incidents”</w:t>
      </w:r>
    </w:p>
    <w:p w14:paraId="398B7C4E" w14:textId="77777777" w:rsidR="009119D4" w:rsidRDefault="009119D4" w:rsidP="009119D4">
      <w:pPr>
        <w:autoSpaceDE w:val="0"/>
        <w:autoSpaceDN w:val="0"/>
        <w:adjustRightInd w:val="0"/>
        <w:rPr>
          <w:b/>
        </w:rPr>
      </w:pPr>
    </w:p>
    <w:p w14:paraId="372C8EFC" w14:textId="77777777" w:rsidR="009119D4" w:rsidRDefault="009119D4" w:rsidP="009119D4">
      <w:pPr>
        <w:jc w:val="both"/>
      </w:pPr>
      <w:r>
        <w:t xml:space="preserve">“The benefit of the use of air medical services, especially helicopters, should be carefully measured against the risk, availability of resources and the benefit to the patients.  In mass casualty incidents (MCIs), the site is often </w:t>
      </w:r>
      <w:proofErr w:type="gramStart"/>
      <w:r>
        <w:t>over run</w:t>
      </w:r>
      <w:proofErr w:type="gramEnd"/>
      <w:r>
        <w:t xml:space="preserve"> with victims, first responders, </w:t>
      </w:r>
      <w:r>
        <w:tab/>
        <w:t xml:space="preserve">news media and the public.  Adding a helicopter to the mix, may just add more chaos and redirect essential manpower to secure the landing zones.  In most MCIs the nearest </w:t>
      </w:r>
      <w:r>
        <w:tab/>
        <w:t xml:space="preserve">hospitals are frequently </w:t>
      </w:r>
      <w:proofErr w:type="gramStart"/>
      <w:r>
        <w:t>over loaded</w:t>
      </w:r>
      <w:proofErr w:type="gramEnd"/>
      <w:r>
        <w:t xml:space="preserve"> with victims that self- transport or victims taken there by the local EMS to expedite </w:t>
      </w:r>
      <w:proofErr w:type="gramStart"/>
      <w:r>
        <w:t>their turn</w:t>
      </w:r>
      <w:proofErr w:type="gramEnd"/>
      <w:r>
        <w:t xml:space="preserve"> return to the scene.  Distant EMS responding from outside the area may not know the location of more remote hospitals </w:t>
      </w:r>
      <w:proofErr w:type="gramStart"/>
      <w:r>
        <w:t>and also</w:t>
      </w:r>
      <w:proofErr w:type="gramEnd"/>
      <w:r>
        <w:t xml:space="preserve"> choose to use the ones closer to the scene.</w:t>
      </w:r>
    </w:p>
    <w:p w14:paraId="43761A6F" w14:textId="77777777" w:rsidR="009119D4" w:rsidRDefault="009119D4" w:rsidP="009119D4">
      <w:pPr>
        <w:jc w:val="both"/>
      </w:pPr>
    </w:p>
    <w:p w14:paraId="24E0F9B4" w14:textId="77777777" w:rsidR="009119D4" w:rsidRDefault="009119D4" w:rsidP="009119D4">
      <w:pPr>
        <w:jc w:val="both"/>
      </w:pPr>
      <w:r>
        <w:t xml:space="preserve">Unless the helicopter can deliver essential services not otherwise available by the local </w:t>
      </w:r>
      <w:r>
        <w:tab/>
        <w:t xml:space="preserve">EMS (physician, blood, medications, etc.) it may be more beneficial to have air medical resources respond to the local hospitals or a staging area away from the scene.  This </w:t>
      </w:r>
      <w:r>
        <w:tab/>
        <w:t xml:space="preserve">provides the air medical services with a much safer and less chaotic landing area and a location that allows them to quickly evaluate victims with injuries that exceeded the </w:t>
      </w:r>
      <w:r>
        <w:tab/>
        <w:t xml:space="preserve">hospitals capabilities. Preplanning by the local community EMS and hospitals for the use </w:t>
      </w:r>
      <w:r>
        <w:tab/>
        <w:t>of air medical services in mass casualty incidents should be considered an essential part of emergency response.</w:t>
      </w:r>
    </w:p>
    <w:p w14:paraId="65D83F03" w14:textId="77777777" w:rsidR="009119D4" w:rsidRDefault="009119D4" w:rsidP="009119D4">
      <w:pPr>
        <w:jc w:val="both"/>
      </w:pPr>
    </w:p>
    <w:p w14:paraId="33F64103" w14:textId="77777777" w:rsidR="00E30C52" w:rsidRDefault="009119D4" w:rsidP="00E30C52">
      <w:r>
        <w:t xml:space="preserve">For example, for a crash at the Greater Cincinnati and Northern Kentucky International Airport, University Air Care, from University </w:t>
      </w:r>
      <w:proofErr w:type="gramStart"/>
      <w:r>
        <w:t>Hospital</w:t>
      </w:r>
      <w:proofErr w:type="gramEnd"/>
      <w:r>
        <w:t xml:space="preserve"> would send one of its two </w:t>
      </w:r>
      <w:r>
        <w:tab/>
        <w:t xml:space="preserve">helicopters to </w:t>
      </w:r>
      <w:r>
        <w:tab/>
        <w:t xml:space="preserve">the distant end of the closed runway and the other to the nearest hospital.  The one responding to the airport brings a physician and nurse team, along with prepackaged MCI supplies and medications.  Having it remotely located, yet relatively near, also allows it to be used to shuttle additional supplies and medical personal if </w:t>
      </w:r>
      <w:r>
        <w:tab/>
        <w:t xml:space="preserve">needed.  It has also been used by incident command to rapidly assess the extent of the incident from the </w:t>
      </w:r>
      <w:proofErr w:type="gramStart"/>
      <w:r>
        <w:t>air.”</w:t>
      </w:r>
      <w:proofErr w:type="gramEnd"/>
    </w:p>
    <w:p w14:paraId="0928F1A6" w14:textId="77777777" w:rsidR="00E30C52" w:rsidRDefault="00E30C52" w:rsidP="00E30C52"/>
    <w:p w14:paraId="02CB33D1" w14:textId="77777777" w:rsidR="00E30C52" w:rsidRDefault="00E30C52" w:rsidP="00E30C52"/>
    <w:p w14:paraId="488F897B" w14:textId="77777777" w:rsidR="00E30C52" w:rsidRDefault="00E30C52" w:rsidP="00E30C52"/>
    <w:p w14:paraId="459A0223" w14:textId="77777777" w:rsidR="00E30C52" w:rsidRDefault="00E30C52" w:rsidP="00E30C52"/>
    <w:p w14:paraId="4050CA03" w14:textId="77777777" w:rsidR="00E30C52" w:rsidRDefault="00E30C52" w:rsidP="00E30C52"/>
    <w:p w14:paraId="7662B1FF" w14:textId="77777777" w:rsidR="00717BCE" w:rsidRPr="00717BCE" w:rsidRDefault="00717BCE" w:rsidP="00A5404E">
      <w:pPr>
        <w:rPr>
          <w:rFonts w:eastAsia="Times New Roman"/>
          <w:b/>
          <w:bCs/>
          <w:sz w:val="40"/>
          <w:szCs w:val="40"/>
        </w:rPr>
      </w:pPr>
      <w:r w:rsidRPr="00717BCE">
        <w:rPr>
          <w:b/>
          <w:bCs/>
          <w:sz w:val="40"/>
          <w:szCs w:val="40"/>
        </w:rPr>
        <w:t>Doug Wehmeyer:</w:t>
      </w:r>
      <w:r w:rsidR="00A5404E">
        <w:rPr>
          <w:b/>
          <w:bCs/>
          <w:sz w:val="40"/>
          <w:szCs w:val="40"/>
        </w:rPr>
        <w:t xml:space="preserve"> </w:t>
      </w:r>
      <w:r w:rsidRPr="00717BCE">
        <w:rPr>
          <w:rFonts w:eastAsia="Times New Roman"/>
          <w:b/>
          <w:bCs/>
          <w:sz w:val="40"/>
          <w:szCs w:val="40"/>
        </w:rPr>
        <w:t xml:space="preserve">“Protecting EMS &amp; Fire Personnel </w:t>
      </w:r>
      <w:proofErr w:type="gramStart"/>
      <w:r w:rsidRPr="00717BCE">
        <w:rPr>
          <w:rFonts w:eastAsia="Times New Roman"/>
          <w:b/>
          <w:bCs/>
          <w:sz w:val="40"/>
          <w:szCs w:val="40"/>
        </w:rPr>
        <w:t>At</w:t>
      </w:r>
      <w:proofErr w:type="gramEnd"/>
      <w:r w:rsidRPr="00717BCE">
        <w:rPr>
          <w:rFonts w:eastAsia="Times New Roman"/>
          <w:b/>
          <w:bCs/>
          <w:sz w:val="40"/>
          <w:szCs w:val="40"/>
        </w:rPr>
        <w:t xml:space="preserve"> Scene </w:t>
      </w:r>
      <w:proofErr w:type="gramStart"/>
      <w:r w:rsidRPr="00717BCE">
        <w:rPr>
          <w:rFonts w:eastAsia="Times New Roman"/>
          <w:b/>
          <w:bCs/>
          <w:sz w:val="40"/>
          <w:szCs w:val="40"/>
        </w:rPr>
        <w:t>Of</w:t>
      </w:r>
      <w:proofErr w:type="gramEnd"/>
      <w:r w:rsidRPr="00717BCE">
        <w:rPr>
          <w:rFonts w:eastAsia="Times New Roman"/>
          <w:b/>
          <w:bCs/>
          <w:sz w:val="40"/>
          <w:szCs w:val="40"/>
        </w:rPr>
        <w:t xml:space="preserve"> Interstate Motor Vehicle Accident” </w:t>
      </w:r>
    </w:p>
    <w:p w14:paraId="43538CD5" w14:textId="77777777" w:rsidR="00717BCE" w:rsidRDefault="00717BCE" w:rsidP="00717BCE">
      <w:pPr>
        <w:rPr>
          <w:szCs w:val="24"/>
        </w:rPr>
      </w:pPr>
    </w:p>
    <w:p w14:paraId="774E9155" w14:textId="77777777" w:rsidR="00717BCE" w:rsidRDefault="00717BCE" w:rsidP="00717BCE">
      <w:pPr>
        <w:rPr>
          <w:szCs w:val="24"/>
        </w:rPr>
      </w:pPr>
      <w:r>
        <w:rPr>
          <w:szCs w:val="24"/>
        </w:rPr>
        <w:t xml:space="preserve">By Battalion Chief Douglas Wehmeyer, Deerfield Township Fire Rescue Department, Warren County, OH.  </w:t>
      </w:r>
      <w:r w:rsidR="00A5404E">
        <w:rPr>
          <w:szCs w:val="24"/>
        </w:rPr>
        <w:t xml:space="preserve">[now </w:t>
      </w:r>
      <w:r w:rsidR="00115C2C">
        <w:rPr>
          <w:szCs w:val="24"/>
        </w:rPr>
        <w:t xml:space="preserve">Fire Chief, Village of Lockland, Dec. 14, 2021; </w:t>
      </w:r>
      <w:hyperlink r:id="rId1056" w:history="1">
        <w:r w:rsidR="00115C2C" w:rsidRPr="003E1D86">
          <w:rPr>
            <w:rStyle w:val="Hyperlink"/>
            <w:szCs w:val="24"/>
          </w:rPr>
          <w:t>https://www.facebook.com/100064479531045/posts/274473824711933/?paipv=0&amp;eav=AfYUlH34SFwKboJgeBbxjs9vwDvQS8OVFamE9W_TnqU0aCGdGxh_K3fJ34gLzrVYdy0&amp;_rdr</w:t>
        </w:r>
      </w:hyperlink>
      <w:r w:rsidR="00115C2C">
        <w:rPr>
          <w:szCs w:val="24"/>
        </w:rPr>
        <w:t xml:space="preserve"> </w:t>
      </w:r>
      <w:r w:rsidR="00A5404E">
        <w:rPr>
          <w:szCs w:val="24"/>
        </w:rPr>
        <w:t>]</w:t>
      </w:r>
    </w:p>
    <w:p w14:paraId="1C2A4E6F" w14:textId="77777777" w:rsidR="00717BCE" w:rsidRDefault="00717BCE" w:rsidP="00717BCE">
      <w:pPr>
        <w:rPr>
          <w:szCs w:val="24"/>
        </w:rPr>
      </w:pPr>
    </w:p>
    <w:p w14:paraId="1E0FC92D" w14:textId="3E9D1B11" w:rsidR="00717BCE" w:rsidRDefault="002733CE" w:rsidP="00717BCE">
      <w:pPr>
        <w:jc w:val="center"/>
        <w:rPr>
          <w:noProof/>
        </w:rPr>
      </w:pPr>
      <w:r>
        <w:rPr>
          <w:noProof/>
        </w:rPr>
        <w:drawing>
          <wp:inline distT="0" distB="0" distL="0" distR="0" wp14:anchorId="288F478C" wp14:editId="02747235">
            <wp:extent cx="1341120" cy="1828800"/>
            <wp:effectExtent l="0" t="0" r="0" b="0"/>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57" cstate="print">
                      <a:extLst>
                        <a:ext uri="{28A0092B-C50C-407E-A947-70E740481C1C}">
                          <a14:useLocalDpi xmlns:a14="http://schemas.microsoft.com/office/drawing/2010/main" val="0"/>
                        </a:ext>
                      </a:extLst>
                    </a:blip>
                    <a:srcRect/>
                    <a:stretch>
                      <a:fillRect/>
                    </a:stretch>
                  </pic:blipFill>
                  <pic:spPr bwMode="auto">
                    <a:xfrm>
                      <a:off x="0" y="0"/>
                      <a:ext cx="1341120" cy="1828800"/>
                    </a:xfrm>
                    <a:prstGeom prst="rect">
                      <a:avLst/>
                    </a:prstGeom>
                    <a:noFill/>
                    <a:ln>
                      <a:noFill/>
                    </a:ln>
                  </pic:spPr>
                </pic:pic>
              </a:graphicData>
            </a:graphic>
          </wp:inline>
        </w:drawing>
      </w:r>
    </w:p>
    <w:p w14:paraId="5EA57672" w14:textId="77777777" w:rsidR="00717BCE" w:rsidRDefault="00717BCE" w:rsidP="00717BCE">
      <w:pPr>
        <w:jc w:val="center"/>
        <w:rPr>
          <w:rFonts w:ascii="Arial" w:hAnsi="Arial" w:cs="Arial"/>
          <w:sz w:val="22"/>
          <w:szCs w:val="24"/>
        </w:rPr>
      </w:pPr>
    </w:p>
    <w:p w14:paraId="0CBDEEF9" w14:textId="77777777" w:rsidR="00717BCE" w:rsidRDefault="00717BCE" w:rsidP="00717BCE">
      <w:pPr>
        <w:jc w:val="center"/>
        <w:rPr>
          <w:rFonts w:ascii="Arial" w:hAnsi="Arial" w:cs="Arial"/>
          <w:sz w:val="22"/>
          <w:szCs w:val="24"/>
        </w:rPr>
      </w:pPr>
      <w:r>
        <w:rPr>
          <w:rFonts w:ascii="Arial" w:hAnsi="Arial" w:cs="Arial"/>
          <w:sz w:val="22"/>
          <w:szCs w:val="24"/>
        </w:rPr>
        <w:t>Doug Wehmeyer</w:t>
      </w:r>
    </w:p>
    <w:p w14:paraId="6D858E16" w14:textId="77777777" w:rsidR="00717BCE" w:rsidRDefault="00717BCE" w:rsidP="00717BCE">
      <w:pPr>
        <w:rPr>
          <w:szCs w:val="24"/>
        </w:rPr>
      </w:pPr>
    </w:p>
    <w:p w14:paraId="37A8D4B5" w14:textId="77777777" w:rsidR="00717BCE" w:rsidRDefault="00717BCE" w:rsidP="00717BCE">
      <w:pPr>
        <w:rPr>
          <w:rFonts w:eastAsia="Times New Roman"/>
          <w:szCs w:val="24"/>
        </w:rPr>
      </w:pPr>
      <w:r>
        <w:rPr>
          <w:szCs w:val="24"/>
        </w:rPr>
        <w:t xml:space="preserve"> Chief </w:t>
      </w:r>
      <w:r>
        <w:rPr>
          <w:rFonts w:eastAsia="Times New Roman"/>
          <w:szCs w:val="24"/>
        </w:rPr>
        <w:t xml:space="preserve">Wehmeyer is a 22-year veteran of the fire service with experience working in volunteer, part-time, and career departments.  He currently serves as a Battalion Chief with the Deerfield Township Fire Department in Warren </w:t>
      </w:r>
      <w:proofErr w:type="gramStart"/>
      <w:r>
        <w:rPr>
          <w:rFonts w:eastAsia="Times New Roman"/>
          <w:szCs w:val="24"/>
        </w:rPr>
        <w:t>County</w:t>
      </w:r>
      <w:proofErr w:type="gramEnd"/>
      <w:r>
        <w:rPr>
          <w:rFonts w:eastAsia="Times New Roman"/>
          <w:szCs w:val="24"/>
        </w:rPr>
        <w:t xml:space="preserve"> Ohio.  Chief Wehmeyer has an </w:t>
      </w:r>
      <w:proofErr w:type="gramStart"/>
      <w:r>
        <w:rPr>
          <w:rFonts w:eastAsia="Times New Roman"/>
          <w:szCs w:val="24"/>
        </w:rPr>
        <w:t>Associate Degree</w:t>
      </w:r>
      <w:proofErr w:type="gramEnd"/>
      <w:r>
        <w:rPr>
          <w:rFonts w:eastAsia="Times New Roman"/>
          <w:szCs w:val="24"/>
        </w:rPr>
        <w:t xml:space="preserve"> in Fire Service Leadership and </w:t>
      </w:r>
      <w:proofErr w:type="gramStart"/>
      <w:r>
        <w:rPr>
          <w:rFonts w:eastAsia="Times New Roman"/>
          <w:szCs w:val="24"/>
        </w:rPr>
        <w:t>Bachelor Degree</w:t>
      </w:r>
      <w:proofErr w:type="gramEnd"/>
      <w:r>
        <w:rPr>
          <w:rFonts w:eastAsia="Times New Roman"/>
          <w:szCs w:val="24"/>
        </w:rPr>
        <w:t xml:space="preserve"> in Fire Science and Administration and is currently enrolled in the National Fire Academy’s Executive Fire Officers Program. </w:t>
      </w:r>
    </w:p>
    <w:p w14:paraId="62F50130" w14:textId="77777777" w:rsidR="00717BCE" w:rsidRDefault="00717BCE" w:rsidP="00717BCE">
      <w:pPr>
        <w:rPr>
          <w:szCs w:val="24"/>
        </w:rPr>
      </w:pPr>
      <w:r>
        <w:rPr>
          <w:szCs w:val="24"/>
        </w:rPr>
        <w:t xml:space="preserve"> </w:t>
      </w:r>
    </w:p>
    <w:p w14:paraId="6C3B7BAE" w14:textId="77777777" w:rsidR="00717BCE" w:rsidRDefault="00717BCE" w:rsidP="00717BCE">
      <w:pPr>
        <w:pStyle w:val="NoSpacing"/>
        <w:rPr>
          <w:szCs w:val="24"/>
        </w:rPr>
      </w:pPr>
      <w:r>
        <w:rPr>
          <w:szCs w:val="24"/>
        </w:rPr>
        <w:t xml:space="preserve">It is unfortunate but not unusual to open a fire service magazine and find stories related </w:t>
      </w:r>
      <w:r>
        <w:rPr>
          <w:szCs w:val="24"/>
        </w:rPr>
        <w:tab/>
        <w:t xml:space="preserve">to fire department officials being arrested or cited for blocking roadways.  Deerfield Fire Rescue Department found </w:t>
      </w:r>
      <w:proofErr w:type="gramStart"/>
      <w:r>
        <w:rPr>
          <w:szCs w:val="24"/>
        </w:rPr>
        <w:t>ourselves</w:t>
      </w:r>
      <w:proofErr w:type="gramEnd"/>
      <w:r>
        <w:rPr>
          <w:szCs w:val="24"/>
        </w:rPr>
        <w:t xml:space="preserve"> facing this situation in 2005, and I was the Incident Commander. </w:t>
      </w:r>
    </w:p>
    <w:p w14:paraId="4104BBF8" w14:textId="77777777" w:rsidR="00717BCE" w:rsidRDefault="00717BCE" w:rsidP="00717BCE">
      <w:pPr>
        <w:pStyle w:val="NoSpacing"/>
        <w:rPr>
          <w:szCs w:val="24"/>
        </w:rPr>
      </w:pPr>
    </w:p>
    <w:p w14:paraId="6DABF960" w14:textId="77777777" w:rsidR="00717BCE" w:rsidRDefault="00717BCE" w:rsidP="00717BCE">
      <w:pPr>
        <w:pStyle w:val="NoSpacing"/>
        <w:rPr>
          <w:szCs w:val="24"/>
        </w:rPr>
      </w:pPr>
      <w:r>
        <w:rPr>
          <w:szCs w:val="24"/>
        </w:rPr>
        <w:t xml:space="preserve">Deerfield Engine 56 had just arrived on the scene of a vehicle crash on southbound Interstate </w:t>
      </w:r>
      <w:proofErr w:type="gramStart"/>
      <w:r>
        <w:rPr>
          <w:szCs w:val="24"/>
        </w:rPr>
        <w:t>71,</w:t>
      </w:r>
      <w:proofErr w:type="gramEnd"/>
      <w:r>
        <w:rPr>
          <w:szCs w:val="24"/>
        </w:rPr>
        <w:t xml:space="preserve"> a single vehicle was sitting against a concrete divider after striking a truck at a high rate of speed.  The occupant was trapped in the vehicle.  Deerfield Engine and Medic 58 were on scene and operating.  Engine 56 took up a defensive position blocking the number two or middle lane of the highway, Engine 58 and its personnel were operating in the number one or </w:t>
      </w:r>
      <w:proofErr w:type="gramStart"/>
      <w:r>
        <w:rPr>
          <w:szCs w:val="24"/>
        </w:rPr>
        <w:t>high speed</w:t>
      </w:r>
      <w:proofErr w:type="gramEnd"/>
      <w:r>
        <w:rPr>
          <w:szCs w:val="24"/>
        </w:rPr>
        <w:t xml:space="preserve"> lane.</w:t>
      </w:r>
    </w:p>
    <w:p w14:paraId="798AC15F" w14:textId="77777777" w:rsidR="00717BCE" w:rsidRDefault="00717BCE" w:rsidP="00717BCE">
      <w:pPr>
        <w:ind w:firstLine="720"/>
        <w:rPr>
          <w:szCs w:val="24"/>
        </w:rPr>
      </w:pPr>
    </w:p>
    <w:p w14:paraId="5B29501F" w14:textId="77777777" w:rsidR="00717BCE" w:rsidRDefault="00717BCE" w:rsidP="00717BCE">
      <w:pPr>
        <w:pStyle w:val="NoSpacing"/>
        <w:rPr>
          <w:szCs w:val="24"/>
        </w:rPr>
      </w:pPr>
      <w:r>
        <w:rPr>
          <w:szCs w:val="24"/>
        </w:rPr>
        <w:t xml:space="preserve">Within seconds of Engine 56’s crew exiting their apparatus and beginning to assist on scene personnel, Engine 56 was struck from behind by a station wagon.  The impact threw debris through the emergency scene but left </w:t>
      </w:r>
      <w:proofErr w:type="gramStart"/>
      <w:r>
        <w:rPr>
          <w:szCs w:val="24"/>
        </w:rPr>
        <w:t>all of</w:t>
      </w:r>
      <w:proofErr w:type="gramEnd"/>
      <w:r>
        <w:rPr>
          <w:szCs w:val="24"/>
        </w:rPr>
        <w:t xml:space="preserve"> the responders uninjured.  Crews were now faced with two simultaneous entrapments and the subject that struck the fire engine appeared to life threatening injuries including bilateral femur and pelvis fractures and a suspected head injury.  Emergency personnel working the second entrapment were without the security of a </w:t>
      </w:r>
      <w:proofErr w:type="gramStart"/>
      <w:r>
        <w:rPr>
          <w:szCs w:val="24"/>
        </w:rPr>
        <w:t>blocking vehicle</w:t>
      </w:r>
      <w:proofErr w:type="gramEnd"/>
      <w:r>
        <w:rPr>
          <w:szCs w:val="24"/>
        </w:rPr>
        <w:t xml:space="preserve"> and were exposed to highway traffic traveling at least 65 mph with limited visibility.</w:t>
      </w:r>
    </w:p>
    <w:p w14:paraId="5AF3A3C8" w14:textId="77777777" w:rsidR="00717BCE" w:rsidRDefault="00717BCE" w:rsidP="00717BCE">
      <w:pPr>
        <w:ind w:firstLine="720"/>
        <w:rPr>
          <w:szCs w:val="24"/>
        </w:rPr>
      </w:pPr>
    </w:p>
    <w:p w14:paraId="4FDF066C" w14:textId="77777777" w:rsidR="00717BCE" w:rsidRDefault="00717BCE" w:rsidP="00717BCE">
      <w:pPr>
        <w:pStyle w:val="NoSpacing"/>
        <w:rPr>
          <w:szCs w:val="24"/>
        </w:rPr>
      </w:pPr>
      <w:r>
        <w:rPr>
          <w:szCs w:val="24"/>
        </w:rPr>
        <w:t xml:space="preserve">A State Trooper arrived on scene immediately following the second crash and was asked </w:t>
      </w:r>
      <w:r>
        <w:rPr>
          <w:szCs w:val="24"/>
        </w:rPr>
        <w:tab/>
        <w:t xml:space="preserve">to shut down the highway.   He refused.  Additional requests were met with a stone </w:t>
      </w:r>
      <w:proofErr w:type="gramStart"/>
      <w:r>
        <w:rPr>
          <w:szCs w:val="24"/>
        </w:rPr>
        <w:t>faced, ‘</w:t>
      </w:r>
      <w:proofErr w:type="gramEnd"/>
      <w:r>
        <w:rPr>
          <w:szCs w:val="24"/>
        </w:rPr>
        <w:t>We are not shutting down the highway.’  The Trooper referred me, the Incident Commander, to his Sergeant who was now responding.</w:t>
      </w:r>
    </w:p>
    <w:p w14:paraId="3A06441D" w14:textId="77777777" w:rsidR="00717BCE" w:rsidRDefault="00717BCE" w:rsidP="00717BCE">
      <w:pPr>
        <w:ind w:firstLine="720"/>
        <w:rPr>
          <w:szCs w:val="24"/>
        </w:rPr>
      </w:pPr>
    </w:p>
    <w:p w14:paraId="1D6FCF13" w14:textId="77777777" w:rsidR="00717BCE" w:rsidRDefault="00717BCE" w:rsidP="00717BCE">
      <w:pPr>
        <w:pStyle w:val="NoSpacing"/>
        <w:rPr>
          <w:szCs w:val="24"/>
        </w:rPr>
      </w:pPr>
      <w:r>
        <w:rPr>
          <w:szCs w:val="24"/>
        </w:rPr>
        <w:t xml:space="preserve">With the safety of our personnel at risk, I was faced with two options, shut down the highway and risk a confrontation with the Trooper or permit our personnel to function without any level of buffering.  To the Trooper’s dissatisfaction, cones were being deployed </w:t>
      </w:r>
      <w:proofErr w:type="gramStart"/>
      <w:r>
        <w:rPr>
          <w:szCs w:val="24"/>
        </w:rPr>
        <w:t>in an attempt to</w:t>
      </w:r>
      <w:proofErr w:type="gramEnd"/>
      <w:r>
        <w:rPr>
          <w:szCs w:val="24"/>
        </w:rPr>
        <w:t xml:space="preserve"> shut down the highway when several County Sheriff Deputies arrived.  When the first Deputy asked me what they could do to assist, I advised that we wanted the roadway shut </w:t>
      </w:r>
      <w:proofErr w:type="gramStart"/>
      <w:r>
        <w:rPr>
          <w:szCs w:val="24"/>
        </w:rPr>
        <w:t>down</w:t>
      </w:r>
      <w:proofErr w:type="gramEnd"/>
      <w:r>
        <w:rPr>
          <w:szCs w:val="24"/>
        </w:rPr>
        <w:t xml:space="preserve"> but trooper refused.  Without a single question, the Sheriff’s Office immediately shut the highway down, protecting emergency personnel and preventing further </w:t>
      </w:r>
      <w:proofErr w:type="gramStart"/>
      <w:r>
        <w:rPr>
          <w:szCs w:val="24"/>
        </w:rPr>
        <w:t>incident</w:t>
      </w:r>
      <w:proofErr w:type="gramEnd"/>
      <w:r>
        <w:rPr>
          <w:szCs w:val="24"/>
        </w:rPr>
        <w:t>.</w:t>
      </w:r>
    </w:p>
    <w:p w14:paraId="6567CAC4" w14:textId="77777777" w:rsidR="00717BCE" w:rsidRDefault="00717BCE" w:rsidP="00717BCE">
      <w:pPr>
        <w:ind w:firstLine="720"/>
        <w:rPr>
          <w:szCs w:val="24"/>
        </w:rPr>
      </w:pPr>
    </w:p>
    <w:p w14:paraId="59DAAA40" w14:textId="77777777" w:rsidR="00717BCE" w:rsidRDefault="00717BCE" w:rsidP="00717BCE">
      <w:pPr>
        <w:pStyle w:val="NoSpacing"/>
        <w:rPr>
          <w:szCs w:val="24"/>
        </w:rPr>
      </w:pPr>
      <w:proofErr w:type="gramStart"/>
      <w:r>
        <w:rPr>
          <w:szCs w:val="24"/>
        </w:rPr>
        <w:t>This incident</w:t>
      </w:r>
      <w:proofErr w:type="gramEnd"/>
      <w:r>
        <w:rPr>
          <w:szCs w:val="24"/>
        </w:rPr>
        <w:t xml:space="preserve"> can easily raise the question of do or should we shut down the highway to protect our personnel or do we leave the roadway open to allow commerce to flow and to prevent further accidents?  There is plenty of statistical data available to argue both points but to me another issue is raised.  The crash that morning and the subsequent events </w:t>
      </w:r>
      <w:r>
        <w:rPr>
          <w:szCs w:val="24"/>
        </w:rPr>
        <w:tab/>
        <w:t xml:space="preserve">proved two things to me.  First, we must always provide a buffer, block our personnel from flowing traffic (apparatus repairs are cheaper than the injury or death of our people) and second, we can never under value the importance of establishing solid relationships with our law enforcement counterparts.  Without the relationship and trust between Deerfield Fire and our Sheriff’s Office the situation on this morning </w:t>
      </w:r>
      <w:proofErr w:type="gramStart"/>
      <w:r>
        <w:rPr>
          <w:szCs w:val="24"/>
        </w:rPr>
        <w:t>definitely could</w:t>
      </w:r>
      <w:proofErr w:type="gramEnd"/>
      <w:r>
        <w:rPr>
          <w:szCs w:val="24"/>
        </w:rPr>
        <w:t xml:space="preserve"> have found a different resolution.</w:t>
      </w:r>
    </w:p>
    <w:p w14:paraId="34C24C6A" w14:textId="77777777" w:rsidR="00717BCE" w:rsidRDefault="00717BCE" w:rsidP="00717BCE">
      <w:pPr>
        <w:pStyle w:val="NoSpacing"/>
        <w:rPr>
          <w:szCs w:val="24"/>
        </w:rPr>
      </w:pPr>
    </w:p>
    <w:p w14:paraId="1CFA5F51" w14:textId="77777777" w:rsidR="00717BCE" w:rsidRDefault="00717BCE" w:rsidP="00717BCE">
      <w:pPr>
        <w:pStyle w:val="NoSpacing"/>
        <w:rPr>
          <w:szCs w:val="24"/>
        </w:rPr>
      </w:pPr>
      <w:r>
        <w:rPr>
          <w:szCs w:val="24"/>
        </w:rPr>
        <w:t xml:space="preserve">Shortly after this incident, the Commander of the State Patrol barracks and his deputy met with Warren County Fire Chiefs Association to discuss the </w:t>
      </w:r>
      <w:proofErr w:type="gramStart"/>
      <w:r>
        <w:rPr>
          <w:szCs w:val="24"/>
        </w:rPr>
        <w:t>situation, and</w:t>
      </w:r>
      <w:proofErr w:type="gramEnd"/>
      <w:r>
        <w:rPr>
          <w:szCs w:val="24"/>
        </w:rPr>
        <w:t xml:space="preserve"> also met with the senior officers of our Fire Department.   They discussed their new policy.  Troopers must immediately contact the Commander (night or day) if they ever decline an Incident Commander’s request to shut down the Interstate.  There have been no further difficulties.”</w:t>
      </w:r>
    </w:p>
    <w:p w14:paraId="4C2773FA" w14:textId="77777777" w:rsidR="00717BCE" w:rsidRDefault="00717BCE" w:rsidP="00717BCE">
      <w:pPr>
        <w:jc w:val="both"/>
        <w:rPr>
          <w:szCs w:val="24"/>
        </w:rPr>
      </w:pPr>
    </w:p>
    <w:p w14:paraId="20991796" w14:textId="77777777" w:rsidR="00717BCE" w:rsidRDefault="00717BCE" w:rsidP="00717BCE">
      <w:pPr>
        <w:jc w:val="both"/>
        <w:rPr>
          <w:b/>
          <w:sz w:val="40"/>
          <w:szCs w:val="40"/>
        </w:rPr>
      </w:pPr>
    </w:p>
    <w:p w14:paraId="2C2AA032" w14:textId="77777777" w:rsidR="0087023D" w:rsidRPr="0087023D" w:rsidRDefault="0087023D" w:rsidP="00CD798F">
      <w:pPr>
        <w:pStyle w:val="ListParagraph"/>
        <w:shd w:val="clear" w:color="auto" w:fill="FFFFFF"/>
        <w:spacing w:before="100" w:beforeAutospacing="1" w:after="270" w:line="330" w:lineRule="atLeast"/>
        <w:ind w:left="0"/>
        <w:rPr>
          <w:szCs w:val="24"/>
        </w:rPr>
      </w:pPr>
    </w:p>
    <w:p w14:paraId="7A507BAC" w14:textId="77777777" w:rsidR="0087023D" w:rsidRDefault="00DC1240" w:rsidP="00CD798F">
      <w:pPr>
        <w:pStyle w:val="ListParagraph"/>
        <w:shd w:val="clear" w:color="auto" w:fill="FFFFFF"/>
        <w:spacing w:before="100" w:beforeAutospacing="1" w:after="270" w:line="330" w:lineRule="atLeast"/>
        <w:ind w:left="0"/>
        <w:rPr>
          <w:b/>
          <w:bCs/>
          <w:sz w:val="40"/>
          <w:szCs w:val="40"/>
        </w:rPr>
      </w:pPr>
      <w:r>
        <w:rPr>
          <w:b/>
          <w:bCs/>
          <w:sz w:val="40"/>
          <w:szCs w:val="40"/>
        </w:rPr>
        <w:br w:type="page"/>
      </w:r>
    </w:p>
    <w:p w14:paraId="7CA569B2" w14:textId="77777777" w:rsidR="006D4146" w:rsidRPr="006D4146" w:rsidRDefault="006D4146" w:rsidP="00A5404E">
      <w:pPr>
        <w:pStyle w:val="ListParagraph"/>
        <w:shd w:val="clear" w:color="auto" w:fill="FFFFFF"/>
        <w:spacing w:before="100" w:beforeAutospacing="1" w:after="270" w:line="330" w:lineRule="atLeast"/>
        <w:ind w:left="0"/>
        <w:rPr>
          <w:b/>
          <w:bCs/>
          <w:sz w:val="40"/>
          <w:szCs w:val="40"/>
        </w:rPr>
      </w:pPr>
      <w:r w:rsidRPr="006D4146">
        <w:rPr>
          <w:b/>
          <w:bCs/>
          <w:sz w:val="40"/>
          <w:szCs w:val="40"/>
        </w:rPr>
        <w:t>Tom Wolf:</w:t>
      </w:r>
      <w:r w:rsidR="00A5404E">
        <w:rPr>
          <w:b/>
          <w:bCs/>
          <w:sz w:val="40"/>
          <w:szCs w:val="40"/>
        </w:rPr>
        <w:t xml:space="preserve"> </w:t>
      </w:r>
      <w:r w:rsidRPr="006D4146">
        <w:rPr>
          <w:b/>
          <w:bCs/>
          <w:sz w:val="40"/>
          <w:szCs w:val="40"/>
        </w:rPr>
        <w:t>“EMS Quality Assurance - QA Records Improve EMS Performance”</w:t>
      </w:r>
    </w:p>
    <w:p w14:paraId="70D4C760" w14:textId="77777777" w:rsidR="006D4146" w:rsidRDefault="006D4146" w:rsidP="006D4146">
      <w:pPr>
        <w:rPr>
          <w:b/>
        </w:rPr>
      </w:pPr>
    </w:p>
    <w:p w14:paraId="2DF19581" w14:textId="77777777" w:rsidR="006D4146" w:rsidRDefault="006D4146" w:rsidP="006D4146">
      <w:r>
        <w:t>By Tom Wolf</w:t>
      </w:r>
      <w:r w:rsidR="00DC1240">
        <w:t xml:space="preserve"> [now retired</w:t>
      </w:r>
      <w:r w:rsidR="00115C2C">
        <w:t>]</w:t>
      </w:r>
      <w:r w:rsidR="00DC1240">
        <w:t xml:space="preserve">, </w:t>
      </w:r>
      <w:r w:rsidR="00115C2C">
        <w:t>Assistant Fire Chief</w:t>
      </w:r>
      <w:r>
        <w:t>, City of Montgomery Fire Department, Hamilton County, OH</w:t>
      </w:r>
      <w:r w:rsidR="00DC1240">
        <w:t>].</w:t>
      </w:r>
    </w:p>
    <w:p w14:paraId="2801316F" w14:textId="77777777" w:rsidR="006D4146" w:rsidRDefault="006D4146" w:rsidP="006D4146"/>
    <w:p w14:paraId="50D2324F" w14:textId="475146A5" w:rsidR="006D4146" w:rsidRDefault="002733CE" w:rsidP="006D4146">
      <w:pPr>
        <w:jc w:val="center"/>
        <w:rPr>
          <w:rFonts w:ascii="Arial" w:hAnsi="Arial" w:cs="Arial"/>
          <w:sz w:val="22"/>
        </w:rPr>
      </w:pPr>
      <w:r>
        <w:rPr>
          <w:noProof/>
        </w:rPr>
        <w:drawing>
          <wp:inline distT="0" distB="0" distL="0" distR="0" wp14:anchorId="1BB883D4" wp14:editId="0FFD4609">
            <wp:extent cx="1341120" cy="1836420"/>
            <wp:effectExtent l="0" t="0" r="0" b="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58" cstate="print">
                      <a:extLst>
                        <a:ext uri="{28A0092B-C50C-407E-A947-70E740481C1C}">
                          <a14:useLocalDpi xmlns:a14="http://schemas.microsoft.com/office/drawing/2010/main" val="0"/>
                        </a:ext>
                      </a:extLst>
                    </a:blip>
                    <a:srcRect/>
                    <a:stretch>
                      <a:fillRect/>
                    </a:stretch>
                  </pic:blipFill>
                  <pic:spPr bwMode="auto">
                    <a:xfrm>
                      <a:off x="0" y="0"/>
                      <a:ext cx="1341120" cy="1836420"/>
                    </a:xfrm>
                    <a:prstGeom prst="rect">
                      <a:avLst/>
                    </a:prstGeom>
                    <a:noFill/>
                    <a:ln>
                      <a:noFill/>
                    </a:ln>
                  </pic:spPr>
                </pic:pic>
              </a:graphicData>
            </a:graphic>
          </wp:inline>
        </w:drawing>
      </w:r>
    </w:p>
    <w:p w14:paraId="2AE0E960" w14:textId="77777777" w:rsidR="006D4146" w:rsidRDefault="006D4146" w:rsidP="006D4146">
      <w:pPr>
        <w:jc w:val="center"/>
        <w:rPr>
          <w:rFonts w:ascii="Arial" w:hAnsi="Arial" w:cs="Arial"/>
          <w:sz w:val="22"/>
        </w:rPr>
      </w:pPr>
    </w:p>
    <w:p w14:paraId="1165D834" w14:textId="77777777" w:rsidR="006D4146" w:rsidRDefault="006D4146" w:rsidP="006D4146">
      <w:pPr>
        <w:jc w:val="center"/>
      </w:pPr>
      <w:r>
        <w:rPr>
          <w:rFonts w:ascii="Arial" w:hAnsi="Arial" w:cs="Arial"/>
          <w:sz w:val="22"/>
        </w:rPr>
        <w:t>Tom Wolf</w:t>
      </w:r>
    </w:p>
    <w:p w14:paraId="0B23EB95" w14:textId="77777777" w:rsidR="006D4146" w:rsidRDefault="006D4146" w:rsidP="006D4146">
      <w:pPr>
        <w:ind w:left="2160" w:firstLine="720"/>
      </w:pPr>
    </w:p>
    <w:p w14:paraId="7C115871" w14:textId="77777777" w:rsidR="006D4146" w:rsidRDefault="006D4146" w:rsidP="006D4146">
      <w:r>
        <w:t xml:space="preserve">“Quality assurance programs help Fire &amp; EMS Departments record and assemble data that can lead to improved performance by identifying </w:t>
      </w:r>
      <w:proofErr w:type="gramStart"/>
      <w:r>
        <w:t>problems, and</w:t>
      </w:r>
      <w:proofErr w:type="gramEnd"/>
      <w:r>
        <w:t xml:space="preserve"> providing corrective actions.  It is up to the individual department to define what they want to track and define what is acceptable and what is not.   For </w:t>
      </w:r>
      <w:proofErr w:type="gramStart"/>
      <w:r>
        <w:t>example</w:t>
      </w:r>
      <w:proofErr w:type="gramEnd"/>
      <w:r>
        <w:t xml:space="preserve"> one department might consider response times to be a priority while another department might choose appearance and interaction with the patient to be important benchmarks.  Whatever the department chooses, they need to objectively score the performance and set a level of what is acceptable and what is not.  This information needs to be made available to the individual(s) and an explanation of what was done correctly and what areas can be improved.</w:t>
      </w:r>
    </w:p>
    <w:p w14:paraId="407AD26C" w14:textId="77777777" w:rsidR="006D4146" w:rsidRDefault="006D4146" w:rsidP="006D4146">
      <w:pPr>
        <w:ind w:firstLine="720"/>
      </w:pPr>
    </w:p>
    <w:p w14:paraId="42E75E50" w14:textId="77777777" w:rsidR="006D4146" w:rsidRDefault="006D4146" w:rsidP="006D4146">
      <w:r>
        <w:t xml:space="preserve">I will provide an example of the quality assurance program that our department has in place for EMS details.  The area that we wanted to track was if proper medical procedures were performed and in the right order.  The next step was to develop how we were going to score each run sheet, in other words what </w:t>
      </w:r>
      <w:proofErr w:type="gramStart"/>
      <w:r>
        <w:t>would the standard</w:t>
      </w:r>
      <w:proofErr w:type="gramEnd"/>
      <w:r>
        <w:t xml:space="preserve"> be.  We asked the question that if there was a problem on </w:t>
      </w:r>
      <w:proofErr w:type="gramStart"/>
      <w:r>
        <w:t>a run</w:t>
      </w:r>
      <w:proofErr w:type="gramEnd"/>
      <w:r>
        <w:t xml:space="preserve">, and it was called into court, what would the attorneys  use to determine if things were performed correctly and in the right order.  The answer was quite simple, it was our protocol that was adopted by the Academy of Medicine, that our department and more than 70 departments in the greater Cincinnati area follow.  </w:t>
      </w:r>
    </w:p>
    <w:p w14:paraId="4119FE2D" w14:textId="77777777" w:rsidR="006D4146" w:rsidRDefault="006D4146" w:rsidP="006D4146"/>
    <w:p w14:paraId="1D38D965" w14:textId="77777777" w:rsidR="006D4146" w:rsidRDefault="006D4146" w:rsidP="006D4146">
      <w:r>
        <w:t xml:space="preserve">The protocol </w:t>
      </w:r>
      <w:proofErr w:type="gramStart"/>
      <w:r>
        <w:t>list</w:t>
      </w:r>
      <w:proofErr w:type="gramEnd"/>
      <w:r>
        <w:t xml:space="preserve"> the steps that need to be performed and in what order.  Take ‘chest pain’ for </w:t>
      </w:r>
      <w:proofErr w:type="gramStart"/>
      <w:r>
        <w:t>an example</w:t>
      </w:r>
      <w:proofErr w:type="gramEnd"/>
      <w:r>
        <w:t>.  The protocol states the following:</w:t>
      </w:r>
    </w:p>
    <w:p w14:paraId="28F8B163" w14:textId="77777777" w:rsidR="006D4146" w:rsidRDefault="006D4146" w:rsidP="006D4146"/>
    <w:p w14:paraId="67B9F78F" w14:textId="77777777" w:rsidR="006D4146" w:rsidRDefault="006D4146" w:rsidP="00776F37">
      <w:pPr>
        <w:numPr>
          <w:ilvl w:val="2"/>
          <w:numId w:val="32"/>
        </w:numPr>
      </w:pPr>
      <w:r>
        <w:t>Assure airway patency and apply O2 at high flow</w:t>
      </w:r>
    </w:p>
    <w:p w14:paraId="645B058F" w14:textId="77777777" w:rsidR="006D4146" w:rsidRDefault="006D4146" w:rsidP="00776F37">
      <w:pPr>
        <w:numPr>
          <w:ilvl w:val="2"/>
          <w:numId w:val="32"/>
        </w:numPr>
      </w:pPr>
      <w:r>
        <w:t>Monitor vital signs and repeat every 5-10 minutes</w:t>
      </w:r>
    </w:p>
    <w:p w14:paraId="12F12C46" w14:textId="77777777" w:rsidR="006D4146" w:rsidRDefault="006D4146" w:rsidP="00776F37">
      <w:pPr>
        <w:numPr>
          <w:ilvl w:val="2"/>
          <w:numId w:val="32"/>
        </w:numPr>
      </w:pPr>
      <w:r>
        <w:t xml:space="preserve">Perform 12-lead ECG.  If   ECG indicates an MI, </w:t>
      </w:r>
      <w:proofErr w:type="gramStart"/>
      <w:r>
        <w:t>transmit</w:t>
      </w:r>
      <w:proofErr w:type="gramEnd"/>
      <w:r>
        <w:t xml:space="preserve"> to the receiving hospital.</w:t>
      </w:r>
    </w:p>
    <w:p w14:paraId="493C2D6E" w14:textId="77777777" w:rsidR="006D4146" w:rsidRDefault="006D4146" w:rsidP="00776F37">
      <w:pPr>
        <w:numPr>
          <w:ilvl w:val="2"/>
          <w:numId w:val="32"/>
        </w:numPr>
      </w:pPr>
      <w:r>
        <w:t xml:space="preserve">Administer Nitro 0.4 mg sublingual </w:t>
      </w:r>
      <w:proofErr w:type="gramStart"/>
      <w:r>
        <w:t>as long as</w:t>
      </w:r>
      <w:proofErr w:type="gramEnd"/>
      <w:r>
        <w:t xml:space="preserve"> BP is greater than 100 systolic and the patient has not taken any Erectile Dysfunction medications. Repeat every 5 minutes if pain </w:t>
      </w:r>
      <w:proofErr w:type="gramStart"/>
      <w:r>
        <w:t>persist</w:t>
      </w:r>
      <w:proofErr w:type="gramEnd"/>
      <w:r>
        <w:t xml:space="preserve"> x 3.</w:t>
      </w:r>
    </w:p>
    <w:p w14:paraId="24A7B10D" w14:textId="77777777" w:rsidR="006D4146" w:rsidRDefault="006D4146" w:rsidP="00776F37">
      <w:pPr>
        <w:numPr>
          <w:ilvl w:val="2"/>
          <w:numId w:val="32"/>
        </w:numPr>
      </w:pPr>
      <w:r>
        <w:t>If the patient is not allergic to aspirin, administer 324 mg chewable aspirin orally.</w:t>
      </w:r>
    </w:p>
    <w:p w14:paraId="503FFC44" w14:textId="77777777" w:rsidR="006D4146" w:rsidRDefault="006D4146" w:rsidP="00776F37">
      <w:pPr>
        <w:numPr>
          <w:ilvl w:val="2"/>
          <w:numId w:val="32"/>
        </w:numPr>
      </w:pPr>
      <w:r>
        <w:t>Establish IV of normal saline at TKO.</w:t>
      </w:r>
    </w:p>
    <w:p w14:paraId="41BD8D8D" w14:textId="77777777" w:rsidR="006D4146" w:rsidRDefault="006D4146" w:rsidP="00776F37">
      <w:pPr>
        <w:numPr>
          <w:ilvl w:val="2"/>
          <w:numId w:val="32"/>
        </w:numPr>
      </w:pPr>
      <w:r>
        <w:t xml:space="preserve">Morphine sulfate 2-4 mg IV over 2 minutes </w:t>
      </w:r>
      <w:proofErr w:type="gramStart"/>
      <w:r>
        <w:t>as long as</w:t>
      </w:r>
      <w:proofErr w:type="gramEnd"/>
      <w:r>
        <w:t xml:space="preserve"> systolic BP is greater than 100.</w:t>
      </w:r>
    </w:p>
    <w:p w14:paraId="1FEC33B0" w14:textId="77777777" w:rsidR="006D4146" w:rsidRDefault="006D4146" w:rsidP="00776F37">
      <w:pPr>
        <w:numPr>
          <w:ilvl w:val="2"/>
          <w:numId w:val="32"/>
        </w:numPr>
      </w:pPr>
      <w:r>
        <w:t>Transport patient.</w:t>
      </w:r>
    </w:p>
    <w:p w14:paraId="4387BC22" w14:textId="77777777" w:rsidR="006D4146" w:rsidRDefault="006D4146" w:rsidP="006D4146">
      <w:r>
        <w:tab/>
      </w:r>
    </w:p>
    <w:p w14:paraId="49492BFC" w14:textId="77777777" w:rsidR="006D4146" w:rsidRDefault="006D4146" w:rsidP="006D4146">
      <w:r>
        <w:t xml:space="preserve">Each step is designed a weight on a scale of 1-5 (as determined by our Medical Director).  Each line is given a ‘yes’, ‘no’, or ‘n/a”’   The evaluator can read the run sheet and determine if each item was performed or not.  A score of yes will give them </w:t>
      </w:r>
      <w:proofErr w:type="gramStart"/>
      <w:r>
        <w:t>the</w:t>
      </w:r>
      <w:proofErr w:type="gramEnd"/>
      <w:r>
        <w:t xml:space="preserve"> weighted score.  A score of </w:t>
      </w:r>
      <w:proofErr w:type="gramStart"/>
      <w:r>
        <w:t>no</w:t>
      </w:r>
      <w:proofErr w:type="gramEnd"/>
      <w:r>
        <w:t xml:space="preserve"> will not give them any points.  If N/A is selected, it means the step was not performed but will not affect their score.  An example of </w:t>
      </w:r>
      <w:proofErr w:type="gramStart"/>
      <w:r>
        <w:t>a N</w:t>
      </w:r>
      <w:proofErr w:type="gramEnd"/>
      <w:r>
        <w:t xml:space="preserve">/A would be if they attempted an IV and </w:t>
      </w:r>
      <w:proofErr w:type="gramStart"/>
      <w:r>
        <w:t>was</w:t>
      </w:r>
      <w:proofErr w:type="gramEnd"/>
      <w:r>
        <w:t xml:space="preserve"> unable to establish it.  It shows that the step was attempted, but unsuccessful.  This is different than if the run sheet showed that no IV was attempted at all.  This would receive a NO and if would have a negative impact on their score.  (See </w:t>
      </w:r>
      <w:r>
        <w:tab/>
        <w:t>Figure 1, below.)</w:t>
      </w:r>
    </w:p>
    <w:p w14:paraId="17292EE7" w14:textId="77777777" w:rsidR="006D4146" w:rsidRDefault="006D4146" w:rsidP="006D4146">
      <w:r>
        <w:tab/>
      </w:r>
    </w:p>
    <w:p w14:paraId="21F90AEB" w14:textId="77777777" w:rsidR="006D4146" w:rsidRDefault="006D4146" w:rsidP="006D4146">
      <w:r>
        <w:t xml:space="preserve">The scoring is completely objective according to the run sheet.  Either it is </w:t>
      </w:r>
      <w:r w:rsidR="00D60845">
        <w:t xml:space="preserve">documented </w:t>
      </w:r>
      <w:r>
        <w:t xml:space="preserve">and it occurred or it is not documented and did not happen. This would also be the case if the run sheet was called into court.  Any run sheet that receives a score of below 90% will get kicked back to those on the run, so they can see where the problems occurred.  </w:t>
      </w:r>
    </w:p>
    <w:p w14:paraId="6A249948" w14:textId="77777777" w:rsidR="006D4146" w:rsidRDefault="006D4146" w:rsidP="006D4146"/>
    <w:p w14:paraId="19195D0A" w14:textId="77777777" w:rsidR="006D4146" w:rsidRDefault="006D4146" w:rsidP="006D4146">
      <w:r>
        <w:t xml:space="preserve">An effective QA system will identify if the problem is with the individual EMS employee, a training issue, or if it is a system problem.  For example, at one time the  #1 non-compliance for our department was the Glascow Coma Scale.  The </w:t>
      </w:r>
      <w:proofErr w:type="gramStart"/>
      <w:r>
        <w:t>crews</w:t>
      </w:r>
      <w:proofErr w:type="gramEnd"/>
      <w:r>
        <w:t xml:space="preserve"> were not documenting it.  When it was investigated it was found that our run sheet had a space for </w:t>
      </w:r>
      <w:r>
        <w:tab/>
        <w:t xml:space="preserve">EMS to write the score.  It assumed that those on the run knew the GCS chart with the different scores in the three different categories.  Once we made the change on the run sheet and provided the entire GCS chart with all the parameters for scoring an individual, </w:t>
      </w:r>
      <w:r>
        <w:tab/>
        <w:t xml:space="preserve">the problem resolved itself.  This was </w:t>
      </w:r>
      <w:proofErr w:type="gramStart"/>
      <w:r>
        <w:t>definitely a</w:t>
      </w:r>
      <w:proofErr w:type="gramEnd"/>
      <w:r>
        <w:t xml:space="preserve"> systems problem.  </w:t>
      </w:r>
    </w:p>
    <w:p w14:paraId="7D130219" w14:textId="77777777" w:rsidR="006D4146" w:rsidRDefault="006D4146" w:rsidP="006D4146">
      <w:r>
        <w:tab/>
      </w:r>
    </w:p>
    <w:p w14:paraId="5D44857F" w14:textId="77777777" w:rsidR="006D4146" w:rsidRDefault="006D4146" w:rsidP="006D4146">
      <w:r>
        <w:t xml:space="preserve">The best QA program is the one that the department establishes to provide the data for the areas that they deem important.  QA programs can be developed for EMS runs, fire responses, training courses, or whatever the department deems pertinent to their performance.  A good QA program will </w:t>
      </w:r>
      <w:proofErr w:type="gramStart"/>
      <w:r>
        <w:t>definitely provide</w:t>
      </w:r>
      <w:proofErr w:type="gramEnd"/>
      <w:r>
        <w:t xml:space="preserve"> feedback to the individuals </w:t>
      </w:r>
      <w:r>
        <w:tab/>
        <w:t>involved, as well as to management, so the proper changes can be made to improve performance.</w:t>
      </w:r>
    </w:p>
    <w:p w14:paraId="28C24243" w14:textId="77777777" w:rsidR="006D4146" w:rsidRDefault="006D4146" w:rsidP="006D4146"/>
    <w:p w14:paraId="3F74D81C" w14:textId="77777777" w:rsidR="006D4146" w:rsidRDefault="006D4146" w:rsidP="00E30C52">
      <w:r>
        <w:t xml:space="preserve">For further information on our EMS QA program contact, please contact me at:     </w:t>
      </w:r>
      <w:hyperlink r:id="rId1059" w:history="1">
        <w:r>
          <w:rPr>
            <w:rStyle w:val="Hyperlink"/>
          </w:rPr>
          <w:t>twolf@ci.montgomery.oh.us</w:t>
        </w:r>
      </w:hyperlink>
      <w:r>
        <w:t>.”</w:t>
      </w:r>
    </w:p>
    <w:p w14:paraId="009386DD" w14:textId="77777777" w:rsidR="00825B81" w:rsidRDefault="00825B81" w:rsidP="00E30C52"/>
    <w:p w14:paraId="36A973D9" w14:textId="77777777" w:rsidR="00825B81" w:rsidRDefault="00825B81" w:rsidP="00825B81">
      <w:pPr>
        <w:pStyle w:val="NormalWeb"/>
        <w:rPr>
          <w:b/>
          <w:color w:val="FF0000"/>
          <w:sz w:val="40"/>
          <w:szCs w:val="40"/>
        </w:rPr>
      </w:pPr>
    </w:p>
    <w:p w14:paraId="61609CF8" w14:textId="78BE4041" w:rsidR="00DC295F" w:rsidRPr="00DC295F" w:rsidRDefault="00DC295F" w:rsidP="00DC295F">
      <w:pPr>
        <w:pStyle w:val="NormalWeb"/>
        <w:jc w:val="center"/>
        <w:rPr>
          <w:rFonts w:ascii="Arial Black" w:hAnsi="Arial Black"/>
          <w:b/>
          <w:color w:val="EE0000"/>
          <w:sz w:val="40"/>
          <w:szCs w:val="40"/>
        </w:rPr>
      </w:pPr>
      <w:r w:rsidRPr="00DC295F">
        <w:rPr>
          <w:rFonts w:ascii="Arial Black" w:hAnsi="Arial Black"/>
          <w:b/>
          <w:color w:val="EE0000"/>
          <w:sz w:val="40"/>
          <w:szCs w:val="40"/>
        </w:rPr>
        <w:t>FROM UC SEMINARS</w:t>
      </w:r>
    </w:p>
    <w:p w14:paraId="19B69D3E" w14:textId="77777777" w:rsidR="00DC295F" w:rsidRDefault="00DC295F" w:rsidP="00825B81">
      <w:pPr>
        <w:pStyle w:val="NormalWeb"/>
        <w:rPr>
          <w:b/>
          <w:sz w:val="40"/>
          <w:szCs w:val="40"/>
        </w:rPr>
      </w:pPr>
    </w:p>
    <w:p w14:paraId="1DCE2214" w14:textId="5272D087" w:rsidR="00825B81" w:rsidRPr="005A2C7B" w:rsidRDefault="00825B81" w:rsidP="00825B81">
      <w:pPr>
        <w:pStyle w:val="NormalWeb"/>
        <w:rPr>
          <w:b/>
          <w:sz w:val="40"/>
          <w:szCs w:val="40"/>
        </w:rPr>
      </w:pPr>
      <w:r w:rsidRPr="005A2C7B">
        <w:rPr>
          <w:b/>
          <w:sz w:val="40"/>
          <w:szCs w:val="40"/>
        </w:rPr>
        <w:t>John Centers</w:t>
      </w:r>
    </w:p>
    <w:p w14:paraId="07FE1AD5" w14:textId="77777777" w:rsidR="00825B81" w:rsidRPr="0087023D" w:rsidRDefault="00825B81" w:rsidP="00825B81">
      <w:pPr>
        <w:rPr>
          <w:rFonts w:eastAsia="Times New Roman"/>
          <w:szCs w:val="24"/>
        </w:rPr>
      </w:pPr>
      <w:r w:rsidRPr="0087023D">
        <w:rPr>
          <w:rFonts w:eastAsia="Times New Roman"/>
          <w:szCs w:val="24"/>
        </w:rPr>
        <w:t>Fire Chief</w:t>
      </w:r>
      <w:r>
        <w:rPr>
          <w:rFonts w:eastAsia="Times New Roman"/>
          <w:szCs w:val="24"/>
        </w:rPr>
        <w:t xml:space="preserve"> [now retired]</w:t>
      </w:r>
      <w:r w:rsidRPr="0087023D">
        <w:rPr>
          <w:rFonts w:eastAsia="Times New Roman"/>
          <w:szCs w:val="24"/>
        </w:rPr>
        <w:t xml:space="preserve"> City of Monroe Fire Department</w:t>
      </w:r>
    </w:p>
    <w:p w14:paraId="3A580E62" w14:textId="77777777" w:rsidR="00825B81" w:rsidRPr="0087023D" w:rsidRDefault="00825B81" w:rsidP="00825B81">
      <w:pPr>
        <w:rPr>
          <w:rFonts w:eastAsia="Times New Roman"/>
          <w:szCs w:val="24"/>
        </w:rPr>
      </w:pPr>
      <w:r w:rsidRPr="0087023D">
        <w:rPr>
          <w:rFonts w:eastAsia="Times New Roman"/>
          <w:szCs w:val="24"/>
        </w:rPr>
        <w:t>Office- 513-539-8380</w:t>
      </w:r>
    </w:p>
    <w:p w14:paraId="5F2C977F" w14:textId="77777777" w:rsidR="00825B81" w:rsidRDefault="00825B81" w:rsidP="00825B81">
      <w:pPr>
        <w:rPr>
          <w:rStyle w:val="Hyperlink"/>
          <w:rFonts w:eastAsia="Times New Roman"/>
          <w:szCs w:val="24"/>
        </w:rPr>
      </w:pPr>
      <w:hyperlink r:id="rId1060" w:history="1">
        <w:r w:rsidRPr="0087023D">
          <w:rPr>
            <w:rStyle w:val="Hyperlink"/>
            <w:rFonts w:eastAsia="Times New Roman"/>
            <w:szCs w:val="24"/>
          </w:rPr>
          <w:t>centersj@monroeohio.org</w:t>
        </w:r>
      </w:hyperlink>
    </w:p>
    <w:p w14:paraId="4CBCD16E" w14:textId="77777777" w:rsidR="00825B81" w:rsidRDefault="00825B81" w:rsidP="00825B81">
      <w:pPr>
        <w:rPr>
          <w:rStyle w:val="Hyperlink"/>
          <w:rFonts w:eastAsia="Times New Roman"/>
          <w:szCs w:val="24"/>
        </w:rPr>
      </w:pPr>
    </w:p>
    <w:p w14:paraId="02BB5131" w14:textId="77777777" w:rsidR="00825B81" w:rsidRDefault="00825B81" w:rsidP="00825B81">
      <w:pPr>
        <w:pStyle w:val="List"/>
        <w:jc w:val="both"/>
        <w:rPr>
          <w:rFonts w:ascii="Times New Roman" w:hAnsi="Times New Roman"/>
          <w:sz w:val="24"/>
          <w:szCs w:val="24"/>
        </w:rPr>
      </w:pPr>
      <w:r w:rsidRPr="0087023D">
        <w:rPr>
          <w:rFonts w:ascii="Times New Roman" w:hAnsi="Times New Roman"/>
          <w:sz w:val="24"/>
          <w:szCs w:val="24"/>
        </w:rPr>
        <w:t xml:space="preserve">Nov. 20, </w:t>
      </w:r>
      <w:proofErr w:type="gramStart"/>
      <w:r w:rsidRPr="0087023D">
        <w:rPr>
          <w:rFonts w:ascii="Times New Roman" w:hAnsi="Times New Roman"/>
          <w:sz w:val="24"/>
          <w:szCs w:val="24"/>
        </w:rPr>
        <w:t>2018</w:t>
      </w:r>
      <w:proofErr w:type="gramEnd"/>
      <w:r w:rsidRPr="0087023D">
        <w:rPr>
          <w:rFonts w:ascii="Times New Roman" w:hAnsi="Times New Roman"/>
          <w:sz w:val="24"/>
          <w:szCs w:val="24"/>
        </w:rPr>
        <w:t xml:space="preserve"> interview</w:t>
      </w:r>
      <w:r>
        <w:rPr>
          <w:rFonts w:ascii="Times New Roman" w:hAnsi="Times New Roman"/>
          <w:sz w:val="24"/>
          <w:szCs w:val="24"/>
        </w:rPr>
        <w:t xml:space="preserve"> – Hamilton County Municipal Court Judge Heather Russell;  Fire Chief</w:t>
      </w:r>
    </w:p>
    <w:p w14:paraId="67266B50" w14:textId="77777777" w:rsidR="00825B81" w:rsidRPr="0087023D" w:rsidRDefault="00825B81" w:rsidP="00825B81">
      <w:pPr>
        <w:pStyle w:val="List"/>
        <w:jc w:val="both"/>
        <w:rPr>
          <w:rFonts w:ascii="Times New Roman" w:hAnsi="Times New Roman"/>
          <w:sz w:val="24"/>
          <w:szCs w:val="24"/>
        </w:rPr>
      </w:pPr>
      <w:r>
        <w:rPr>
          <w:rFonts w:ascii="Times New Roman" w:hAnsi="Times New Roman"/>
          <w:sz w:val="24"/>
          <w:szCs w:val="24"/>
        </w:rPr>
        <w:t>John Centers, City of Monroe, OH;  Assistant Fire Chief Will Mueller, Colerain Township, OH.</w:t>
      </w:r>
    </w:p>
    <w:p w14:paraId="47EFC3D7" w14:textId="77777777" w:rsidR="00825B81" w:rsidRPr="0087023D" w:rsidRDefault="00825B81" w:rsidP="00825B81">
      <w:pPr>
        <w:rPr>
          <w:szCs w:val="24"/>
        </w:rPr>
      </w:pPr>
      <w:hyperlink r:id="rId1061" w:history="1">
        <w:r w:rsidRPr="0087023D">
          <w:rPr>
            <w:rStyle w:val="Hyperlink"/>
            <w:szCs w:val="24"/>
          </w:rPr>
          <w:t>https://www.youtube.com/watch?v=KCKj4oI785g&amp;feature=em-share_video_user</w:t>
        </w:r>
      </w:hyperlink>
      <w:r w:rsidRPr="0087023D">
        <w:rPr>
          <w:szCs w:val="24"/>
        </w:rPr>
        <w:t xml:space="preserve"> </w:t>
      </w:r>
    </w:p>
    <w:p w14:paraId="5438EF8A" w14:textId="77777777" w:rsidR="00825B81" w:rsidRDefault="00825B81" w:rsidP="00825B81">
      <w:pPr>
        <w:rPr>
          <w:rStyle w:val="Hyperlink"/>
          <w:rFonts w:eastAsia="Times New Roman"/>
          <w:szCs w:val="24"/>
        </w:rPr>
      </w:pPr>
    </w:p>
    <w:p w14:paraId="274A5235" w14:textId="77777777" w:rsidR="00825B81" w:rsidRDefault="00825B81" w:rsidP="00825B81">
      <w:pPr>
        <w:rPr>
          <w:b/>
          <w:bCs/>
          <w:szCs w:val="24"/>
        </w:rPr>
      </w:pPr>
    </w:p>
    <w:p w14:paraId="69408342" w14:textId="77777777" w:rsidR="00825B81" w:rsidRDefault="00825B81" w:rsidP="00825B81">
      <w:pPr>
        <w:rPr>
          <w:rFonts w:eastAsia="Times New Roman"/>
          <w:szCs w:val="24"/>
        </w:rPr>
      </w:pPr>
      <w:r w:rsidRPr="00AB353D">
        <w:rPr>
          <w:b/>
          <w:bCs/>
          <w:szCs w:val="24"/>
        </w:rPr>
        <w:t xml:space="preserve">Community Paramedicine launched with hospital grant - </w:t>
      </w:r>
      <w:r w:rsidRPr="00AB353D">
        <w:rPr>
          <w:b/>
          <w:bCs/>
        </w:rPr>
        <w:t>Atrium Medical Center Foundation</w:t>
      </w:r>
      <w:r>
        <w:rPr>
          <w:b/>
          <w:bCs/>
        </w:rPr>
        <w:t xml:space="preserve"> </w:t>
      </w:r>
    </w:p>
    <w:p w14:paraId="6AF86A2B" w14:textId="77777777" w:rsidR="00825B81" w:rsidRDefault="00825B81" w:rsidP="00825B81">
      <w:pPr>
        <w:rPr>
          <w:rFonts w:eastAsia="Times New Roman"/>
          <w:szCs w:val="24"/>
        </w:rPr>
      </w:pPr>
    </w:p>
    <w:p w14:paraId="570DE2BD" w14:textId="77777777" w:rsidR="00825B81" w:rsidRPr="00C83854" w:rsidRDefault="00825B81" w:rsidP="00825B81">
      <w:pPr>
        <w:pStyle w:val="Heading1"/>
        <w:jc w:val="left"/>
        <w:rPr>
          <w:sz w:val="24"/>
          <w:szCs w:val="24"/>
        </w:rPr>
      </w:pPr>
      <w:r w:rsidRPr="00C83854">
        <w:rPr>
          <w:b w:val="0"/>
          <w:sz w:val="24"/>
          <w:szCs w:val="24"/>
        </w:rPr>
        <w:t xml:space="preserve">Oct. 2, 2015: </w:t>
      </w:r>
      <w:r>
        <w:rPr>
          <w:bCs/>
          <w:sz w:val="24"/>
          <w:szCs w:val="24"/>
        </w:rPr>
        <w:t>“</w:t>
      </w:r>
      <w:r w:rsidRPr="00C83854">
        <w:rPr>
          <w:sz w:val="24"/>
          <w:szCs w:val="24"/>
        </w:rPr>
        <w:t>Monroe Fire Dept. Launching Community Paramedicine Program</w:t>
      </w:r>
      <w:r>
        <w:rPr>
          <w:sz w:val="24"/>
          <w:szCs w:val="24"/>
        </w:rPr>
        <w:t xml:space="preserve">.” </w:t>
      </w:r>
      <w:hyperlink r:id="rId1062" w:anchor="stream/0" w:history="1">
        <w:r w:rsidRPr="00C83854">
          <w:rPr>
            <w:rStyle w:val="Hyperlink"/>
            <w:b w:val="0"/>
            <w:bCs/>
            <w:sz w:val="24"/>
            <w:szCs w:val="24"/>
          </w:rPr>
          <w:t>https://www.wvxu.org/post/monroe-fire-dept-launching-community-paramedicine-program#stream/0</w:t>
        </w:r>
      </w:hyperlink>
      <w:r>
        <w:rPr>
          <w:sz w:val="24"/>
          <w:szCs w:val="24"/>
        </w:rPr>
        <w:t xml:space="preserve"> </w:t>
      </w:r>
    </w:p>
    <w:p w14:paraId="4AC054E3" w14:textId="77777777" w:rsidR="00825B81" w:rsidRDefault="00825B81" w:rsidP="00825B81">
      <w:pPr>
        <w:pStyle w:val="xmsonormal"/>
        <w:rPr>
          <w:rFonts w:ascii="Times New Roman" w:hAnsi="Times New Roman" w:cs="Times New Roman"/>
          <w:sz w:val="24"/>
          <w:szCs w:val="24"/>
        </w:rPr>
      </w:pPr>
    </w:p>
    <w:p w14:paraId="4F855557" w14:textId="77777777" w:rsidR="00825B81" w:rsidRDefault="00825B81" w:rsidP="00825B81">
      <w:pPr>
        <w:pStyle w:val="xmsonormal"/>
        <w:rPr>
          <w:rFonts w:ascii="Times New Roman" w:hAnsi="Times New Roman" w:cs="Times New Roman"/>
          <w:sz w:val="24"/>
          <w:szCs w:val="24"/>
        </w:rPr>
      </w:pPr>
    </w:p>
    <w:p w14:paraId="4927D262" w14:textId="77777777" w:rsidR="00825B81" w:rsidRPr="0087023D" w:rsidRDefault="00825B81" w:rsidP="00825B81">
      <w:pPr>
        <w:pStyle w:val="xmsonormal"/>
        <w:rPr>
          <w:rFonts w:ascii="Times New Roman" w:hAnsi="Times New Roman" w:cs="Times New Roman"/>
          <w:color w:val="1F497D"/>
          <w:sz w:val="24"/>
          <w:szCs w:val="24"/>
        </w:rPr>
      </w:pPr>
      <w:r w:rsidRPr="0087023D">
        <w:rPr>
          <w:rFonts w:ascii="Times New Roman" w:hAnsi="Times New Roman" w:cs="Times New Roman"/>
          <w:sz w:val="24"/>
          <w:szCs w:val="24"/>
        </w:rPr>
        <w:t xml:space="preserve">March 27, </w:t>
      </w:r>
      <w:proofErr w:type="gramStart"/>
      <w:r w:rsidRPr="0087023D">
        <w:rPr>
          <w:rFonts w:ascii="Times New Roman" w:hAnsi="Times New Roman" w:cs="Times New Roman"/>
          <w:sz w:val="24"/>
          <w:szCs w:val="24"/>
        </w:rPr>
        <w:t>2019</w:t>
      </w:r>
      <w:proofErr w:type="gramEnd"/>
      <w:r w:rsidRPr="0087023D">
        <w:rPr>
          <w:rFonts w:ascii="Times New Roman" w:hAnsi="Times New Roman" w:cs="Times New Roman"/>
          <w:sz w:val="24"/>
          <w:szCs w:val="24"/>
        </w:rPr>
        <w:t xml:space="preserve"> </w:t>
      </w:r>
      <w:r>
        <w:rPr>
          <w:rFonts w:ascii="Times New Roman" w:hAnsi="Times New Roman" w:cs="Times New Roman"/>
          <w:sz w:val="24"/>
          <w:szCs w:val="24"/>
        </w:rPr>
        <w:t xml:space="preserve">UC Fire Science </w:t>
      </w:r>
      <w:r w:rsidRPr="0087023D">
        <w:rPr>
          <w:rFonts w:ascii="Times New Roman" w:hAnsi="Times New Roman" w:cs="Times New Roman"/>
          <w:sz w:val="24"/>
          <w:szCs w:val="24"/>
        </w:rPr>
        <w:t xml:space="preserve">seminar video: </w:t>
      </w:r>
      <w:hyperlink r:id="rId1063" w:history="1">
        <w:r w:rsidRPr="0087023D">
          <w:rPr>
            <w:rStyle w:val="Hyperlink"/>
            <w:rFonts w:ascii="Times New Roman" w:hAnsi="Times New Roman" w:cs="Times New Roman"/>
            <w:sz w:val="24"/>
            <w:szCs w:val="24"/>
          </w:rPr>
          <w:t>https://youtu.be/mYtt4-qq4xE</w:t>
        </w:r>
      </w:hyperlink>
      <w:r w:rsidRPr="0087023D">
        <w:rPr>
          <w:rFonts w:ascii="Times New Roman" w:hAnsi="Times New Roman" w:cs="Times New Roman"/>
          <w:color w:val="1F497D"/>
          <w:sz w:val="24"/>
          <w:szCs w:val="24"/>
        </w:rPr>
        <w:t>   </w:t>
      </w:r>
    </w:p>
    <w:p w14:paraId="17BEC309" w14:textId="77777777" w:rsidR="00825B81" w:rsidRDefault="00825B81" w:rsidP="00825B81">
      <w:pPr>
        <w:pStyle w:val="xmsonormal"/>
        <w:rPr>
          <w:rFonts w:eastAsia="Times New Roman"/>
          <w:szCs w:val="24"/>
        </w:rPr>
      </w:pPr>
      <w:hyperlink r:id="rId1064" w:history="1">
        <w:r w:rsidRPr="0087023D">
          <w:rPr>
            <w:rStyle w:val="Hyperlink"/>
            <w:rFonts w:ascii="Times New Roman" w:hAnsi="Times New Roman" w:cs="Times New Roman"/>
            <w:sz w:val="24"/>
            <w:szCs w:val="24"/>
          </w:rPr>
          <w:t>27:10</w:t>
        </w:r>
      </w:hyperlink>
      <w:r w:rsidRPr="0087023D">
        <w:rPr>
          <w:rFonts w:ascii="Times New Roman" w:hAnsi="Times New Roman" w:cs="Times New Roman"/>
          <w:sz w:val="24"/>
          <w:szCs w:val="24"/>
        </w:rPr>
        <w:t xml:space="preserve"> </w:t>
      </w:r>
    </w:p>
    <w:p w14:paraId="0C4CE40C" w14:textId="77777777" w:rsidR="00825B81" w:rsidRDefault="00825B81" w:rsidP="00825B81">
      <w:pPr>
        <w:rPr>
          <w:rFonts w:eastAsia="Times New Roman"/>
          <w:szCs w:val="24"/>
        </w:rPr>
      </w:pPr>
    </w:p>
    <w:p w14:paraId="7CD5678A" w14:textId="77777777" w:rsidR="00825B81" w:rsidRDefault="00825B81" w:rsidP="00825B81">
      <w:pPr>
        <w:pStyle w:val="NormalWeb"/>
      </w:pPr>
      <w:r>
        <w:t xml:space="preserve">May 22, </w:t>
      </w:r>
      <w:proofErr w:type="gramStart"/>
      <w:r>
        <w:t>2022</w:t>
      </w:r>
      <w:proofErr w:type="gramEnd"/>
      <w:r>
        <w:t xml:space="preserve"> PowerPoints – presentation to Ohio Dept. Mental Health &amp; Addiction Services</w:t>
      </w:r>
    </w:p>
    <w:p w14:paraId="21F20867" w14:textId="77777777" w:rsidR="00825B81" w:rsidRDefault="00825B81" w:rsidP="00825B81">
      <w:pPr>
        <w:pStyle w:val="NormalWeb"/>
        <w:rPr>
          <w:b/>
          <w:sz w:val="40"/>
          <w:szCs w:val="40"/>
        </w:rPr>
      </w:pPr>
      <w:r>
        <w:object w:dxaOrig="1508" w:dyaOrig="982" w14:anchorId="10A62350">
          <v:shape id="_x0000_i1027" type="#_x0000_t75" style="width:75.65pt;height:49.2pt" o:ole="">
            <v:imagedata r:id="rId1065" o:title=""/>
          </v:shape>
          <o:OLEObject Type="Embed" ProgID="PowerPoint.Show.12" ShapeID="_x0000_i1027" DrawAspect="Icon" ObjectID="_1844787689" r:id="rId1066"/>
        </w:object>
      </w:r>
    </w:p>
    <w:p w14:paraId="5D392737" w14:textId="77777777" w:rsidR="00825B81" w:rsidRDefault="00825B81" w:rsidP="00825B81">
      <w:pPr>
        <w:pStyle w:val="Heading1"/>
        <w:jc w:val="left"/>
        <w:rPr>
          <w:b w:val="0"/>
          <w:sz w:val="24"/>
          <w:szCs w:val="24"/>
        </w:rPr>
      </w:pPr>
    </w:p>
    <w:p w14:paraId="74A253FA" w14:textId="77777777" w:rsidR="00825B81" w:rsidRPr="004F480F" w:rsidRDefault="00825B81" w:rsidP="00825B81">
      <w:pPr>
        <w:pStyle w:val="NormalWeb"/>
        <w:tabs>
          <w:tab w:val="left" w:pos="5980"/>
        </w:tabs>
        <w:rPr>
          <w:b/>
        </w:rPr>
      </w:pPr>
    </w:p>
    <w:p w14:paraId="127C8659" w14:textId="77777777" w:rsidR="00825B81" w:rsidRPr="005A2C7B" w:rsidRDefault="00825B81" w:rsidP="00825B81">
      <w:pPr>
        <w:rPr>
          <w:b/>
          <w:sz w:val="40"/>
          <w:szCs w:val="40"/>
        </w:rPr>
      </w:pPr>
      <w:r w:rsidRPr="005A2C7B">
        <w:rPr>
          <w:b/>
          <w:sz w:val="40"/>
          <w:szCs w:val="40"/>
        </w:rPr>
        <w:t>Nicholas Hosford</w:t>
      </w:r>
    </w:p>
    <w:p w14:paraId="4E3AC6CB" w14:textId="77777777" w:rsidR="00825B81" w:rsidRDefault="00825B81" w:rsidP="00825B81">
      <w:pPr>
        <w:pStyle w:val="PlainText"/>
        <w:jc w:val="both"/>
        <w:rPr>
          <w:rFonts w:ascii="Times New Roman" w:hAnsi="Times New Roman"/>
          <w:sz w:val="24"/>
          <w:szCs w:val="24"/>
        </w:rPr>
      </w:pPr>
    </w:p>
    <w:p w14:paraId="3FE93802" w14:textId="77777777" w:rsidR="00825B81" w:rsidRDefault="00825B81" w:rsidP="00825B81">
      <w:pPr>
        <w:pStyle w:val="PlainText"/>
        <w:jc w:val="both"/>
        <w:rPr>
          <w:rFonts w:ascii="Times New Roman" w:hAnsi="Times New Roman"/>
          <w:sz w:val="24"/>
          <w:szCs w:val="24"/>
        </w:rPr>
      </w:pPr>
      <w:r w:rsidRPr="00941843">
        <w:rPr>
          <w:rFonts w:ascii="Times New Roman" w:hAnsi="Times New Roman"/>
          <w:sz w:val="24"/>
          <w:szCs w:val="24"/>
        </w:rPr>
        <w:t>Nicholas Hosford, OFE, MP</w:t>
      </w:r>
      <w:r>
        <w:rPr>
          <w:rFonts w:ascii="Times New Roman" w:hAnsi="Times New Roman"/>
          <w:sz w:val="24"/>
          <w:szCs w:val="24"/>
        </w:rPr>
        <w:t>A</w:t>
      </w:r>
    </w:p>
    <w:p w14:paraId="71166B88" w14:textId="77777777" w:rsidR="00825B81" w:rsidRPr="00941843" w:rsidRDefault="00825B81" w:rsidP="00825B81">
      <w:pPr>
        <w:pStyle w:val="PlainText"/>
        <w:jc w:val="both"/>
        <w:rPr>
          <w:rFonts w:ascii="Times New Roman" w:hAnsi="Times New Roman"/>
          <w:sz w:val="24"/>
          <w:szCs w:val="24"/>
        </w:rPr>
      </w:pPr>
      <w:r w:rsidRPr="00941843">
        <w:rPr>
          <w:rFonts w:ascii="Times New Roman" w:hAnsi="Times New Roman"/>
          <w:sz w:val="24"/>
          <w:szCs w:val="24"/>
        </w:rPr>
        <w:t>Assistant Fire Chief</w:t>
      </w:r>
    </w:p>
    <w:p w14:paraId="04283333" w14:textId="77777777" w:rsidR="00825B81" w:rsidRPr="00941843" w:rsidRDefault="00825B81" w:rsidP="00825B81">
      <w:pPr>
        <w:pStyle w:val="PlainText"/>
        <w:jc w:val="both"/>
        <w:rPr>
          <w:rFonts w:ascii="Times New Roman" w:hAnsi="Times New Roman"/>
          <w:sz w:val="24"/>
          <w:szCs w:val="24"/>
        </w:rPr>
      </w:pPr>
      <w:r w:rsidRPr="00941843">
        <w:rPr>
          <w:rFonts w:ascii="Times New Roman" w:hAnsi="Times New Roman"/>
          <w:sz w:val="24"/>
          <w:szCs w:val="24"/>
        </w:rPr>
        <w:t>Emergency Services - Chief of Operations</w:t>
      </w:r>
    </w:p>
    <w:p w14:paraId="1540E97F" w14:textId="77777777" w:rsidR="00825B81" w:rsidRDefault="00825B81" w:rsidP="00825B81">
      <w:pPr>
        <w:pStyle w:val="PlainText"/>
        <w:jc w:val="both"/>
        <w:rPr>
          <w:rFonts w:ascii="Times New Roman" w:hAnsi="Times New Roman"/>
          <w:sz w:val="24"/>
          <w:szCs w:val="24"/>
        </w:rPr>
      </w:pPr>
      <w:r w:rsidRPr="00941843">
        <w:rPr>
          <w:rFonts w:ascii="Times New Roman" w:hAnsi="Times New Roman"/>
          <w:sz w:val="24"/>
          <w:szCs w:val="24"/>
        </w:rPr>
        <w:t xml:space="preserve">Department of Fire  </w:t>
      </w:r>
    </w:p>
    <w:p w14:paraId="764A68ED" w14:textId="77777777" w:rsidR="00825B81" w:rsidRPr="00941843" w:rsidRDefault="00825B81" w:rsidP="00825B81">
      <w:pPr>
        <w:pStyle w:val="PlainText"/>
        <w:jc w:val="both"/>
        <w:rPr>
          <w:rFonts w:ascii="Times New Roman" w:hAnsi="Times New Roman"/>
          <w:sz w:val="24"/>
          <w:szCs w:val="24"/>
        </w:rPr>
      </w:pPr>
      <w:r w:rsidRPr="00941843">
        <w:rPr>
          <w:rFonts w:ascii="Times New Roman" w:hAnsi="Times New Roman"/>
          <w:sz w:val="24"/>
          <w:szCs w:val="24"/>
        </w:rPr>
        <w:t>City of Dayton</w:t>
      </w:r>
    </w:p>
    <w:p w14:paraId="1FA84A5B" w14:textId="77777777" w:rsidR="00825B81" w:rsidRDefault="00825B81" w:rsidP="00825B81">
      <w:pPr>
        <w:pStyle w:val="PlainText"/>
        <w:jc w:val="both"/>
        <w:rPr>
          <w:rFonts w:ascii="Times New Roman" w:hAnsi="Times New Roman"/>
          <w:sz w:val="24"/>
          <w:szCs w:val="24"/>
        </w:rPr>
      </w:pPr>
      <w:r w:rsidRPr="00941843">
        <w:rPr>
          <w:rFonts w:ascii="Times New Roman" w:hAnsi="Times New Roman"/>
          <w:sz w:val="24"/>
          <w:szCs w:val="24"/>
        </w:rPr>
        <w:t>Office 937</w:t>
      </w:r>
      <w:r>
        <w:rPr>
          <w:rFonts w:ascii="Times New Roman" w:hAnsi="Times New Roman"/>
          <w:sz w:val="24"/>
          <w:szCs w:val="24"/>
        </w:rPr>
        <w:t>-</w:t>
      </w:r>
      <w:r w:rsidRPr="00941843">
        <w:rPr>
          <w:rFonts w:ascii="Times New Roman" w:hAnsi="Times New Roman"/>
          <w:sz w:val="24"/>
          <w:szCs w:val="24"/>
        </w:rPr>
        <w:t>333</w:t>
      </w:r>
      <w:r>
        <w:rPr>
          <w:rFonts w:ascii="Times New Roman" w:hAnsi="Times New Roman"/>
          <w:sz w:val="24"/>
          <w:szCs w:val="24"/>
        </w:rPr>
        <w:t>-</w:t>
      </w:r>
      <w:r w:rsidRPr="00941843">
        <w:rPr>
          <w:rFonts w:ascii="Times New Roman" w:hAnsi="Times New Roman"/>
          <w:sz w:val="24"/>
          <w:szCs w:val="24"/>
        </w:rPr>
        <w:t>4502 </w:t>
      </w:r>
    </w:p>
    <w:p w14:paraId="16393B16" w14:textId="77777777" w:rsidR="00825B81" w:rsidRDefault="00825B81" w:rsidP="00825B81">
      <w:pPr>
        <w:pStyle w:val="PlainText"/>
        <w:jc w:val="both"/>
        <w:rPr>
          <w:rFonts w:ascii="Times New Roman" w:hAnsi="Times New Roman"/>
          <w:sz w:val="24"/>
          <w:szCs w:val="24"/>
        </w:rPr>
      </w:pPr>
      <w:r w:rsidRPr="00941843">
        <w:rPr>
          <w:rFonts w:ascii="Times New Roman" w:hAnsi="Times New Roman"/>
          <w:sz w:val="24"/>
          <w:szCs w:val="24"/>
        </w:rPr>
        <w:t>Cell 937</w:t>
      </w:r>
      <w:r>
        <w:rPr>
          <w:rFonts w:ascii="Times New Roman" w:hAnsi="Times New Roman"/>
          <w:sz w:val="24"/>
          <w:szCs w:val="24"/>
        </w:rPr>
        <w:t>-</w:t>
      </w:r>
      <w:r w:rsidRPr="00941843">
        <w:rPr>
          <w:rFonts w:ascii="Times New Roman" w:hAnsi="Times New Roman"/>
          <w:sz w:val="24"/>
          <w:szCs w:val="24"/>
        </w:rPr>
        <w:t>919</w:t>
      </w:r>
      <w:r>
        <w:rPr>
          <w:rFonts w:ascii="Times New Roman" w:hAnsi="Times New Roman"/>
          <w:sz w:val="24"/>
          <w:szCs w:val="24"/>
        </w:rPr>
        <w:t>-</w:t>
      </w:r>
      <w:r w:rsidRPr="00941843">
        <w:rPr>
          <w:rFonts w:ascii="Times New Roman" w:hAnsi="Times New Roman"/>
          <w:sz w:val="24"/>
          <w:szCs w:val="24"/>
        </w:rPr>
        <w:t xml:space="preserve">3460 </w:t>
      </w:r>
    </w:p>
    <w:p w14:paraId="2C9C6D0C" w14:textId="77777777" w:rsidR="00825B81" w:rsidRPr="00941843" w:rsidRDefault="00825B81" w:rsidP="00825B81">
      <w:pPr>
        <w:pStyle w:val="PlainText"/>
        <w:jc w:val="both"/>
        <w:rPr>
          <w:rFonts w:ascii="Times New Roman" w:hAnsi="Times New Roman"/>
          <w:b/>
          <w:bCs/>
          <w:color w:val="FF0000"/>
          <w:sz w:val="24"/>
          <w:szCs w:val="24"/>
        </w:rPr>
      </w:pPr>
      <w:hyperlink r:id="rId1067" w:history="1">
        <w:r w:rsidRPr="00941843">
          <w:rPr>
            <w:rStyle w:val="Hyperlink"/>
            <w:rFonts w:ascii="Times New Roman" w:hAnsi="Times New Roman"/>
            <w:sz w:val="24"/>
            <w:szCs w:val="24"/>
          </w:rPr>
          <w:t>Nicholas.Hosford@daytonohio.gov</w:t>
        </w:r>
      </w:hyperlink>
      <w:r w:rsidRPr="00941843">
        <w:rPr>
          <w:rFonts w:ascii="Times New Roman" w:hAnsi="Times New Roman"/>
          <w:sz w:val="24"/>
          <w:szCs w:val="24"/>
        </w:rPr>
        <w:t xml:space="preserve"> </w:t>
      </w:r>
    </w:p>
    <w:p w14:paraId="081025BA" w14:textId="77777777" w:rsidR="00825B81" w:rsidRDefault="00825B81" w:rsidP="00825B81">
      <w:pPr>
        <w:pStyle w:val="NormalWeb"/>
      </w:pPr>
      <w:r>
        <w:t>OTHER ITEMS:</w:t>
      </w:r>
    </w:p>
    <w:p w14:paraId="6E84052B" w14:textId="77777777" w:rsidR="005A2C7B" w:rsidRDefault="005A2C7B" w:rsidP="00825B81">
      <w:pPr>
        <w:pStyle w:val="NormalWeb"/>
      </w:pPr>
    </w:p>
    <w:p w14:paraId="59C73017" w14:textId="77777777" w:rsidR="005A2C7B" w:rsidRPr="00E66F43" w:rsidRDefault="005A2C7B" w:rsidP="005A2C7B">
      <w:pPr>
        <w:pStyle w:val="NormalWeb"/>
      </w:pPr>
      <w:r w:rsidRPr="00AB353D">
        <w:rPr>
          <w:b/>
          <w:bCs/>
        </w:rPr>
        <w:t>Community Paramedicine pilot program in partnership with Premier Health</w:t>
      </w:r>
      <w:r>
        <w:rPr>
          <w:b/>
          <w:bCs/>
        </w:rPr>
        <w:t xml:space="preserve">: </w:t>
      </w:r>
      <w:hyperlink r:id="rId1068" w:history="1">
        <w:r w:rsidRPr="00E66F43">
          <w:rPr>
            <w:rStyle w:val="Hyperlink"/>
          </w:rPr>
          <w:t>https://youtu.be/obYF7ROYOGc</w:t>
        </w:r>
      </w:hyperlink>
    </w:p>
    <w:p w14:paraId="498CCABB" w14:textId="77777777" w:rsidR="005A2C7B" w:rsidRDefault="005A2C7B" w:rsidP="00825B81">
      <w:pPr>
        <w:pStyle w:val="NormalWeb"/>
      </w:pPr>
    </w:p>
    <w:p w14:paraId="394A42BF" w14:textId="77777777" w:rsidR="00825B81" w:rsidRDefault="00825B81" w:rsidP="00825B81">
      <w:pPr>
        <w:pStyle w:val="NormalWeb"/>
      </w:pPr>
    </w:p>
    <w:p w14:paraId="70EF78EB" w14:textId="77777777" w:rsidR="00825B81" w:rsidRDefault="00825B81" w:rsidP="00825B81">
      <w:pPr>
        <w:pStyle w:val="NormalWeb"/>
      </w:pPr>
      <w:r>
        <w:t xml:space="preserve">May 22, </w:t>
      </w:r>
      <w:proofErr w:type="gramStart"/>
      <w:r>
        <w:t>2022</w:t>
      </w:r>
      <w:proofErr w:type="gramEnd"/>
      <w:r>
        <w:t xml:space="preserve"> PowerPoints – presentation to Ohio Dept. Mental Health &amp; Addiction Services</w:t>
      </w:r>
    </w:p>
    <w:p w14:paraId="2DFEBFEA" w14:textId="77777777" w:rsidR="00825B81" w:rsidRDefault="00825B81" w:rsidP="00825B81">
      <w:pPr>
        <w:pStyle w:val="PlainText"/>
        <w:jc w:val="both"/>
        <w:rPr>
          <w:rFonts w:ascii="Times New Roman" w:hAnsi="Times New Roman"/>
          <w:sz w:val="24"/>
          <w:szCs w:val="24"/>
        </w:rPr>
      </w:pPr>
      <w:r>
        <w:object w:dxaOrig="1508" w:dyaOrig="982" w14:anchorId="50A5743D">
          <v:shape id="_x0000_i1028" type="#_x0000_t75" style="width:75.65pt;height:49.2pt" o:ole="">
            <v:imagedata r:id="rId1069" o:title=""/>
          </v:shape>
          <o:OLEObject Type="Embed" ProgID="PowerPoint.Show.12" ShapeID="_x0000_i1028" DrawAspect="Icon" ObjectID="_1844787690" r:id="rId1070"/>
        </w:object>
      </w:r>
    </w:p>
    <w:p w14:paraId="21154741" w14:textId="77777777" w:rsidR="00825B81" w:rsidRDefault="00825B81" w:rsidP="00825B81">
      <w:pPr>
        <w:pStyle w:val="Heading1"/>
        <w:jc w:val="left"/>
        <w:rPr>
          <w:b w:val="0"/>
          <w:bCs/>
          <w:sz w:val="24"/>
          <w:szCs w:val="24"/>
        </w:rPr>
      </w:pPr>
    </w:p>
    <w:p w14:paraId="485B5AE2" w14:textId="77777777" w:rsidR="00825B81" w:rsidRPr="00C83854" w:rsidRDefault="00825B81" w:rsidP="00825B81">
      <w:pPr>
        <w:pStyle w:val="Heading1"/>
        <w:jc w:val="left"/>
        <w:rPr>
          <w:sz w:val="24"/>
          <w:szCs w:val="24"/>
        </w:rPr>
      </w:pPr>
      <w:r w:rsidRPr="00C83854">
        <w:rPr>
          <w:b w:val="0"/>
          <w:bCs/>
          <w:sz w:val="24"/>
          <w:szCs w:val="24"/>
        </w:rPr>
        <w:t xml:space="preserve">June 1, 2019: </w:t>
      </w:r>
      <w:r>
        <w:rPr>
          <w:b w:val="0"/>
          <w:bCs/>
          <w:sz w:val="24"/>
          <w:szCs w:val="24"/>
        </w:rPr>
        <w:t>“</w:t>
      </w:r>
      <w:r w:rsidRPr="00C83854">
        <w:rPr>
          <w:sz w:val="24"/>
          <w:szCs w:val="24"/>
        </w:rPr>
        <w:t>Premier Health, City of Dayton Launch Community Paramedicine Initiative</w:t>
      </w:r>
      <w:r>
        <w:rPr>
          <w:sz w:val="24"/>
          <w:szCs w:val="24"/>
        </w:rPr>
        <w:t xml:space="preserve">.” </w:t>
      </w:r>
      <w:hyperlink r:id="rId1071" w:history="1">
        <w:r w:rsidRPr="00C83854">
          <w:rPr>
            <w:rStyle w:val="Hyperlink"/>
            <w:b w:val="0"/>
            <w:bCs/>
            <w:sz w:val="24"/>
            <w:szCs w:val="24"/>
          </w:rPr>
          <w:t>https://www.premierhealth.com/your-health/articles/premier-pulse/premier-health-city-of-dayton-launch-community-paramedicine-initiative</w:t>
        </w:r>
      </w:hyperlink>
      <w:r>
        <w:rPr>
          <w:sz w:val="24"/>
          <w:szCs w:val="24"/>
        </w:rPr>
        <w:t xml:space="preserve"> </w:t>
      </w:r>
    </w:p>
    <w:p w14:paraId="73BA7ADF" w14:textId="77777777" w:rsidR="00825B81" w:rsidRDefault="00825B81" w:rsidP="00825B81">
      <w:pPr>
        <w:pStyle w:val="Heading1"/>
        <w:jc w:val="left"/>
        <w:rPr>
          <w:b w:val="0"/>
          <w:bCs/>
          <w:sz w:val="24"/>
          <w:szCs w:val="24"/>
        </w:rPr>
      </w:pPr>
    </w:p>
    <w:p w14:paraId="5408B6FE" w14:textId="77777777" w:rsidR="00825B81" w:rsidRDefault="00825B81" w:rsidP="00825B81">
      <w:pPr>
        <w:pStyle w:val="Heading1"/>
        <w:jc w:val="left"/>
        <w:rPr>
          <w:b w:val="0"/>
          <w:bCs/>
          <w:sz w:val="24"/>
          <w:szCs w:val="24"/>
        </w:rPr>
      </w:pPr>
    </w:p>
    <w:p w14:paraId="6D612362" w14:textId="77777777" w:rsidR="00825B81" w:rsidRPr="00C83854" w:rsidRDefault="00825B81" w:rsidP="00825B81">
      <w:pPr>
        <w:pStyle w:val="Heading1"/>
        <w:jc w:val="left"/>
        <w:rPr>
          <w:b w:val="0"/>
          <w:bCs/>
          <w:sz w:val="24"/>
          <w:szCs w:val="24"/>
        </w:rPr>
      </w:pPr>
      <w:r w:rsidRPr="00C83854">
        <w:rPr>
          <w:b w:val="0"/>
          <w:bCs/>
          <w:sz w:val="24"/>
          <w:szCs w:val="24"/>
        </w:rPr>
        <w:t xml:space="preserve">May 17, 2019: </w:t>
      </w:r>
      <w:r w:rsidRPr="00C83854">
        <w:rPr>
          <w:sz w:val="24"/>
          <w:szCs w:val="24"/>
        </w:rPr>
        <w:t>“Paramedics to make house calls through new program.”</w:t>
      </w:r>
      <w:r>
        <w:rPr>
          <w:sz w:val="24"/>
          <w:szCs w:val="24"/>
        </w:rPr>
        <w:t xml:space="preserve"> </w:t>
      </w:r>
      <w:hyperlink r:id="rId1072" w:history="1">
        <w:r w:rsidRPr="00C83854">
          <w:rPr>
            <w:rStyle w:val="Hyperlink"/>
            <w:b w:val="0"/>
            <w:bCs/>
            <w:sz w:val="24"/>
            <w:szCs w:val="24"/>
          </w:rPr>
          <w:t>https://www.daytondailynews.com/news/local/paramedics-make-house-calls-through-new-program/2ubEJoxkPjQv1FmHafXtNO/</w:t>
        </w:r>
      </w:hyperlink>
      <w:r>
        <w:rPr>
          <w:sz w:val="24"/>
          <w:szCs w:val="24"/>
        </w:rPr>
        <w:t xml:space="preserve"> </w:t>
      </w:r>
    </w:p>
    <w:p w14:paraId="42976322" w14:textId="77777777" w:rsidR="00825B81" w:rsidRDefault="00825B81" w:rsidP="00825B81">
      <w:pPr>
        <w:rPr>
          <w:b/>
          <w:bCs/>
          <w:color w:val="FF0000"/>
          <w:sz w:val="40"/>
          <w:szCs w:val="40"/>
        </w:rPr>
      </w:pPr>
    </w:p>
    <w:p w14:paraId="44C2E4FF" w14:textId="77777777" w:rsidR="00825B81" w:rsidRDefault="00825B81" w:rsidP="00825B81">
      <w:pPr>
        <w:rPr>
          <w:b/>
          <w:bCs/>
          <w:color w:val="FF0000"/>
          <w:sz w:val="40"/>
          <w:szCs w:val="40"/>
        </w:rPr>
      </w:pPr>
    </w:p>
    <w:p w14:paraId="03D7D5B8" w14:textId="77777777" w:rsidR="00825B81" w:rsidRPr="009E7D72" w:rsidRDefault="00825B81" w:rsidP="00825B81">
      <w:pPr>
        <w:rPr>
          <w:b/>
          <w:color w:val="000000"/>
          <w:sz w:val="40"/>
          <w:szCs w:val="40"/>
        </w:rPr>
      </w:pPr>
      <w:r w:rsidRPr="009E7D72">
        <w:rPr>
          <w:b/>
          <w:color w:val="000000"/>
          <w:sz w:val="40"/>
          <w:szCs w:val="40"/>
        </w:rPr>
        <w:t>Rob Leininger</w:t>
      </w:r>
    </w:p>
    <w:p w14:paraId="0A2EA779" w14:textId="77777777" w:rsidR="00825B81" w:rsidRDefault="00825B81" w:rsidP="00825B81">
      <w:pPr>
        <w:pStyle w:val="ListParagraph"/>
        <w:ind w:left="0"/>
        <w:rPr>
          <w:rFonts w:eastAsia="Times New Roman"/>
          <w:sz w:val="20"/>
          <w:szCs w:val="20"/>
        </w:rPr>
      </w:pPr>
    </w:p>
    <w:p w14:paraId="3ADB8634" w14:textId="77777777" w:rsidR="00825B81" w:rsidRPr="0087023D" w:rsidRDefault="00825B81" w:rsidP="00825B81">
      <w:pPr>
        <w:pStyle w:val="ListParagraph"/>
        <w:ind w:left="0"/>
        <w:rPr>
          <w:rFonts w:eastAsia="Times New Roman"/>
          <w:szCs w:val="24"/>
        </w:rPr>
      </w:pPr>
      <w:r w:rsidRPr="0087023D">
        <w:rPr>
          <w:rFonts w:eastAsia="Times New Roman"/>
          <w:szCs w:val="24"/>
        </w:rPr>
        <w:t>Fire Chief</w:t>
      </w:r>
      <w:r w:rsidR="005A2C7B">
        <w:rPr>
          <w:rFonts w:eastAsia="Times New Roman"/>
          <w:szCs w:val="24"/>
        </w:rPr>
        <w:t xml:space="preserve"> [retired], </w:t>
      </w:r>
      <w:r w:rsidRPr="0087023D">
        <w:rPr>
          <w:rFonts w:eastAsia="Times New Roman"/>
          <w:szCs w:val="24"/>
        </w:rPr>
        <w:t>Springfield Township Fire Department</w:t>
      </w:r>
    </w:p>
    <w:p w14:paraId="12B84A0B" w14:textId="77777777" w:rsidR="00825B81" w:rsidRPr="0087023D" w:rsidRDefault="00825B81" w:rsidP="00825B81">
      <w:pPr>
        <w:pStyle w:val="ListParagraph"/>
        <w:ind w:left="0"/>
        <w:rPr>
          <w:rFonts w:eastAsia="Times New Roman"/>
          <w:szCs w:val="24"/>
        </w:rPr>
      </w:pPr>
      <w:r w:rsidRPr="0087023D">
        <w:rPr>
          <w:rFonts w:eastAsia="Times New Roman"/>
          <w:szCs w:val="24"/>
        </w:rPr>
        <w:t>President, Hamilton County Fire Chiefs Association</w:t>
      </w:r>
    </w:p>
    <w:p w14:paraId="42FD309B" w14:textId="77777777" w:rsidR="00825B81" w:rsidRPr="0087023D" w:rsidRDefault="00825B81" w:rsidP="00825B81">
      <w:pPr>
        <w:rPr>
          <w:rFonts w:eastAsia="Times New Roman"/>
          <w:szCs w:val="24"/>
        </w:rPr>
      </w:pPr>
      <w:r w:rsidRPr="0087023D">
        <w:rPr>
          <w:szCs w:val="24"/>
        </w:rPr>
        <w:t>Work: 513-521-7578</w:t>
      </w:r>
    </w:p>
    <w:p w14:paraId="063E9563" w14:textId="77777777" w:rsidR="00825B81" w:rsidRPr="0087023D" w:rsidRDefault="00825B81" w:rsidP="00825B81">
      <w:pPr>
        <w:rPr>
          <w:szCs w:val="24"/>
        </w:rPr>
      </w:pPr>
      <w:r w:rsidRPr="0087023D">
        <w:rPr>
          <w:szCs w:val="24"/>
        </w:rPr>
        <w:t>Cell: 513-616-1324</w:t>
      </w:r>
    </w:p>
    <w:p w14:paraId="29F599BC" w14:textId="77777777" w:rsidR="00825B81" w:rsidRDefault="00825B81" w:rsidP="00825B81">
      <w:pPr>
        <w:rPr>
          <w:szCs w:val="24"/>
        </w:rPr>
      </w:pPr>
      <w:hyperlink r:id="rId1073" w:history="1">
        <w:r w:rsidRPr="0087023D">
          <w:rPr>
            <w:rStyle w:val="Hyperlink"/>
            <w:szCs w:val="24"/>
          </w:rPr>
          <w:t>RLeininger@SpringfieldTWP.org</w:t>
        </w:r>
      </w:hyperlink>
      <w:r w:rsidRPr="0087023D">
        <w:rPr>
          <w:szCs w:val="24"/>
        </w:rPr>
        <w:t xml:space="preserve"> </w:t>
      </w:r>
    </w:p>
    <w:p w14:paraId="4E177F90" w14:textId="77777777" w:rsidR="00825B81" w:rsidRDefault="00825B81" w:rsidP="00825B81">
      <w:pPr>
        <w:rPr>
          <w:szCs w:val="24"/>
        </w:rPr>
      </w:pPr>
    </w:p>
    <w:p w14:paraId="76858EFA" w14:textId="77777777" w:rsidR="005A2C7B" w:rsidRDefault="005A2C7B" w:rsidP="005A2C7B">
      <w:pPr>
        <w:rPr>
          <w:rFonts w:eastAsia="Times New Roman"/>
          <w:szCs w:val="24"/>
        </w:rPr>
      </w:pPr>
      <w:r w:rsidRPr="00AB353D">
        <w:rPr>
          <w:b/>
          <w:bCs/>
          <w:szCs w:val="24"/>
        </w:rPr>
        <w:t>Mental health services for residents; pilot with hospital grant – Tri-Health Foundation</w:t>
      </w:r>
      <w:r>
        <w:rPr>
          <w:b/>
          <w:bCs/>
          <w:szCs w:val="24"/>
        </w:rPr>
        <w:t>:</w:t>
      </w:r>
    </w:p>
    <w:p w14:paraId="7CCAFA96" w14:textId="77777777" w:rsidR="005A2C7B" w:rsidRPr="0087023D" w:rsidRDefault="005A2C7B" w:rsidP="005A2C7B">
      <w:pPr>
        <w:rPr>
          <w:szCs w:val="24"/>
        </w:rPr>
      </w:pPr>
      <w:r w:rsidRPr="0087023D">
        <w:rPr>
          <w:szCs w:val="24"/>
        </w:rPr>
        <w:t xml:space="preserve">March 27, </w:t>
      </w:r>
      <w:proofErr w:type="gramStart"/>
      <w:r w:rsidRPr="0087023D">
        <w:rPr>
          <w:szCs w:val="24"/>
        </w:rPr>
        <w:t>2019</w:t>
      </w:r>
      <w:proofErr w:type="gramEnd"/>
      <w:r w:rsidRPr="0087023D">
        <w:rPr>
          <w:szCs w:val="24"/>
        </w:rPr>
        <w:t xml:space="preserve"> </w:t>
      </w:r>
      <w:r>
        <w:rPr>
          <w:szCs w:val="24"/>
        </w:rPr>
        <w:t xml:space="preserve">UC Fire Science </w:t>
      </w:r>
      <w:r w:rsidRPr="0087023D">
        <w:rPr>
          <w:szCs w:val="24"/>
        </w:rPr>
        <w:t xml:space="preserve">seminar video: </w:t>
      </w:r>
      <w:hyperlink r:id="rId1074" w:history="1">
        <w:r w:rsidRPr="0087023D">
          <w:rPr>
            <w:rStyle w:val="Hyperlink"/>
            <w:szCs w:val="24"/>
          </w:rPr>
          <w:t>https://youtu.be/mYtt4-qq4xE</w:t>
        </w:r>
      </w:hyperlink>
    </w:p>
    <w:p w14:paraId="11FC50BE" w14:textId="77777777" w:rsidR="005A2C7B" w:rsidRPr="0087023D" w:rsidRDefault="005A2C7B" w:rsidP="005A2C7B">
      <w:pPr>
        <w:pStyle w:val="xmsonormal"/>
        <w:rPr>
          <w:rFonts w:ascii="Times New Roman" w:hAnsi="Times New Roman" w:cs="Times New Roman"/>
          <w:sz w:val="24"/>
          <w:szCs w:val="24"/>
        </w:rPr>
      </w:pPr>
      <w:hyperlink r:id="rId1075" w:history="1">
        <w:r w:rsidRPr="0087023D">
          <w:rPr>
            <w:rStyle w:val="Hyperlink"/>
            <w:rFonts w:ascii="Times New Roman" w:hAnsi="Times New Roman" w:cs="Times New Roman"/>
            <w:sz w:val="24"/>
            <w:szCs w:val="24"/>
          </w:rPr>
          <w:t>2:34:06</w:t>
        </w:r>
      </w:hyperlink>
      <w:r w:rsidRPr="0087023D">
        <w:rPr>
          <w:rFonts w:ascii="Times New Roman" w:hAnsi="Times New Roman" w:cs="Times New Roman"/>
          <w:sz w:val="24"/>
          <w:szCs w:val="24"/>
        </w:rPr>
        <w:t xml:space="preserve"> </w:t>
      </w:r>
    </w:p>
    <w:p w14:paraId="17B2536E" w14:textId="77777777" w:rsidR="00825B81" w:rsidRDefault="00825B81" w:rsidP="00825B81">
      <w:pPr>
        <w:pStyle w:val="Heading1"/>
        <w:jc w:val="left"/>
        <w:rPr>
          <w:b w:val="0"/>
          <w:sz w:val="24"/>
          <w:szCs w:val="24"/>
        </w:rPr>
      </w:pPr>
    </w:p>
    <w:p w14:paraId="2F376499" w14:textId="77777777" w:rsidR="00825B81" w:rsidRDefault="00825B81" w:rsidP="00825B81">
      <w:pPr>
        <w:pStyle w:val="Heading1"/>
        <w:jc w:val="left"/>
        <w:rPr>
          <w:b w:val="0"/>
          <w:sz w:val="24"/>
          <w:szCs w:val="24"/>
        </w:rPr>
      </w:pPr>
    </w:p>
    <w:p w14:paraId="7B1B1FEA" w14:textId="77777777" w:rsidR="00825B81" w:rsidRPr="009A6C5D" w:rsidRDefault="00825B81" w:rsidP="00825B81">
      <w:pPr>
        <w:pStyle w:val="Heading1"/>
        <w:jc w:val="left"/>
        <w:rPr>
          <w:sz w:val="24"/>
          <w:szCs w:val="24"/>
        </w:rPr>
      </w:pPr>
      <w:r w:rsidRPr="009A6C5D">
        <w:rPr>
          <w:b w:val="0"/>
          <w:sz w:val="24"/>
          <w:szCs w:val="24"/>
        </w:rPr>
        <w:t xml:space="preserve">March 24, 2016: </w:t>
      </w:r>
      <w:r>
        <w:rPr>
          <w:b w:val="0"/>
          <w:sz w:val="24"/>
          <w:szCs w:val="24"/>
        </w:rPr>
        <w:t>“</w:t>
      </w:r>
      <w:r w:rsidRPr="009A6C5D">
        <w:rPr>
          <w:sz w:val="24"/>
          <w:szCs w:val="24"/>
        </w:rPr>
        <w:t>Community paramedicine can add follow</w:t>
      </w:r>
      <w:r>
        <w:rPr>
          <w:sz w:val="24"/>
          <w:szCs w:val="24"/>
        </w:rPr>
        <w:t xml:space="preserve"> </w:t>
      </w:r>
      <w:r w:rsidRPr="009A6C5D">
        <w:rPr>
          <w:sz w:val="24"/>
          <w:szCs w:val="24"/>
        </w:rPr>
        <w:t>ups to EMS service</w:t>
      </w:r>
      <w:r>
        <w:rPr>
          <w:sz w:val="24"/>
          <w:szCs w:val="24"/>
        </w:rPr>
        <w:t xml:space="preserve">.” </w:t>
      </w:r>
      <w:hyperlink r:id="rId1076" w:history="1">
        <w:r w:rsidRPr="009A6C5D">
          <w:rPr>
            <w:rStyle w:val="Hyperlink"/>
            <w:b w:val="0"/>
            <w:bCs/>
            <w:sz w:val="24"/>
            <w:szCs w:val="24"/>
          </w:rPr>
          <w:t>https://www.cincinnati.com/story/news/local/colerain/2016/03/24/community-paramedicine-can-add-followups-ems-service/82226888/</w:t>
        </w:r>
      </w:hyperlink>
      <w:r>
        <w:rPr>
          <w:sz w:val="24"/>
          <w:szCs w:val="24"/>
        </w:rPr>
        <w:t xml:space="preserve"> </w:t>
      </w:r>
    </w:p>
    <w:p w14:paraId="5AA44825" w14:textId="77777777" w:rsidR="00825B81" w:rsidRDefault="00825B81" w:rsidP="00825B81">
      <w:pPr>
        <w:pStyle w:val="NormalWeb"/>
        <w:rPr>
          <w:rFonts w:ascii="Arial Black" w:hAnsi="Arial Black"/>
          <w:b/>
          <w:sz w:val="40"/>
          <w:szCs w:val="40"/>
        </w:rPr>
      </w:pPr>
    </w:p>
    <w:p w14:paraId="6B70A242" w14:textId="77777777" w:rsidR="00465994" w:rsidRDefault="00465994" w:rsidP="008716C6">
      <w:pPr>
        <w:rPr>
          <w:b/>
          <w:bCs/>
          <w:sz w:val="40"/>
          <w:szCs w:val="40"/>
        </w:rPr>
      </w:pPr>
    </w:p>
    <w:p w14:paraId="5B0DB09E" w14:textId="77777777" w:rsidR="008716C6" w:rsidRPr="005A2C7B" w:rsidRDefault="008716C6" w:rsidP="008716C6">
      <w:pPr>
        <w:rPr>
          <w:b/>
          <w:bCs/>
          <w:sz w:val="40"/>
          <w:szCs w:val="40"/>
        </w:rPr>
      </w:pPr>
      <w:r w:rsidRPr="005A2C7B">
        <w:rPr>
          <w:b/>
          <w:bCs/>
          <w:sz w:val="40"/>
          <w:szCs w:val="40"/>
        </w:rPr>
        <w:t>Dan Meloy</w:t>
      </w:r>
    </w:p>
    <w:p w14:paraId="373D73F1" w14:textId="77777777" w:rsidR="008716C6" w:rsidRDefault="008716C6" w:rsidP="008716C6">
      <w:pPr>
        <w:rPr>
          <w:szCs w:val="24"/>
        </w:rPr>
      </w:pPr>
    </w:p>
    <w:p w14:paraId="4B95B686" w14:textId="16431209" w:rsidR="008716C6" w:rsidRDefault="002733CE" w:rsidP="008716C6">
      <w:pPr>
        <w:pStyle w:val="NoSpacing"/>
        <w:rPr>
          <w:szCs w:val="24"/>
        </w:rPr>
      </w:pPr>
      <w:r>
        <w:rPr>
          <w:noProof/>
        </w:rPr>
        <w:drawing>
          <wp:inline distT="0" distB="0" distL="0" distR="0" wp14:anchorId="766924E2" wp14:editId="4E1BA984">
            <wp:extent cx="1493520" cy="2240280"/>
            <wp:effectExtent l="0" t="0" r="0" b="0"/>
            <wp:docPr id="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7">
                      <a:extLst>
                        <a:ext uri="{28A0092B-C50C-407E-A947-70E740481C1C}">
                          <a14:useLocalDpi xmlns:a14="http://schemas.microsoft.com/office/drawing/2010/main" val="0"/>
                        </a:ext>
                      </a:extLst>
                    </a:blip>
                    <a:srcRect/>
                    <a:stretch>
                      <a:fillRect/>
                    </a:stretch>
                  </pic:blipFill>
                  <pic:spPr bwMode="auto">
                    <a:xfrm>
                      <a:off x="0" y="0"/>
                      <a:ext cx="1493520" cy="2240280"/>
                    </a:xfrm>
                    <a:prstGeom prst="rect">
                      <a:avLst/>
                    </a:prstGeom>
                    <a:noFill/>
                    <a:ln>
                      <a:noFill/>
                    </a:ln>
                  </pic:spPr>
                </pic:pic>
              </a:graphicData>
            </a:graphic>
          </wp:inline>
        </w:drawing>
      </w:r>
    </w:p>
    <w:p w14:paraId="49880194" w14:textId="77777777" w:rsidR="008716C6" w:rsidRDefault="008716C6" w:rsidP="008716C6">
      <w:pPr>
        <w:pStyle w:val="NoSpacing"/>
        <w:rPr>
          <w:szCs w:val="24"/>
        </w:rPr>
      </w:pPr>
    </w:p>
    <w:p w14:paraId="01B16EE0" w14:textId="77777777" w:rsidR="008716C6" w:rsidRDefault="008716C6" w:rsidP="008716C6">
      <w:pPr>
        <w:pStyle w:val="NoSpacing"/>
        <w:rPr>
          <w:szCs w:val="24"/>
        </w:rPr>
      </w:pPr>
    </w:p>
    <w:p w14:paraId="0EF72E44" w14:textId="77777777" w:rsidR="008716C6" w:rsidRDefault="008716C6" w:rsidP="008716C6">
      <w:pPr>
        <w:pStyle w:val="NoSpacing"/>
        <w:rPr>
          <w:szCs w:val="24"/>
        </w:rPr>
      </w:pPr>
      <w:r>
        <w:rPr>
          <w:szCs w:val="24"/>
        </w:rPr>
        <w:t>Chief of Police and Director of Public Safety (Ret.)</w:t>
      </w:r>
      <w:r w:rsidR="005A2C7B">
        <w:rPr>
          <w:szCs w:val="24"/>
        </w:rPr>
        <w:t xml:space="preserve"> Colerain Township, OH</w:t>
      </w:r>
    </w:p>
    <w:p w14:paraId="3BB6A499" w14:textId="77777777" w:rsidR="008716C6" w:rsidRDefault="008716C6" w:rsidP="008716C6">
      <w:pPr>
        <w:pStyle w:val="NoSpacing"/>
        <w:rPr>
          <w:szCs w:val="24"/>
        </w:rPr>
      </w:pPr>
      <w:r>
        <w:rPr>
          <w:szCs w:val="24"/>
        </w:rPr>
        <w:t xml:space="preserve">O2SL and QRT National, Director of Operations </w:t>
      </w:r>
    </w:p>
    <w:p w14:paraId="68D54D68" w14:textId="77777777" w:rsidR="008716C6" w:rsidRDefault="008716C6" w:rsidP="008716C6">
      <w:pPr>
        <w:pStyle w:val="NoSpacing"/>
        <w:rPr>
          <w:szCs w:val="24"/>
        </w:rPr>
      </w:pPr>
      <w:r>
        <w:rPr>
          <w:szCs w:val="24"/>
        </w:rPr>
        <w:t>Cell: 513-266-4268</w:t>
      </w:r>
    </w:p>
    <w:p w14:paraId="5A078817" w14:textId="77777777" w:rsidR="008716C6" w:rsidRDefault="008716C6" w:rsidP="008716C6">
      <w:pPr>
        <w:pStyle w:val="NoSpacing"/>
        <w:rPr>
          <w:szCs w:val="24"/>
        </w:rPr>
      </w:pPr>
      <w:r>
        <w:rPr>
          <w:szCs w:val="24"/>
        </w:rPr>
        <w:t xml:space="preserve">Email: </w:t>
      </w:r>
      <w:hyperlink r:id="rId1078" w:history="1">
        <w:r>
          <w:rPr>
            <w:rStyle w:val="Hyperlink"/>
            <w:szCs w:val="24"/>
          </w:rPr>
          <w:t>meloyd@o2sl.com</w:t>
        </w:r>
      </w:hyperlink>
    </w:p>
    <w:p w14:paraId="6DFCB71D" w14:textId="77777777" w:rsidR="008716C6" w:rsidRDefault="008716C6" w:rsidP="008716C6">
      <w:pPr>
        <w:pStyle w:val="NoSpacing"/>
        <w:rPr>
          <w:szCs w:val="24"/>
        </w:rPr>
      </w:pPr>
      <w:r>
        <w:rPr>
          <w:szCs w:val="24"/>
        </w:rPr>
        <w:t xml:space="preserve">Website: </w:t>
      </w:r>
      <w:hyperlink r:id="rId1079" w:history="1">
        <w:r>
          <w:rPr>
            <w:rStyle w:val="Hyperlink"/>
            <w:szCs w:val="24"/>
          </w:rPr>
          <w:t>www.o2sl.com</w:t>
        </w:r>
      </w:hyperlink>
    </w:p>
    <w:p w14:paraId="1309CECC" w14:textId="77777777" w:rsidR="008716C6" w:rsidRDefault="008716C6" w:rsidP="008716C6">
      <w:pPr>
        <w:pStyle w:val="NoSpacing"/>
        <w:rPr>
          <w:szCs w:val="24"/>
        </w:rPr>
      </w:pPr>
    </w:p>
    <w:p w14:paraId="7A4F13F0" w14:textId="77777777" w:rsidR="008716C6" w:rsidRPr="002C4074" w:rsidRDefault="008716C6" w:rsidP="008716C6">
      <w:pPr>
        <w:rPr>
          <w:b/>
          <w:bCs/>
        </w:rPr>
      </w:pPr>
      <w:r>
        <w:rPr>
          <w:b/>
          <w:bCs/>
        </w:rPr>
        <w:t xml:space="preserve">“Beating The Odds” - Dan Meloy, Director of Public Safety, Colerain Township </w:t>
      </w:r>
    </w:p>
    <w:p w14:paraId="46BCE85B" w14:textId="77777777" w:rsidR="008716C6" w:rsidRDefault="008716C6" w:rsidP="008716C6">
      <w:pPr>
        <w:rPr>
          <w:rFonts w:eastAsia="Times New Roman"/>
          <w:bCs/>
          <w:snapToGrid w:val="0"/>
          <w:szCs w:val="24"/>
          <w:lang w:val="en-GB"/>
        </w:rPr>
      </w:pPr>
      <w:r>
        <w:rPr>
          <w:rFonts w:eastAsia="Times New Roman"/>
          <w:bCs/>
          <w:snapToGrid w:val="0"/>
          <w:szCs w:val="24"/>
          <w:lang w:val="en-GB"/>
        </w:rPr>
        <w:t xml:space="preserve">In 2016, Dan Meloy gave a remarkable interview with Greg McNeil, who had lost his son to a heroin overdose, and formed a Foundation to educate others. </w:t>
      </w:r>
    </w:p>
    <w:p w14:paraId="582AC2CC" w14:textId="77777777" w:rsidR="008716C6" w:rsidRDefault="008716C6" w:rsidP="008716C6">
      <w:pPr>
        <w:pStyle w:val="NoSpacing"/>
        <w:rPr>
          <w:szCs w:val="24"/>
        </w:rPr>
      </w:pPr>
      <w:r>
        <w:rPr>
          <w:szCs w:val="24"/>
        </w:rPr>
        <w:t>“</w:t>
      </w:r>
      <w:r w:rsidRPr="00AB7557">
        <w:rPr>
          <w:szCs w:val="24"/>
        </w:rPr>
        <w:t>Beating the Odds with a Quick Response Team: Daniel Meloy, Director of Public Safety</w:t>
      </w:r>
      <w:r w:rsidRPr="0055154C">
        <w:rPr>
          <w:szCs w:val="24"/>
        </w:rPr>
        <w:t xml:space="preserve">.”  “A recent overdose crisis in Cincinnati, Ohio on August 27, </w:t>
      </w:r>
      <w:proofErr w:type="gramStart"/>
      <w:r w:rsidRPr="0055154C">
        <w:rPr>
          <w:szCs w:val="24"/>
        </w:rPr>
        <w:t>2016</w:t>
      </w:r>
      <w:proofErr w:type="gramEnd"/>
      <w:r w:rsidRPr="0055154C">
        <w:rPr>
          <w:szCs w:val="24"/>
        </w:rPr>
        <w:t xml:space="preserve"> made headlines after the city dealt with 78 overdoses over a span of 2 days. *** Daniel discusses how his communities’ unique teamwork approach is making a difference in the growing opioid epidemic.” </w:t>
      </w:r>
      <w:r>
        <w:rPr>
          <w:szCs w:val="24"/>
        </w:rPr>
        <w:t xml:space="preserve"> </w:t>
      </w:r>
      <w:hyperlink r:id="rId1080" w:history="1">
        <w:r w:rsidRPr="003E1D86">
          <w:rPr>
            <w:rStyle w:val="Hyperlink"/>
            <w:szCs w:val="24"/>
          </w:rPr>
          <w:t>https://soberpodcasts.com/episode/cover2-resources/beating-odds-quick-response-team-daniel-meloy-director-public-safety/</w:t>
        </w:r>
      </w:hyperlink>
    </w:p>
    <w:p w14:paraId="7B8000D8" w14:textId="77777777" w:rsidR="00825B81" w:rsidRDefault="00825B81" w:rsidP="00825B81">
      <w:pPr>
        <w:pStyle w:val="NormalWeb"/>
        <w:rPr>
          <w:rFonts w:ascii="Arial Black" w:hAnsi="Arial Black"/>
          <w:b/>
          <w:sz w:val="40"/>
          <w:szCs w:val="40"/>
        </w:rPr>
      </w:pPr>
    </w:p>
    <w:p w14:paraId="78AD5E85" w14:textId="77777777" w:rsidR="00825B81" w:rsidRPr="005A2C7B" w:rsidRDefault="00825B81" w:rsidP="00825B81">
      <w:pPr>
        <w:rPr>
          <w:b/>
          <w:bCs/>
          <w:sz w:val="40"/>
          <w:szCs w:val="40"/>
        </w:rPr>
      </w:pPr>
      <w:r w:rsidRPr="005A2C7B">
        <w:rPr>
          <w:b/>
          <w:bCs/>
          <w:sz w:val="40"/>
          <w:szCs w:val="40"/>
        </w:rPr>
        <w:t xml:space="preserve">Paul Miller </w:t>
      </w:r>
    </w:p>
    <w:p w14:paraId="2E0FFE7E" w14:textId="77777777" w:rsidR="00825B81" w:rsidRDefault="00825B81" w:rsidP="00825B81">
      <w:pPr>
        <w:rPr>
          <w:sz w:val="20"/>
          <w:szCs w:val="20"/>
        </w:rPr>
      </w:pPr>
    </w:p>
    <w:p w14:paraId="36A2EA16" w14:textId="77777777" w:rsidR="00825B81" w:rsidRPr="0087023D" w:rsidRDefault="00825B81" w:rsidP="00825B81">
      <w:pPr>
        <w:rPr>
          <w:szCs w:val="24"/>
        </w:rPr>
      </w:pPr>
      <w:r w:rsidRPr="0087023D">
        <w:rPr>
          <w:szCs w:val="24"/>
        </w:rPr>
        <w:t>Division Chief of EMS</w:t>
      </w:r>
    </w:p>
    <w:p w14:paraId="22FB1E51" w14:textId="77777777" w:rsidR="00825B81" w:rsidRPr="0087023D" w:rsidRDefault="00825B81" w:rsidP="00825B81">
      <w:pPr>
        <w:rPr>
          <w:szCs w:val="24"/>
        </w:rPr>
      </w:pPr>
      <w:r w:rsidRPr="0087023D">
        <w:rPr>
          <w:szCs w:val="24"/>
        </w:rPr>
        <w:t>Crawfordsville Fire Department</w:t>
      </w:r>
    </w:p>
    <w:p w14:paraId="16C6D87A" w14:textId="77777777" w:rsidR="00825B81" w:rsidRPr="0087023D" w:rsidRDefault="00825B81" w:rsidP="00825B81">
      <w:pPr>
        <w:rPr>
          <w:szCs w:val="24"/>
        </w:rPr>
      </w:pPr>
      <w:r w:rsidRPr="0087023D">
        <w:rPr>
          <w:szCs w:val="24"/>
        </w:rPr>
        <w:t>Crawfordsville, Indiana 47933</w:t>
      </w:r>
    </w:p>
    <w:p w14:paraId="656B8BFF" w14:textId="77777777" w:rsidR="00825B81" w:rsidRPr="0087023D" w:rsidRDefault="00825B81" w:rsidP="00825B81">
      <w:pPr>
        <w:rPr>
          <w:szCs w:val="24"/>
        </w:rPr>
      </w:pPr>
      <w:r w:rsidRPr="0087023D">
        <w:rPr>
          <w:szCs w:val="24"/>
        </w:rPr>
        <w:t>Direct line (765) 307-2573</w:t>
      </w:r>
    </w:p>
    <w:p w14:paraId="69E6A102" w14:textId="77777777" w:rsidR="00825B81" w:rsidRPr="0087023D" w:rsidRDefault="00825B81" w:rsidP="00825B81">
      <w:pPr>
        <w:rPr>
          <w:szCs w:val="24"/>
        </w:rPr>
      </w:pPr>
      <w:r w:rsidRPr="0087023D">
        <w:rPr>
          <w:szCs w:val="24"/>
        </w:rPr>
        <w:t>Cell: (765) 918-3331</w:t>
      </w:r>
    </w:p>
    <w:p w14:paraId="4FBBAEBB" w14:textId="77777777" w:rsidR="00825B81" w:rsidRDefault="00825B81" w:rsidP="00825B81">
      <w:pPr>
        <w:rPr>
          <w:szCs w:val="24"/>
        </w:rPr>
      </w:pPr>
      <w:hyperlink r:id="rId1081" w:history="1">
        <w:r w:rsidRPr="0087023D">
          <w:rPr>
            <w:rStyle w:val="Hyperlink"/>
            <w:szCs w:val="24"/>
          </w:rPr>
          <w:t>RMiller@crawfordsville-in.gov</w:t>
        </w:r>
      </w:hyperlink>
      <w:r w:rsidRPr="0087023D">
        <w:rPr>
          <w:szCs w:val="24"/>
        </w:rPr>
        <w:t xml:space="preserve"> </w:t>
      </w:r>
    </w:p>
    <w:p w14:paraId="6E2B1013" w14:textId="77777777" w:rsidR="005A2C7B" w:rsidRDefault="005A2C7B" w:rsidP="005A2C7B">
      <w:pPr>
        <w:rPr>
          <w:b/>
          <w:bCs/>
          <w:szCs w:val="24"/>
        </w:rPr>
      </w:pPr>
    </w:p>
    <w:p w14:paraId="0514A86F" w14:textId="77777777" w:rsidR="005A2C7B" w:rsidRPr="0065613A" w:rsidRDefault="005A2C7B" w:rsidP="005A2C7B">
      <w:pPr>
        <w:rPr>
          <w:b/>
          <w:bCs/>
          <w:szCs w:val="24"/>
        </w:rPr>
      </w:pPr>
      <w:r w:rsidRPr="0065613A">
        <w:rPr>
          <w:b/>
          <w:bCs/>
          <w:szCs w:val="24"/>
        </w:rPr>
        <w:t>Community Paramedicine – State of Indiana pilot grant, and partnership with hospital – Franciscan Health; new Quick Response Team for drug overdoses</w:t>
      </w:r>
      <w:r>
        <w:rPr>
          <w:b/>
          <w:bCs/>
          <w:szCs w:val="24"/>
        </w:rPr>
        <w:t>:</w:t>
      </w:r>
      <w:r w:rsidRPr="0065613A">
        <w:rPr>
          <w:b/>
          <w:bCs/>
          <w:szCs w:val="24"/>
        </w:rPr>
        <w:t xml:space="preserve">   </w:t>
      </w:r>
    </w:p>
    <w:p w14:paraId="048E63CC" w14:textId="77777777" w:rsidR="005A2C7B" w:rsidRPr="0087023D" w:rsidRDefault="005A2C7B" w:rsidP="005A2C7B">
      <w:pPr>
        <w:pStyle w:val="xmsonormal"/>
        <w:rPr>
          <w:rFonts w:ascii="Times New Roman" w:hAnsi="Times New Roman" w:cs="Times New Roman"/>
          <w:color w:val="1F497D"/>
          <w:sz w:val="24"/>
          <w:szCs w:val="24"/>
        </w:rPr>
      </w:pPr>
      <w:r w:rsidRPr="0087023D">
        <w:rPr>
          <w:rFonts w:ascii="Times New Roman" w:hAnsi="Times New Roman" w:cs="Times New Roman"/>
          <w:sz w:val="24"/>
          <w:szCs w:val="24"/>
        </w:rPr>
        <w:t xml:space="preserve">March 27, </w:t>
      </w:r>
      <w:proofErr w:type="gramStart"/>
      <w:r w:rsidRPr="0087023D">
        <w:rPr>
          <w:rFonts w:ascii="Times New Roman" w:hAnsi="Times New Roman" w:cs="Times New Roman"/>
          <w:sz w:val="24"/>
          <w:szCs w:val="24"/>
        </w:rPr>
        <w:t>2019</w:t>
      </w:r>
      <w:proofErr w:type="gramEnd"/>
      <w:r w:rsidRPr="0087023D">
        <w:rPr>
          <w:rFonts w:ascii="Times New Roman" w:hAnsi="Times New Roman" w:cs="Times New Roman"/>
          <w:sz w:val="24"/>
          <w:szCs w:val="24"/>
        </w:rPr>
        <w:t xml:space="preserve"> </w:t>
      </w:r>
      <w:r>
        <w:rPr>
          <w:rFonts w:ascii="Times New Roman" w:hAnsi="Times New Roman" w:cs="Times New Roman"/>
          <w:sz w:val="24"/>
          <w:szCs w:val="24"/>
        </w:rPr>
        <w:t xml:space="preserve">UC Fire Science </w:t>
      </w:r>
      <w:r w:rsidRPr="0087023D">
        <w:rPr>
          <w:rFonts w:ascii="Times New Roman" w:hAnsi="Times New Roman" w:cs="Times New Roman"/>
          <w:sz w:val="24"/>
          <w:szCs w:val="24"/>
        </w:rPr>
        <w:t xml:space="preserve">seminar video: </w:t>
      </w:r>
      <w:hyperlink r:id="rId1082" w:history="1">
        <w:r w:rsidRPr="0087023D">
          <w:rPr>
            <w:rStyle w:val="Hyperlink"/>
            <w:rFonts w:ascii="Times New Roman" w:hAnsi="Times New Roman" w:cs="Times New Roman"/>
            <w:sz w:val="24"/>
            <w:szCs w:val="24"/>
          </w:rPr>
          <w:t>https://youtu.be/mYtt4-qq4xE</w:t>
        </w:r>
      </w:hyperlink>
      <w:r w:rsidRPr="0087023D">
        <w:rPr>
          <w:rFonts w:ascii="Times New Roman" w:hAnsi="Times New Roman" w:cs="Times New Roman"/>
          <w:color w:val="1F497D"/>
          <w:sz w:val="24"/>
          <w:szCs w:val="24"/>
        </w:rPr>
        <w:t>   </w:t>
      </w:r>
    </w:p>
    <w:p w14:paraId="659748CC" w14:textId="77777777" w:rsidR="005A2C7B" w:rsidRDefault="005A2C7B" w:rsidP="005A2C7B">
      <w:pPr>
        <w:pStyle w:val="xmsonormal"/>
        <w:rPr>
          <w:rFonts w:ascii="Times New Roman" w:hAnsi="Times New Roman" w:cs="Times New Roman"/>
          <w:sz w:val="24"/>
          <w:szCs w:val="24"/>
        </w:rPr>
      </w:pPr>
      <w:hyperlink r:id="rId1083" w:history="1">
        <w:r w:rsidRPr="0087023D">
          <w:rPr>
            <w:rStyle w:val="Hyperlink"/>
            <w:rFonts w:ascii="Times New Roman" w:hAnsi="Times New Roman" w:cs="Times New Roman"/>
            <w:sz w:val="24"/>
            <w:szCs w:val="24"/>
          </w:rPr>
          <w:t>1:07:27</w:t>
        </w:r>
      </w:hyperlink>
      <w:r w:rsidRPr="0087023D">
        <w:rPr>
          <w:rFonts w:ascii="Times New Roman" w:hAnsi="Times New Roman" w:cs="Times New Roman"/>
          <w:sz w:val="24"/>
          <w:szCs w:val="24"/>
        </w:rPr>
        <w:t xml:space="preserve"> </w:t>
      </w:r>
    </w:p>
    <w:p w14:paraId="77D0A315" w14:textId="77777777" w:rsidR="005A2C7B" w:rsidRPr="0087023D" w:rsidRDefault="005A2C7B" w:rsidP="00825B81">
      <w:pPr>
        <w:rPr>
          <w:szCs w:val="24"/>
        </w:rPr>
      </w:pPr>
    </w:p>
    <w:p w14:paraId="1A0D48D4" w14:textId="77777777" w:rsidR="00825B81" w:rsidRDefault="00825B81" w:rsidP="00825B81">
      <w:pPr>
        <w:rPr>
          <w:szCs w:val="24"/>
        </w:rPr>
      </w:pPr>
    </w:p>
    <w:p w14:paraId="0AAFAB96" w14:textId="77777777" w:rsidR="00825B81" w:rsidRDefault="00825B81" w:rsidP="00825B81">
      <w:pPr>
        <w:rPr>
          <w:szCs w:val="24"/>
        </w:rPr>
      </w:pPr>
    </w:p>
    <w:p w14:paraId="1056404F" w14:textId="77777777" w:rsidR="00825B81" w:rsidRDefault="00825B81" w:rsidP="00825B81">
      <w:pPr>
        <w:rPr>
          <w:szCs w:val="24"/>
        </w:rPr>
      </w:pPr>
    </w:p>
    <w:p w14:paraId="57EDCD9F" w14:textId="77777777" w:rsidR="00825B81" w:rsidRDefault="00825B81" w:rsidP="00825B81">
      <w:pPr>
        <w:rPr>
          <w:szCs w:val="24"/>
        </w:rPr>
      </w:pPr>
      <w:r>
        <w:rPr>
          <w:szCs w:val="24"/>
        </w:rPr>
        <w:t xml:space="preserve">April 29, </w:t>
      </w:r>
      <w:proofErr w:type="gramStart"/>
      <w:r>
        <w:rPr>
          <w:szCs w:val="24"/>
        </w:rPr>
        <w:t>2020</w:t>
      </w:r>
      <w:proofErr w:type="gramEnd"/>
      <w:r>
        <w:rPr>
          <w:szCs w:val="24"/>
        </w:rPr>
        <w:t xml:space="preserve"> program description:</w:t>
      </w:r>
    </w:p>
    <w:p w14:paraId="58F62C12" w14:textId="77777777" w:rsidR="00825B81" w:rsidRDefault="00825B81" w:rsidP="00825B81">
      <w:pPr>
        <w:rPr>
          <w:szCs w:val="24"/>
        </w:rPr>
      </w:pPr>
    </w:p>
    <w:bookmarkStart w:id="96" w:name="_MON_1653633858"/>
    <w:bookmarkEnd w:id="96"/>
    <w:p w14:paraId="77058A2C" w14:textId="77777777" w:rsidR="00825B81" w:rsidRDefault="00825B81" w:rsidP="00825B81">
      <w:pPr>
        <w:rPr>
          <w:szCs w:val="24"/>
        </w:rPr>
      </w:pPr>
      <w:r>
        <w:object w:dxaOrig="1508" w:dyaOrig="982" w14:anchorId="3AB8D6A8">
          <v:shape id="_x0000_i1029" type="#_x0000_t75" style="width:75.65pt;height:49.2pt" o:ole="">
            <v:imagedata r:id="rId1084" o:title=""/>
          </v:shape>
          <o:OLEObject Type="Embed" ProgID="Word.Document.8" ShapeID="_x0000_i1029" DrawAspect="Icon" ObjectID="_1844787691" r:id="rId1085">
            <o:FieldCodes>\s</o:FieldCodes>
          </o:OLEObject>
        </w:object>
      </w:r>
    </w:p>
    <w:p w14:paraId="2A92BFCF" w14:textId="77777777" w:rsidR="00825B81" w:rsidRDefault="00825B81" w:rsidP="00825B81">
      <w:pPr>
        <w:rPr>
          <w:szCs w:val="24"/>
        </w:rPr>
      </w:pPr>
    </w:p>
    <w:p w14:paraId="5AD52B8F" w14:textId="77777777" w:rsidR="00825B81" w:rsidRDefault="00825B81" w:rsidP="00825B81">
      <w:pPr>
        <w:rPr>
          <w:szCs w:val="24"/>
        </w:rPr>
      </w:pPr>
      <w:r>
        <w:rPr>
          <w:szCs w:val="24"/>
        </w:rPr>
        <w:t xml:space="preserve">March 10, </w:t>
      </w:r>
      <w:proofErr w:type="gramStart"/>
      <w:r>
        <w:rPr>
          <w:szCs w:val="24"/>
        </w:rPr>
        <w:t>2020</w:t>
      </w:r>
      <w:proofErr w:type="gramEnd"/>
      <w:r>
        <w:rPr>
          <w:szCs w:val="24"/>
        </w:rPr>
        <w:t xml:space="preserve"> video: </w:t>
      </w:r>
      <w:hyperlink r:id="rId1086" w:history="1">
        <w:r w:rsidRPr="00C6420D">
          <w:rPr>
            <w:rStyle w:val="Hyperlink"/>
            <w:szCs w:val="24"/>
          </w:rPr>
          <w:t>https://www.youtube.com/watch?v=56EvgBTl2Tc&amp;feature=youtu.be</w:t>
        </w:r>
      </w:hyperlink>
      <w:r>
        <w:rPr>
          <w:szCs w:val="24"/>
        </w:rPr>
        <w:t xml:space="preserve"> </w:t>
      </w:r>
    </w:p>
    <w:p w14:paraId="3EF4F21A" w14:textId="77777777" w:rsidR="00825B81" w:rsidRDefault="00825B81" w:rsidP="00825B81">
      <w:pPr>
        <w:rPr>
          <w:szCs w:val="24"/>
        </w:rPr>
      </w:pPr>
    </w:p>
    <w:p w14:paraId="55F8B187" w14:textId="77777777" w:rsidR="00825B81" w:rsidRDefault="00825B81" w:rsidP="00825B81">
      <w:pPr>
        <w:rPr>
          <w:b/>
          <w:bCs/>
          <w:color w:val="FF0000"/>
          <w:sz w:val="40"/>
          <w:szCs w:val="40"/>
        </w:rPr>
      </w:pPr>
    </w:p>
    <w:p w14:paraId="40BF58F7" w14:textId="77777777" w:rsidR="00825B81" w:rsidRPr="00C83854" w:rsidRDefault="00825B81" w:rsidP="00825B81">
      <w:pPr>
        <w:pStyle w:val="Heading1"/>
        <w:jc w:val="left"/>
        <w:rPr>
          <w:b w:val="0"/>
          <w:bCs/>
          <w:sz w:val="24"/>
          <w:szCs w:val="24"/>
        </w:rPr>
      </w:pPr>
      <w:r w:rsidRPr="00C83854">
        <w:rPr>
          <w:b w:val="0"/>
          <w:bCs/>
          <w:sz w:val="24"/>
          <w:szCs w:val="24"/>
        </w:rPr>
        <w:t xml:space="preserve">May 31, 2019: </w:t>
      </w:r>
      <w:r>
        <w:rPr>
          <w:b w:val="0"/>
          <w:bCs/>
          <w:sz w:val="24"/>
          <w:szCs w:val="24"/>
        </w:rPr>
        <w:t>“</w:t>
      </w:r>
      <w:r w:rsidRPr="00C83854">
        <w:rPr>
          <w:rStyle w:val="field"/>
          <w:sz w:val="24"/>
          <w:szCs w:val="24"/>
        </w:rPr>
        <w:t>Indiana MIH Program Focuses on New Moms, Babies</w:t>
      </w:r>
      <w:r>
        <w:rPr>
          <w:rStyle w:val="field"/>
          <w:sz w:val="24"/>
          <w:szCs w:val="24"/>
        </w:rPr>
        <w:t xml:space="preserve">.” </w:t>
      </w:r>
      <w:hyperlink r:id="rId1087" w:history="1">
        <w:r w:rsidRPr="00C83854">
          <w:rPr>
            <w:rStyle w:val="Hyperlink"/>
            <w:b w:val="0"/>
            <w:bCs/>
            <w:sz w:val="24"/>
            <w:szCs w:val="24"/>
          </w:rPr>
          <w:t>https://www.emsworld.com/article/1222819/indiana-mih-program-focuses-new-moms-babies</w:t>
        </w:r>
      </w:hyperlink>
      <w:r w:rsidRPr="00C83854">
        <w:rPr>
          <w:rStyle w:val="field"/>
          <w:b w:val="0"/>
          <w:bCs/>
          <w:sz w:val="24"/>
          <w:szCs w:val="24"/>
        </w:rPr>
        <w:t xml:space="preserve"> </w:t>
      </w:r>
    </w:p>
    <w:p w14:paraId="07C4DC2B" w14:textId="77777777" w:rsidR="00825B81" w:rsidRDefault="00825B81" w:rsidP="00825B81">
      <w:pPr>
        <w:rPr>
          <w:b/>
          <w:bCs/>
          <w:color w:val="FF0000"/>
          <w:sz w:val="40"/>
          <w:szCs w:val="40"/>
        </w:rPr>
      </w:pPr>
    </w:p>
    <w:p w14:paraId="263F0855" w14:textId="77777777" w:rsidR="00825B81" w:rsidRPr="00C83854" w:rsidRDefault="00825B81" w:rsidP="00825B81">
      <w:pPr>
        <w:pStyle w:val="Heading1"/>
        <w:jc w:val="left"/>
        <w:rPr>
          <w:sz w:val="24"/>
          <w:szCs w:val="24"/>
        </w:rPr>
      </w:pPr>
      <w:r w:rsidRPr="00C83854">
        <w:rPr>
          <w:b w:val="0"/>
          <w:bCs/>
          <w:sz w:val="24"/>
          <w:szCs w:val="24"/>
        </w:rPr>
        <w:t xml:space="preserve">Feb. 14, 2019: </w:t>
      </w:r>
      <w:r>
        <w:rPr>
          <w:b w:val="0"/>
          <w:bCs/>
          <w:sz w:val="24"/>
          <w:szCs w:val="24"/>
        </w:rPr>
        <w:t>“</w:t>
      </w:r>
      <w:r w:rsidRPr="00C83854">
        <w:rPr>
          <w:sz w:val="24"/>
          <w:szCs w:val="24"/>
        </w:rPr>
        <w:t>Community paramedicine program showcased at Statehouse</w:t>
      </w:r>
      <w:r>
        <w:rPr>
          <w:sz w:val="24"/>
          <w:szCs w:val="24"/>
        </w:rPr>
        <w:t xml:space="preserve">.” </w:t>
      </w:r>
      <w:hyperlink r:id="rId1088" w:history="1">
        <w:r w:rsidRPr="00C83854">
          <w:rPr>
            <w:rStyle w:val="Hyperlink"/>
            <w:b w:val="0"/>
            <w:bCs/>
            <w:sz w:val="24"/>
            <w:szCs w:val="24"/>
          </w:rPr>
          <w:t>https://www.journalreview.com/stories/community-paramedicine-program-showcased-at-statehouse,2592</w:t>
        </w:r>
      </w:hyperlink>
      <w:r w:rsidRPr="00C83854">
        <w:rPr>
          <w:b w:val="0"/>
          <w:bCs/>
          <w:sz w:val="24"/>
          <w:szCs w:val="24"/>
        </w:rPr>
        <w:t>?</w:t>
      </w:r>
      <w:r>
        <w:rPr>
          <w:sz w:val="24"/>
          <w:szCs w:val="24"/>
        </w:rPr>
        <w:t xml:space="preserve"> </w:t>
      </w:r>
    </w:p>
    <w:p w14:paraId="5B2F6CE2" w14:textId="77777777" w:rsidR="00825B81" w:rsidRDefault="00825B81" w:rsidP="00825B81">
      <w:pPr>
        <w:rPr>
          <w:b/>
          <w:bCs/>
          <w:color w:val="FF0000"/>
          <w:sz w:val="40"/>
          <w:szCs w:val="40"/>
        </w:rPr>
      </w:pPr>
    </w:p>
    <w:p w14:paraId="4571094C" w14:textId="77777777" w:rsidR="00825B81" w:rsidRDefault="00825B81" w:rsidP="00825B81">
      <w:pPr>
        <w:rPr>
          <w:b/>
          <w:bCs/>
          <w:color w:val="FF0000"/>
          <w:sz w:val="40"/>
          <w:szCs w:val="40"/>
        </w:rPr>
      </w:pPr>
    </w:p>
    <w:p w14:paraId="1C7E715E" w14:textId="77777777" w:rsidR="00825B81" w:rsidRDefault="00825B81" w:rsidP="00825B81">
      <w:pPr>
        <w:rPr>
          <w:b/>
          <w:bCs/>
          <w:color w:val="FF0000"/>
          <w:sz w:val="40"/>
          <w:szCs w:val="40"/>
        </w:rPr>
      </w:pPr>
    </w:p>
    <w:p w14:paraId="39CFE4F0" w14:textId="77777777" w:rsidR="00825B81" w:rsidRPr="00465994" w:rsidRDefault="00825B81" w:rsidP="00825B81">
      <w:pPr>
        <w:rPr>
          <w:b/>
          <w:bCs/>
          <w:sz w:val="40"/>
          <w:szCs w:val="40"/>
        </w:rPr>
      </w:pPr>
      <w:r w:rsidRPr="00465994">
        <w:rPr>
          <w:b/>
          <w:bCs/>
          <w:sz w:val="40"/>
          <w:szCs w:val="40"/>
        </w:rPr>
        <w:t>Will Mueller</w:t>
      </w:r>
    </w:p>
    <w:p w14:paraId="778E9118" w14:textId="77777777" w:rsidR="00825B81" w:rsidRDefault="00825B81" w:rsidP="00825B81">
      <w:pPr>
        <w:rPr>
          <w:b/>
          <w:bCs/>
          <w:color w:val="FF0000"/>
          <w:sz w:val="40"/>
          <w:szCs w:val="40"/>
        </w:rPr>
      </w:pPr>
    </w:p>
    <w:p w14:paraId="3361319E" w14:textId="34812EA1" w:rsidR="00380DD7" w:rsidRDefault="002733CE" w:rsidP="00825B81">
      <w:pPr>
        <w:pStyle w:val="List"/>
        <w:rPr>
          <w:rFonts w:ascii="Times New Roman" w:hAnsi="Times New Roman"/>
          <w:b/>
          <w:bCs/>
          <w:sz w:val="24"/>
          <w:szCs w:val="24"/>
        </w:rPr>
      </w:pPr>
      <w:r>
        <w:rPr>
          <w:noProof/>
        </w:rPr>
        <w:drawing>
          <wp:inline distT="0" distB="0" distL="0" distR="0" wp14:anchorId="600FBBE1" wp14:editId="6534C547">
            <wp:extent cx="1546860" cy="2316480"/>
            <wp:effectExtent l="0" t="0" r="0" b="0"/>
            <wp:docPr id="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9">
                      <a:extLst>
                        <a:ext uri="{28A0092B-C50C-407E-A947-70E740481C1C}">
                          <a14:useLocalDpi xmlns:a14="http://schemas.microsoft.com/office/drawing/2010/main" val="0"/>
                        </a:ext>
                      </a:extLst>
                    </a:blip>
                    <a:srcRect/>
                    <a:stretch>
                      <a:fillRect/>
                    </a:stretch>
                  </pic:blipFill>
                  <pic:spPr bwMode="auto">
                    <a:xfrm>
                      <a:off x="0" y="0"/>
                      <a:ext cx="1546860" cy="2316480"/>
                    </a:xfrm>
                    <a:prstGeom prst="rect">
                      <a:avLst/>
                    </a:prstGeom>
                    <a:noFill/>
                    <a:ln>
                      <a:noFill/>
                    </a:ln>
                  </pic:spPr>
                </pic:pic>
              </a:graphicData>
            </a:graphic>
          </wp:inline>
        </w:drawing>
      </w:r>
    </w:p>
    <w:p w14:paraId="32B94374" w14:textId="77777777" w:rsidR="00380DD7" w:rsidRDefault="00380DD7" w:rsidP="00825B81">
      <w:pPr>
        <w:pStyle w:val="List"/>
        <w:rPr>
          <w:rFonts w:ascii="Times New Roman" w:hAnsi="Times New Roman"/>
          <w:b/>
          <w:bCs/>
          <w:sz w:val="24"/>
          <w:szCs w:val="24"/>
        </w:rPr>
      </w:pPr>
    </w:p>
    <w:p w14:paraId="085D96CE" w14:textId="77777777" w:rsidR="00380DD7" w:rsidRDefault="00380DD7" w:rsidP="00825B81">
      <w:pPr>
        <w:pStyle w:val="List"/>
        <w:rPr>
          <w:rFonts w:ascii="Times New Roman" w:hAnsi="Times New Roman"/>
          <w:b/>
          <w:bCs/>
          <w:sz w:val="24"/>
          <w:szCs w:val="24"/>
        </w:rPr>
      </w:pPr>
    </w:p>
    <w:p w14:paraId="096F1243" w14:textId="77777777" w:rsidR="00825B81" w:rsidRPr="0087023D" w:rsidRDefault="00825B81" w:rsidP="00825B81">
      <w:pPr>
        <w:pStyle w:val="List"/>
        <w:rPr>
          <w:rFonts w:ascii="Times New Roman" w:hAnsi="Times New Roman"/>
          <w:sz w:val="24"/>
          <w:szCs w:val="24"/>
        </w:rPr>
      </w:pPr>
      <w:r w:rsidRPr="0087023D">
        <w:rPr>
          <w:rFonts w:ascii="Times New Roman" w:hAnsi="Times New Roman"/>
          <w:sz w:val="24"/>
          <w:szCs w:val="24"/>
        </w:rPr>
        <w:t>Will Mueller, B.S., EMT-P</w:t>
      </w:r>
    </w:p>
    <w:p w14:paraId="051C5B60" w14:textId="77777777" w:rsidR="00825B81" w:rsidRPr="0087023D" w:rsidRDefault="00825B81" w:rsidP="00825B81">
      <w:pPr>
        <w:pStyle w:val="List"/>
        <w:rPr>
          <w:rFonts w:ascii="Times New Roman" w:hAnsi="Times New Roman"/>
          <w:sz w:val="24"/>
          <w:szCs w:val="24"/>
        </w:rPr>
      </w:pPr>
      <w:r w:rsidRPr="0087023D">
        <w:rPr>
          <w:rFonts w:ascii="Times New Roman" w:hAnsi="Times New Roman"/>
          <w:sz w:val="24"/>
          <w:szCs w:val="24"/>
        </w:rPr>
        <w:t>Assistant Fire Chief</w:t>
      </w:r>
    </w:p>
    <w:p w14:paraId="2BEA2CD8" w14:textId="77777777" w:rsidR="00825B81" w:rsidRPr="0087023D" w:rsidRDefault="00825B81" w:rsidP="00825B81">
      <w:pPr>
        <w:pStyle w:val="List"/>
        <w:rPr>
          <w:rFonts w:ascii="Times New Roman" w:hAnsi="Times New Roman"/>
          <w:sz w:val="24"/>
          <w:szCs w:val="24"/>
        </w:rPr>
      </w:pPr>
      <w:r w:rsidRPr="0087023D">
        <w:rPr>
          <w:rFonts w:ascii="Times New Roman" w:hAnsi="Times New Roman"/>
          <w:sz w:val="24"/>
          <w:szCs w:val="24"/>
        </w:rPr>
        <w:t>Colerain Township Department of Fire and E.M.S.</w:t>
      </w:r>
    </w:p>
    <w:p w14:paraId="51C7326F" w14:textId="77777777" w:rsidR="00825B81" w:rsidRPr="0087023D" w:rsidRDefault="00825B81" w:rsidP="00825B81">
      <w:pPr>
        <w:pStyle w:val="List"/>
        <w:rPr>
          <w:rFonts w:ascii="Times New Roman" w:hAnsi="Times New Roman"/>
          <w:sz w:val="24"/>
          <w:szCs w:val="24"/>
        </w:rPr>
      </w:pPr>
      <w:r w:rsidRPr="0087023D">
        <w:rPr>
          <w:rFonts w:ascii="Times New Roman" w:hAnsi="Times New Roman"/>
          <w:sz w:val="24"/>
          <w:szCs w:val="24"/>
        </w:rPr>
        <w:t>Cincinnati, Ohio 45251</w:t>
      </w:r>
    </w:p>
    <w:p w14:paraId="61E6AF9A" w14:textId="77777777" w:rsidR="00825B81" w:rsidRPr="0087023D" w:rsidRDefault="00825B81" w:rsidP="00825B81">
      <w:pPr>
        <w:pStyle w:val="List"/>
        <w:rPr>
          <w:rFonts w:ascii="Times New Roman" w:hAnsi="Times New Roman"/>
          <w:sz w:val="24"/>
          <w:szCs w:val="24"/>
        </w:rPr>
      </w:pPr>
      <w:r w:rsidRPr="0087023D">
        <w:rPr>
          <w:rFonts w:ascii="Times New Roman" w:hAnsi="Times New Roman"/>
          <w:sz w:val="24"/>
          <w:szCs w:val="24"/>
        </w:rPr>
        <w:t>Office: 513.923.5045</w:t>
      </w:r>
    </w:p>
    <w:p w14:paraId="69EB9AA2" w14:textId="77777777" w:rsidR="00825B81" w:rsidRPr="0087023D" w:rsidRDefault="00825B81" w:rsidP="00825B81">
      <w:pPr>
        <w:pStyle w:val="List"/>
        <w:rPr>
          <w:rFonts w:ascii="Times New Roman" w:hAnsi="Times New Roman"/>
          <w:sz w:val="24"/>
          <w:szCs w:val="24"/>
        </w:rPr>
      </w:pPr>
      <w:r w:rsidRPr="0087023D">
        <w:rPr>
          <w:rFonts w:ascii="Times New Roman" w:hAnsi="Times New Roman"/>
          <w:sz w:val="24"/>
          <w:szCs w:val="24"/>
        </w:rPr>
        <w:t>Cell: 513.473.5427</w:t>
      </w:r>
    </w:p>
    <w:p w14:paraId="0E982414" w14:textId="77777777" w:rsidR="00825B81" w:rsidRPr="0087023D" w:rsidRDefault="00825B81" w:rsidP="00825B81">
      <w:pPr>
        <w:pStyle w:val="List"/>
        <w:rPr>
          <w:rFonts w:ascii="Times New Roman" w:hAnsi="Times New Roman"/>
          <w:sz w:val="24"/>
          <w:szCs w:val="24"/>
        </w:rPr>
      </w:pPr>
      <w:hyperlink r:id="rId1090" w:history="1">
        <w:r w:rsidRPr="0087023D">
          <w:rPr>
            <w:rStyle w:val="Hyperlink"/>
            <w:rFonts w:ascii="Times New Roman" w:hAnsi="Times New Roman"/>
            <w:sz w:val="24"/>
            <w:szCs w:val="24"/>
          </w:rPr>
          <w:t>wmueller@colerain.org</w:t>
        </w:r>
      </w:hyperlink>
      <w:r w:rsidRPr="0087023D">
        <w:rPr>
          <w:rFonts w:ascii="Times New Roman" w:hAnsi="Times New Roman"/>
          <w:sz w:val="24"/>
          <w:szCs w:val="24"/>
        </w:rPr>
        <w:t xml:space="preserve"> </w:t>
      </w:r>
    </w:p>
    <w:p w14:paraId="7DACC3F7" w14:textId="77777777" w:rsidR="00825B81" w:rsidRDefault="00825B81" w:rsidP="00825B81">
      <w:pPr>
        <w:rPr>
          <w:szCs w:val="24"/>
        </w:rPr>
      </w:pPr>
    </w:p>
    <w:p w14:paraId="67E6DD7A" w14:textId="77777777" w:rsidR="005A2C7B" w:rsidRPr="0065613A" w:rsidRDefault="005A2C7B" w:rsidP="005A2C7B">
      <w:pPr>
        <w:pStyle w:val="List"/>
        <w:rPr>
          <w:rFonts w:ascii="Times New Roman" w:hAnsi="Times New Roman"/>
          <w:b/>
          <w:bCs/>
          <w:sz w:val="24"/>
          <w:szCs w:val="24"/>
        </w:rPr>
      </w:pPr>
      <w:r w:rsidRPr="0065613A">
        <w:rPr>
          <w:rFonts w:ascii="Times New Roman" w:hAnsi="Times New Roman"/>
          <w:b/>
          <w:bCs/>
          <w:sz w:val="24"/>
          <w:szCs w:val="24"/>
        </w:rPr>
        <w:t>Quick Response Team of EMS, Police, Social Work after drug overdoses</w:t>
      </w:r>
      <w:r>
        <w:rPr>
          <w:rFonts w:ascii="Times New Roman" w:hAnsi="Times New Roman"/>
          <w:b/>
          <w:bCs/>
          <w:sz w:val="24"/>
          <w:szCs w:val="24"/>
        </w:rPr>
        <w:t>:</w:t>
      </w:r>
    </w:p>
    <w:p w14:paraId="1ECB902D" w14:textId="77777777" w:rsidR="005A2C7B" w:rsidRDefault="005A2C7B" w:rsidP="005A2C7B">
      <w:pPr>
        <w:pStyle w:val="List"/>
        <w:rPr>
          <w:rFonts w:ascii="Times New Roman" w:hAnsi="Times New Roman"/>
          <w:sz w:val="24"/>
          <w:szCs w:val="24"/>
        </w:rPr>
      </w:pPr>
    </w:p>
    <w:p w14:paraId="0266D5AF" w14:textId="77777777" w:rsidR="005A2C7B" w:rsidRPr="0087023D" w:rsidRDefault="005A2C7B" w:rsidP="005A2C7B">
      <w:pPr>
        <w:pStyle w:val="List"/>
        <w:rPr>
          <w:rFonts w:ascii="Times New Roman" w:hAnsi="Times New Roman"/>
          <w:sz w:val="24"/>
          <w:szCs w:val="24"/>
        </w:rPr>
      </w:pPr>
      <w:r w:rsidRPr="0087023D">
        <w:rPr>
          <w:rFonts w:ascii="Times New Roman" w:hAnsi="Times New Roman"/>
          <w:sz w:val="24"/>
          <w:szCs w:val="24"/>
        </w:rPr>
        <w:t xml:space="preserve">Nov. 20, </w:t>
      </w:r>
      <w:proofErr w:type="gramStart"/>
      <w:r w:rsidRPr="0087023D">
        <w:rPr>
          <w:rFonts w:ascii="Times New Roman" w:hAnsi="Times New Roman"/>
          <w:sz w:val="24"/>
          <w:szCs w:val="24"/>
        </w:rPr>
        <w:t>2018</w:t>
      </w:r>
      <w:proofErr w:type="gramEnd"/>
      <w:r w:rsidRPr="0087023D">
        <w:rPr>
          <w:rFonts w:ascii="Times New Roman" w:hAnsi="Times New Roman"/>
          <w:sz w:val="24"/>
          <w:szCs w:val="24"/>
        </w:rPr>
        <w:t xml:space="preserve"> interview:</w:t>
      </w:r>
    </w:p>
    <w:p w14:paraId="3E204B0E" w14:textId="77777777" w:rsidR="005A2C7B" w:rsidRDefault="005A2C7B" w:rsidP="005A2C7B">
      <w:pPr>
        <w:rPr>
          <w:szCs w:val="24"/>
        </w:rPr>
      </w:pPr>
      <w:hyperlink r:id="rId1091" w:history="1">
        <w:r w:rsidRPr="0087023D">
          <w:rPr>
            <w:rStyle w:val="Hyperlink"/>
            <w:szCs w:val="24"/>
          </w:rPr>
          <w:t>https://www.youtube.com/watch?v=KCKj4oI785g&amp;feature=em-share_video_user</w:t>
        </w:r>
      </w:hyperlink>
      <w:r w:rsidRPr="0087023D">
        <w:rPr>
          <w:szCs w:val="24"/>
        </w:rPr>
        <w:t xml:space="preserve"> </w:t>
      </w:r>
    </w:p>
    <w:p w14:paraId="77EC1F91" w14:textId="77777777" w:rsidR="005A2C7B" w:rsidRDefault="005A2C7B" w:rsidP="00825B81">
      <w:pPr>
        <w:rPr>
          <w:szCs w:val="24"/>
        </w:rPr>
      </w:pPr>
    </w:p>
    <w:p w14:paraId="3883F975" w14:textId="77777777" w:rsidR="00825B81" w:rsidRDefault="00825B81" w:rsidP="00825B81">
      <w:pPr>
        <w:pStyle w:val="NormalWeb"/>
      </w:pPr>
      <w:r>
        <w:t xml:space="preserve">May 22, </w:t>
      </w:r>
      <w:proofErr w:type="gramStart"/>
      <w:r>
        <w:t>2020</w:t>
      </w:r>
      <w:proofErr w:type="gramEnd"/>
      <w:r>
        <w:t xml:space="preserve"> PowerPoints – presentation to Ohio Dept. Mental Health &amp; Addiction Services</w:t>
      </w:r>
    </w:p>
    <w:p w14:paraId="3A05DA0B" w14:textId="77777777" w:rsidR="00825B81" w:rsidRDefault="00825B81" w:rsidP="00825B81">
      <w:pPr>
        <w:pStyle w:val="NormalWeb"/>
      </w:pPr>
      <w:r>
        <w:object w:dxaOrig="1508" w:dyaOrig="982" w14:anchorId="56A78034">
          <v:shape id="_x0000_i1030" type="#_x0000_t75" style="width:75.65pt;height:49.2pt" o:ole="">
            <v:imagedata r:id="rId1092" o:title=""/>
          </v:shape>
          <o:OLEObject Type="Embed" ProgID="PowerPoint.Show.12" ShapeID="_x0000_i1030" DrawAspect="Icon" ObjectID="_1844787692" r:id="rId1093"/>
        </w:object>
      </w:r>
    </w:p>
    <w:p w14:paraId="0D8A97FD" w14:textId="77777777" w:rsidR="00825B81" w:rsidRDefault="00825B81" w:rsidP="00825B81">
      <w:pPr>
        <w:pStyle w:val="Heading1"/>
        <w:jc w:val="left"/>
        <w:rPr>
          <w:sz w:val="24"/>
          <w:szCs w:val="24"/>
        </w:rPr>
      </w:pPr>
      <w:r w:rsidRPr="009A6C5D">
        <w:rPr>
          <w:b w:val="0"/>
          <w:sz w:val="24"/>
          <w:szCs w:val="24"/>
        </w:rPr>
        <w:t xml:space="preserve">Jan. 28, 2020: </w:t>
      </w:r>
      <w:r>
        <w:rPr>
          <w:b w:val="0"/>
          <w:sz w:val="24"/>
          <w:szCs w:val="24"/>
        </w:rPr>
        <w:t>“</w:t>
      </w:r>
      <w:r w:rsidRPr="009A6C5D">
        <w:rPr>
          <w:sz w:val="24"/>
          <w:szCs w:val="24"/>
        </w:rPr>
        <w:t xml:space="preserve">Colerain Township </w:t>
      </w:r>
      <w:r w:rsidR="00465994" w:rsidRPr="009A6C5D">
        <w:rPr>
          <w:sz w:val="24"/>
          <w:szCs w:val="24"/>
        </w:rPr>
        <w:t>officials’</w:t>
      </w:r>
      <w:r w:rsidRPr="009A6C5D">
        <w:rPr>
          <w:sz w:val="24"/>
          <w:szCs w:val="24"/>
        </w:rPr>
        <w:t xml:space="preserve"> credit Quick Response Team for new low in opioid OD responses</w:t>
      </w:r>
      <w:r>
        <w:rPr>
          <w:sz w:val="24"/>
          <w:szCs w:val="24"/>
        </w:rPr>
        <w:t xml:space="preserve">.” </w:t>
      </w:r>
      <w:hyperlink r:id="rId1094" w:history="1">
        <w:r w:rsidRPr="009A6C5D">
          <w:rPr>
            <w:rStyle w:val="Hyperlink"/>
            <w:b w:val="0"/>
            <w:bCs/>
            <w:sz w:val="24"/>
            <w:szCs w:val="24"/>
          </w:rPr>
          <w:t>https://www.wcpo.com/news/local-news/hamilton-county/colerain-township/colerain-township-reports-new-low-in-opioid-od-responses-credits-quick-response-team</w:t>
        </w:r>
      </w:hyperlink>
      <w:r>
        <w:rPr>
          <w:sz w:val="24"/>
          <w:szCs w:val="24"/>
        </w:rPr>
        <w:t xml:space="preserve"> </w:t>
      </w:r>
    </w:p>
    <w:p w14:paraId="18F57D09" w14:textId="77777777" w:rsidR="00825B81" w:rsidRDefault="00825B81" w:rsidP="00825B81"/>
    <w:p w14:paraId="1CCA779F" w14:textId="77777777" w:rsidR="00825B81" w:rsidRDefault="00825B81" w:rsidP="00825B81"/>
    <w:p w14:paraId="1E5BCED4" w14:textId="77777777" w:rsidR="00825B81" w:rsidRPr="009A6C5D" w:rsidRDefault="00825B81" w:rsidP="00825B81">
      <w:pPr>
        <w:pStyle w:val="Heading1"/>
        <w:jc w:val="left"/>
        <w:rPr>
          <w:sz w:val="24"/>
          <w:szCs w:val="24"/>
        </w:rPr>
      </w:pPr>
      <w:r w:rsidRPr="009A6C5D">
        <w:rPr>
          <w:b w:val="0"/>
          <w:bCs/>
          <w:sz w:val="24"/>
          <w:szCs w:val="24"/>
        </w:rPr>
        <w:t>Jan. 4, 2017:</w:t>
      </w:r>
      <w:r w:rsidRPr="009A6C5D">
        <w:rPr>
          <w:sz w:val="24"/>
          <w:szCs w:val="24"/>
        </w:rPr>
        <w:t xml:space="preserve"> </w:t>
      </w:r>
      <w:r>
        <w:rPr>
          <w:sz w:val="24"/>
          <w:szCs w:val="24"/>
        </w:rPr>
        <w:t>“</w:t>
      </w:r>
      <w:r w:rsidRPr="009A6C5D">
        <w:rPr>
          <w:sz w:val="24"/>
          <w:szCs w:val="24"/>
        </w:rPr>
        <w:t>Quick response seen as key to battling Hamilton County's heroin crisis - Program launched in Colerain Township could be model for rest of county</w:t>
      </w:r>
      <w:r>
        <w:rPr>
          <w:sz w:val="24"/>
          <w:szCs w:val="24"/>
        </w:rPr>
        <w:t xml:space="preserve">.” </w:t>
      </w:r>
      <w:hyperlink r:id="rId1095" w:history="1">
        <w:r w:rsidRPr="00C83854">
          <w:rPr>
            <w:rStyle w:val="Hyperlink"/>
            <w:b w:val="0"/>
            <w:bCs/>
            <w:sz w:val="24"/>
            <w:szCs w:val="24"/>
          </w:rPr>
          <w:t>https://www.wlwt.com/article/quick-response-seen-as-key-to-battling-hamilton-countys-heroin-crisis/8298936#</w:t>
        </w:r>
      </w:hyperlink>
      <w:r>
        <w:rPr>
          <w:sz w:val="24"/>
          <w:szCs w:val="24"/>
        </w:rPr>
        <w:t xml:space="preserve"> </w:t>
      </w:r>
    </w:p>
    <w:p w14:paraId="431A5A1B" w14:textId="77777777" w:rsidR="00825B81" w:rsidRPr="009A6C5D" w:rsidRDefault="00825B81" w:rsidP="00825B81"/>
    <w:p w14:paraId="64FF9566" w14:textId="77777777" w:rsidR="005568AB" w:rsidRDefault="005568AB" w:rsidP="00825B81">
      <w:pPr>
        <w:pStyle w:val="ListParagraph"/>
        <w:tabs>
          <w:tab w:val="left" w:pos="720"/>
        </w:tabs>
        <w:ind w:left="0"/>
        <w:rPr>
          <w:b/>
          <w:sz w:val="40"/>
          <w:szCs w:val="40"/>
        </w:rPr>
      </w:pPr>
    </w:p>
    <w:p w14:paraId="3C1350DB" w14:textId="77777777" w:rsidR="00825B81" w:rsidRPr="005A2C7B" w:rsidRDefault="00825B81" w:rsidP="00825B81">
      <w:pPr>
        <w:pStyle w:val="ListParagraph"/>
        <w:tabs>
          <w:tab w:val="left" w:pos="720"/>
        </w:tabs>
        <w:ind w:left="0"/>
        <w:rPr>
          <w:b/>
          <w:sz w:val="40"/>
          <w:szCs w:val="40"/>
        </w:rPr>
      </w:pPr>
      <w:r w:rsidRPr="005A2C7B">
        <w:rPr>
          <w:b/>
          <w:sz w:val="40"/>
          <w:szCs w:val="40"/>
        </w:rPr>
        <w:t>Jim Petry</w:t>
      </w:r>
    </w:p>
    <w:p w14:paraId="4C11C37D" w14:textId="77777777" w:rsidR="00825B81" w:rsidRDefault="00825B81" w:rsidP="00825B81">
      <w:pPr>
        <w:rPr>
          <w:rFonts w:eastAsia="Times New Roman"/>
          <w:szCs w:val="24"/>
        </w:rPr>
      </w:pPr>
    </w:p>
    <w:p w14:paraId="60857BC2" w14:textId="77777777" w:rsidR="00825B81" w:rsidRDefault="00825B81" w:rsidP="00825B81">
      <w:pPr>
        <w:rPr>
          <w:rFonts w:eastAsia="Times New Roman"/>
          <w:szCs w:val="24"/>
        </w:rPr>
      </w:pPr>
      <w:r w:rsidRPr="0087023D">
        <w:rPr>
          <w:rFonts w:eastAsia="Times New Roman"/>
          <w:szCs w:val="24"/>
        </w:rPr>
        <w:t>Lieutenant, Miami Township Fire Department</w:t>
      </w:r>
    </w:p>
    <w:p w14:paraId="7BE9AA26" w14:textId="77777777" w:rsidR="005A2C7B" w:rsidRPr="0087023D" w:rsidRDefault="005A2C7B" w:rsidP="00825B81">
      <w:pPr>
        <w:rPr>
          <w:rFonts w:eastAsia="Times New Roman"/>
          <w:szCs w:val="24"/>
        </w:rPr>
      </w:pPr>
      <w:r>
        <w:rPr>
          <w:rFonts w:eastAsia="Times New Roman"/>
          <w:szCs w:val="24"/>
        </w:rPr>
        <w:t>President, Tri State Peer Support Team</w:t>
      </w:r>
    </w:p>
    <w:p w14:paraId="4E316A7E" w14:textId="77777777" w:rsidR="00825B81" w:rsidRPr="0087023D" w:rsidRDefault="00825B81" w:rsidP="00825B81">
      <w:pPr>
        <w:rPr>
          <w:rFonts w:eastAsia="Times New Roman"/>
          <w:szCs w:val="24"/>
        </w:rPr>
      </w:pPr>
      <w:r w:rsidRPr="0087023D">
        <w:rPr>
          <w:rFonts w:eastAsia="Times New Roman"/>
          <w:szCs w:val="24"/>
        </w:rPr>
        <w:t>Work: 513-248-3700</w:t>
      </w:r>
    </w:p>
    <w:p w14:paraId="58CF32D2" w14:textId="77777777" w:rsidR="00825B81" w:rsidRPr="0087023D" w:rsidRDefault="00825B81" w:rsidP="00825B81">
      <w:pPr>
        <w:rPr>
          <w:rFonts w:eastAsia="Times New Roman"/>
          <w:szCs w:val="24"/>
        </w:rPr>
      </w:pPr>
      <w:r w:rsidRPr="0087023D">
        <w:rPr>
          <w:rFonts w:eastAsia="Times New Roman"/>
          <w:szCs w:val="24"/>
        </w:rPr>
        <w:t xml:space="preserve">Cell 513-616-3571 </w:t>
      </w:r>
    </w:p>
    <w:p w14:paraId="1FDD9455" w14:textId="77777777" w:rsidR="00825B81" w:rsidRPr="0087023D" w:rsidRDefault="00825B81" w:rsidP="00825B81">
      <w:pPr>
        <w:rPr>
          <w:rStyle w:val="Hyperlink"/>
          <w:rFonts w:eastAsia="Times New Roman"/>
          <w:szCs w:val="24"/>
        </w:rPr>
      </w:pPr>
      <w:hyperlink r:id="rId1096" w:history="1">
        <w:r w:rsidRPr="0087023D">
          <w:rPr>
            <w:rStyle w:val="Hyperlink"/>
            <w:rFonts w:eastAsia="Times New Roman"/>
            <w:szCs w:val="24"/>
          </w:rPr>
          <w:t>James.Petry@miamitwpoh.gov</w:t>
        </w:r>
      </w:hyperlink>
    </w:p>
    <w:p w14:paraId="129045E4" w14:textId="77777777" w:rsidR="00825B81" w:rsidRDefault="00825B81" w:rsidP="00825B81">
      <w:pPr>
        <w:pStyle w:val="xmsonormal"/>
        <w:rPr>
          <w:rFonts w:ascii="Times New Roman" w:hAnsi="Times New Roman" w:cs="Times New Roman"/>
          <w:sz w:val="24"/>
          <w:szCs w:val="24"/>
        </w:rPr>
      </w:pPr>
    </w:p>
    <w:p w14:paraId="43D5FA78" w14:textId="77777777" w:rsidR="005A2C7B" w:rsidRDefault="005A2C7B" w:rsidP="005A2C7B">
      <w:pPr>
        <w:rPr>
          <w:rFonts w:eastAsia="Times New Roman"/>
          <w:szCs w:val="24"/>
        </w:rPr>
      </w:pPr>
      <w:r w:rsidRPr="0065613A">
        <w:rPr>
          <w:b/>
          <w:bCs/>
          <w:szCs w:val="24"/>
        </w:rPr>
        <w:t>Community Paramedicine - two hospital partnerships: Tri-Health and Mercy-Anderson</w:t>
      </w:r>
      <w:r>
        <w:rPr>
          <w:b/>
          <w:bCs/>
          <w:szCs w:val="24"/>
        </w:rPr>
        <w:t>:</w:t>
      </w:r>
    </w:p>
    <w:p w14:paraId="02F6A1BE" w14:textId="77777777" w:rsidR="005A2C7B" w:rsidRPr="0087023D" w:rsidRDefault="005A2C7B" w:rsidP="005A2C7B">
      <w:pPr>
        <w:pStyle w:val="xmsonormal"/>
        <w:rPr>
          <w:rFonts w:ascii="Times New Roman" w:hAnsi="Times New Roman" w:cs="Times New Roman"/>
          <w:color w:val="1F497D"/>
          <w:sz w:val="24"/>
          <w:szCs w:val="24"/>
        </w:rPr>
      </w:pPr>
      <w:r w:rsidRPr="0087023D">
        <w:rPr>
          <w:rFonts w:ascii="Times New Roman" w:hAnsi="Times New Roman" w:cs="Times New Roman"/>
          <w:sz w:val="24"/>
          <w:szCs w:val="24"/>
        </w:rPr>
        <w:t xml:space="preserve">March 27, </w:t>
      </w:r>
      <w:proofErr w:type="gramStart"/>
      <w:r w:rsidRPr="0087023D">
        <w:rPr>
          <w:rFonts w:ascii="Times New Roman" w:hAnsi="Times New Roman" w:cs="Times New Roman"/>
          <w:sz w:val="24"/>
          <w:szCs w:val="24"/>
        </w:rPr>
        <w:t>2019</w:t>
      </w:r>
      <w:proofErr w:type="gramEnd"/>
      <w:r w:rsidRPr="0087023D">
        <w:rPr>
          <w:rFonts w:ascii="Times New Roman" w:hAnsi="Times New Roman" w:cs="Times New Roman"/>
          <w:sz w:val="24"/>
          <w:szCs w:val="24"/>
        </w:rPr>
        <w:t xml:space="preserve"> </w:t>
      </w:r>
      <w:r>
        <w:rPr>
          <w:rFonts w:ascii="Times New Roman" w:hAnsi="Times New Roman" w:cs="Times New Roman"/>
          <w:sz w:val="24"/>
          <w:szCs w:val="24"/>
        </w:rPr>
        <w:t xml:space="preserve">UC Fire Science </w:t>
      </w:r>
      <w:r w:rsidRPr="0087023D">
        <w:rPr>
          <w:rFonts w:ascii="Times New Roman" w:hAnsi="Times New Roman" w:cs="Times New Roman"/>
          <w:sz w:val="24"/>
          <w:szCs w:val="24"/>
        </w:rPr>
        <w:t xml:space="preserve">seminar video: </w:t>
      </w:r>
      <w:hyperlink r:id="rId1097" w:history="1">
        <w:r w:rsidRPr="0087023D">
          <w:rPr>
            <w:rStyle w:val="Hyperlink"/>
            <w:rFonts w:ascii="Times New Roman" w:hAnsi="Times New Roman" w:cs="Times New Roman"/>
            <w:sz w:val="24"/>
            <w:szCs w:val="24"/>
          </w:rPr>
          <w:t>https://youtu.be/mYtt4-qq4xE</w:t>
        </w:r>
      </w:hyperlink>
      <w:r w:rsidRPr="0087023D">
        <w:rPr>
          <w:rFonts w:ascii="Times New Roman" w:hAnsi="Times New Roman" w:cs="Times New Roman"/>
          <w:color w:val="1F497D"/>
          <w:sz w:val="24"/>
          <w:szCs w:val="24"/>
        </w:rPr>
        <w:t> </w:t>
      </w:r>
    </w:p>
    <w:p w14:paraId="4AA7A8D3" w14:textId="77777777" w:rsidR="00825B81" w:rsidRDefault="005A2C7B" w:rsidP="005A2C7B">
      <w:pPr>
        <w:pStyle w:val="xmsonormal"/>
        <w:rPr>
          <w:rFonts w:ascii="Times New Roman" w:hAnsi="Times New Roman" w:cs="Times New Roman"/>
          <w:sz w:val="24"/>
          <w:szCs w:val="24"/>
        </w:rPr>
      </w:pPr>
      <w:hyperlink r:id="rId1098" w:history="1">
        <w:r w:rsidRPr="0087023D">
          <w:rPr>
            <w:rStyle w:val="Hyperlink"/>
            <w:rFonts w:ascii="Times New Roman" w:hAnsi="Times New Roman" w:cs="Times New Roman"/>
            <w:sz w:val="24"/>
            <w:szCs w:val="24"/>
          </w:rPr>
          <w:t>1:19:23</w:t>
        </w:r>
      </w:hyperlink>
      <w:r w:rsidRPr="0087023D">
        <w:rPr>
          <w:rFonts w:ascii="Times New Roman" w:hAnsi="Times New Roman" w:cs="Times New Roman"/>
          <w:sz w:val="24"/>
          <w:szCs w:val="24"/>
        </w:rPr>
        <w:t xml:space="preserve"> </w:t>
      </w:r>
    </w:p>
    <w:p w14:paraId="1D048657" w14:textId="77777777" w:rsidR="00825B81" w:rsidRDefault="00825B81" w:rsidP="00825B81">
      <w:pPr>
        <w:pStyle w:val="xmsonormal"/>
        <w:rPr>
          <w:rFonts w:ascii="Times New Roman" w:hAnsi="Times New Roman" w:cs="Times New Roman"/>
          <w:sz w:val="24"/>
          <w:szCs w:val="24"/>
        </w:rPr>
      </w:pPr>
    </w:p>
    <w:p w14:paraId="51A2805C" w14:textId="77777777" w:rsidR="00825B81" w:rsidRDefault="00825B81" w:rsidP="00825B81">
      <w:pPr>
        <w:pStyle w:val="xmsonormal"/>
        <w:rPr>
          <w:rFonts w:ascii="Times New Roman" w:hAnsi="Times New Roman" w:cs="Times New Roman"/>
          <w:sz w:val="24"/>
          <w:szCs w:val="24"/>
        </w:rPr>
      </w:pPr>
    </w:p>
    <w:p w14:paraId="62233192" w14:textId="77777777" w:rsidR="00825B81" w:rsidRDefault="00825B81" w:rsidP="00825B81">
      <w:pPr>
        <w:pStyle w:val="xmsonormal"/>
        <w:rPr>
          <w:rFonts w:ascii="Times New Roman" w:hAnsi="Times New Roman" w:cs="Times New Roman"/>
          <w:sz w:val="24"/>
          <w:szCs w:val="24"/>
        </w:rPr>
      </w:pPr>
    </w:p>
    <w:p w14:paraId="7B319A4F" w14:textId="77777777" w:rsidR="00825B81" w:rsidRDefault="00825B81" w:rsidP="00825B81">
      <w:pPr>
        <w:pStyle w:val="xmsonormal"/>
        <w:rPr>
          <w:rFonts w:ascii="Times New Roman" w:hAnsi="Times New Roman" w:cs="Times New Roman"/>
          <w:sz w:val="24"/>
          <w:szCs w:val="24"/>
        </w:rPr>
      </w:pPr>
    </w:p>
    <w:p w14:paraId="38F9B499" w14:textId="77777777" w:rsidR="00825B81" w:rsidRPr="005A2C7B" w:rsidRDefault="00825B81" w:rsidP="00825B81">
      <w:pPr>
        <w:pStyle w:val="ListParagraph"/>
        <w:tabs>
          <w:tab w:val="left" w:pos="450"/>
        </w:tabs>
        <w:ind w:left="630" w:hanging="630"/>
        <w:rPr>
          <w:b/>
          <w:sz w:val="40"/>
          <w:szCs w:val="40"/>
        </w:rPr>
      </w:pPr>
      <w:bookmarkStart w:id="97" w:name="_Hlk53898882"/>
      <w:r w:rsidRPr="005A2C7B">
        <w:rPr>
          <w:b/>
          <w:sz w:val="40"/>
          <w:szCs w:val="40"/>
        </w:rPr>
        <w:t>J.D. Postage</w:t>
      </w:r>
    </w:p>
    <w:p w14:paraId="5E921AA3" w14:textId="77777777" w:rsidR="00465994" w:rsidRDefault="00465994" w:rsidP="00825B81">
      <w:pPr>
        <w:rPr>
          <w:szCs w:val="24"/>
        </w:rPr>
      </w:pPr>
    </w:p>
    <w:p w14:paraId="2614BCE1" w14:textId="77777777" w:rsidR="00825B81" w:rsidRPr="0087023D" w:rsidRDefault="00825B81" w:rsidP="00825B81">
      <w:pPr>
        <w:rPr>
          <w:szCs w:val="24"/>
        </w:rPr>
      </w:pPr>
      <w:r w:rsidRPr="0087023D">
        <w:rPr>
          <w:szCs w:val="24"/>
        </w:rPr>
        <w:t>Lieutenant / Community Paramedic</w:t>
      </w:r>
    </w:p>
    <w:p w14:paraId="049EB92B" w14:textId="77777777" w:rsidR="00825B81" w:rsidRPr="0087023D" w:rsidRDefault="00825B81" w:rsidP="00825B81">
      <w:pPr>
        <w:rPr>
          <w:szCs w:val="24"/>
        </w:rPr>
      </w:pPr>
      <w:r w:rsidRPr="0087023D">
        <w:rPr>
          <w:szCs w:val="24"/>
        </w:rPr>
        <w:t>Violet Township Fire Dept.</w:t>
      </w:r>
    </w:p>
    <w:p w14:paraId="5832474A" w14:textId="77777777" w:rsidR="00825B81" w:rsidRPr="0087023D" w:rsidRDefault="00825B81" w:rsidP="00825B81">
      <w:pPr>
        <w:rPr>
          <w:szCs w:val="24"/>
        </w:rPr>
      </w:pPr>
      <w:r w:rsidRPr="0087023D">
        <w:rPr>
          <w:szCs w:val="24"/>
        </w:rPr>
        <w:t>Work: 614-837-4123</w:t>
      </w:r>
    </w:p>
    <w:p w14:paraId="1BE5C338" w14:textId="77777777" w:rsidR="00825B81" w:rsidRPr="0087023D" w:rsidRDefault="00825B81" w:rsidP="00825B81">
      <w:pPr>
        <w:rPr>
          <w:szCs w:val="24"/>
        </w:rPr>
      </w:pPr>
      <w:r w:rsidRPr="0087023D">
        <w:rPr>
          <w:szCs w:val="24"/>
        </w:rPr>
        <w:t>Direct: 614-382-5913</w:t>
      </w:r>
    </w:p>
    <w:p w14:paraId="587EECF2" w14:textId="77777777" w:rsidR="00825B81" w:rsidRDefault="00825B81" w:rsidP="00825B81">
      <w:pPr>
        <w:rPr>
          <w:rStyle w:val="Hyperlink"/>
          <w:szCs w:val="24"/>
        </w:rPr>
      </w:pPr>
      <w:hyperlink r:id="rId1099" w:history="1">
        <w:r w:rsidRPr="0087023D">
          <w:rPr>
            <w:rStyle w:val="Hyperlink"/>
            <w:szCs w:val="24"/>
          </w:rPr>
          <w:t>jd.postage@violet.oh.us</w:t>
        </w:r>
      </w:hyperlink>
    </w:p>
    <w:p w14:paraId="1854E332" w14:textId="77777777" w:rsidR="005A2C7B" w:rsidRDefault="005A2C7B" w:rsidP="00825B81">
      <w:pPr>
        <w:rPr>
          <w:rStyle w:val="Hyperlink"/>
          <w:szCs w:val="24"/>
        </w:rPr>
      </w:pPr>
    </w:p>
    <w:p w14:paraId="0B9CC27E" w14:textId="77777777" w:rsidR="005A2C7B" w:rsidRDefault="005A2C7B" w:rsidP="005A2C7B">
      <w:pPr>
        <w:rPr>
          <w:b/>
          <w:sz w:val="40"/>
          <w:szCs w:val="40"/>
        </w:rPr>
      </w:pPr>
      <w:r w:rsidRPr="0065613A">
        <w:rPr>
          <w:b/>
          <w:bCs/>
          <w:szCs w:val="24"/>
        </w:rPr>
        <w:t>Community Paramedicine – regionally expanded program; partnership with hospital – Mount Carmel Hospital</w:t>
      </w:r>
      <w:r>
        <w:rPr>
          <w:b/>
          <w:bCs/>
          <w:szCs w:val="24"/>
        </w:rPr>
        <w:t>:</w:t>
      </w:r>
    </w:p>
    <w:p w14:paraId="17DE20A3" w14:textId="77777777" w:rsidR="005A2C7B" w:rsidRPr="0087023D" w:rsidRDefault="005A2C7B" w:rsidP="005A2C7B">
      <w:pPr>
        <w:pStyle w:val="xmsonormal"/>
        <w:rPr>
          <w:rFonts w:ascii="Times New Roman" w:hAnsi="Times New Roman" w:cs="Times New Roman"/>
          <w:color w:val="1F497D"/>
          <w:sz w:val="24"/>
          <w:szCs w:val="24"/>
        </w:rPr>
      </w:pPr>
      <w:r w:rsidRPr="0087023D">
        <w:rPr>
          <w:rFonts w:ascii="Times New Roman" w:hAnsi="Times New Roman" w:cs="Times New Roman"/>
          <w:sz w:val="24"/>
          <w:szCs w:val="24"/>
        </w:rPr>
        <w:t xml:space="preserve">March 27, </w:t>
      </w:r>
      <w:proofErr w:type="gramStart"/>
      <w:r w:rsidRPr="0087023D">
        <w:rPr>
          <w:rFonts w:ascii="Times New Roman" w:hAnsi="Times New Roman" w:cs="Times New Roman"/>
          <w:sz w:val="24"/>
          <w:szCs w:val="24"/>
        </w:rPr>
        <w:t>2019</w:t>
      </w:r>
      <w:proofErr w:type="gramEnd"/>
      <w:r w:rsidRPr="0087023D">
        <w:rPr>
          <w:rFonts w:ascii="Times New Roman" w:hAnsi="Times New Roman" w:cs="Times New Roman"/>
          <w:sz w:val="24"/>
          <w:szCs w:val="24"/>
        </w:rPr>
        <w:t xml:space="preserve"> </w:t>
      </w:r>
      <w:r>
        <w:rPr>
          <w:rFonts w:ascii="Times New Roman" w:hAnsi="Times New Roman" w:cs="Times New Roman"/>
          <w:sz w:val="24"/>
          <w:szCs w:val="24"/>
        </w:rPr>
        <w:t xml:space="preserve">UC Fire Science </w:t>
      </w:r>
      <w:r w:rsidRPr="0087023D">
        <w:rPr>
          <w:rFonts w:ascii="Times New Roman" w:hAnsi="Times New Roman" w:cs="Times New Roman"/>
          <w:sz w:val="24"/>
          <w:szCs w:val="24"/>
        </w:rPr>
        <w:t xml:space="preserve">seminar video: </w:t>
      </w:r>
      <w:hyperlink r:id="rId1100" w:history="1">
        <w:r w:rsidRPr="0087023D">
          <w:rPr>
            <w:rStyle w:val="Hyperlink"/>
            <w:rFonts w:ascii="Times New Roman" w:hAnsi="Times New Roman" w:cs="Times New Roman"/>
            <w:sz w:val="24"/>
            <w:szCs w:val="24"/>
          </w:rPr>
          <w:t>https://youtu.be/mYtt4-qq4xE</w:t>
        </w:r>
      </w:hyperlink>
      <w:r w:rsidRPr="0087023D">
        <w:rPr>
          <w:rFonts w:ascii="Times New Roman" w:hAnsi="Times New Roman" w:cs="Times New Roman"/>
          <w:color w:val="1F497D"/>
          <w:sz w:val="24"/>
          <w:szCs w:val="24"/>
        </w:rPr>
        <w:t>   </w:t>
      </w:r>
    </w:p>
    <w:p w14:paraId="3F96BDEB" w14:textId="77777777" w:rsidR="005A2C7B" w:rsidRDefault="005A2C7B" w:rsidP="005A2C7B">
      <w:pPr>
        <w:pStyle w:val="xmsonormal"/>
        <w:rPr>
          <w:rFonts w:ascii="Times New Roman" w:hAnsi="Times New Roman" w:cs="Times New Roman"/>
          <w:sz w:val="24"/>
          <w:szCs w:val="24"/>
        </w:rPr>
      </w:pPr>
      <w:hyperlink r:id="rId1101" w:history="1">
        <w:r w:rsidRPr="0087023D">
          <w:rPr>
            <w:rStyle w:val="Hyperlink"/>
            <w:rFonts w:ascii="Times New Roman" w:hAnsi="Times New Roman" w:cs="Times New Roman"/>
            <w:sz w:val="24"/>
            <w:szCs w:val="24"/>
          </w:rPr>
          <w:t>51:53</w:t>
        </w:r>
      </w:hyperlink>
      <w:r w:rsidRPr="0087023D">
        <w:rPr>
          <w:rFonts w:ascii="Times New Roman" w:hAnsi="Times New Roman" w:cs="Times New Roman"/>
          <w:sz w:val="24"/>
          <w:szCs w:val="24"/>
        </w:rPr>
        <w:t xml:space="preserve"> </w:t>
      </w:r>
    </w:p>
    <w:p w14:paraId="1500BCC3" w14:textId="77777777" w:rsidR="005A2C7B" w:rsidRDefault="005A2C7B" w:rsidP="005A2C7B">
      <w:pPr>
        <w:rPr>
          <w:szCs w:val="24"/>
        </w:rPr>
      </w:pPr>
    </w:p>
    <w:p w14:paraId="585636E4" w14:textId="77777777" w:rsidR="00825B81" w:rsidRPr="0087023D" w:rsidRDefault="00825B81" w:rsidP="00825B81">
      <w:pPr>
        <w:rPr>
          <w:szCs w:val="24"/>
        </w:rPr>
      </w:pPr>
      <w:r w:rsidRPr="0087023D">
        <w:rPr>
          <w:szCs w:val="24"/>
        </w:rPr>
        <w:t xml:space="preserve">May 22, </w:t>
      </w:r>
      <w:proofErr w:type="gramStart"/>
      <w:r w:rsidRPr="0087023D">
        <w:rPr>
          <w:szCs w:val="24"/>
        </w:rPr>
        <w:t>220</w:t>
      </w:r>
      <w:r>
        <w:rPr>
          <w:szCs w:val="24"/>
        </w:rPr>
        <w:t>0</w:t>
      </w:r>
      <w:proofErr w:type="gramEnd"/>
      <w:r w:rsidRPr="0087023D">
        <w:rPr>
          <w:szCs w:val="24"/>
        </w:rPr>
        <w:t xml:space="preserve"> </w:t>
      </w:r>
      <w:r>
        <w:rPr>
          <w:szCs w:val="24"/>
        </w:rPr>
        <w:t xml:space="preserve">PowerPoints – presentation to </w:t>
      </w:r>
      <w:r>
        <w:t>Ohio Dept. Mental Health &amp; Addiction Services</w:t>
      </w:r>
    </w:p>
    <w:p w14:paraId="7E84AF8D" w14:textId="77777777" w:rsidR="00825B81" w:rsidRDefault="00825B81" w:rsidP="00825B81">
      <w:pPr>
        <w:pStyle w:val="xmsonormal"/>
      </w:pPr>
    </w:p>
    <w:p w14:paraId="434FB58D" w14:textId="77777777" w:rsidR="00825B81" w:rsidRPr="0087023D" w:rsidRDefault="00825B81" w:rsidP="00825B81">
      <w:pPr>
        <w:pStyle w:val="xmsonormal"/>
        <w:rPr>
          <w:rFonts w:ascii="Times New Roman" w:hAnsi="Times New Roman" w:cs="Times New Roman"/>
          <w:sz w:val="24"/>
          <w:szCs w:val="24"/>
        </w:rPr>
      </w:pPr>
      <w:r>
        <w:object w:dxaOrig="1508" w:dyaOrig="982" w14:anchorId="72EE2015">
          <v:shape id="_x0000_i1031" type="#_x0000_t75" style="width:75.65pt;height:49.2pt" o:ole="">
            <v:imagedata r:id="rId1102" o:title=""/>
          </v:shape>
          <o:OLEObject Type="Embed" ProgID="PowerPoint.Show.12" ShapeID="_x0000_i1031" DrawAspect="Icon" ObjectID="_1844787693" r:id="rId1103"/>
        </w:object>
      </w:r>
    </w:p>
    <w:p w14:paraId="63F4A97A" w14:textId="77777777" w:rsidR="00825B81" w:rsidRPr="009A6C5D" w:rsidRDefault="00825B81" w:rsidP="00825B81">
      <w:pPr>
        <w:pStyle w:val="Heading1"/>
        <w:jc w:val="left"/>
        <w:rPr>
          <w:sz w:val="24"/>
          <w:szCs w:val="24"/>
        </w:rPr>
      </w:pPr>
      <w:r w:rsidRPr="009A6C5D">
        <w:rPr>
          <w:b w:val="0"/>
          <w:bCs/>
          <w:sz w:val="24"/>
          <w:szCs w:val="24"/>
        </w:rPr>
        <w:t xml:space="preserve">March 3, 2020: </w:t>
      </w:r>
      <w:r>
        <w:rPr>
          <w:b w:val="0"/>
          <w:bCs/>
          <w:sz w:val="24"/>
          <w:szCs w:val="24"/>
        </w:rPr>
        <w:t>“</w:t>
      </w:r>
      <w:r w:rsidRPr="009A6C5D">
        <w:rPr>
          <w:sz w:val="24"/>
          <w:szCs w:val="24"/>
        </w:rPr>
        <w:t>2019 EMS10 Winner Profile: J.D. Postage</w:t>
      </w:r>
      <w:r>
        <w:rPr>
          <w:sz w:val="24"/>
          <w:szCs w:val="24"/>
        </w:rPr>
        <w:t xml:space="preserve">.” </w:t>
      </w:r>
      <w:hyperlink r:id="rId1104" w:history="1">
        <w:r w:rsidRPr="009A6C5D">
          <w:rPr>
            <w:rStyle w:val="Hyperlink"/>
            <w:b w:val="0"/>
            <w:bCs/>
            <w:sz w:val="24"/>
            <w:szCs w:val="24"/>
          </w:rPr>
          <w:t>https://www.jems.com/2020/03/03/2019-ems10-winner-profile-j-d-postage/</w:t>
        </w:r>
      </w:hyperlink>
      <w:r>
        <w:rPr>
          <w:sz w:val="24"/>
          <w:szCs w:val="24"/>
        </w:rPr>
        <w:t xml:space="preserve"> </w:t>
      </w:r>
    </w:p>
    <w:p w14:paraId="3C16A38F" w14:textId="77777777" w:rsidR="00825B81" w:rsidRDefault="00825B81" w:rsidP="00825B81">
      <w:pPr>
        <w:pStyle w:val="Heading1"/>
        <w:jc w:val="left"/>
        <w:rPr>
          <w:b w:val="0"/>
          <w:bCs/>
          <w:sz w:val="24"/>
          <w:szCs w:val="24"/>
        </w:rPr>
      </w:pPr>
    </w:p>
    <w:bookmarkEnd w:id="97"/>
    <w:p w14:paraId="4B8D708D" w14:textId="77777777" w:rsidR="00825B81" w:rsidRDefault="00825B81" w:rsidP="00825B81">
      <w:pPr>
        <w:pStyle w:val="Heading1"/>
        <w:jc w:val="left"/>
        <w:rPr>
          <w:sz w:val="24"/>
          <w:szCs w:val="24"/>
        </w:rPr>
      </w:pPr>
      <w:r w:rsidRPr="00025177">
        <w:rPr>
          <w:b w:val="0"/>
          <w:bCs/>
          <w:sz w:val="24"/>
          <w:szCs w:val="24"/>
        </w:rPr>
        <w:t xml:space="preserve">Sept. 29, 2018: </w:t>
      </w:r>
      <w:r w:rsidRPr="00025177">
        <w:rPr>
          <w:sz w:val="24"/>
          <w:szCs w:val="24"/>
        </w:rPr>
        <w:t>“First community paramedic makes house calls.”</w:t>
      </w:r>
      <w:r>
        <w:rPr>
          <w:sz w:val="24"/>
          <w:szCs w:val="24"/>
        </w:rPr>
        <w:t xml:space="preserve"> </w:t>
      </w:r>
      <w:hyperlink r:id="rId1105" w:history="1">
        <w:r w:rsidRPr="00025177">
          <w:rPr>
            <w:rStyle w:val="Hyperlink"/>
            <w:b w:val="0"/>
            <w:bCs/>
            <w:sz w:val="24"/>
            <w:szCs w:val="24"/>
          </w:rPr>
          <w:t>https://www.cityscenecolumbus.com/communities/pickerington/first-community-paramedic-makes-house-calls/</w:t>
        </w:r>
      </w:hyperlink>
      <w:r>
        <w:rPr>
          <w:sz w:val="24"/>
          <w:szCs w:val="24"/>
        </w:rPr>
        <w:t xml:space="preserve"> </w:t>
      </w:r>
    </w:p>
    <w:p w14:paraId="0C23B5A1" w14:textId="77777777" w:rsidR="008716C6" w:rsidRDefault="008716C6" w:rsidP="008716C6"/>
    <w:p w14:paraId="50FBA440" w14:textId="77777777" w:rsidR="008716C6" w:rsidRDefault="008716C6" w:rsidP="008716C6"/>
    <w:p w14:paraId="60D8FF05" w14:textId="77777777" w:rsidR="008716C6" w:rsidRPr="00465994" w:rsidRDefault="008716C6" w:rsidP="008716C6">
      <w:pPr>
        <w:rPr>
          <w:b/>
          <w:bCs/>
          <w:sz w:val="40"/>
          <w:szCs w:val="40"/>
        </w:rPr>
      </w:pPr>
      <w:r w:rsidRPr="00465994">
        <w:rPr>
          <w:b/>
          <w:bCs/>
          <w:sz w:val="40"/>
          <w:szCs w:val="40"/>
        </w:rPr>
        <w:t xml:space="preserve">Gary Wingrove  </w:t>
      </w:r>
    </w:p>
    <w:p w14:paraId="7FBC3F80" w14:textId="77777777" w:rsidR="00380DD7" w:rsidRDefault="00380DD7" w:rsidP="008716C6">
      <w:pPr>
        <w:pStyle w:val="xmsonormal"/>
        <w:rPr>
          <w:rFonts w:ascii="Times New Roman" w:hAnsi="Times New Roman" w:cs="Times New Roman"/>
          <w:sz w:val="24"/>
          <w:szCs w:val="24"/>
        </w:rPr>
      </w:pPr>
    </w:p>
    <w:p w14:paraId="73DD05C9" w14:textId="77777777" w:rsidR="00380DD7" w:rsidRDefault="00380DD7" w:rsidP="008716C6">
      <w:pPr>
        <w:pStyle w:val="xmsonormal"/>
        <w:rPr>
          <w:rFonts w:ascii="Times New Roman" w:hAnsi="Times New Roman" w:cs="Times New Roman"/>
          <w:sz w:val="24"/>
          <w:szCs w:val="24"/>
        </w:rPr>
      </w:pPr>
      <w:r>
        <w:fldChar w:fldCharType="begin"/>
      </w:r>
      <w:r>
        <w:instrText xml:space="preserve"> INCLUDEPICTURE "https://www.paramedicfoundation.org/portals/tpf/Board%20Photos/Wingrove%20Gary.jpg" \* MERGEFORMATINET </w:instrText>
      </w:r>
      <w:r>
        <w:fldChar w:fldCharType="separate"/>
      </w:r>
      <w:r w:rsidR="003D62A5">
        <w:fldChar w:fldCharType="begin"/>
      </w:r>
      <w:r w:rsidR="003D62A5">
        <w:instrText xml:space="preserve"> INCLUDEPICTURE  "https://www.paramedicfoundation.org/portals/tpf/Board Photos/Wingrove Gary.jpg" \* MERGEFORMATINET </w:instrText>
      </w:r>
      <w:r w:rsidR="003D62A5">
        <w:fldChar w:fldCharType="separate"/>
      </w:r>
      <w:r w:rsidR="00C75682">
        <w:fldChar w:fldCharType="begin"/>
      </w:r>
      <w:r w:rsidR="00C75682">
        <w:instrText xml:space="preserve"> INCLUDEPICTURE  "https://www.paramedicfoundation.org/portals/tpf/Board Photos/Wingrove Gary.jpg" \* MERGEFORMATINET </w:instrText>
      </w:r>
      <w:r w:rsidR="00C75682">
        <w:fldChar w:fldCharType="separate"/>
      </w:r>
      <w:r w:rsidR="00A96FED">
        <w:fldChar w:fldCharType="begin"/>
      </w:r>
      <w:r w:rsidR="00A96FED">
        <w:instrText xml:space="preserve"> INCLUDEPICTURE  "https://www.paramedicfoundation.org/portals/tpf/Board Photos/Wingrove Gary.jpg" \* MERGEFORMATINET </w:instrText>
      </w:r>
      <w:r w:rsidR="00A96FED">
        <w:fldChar w:fldCharType="separate"/>
      </w:r>
      <w:r>
        <w:fldChar w:fldCharType="begin"/>
      </w:r>
      <w:r>
        <w:instrText xml:space="preserve"> INCLUDEPICTURE  "https://www.paramedicfoundation.org/portals/tpf/Board Photos/Wingrove Gary.jpg" \* MERGEFORMATINET </w:instrText>
      </w:r>
      <w:r>
        <w:fldChar w:fldCharType="separate"/>
      </w:r>
      <w:r w:rsidR="002B3AA9">
        <w:fldChar w:fldCharType="begin"/>
      </w:r>
      <w:r w:rsidR="002B3AA9">
        <w:instrText xml:space="preserve"> INCLUDEPICTURE  "https://www.paramedicfoundation.org/portals/tpf/Board Photos/Wingrove Gary.jpg" \* MERGEFORMATINET </w:instrText>
      </w:r>
      <w:r w:rsidR="002B3AA9">
        <w:fldChar w:fldCharType="separate"/>
      </w:r>
      <w:r>
        <w:fldChar w:fldCharType="begin"/>
      </w:r>
      <w:r>
        <w:instrText xml:space="preserve"> INCLUDEPICTURE  "https://www.paramedicfoundation.org/portals/tpf/Board Photos/Wingrove Gary.jpg" \* MERGEFORMATINET </w:instrText>
      </w:r>
      <w:r>
        <w:fldChar w:fldCharType="separate"/>
      </w:r>
      <w:r w:rsidR="000861F6">
        <w:fldChar w:fldCharType="begin"/>
      </w:r>
      <w:r w:rsidR="000861F6">
        <w:instrText xml:space="preserve"> INCLUDEPICTURE  "https://www.paramedicfoundation.org/portals/tpf/Board Photos/Wingrove Gary.jpg" \* MERGEFORMATINET </w:instrText>
      </w:r>
      <w:r w:rsidR="000861F6">
        <w:fldChar w:fldCharType="separate"/>
      </w:r>
      <w:r w:rsidR="006D0892">
        <w:fldChar w:fldCharType="begin"/>
      </w:r>
      <w:r w:rsidR="006D0892">
        <w:instrText xml:space="preserve"> INCLUDEPICTURE  "https://www.paramedicfoundation.org/portals/tpf/Board Photos/Wingrove Gary.jpg" \* MERGEFORMATINET </w:instrText>
      </w:r>
      <w:r w:rsidR="006D0892">
        <w:fldChar w:fldCharType="separate"/>
      </w:r>
      <w:r w:rsidR="00CE0DDA">
        <w:fldChar w:fldCharType="begin"/>
      </w:r>
      <w:r w:rsidR="00CE0DDA">
        <w:instrText xml:space="preserve"> INCLUDEPICTURE  "https://www.paramedicfoundation.org/portals/tpf/Board Photos/Wingrove Gary.jpg" \* MERGEFORMATINET </w:instrText>
      </w:r>
      <w:r w:rsidR="00CE0DDA">
        <w:fldChar w:fldCharType="separate"/>
      </w:r>
      <w:r w:rsidR="002B6A91">
        <w:fldChar w:fldCharType="begin"/>
      </w:r>
      <w:r w:rsidR="002B6A91">
        <w:instrText xml:space="preserve"> INCLUDEPICTURE  "https://www.paramedicfoundation.org/portals/tpf/Board Photos/Wingrove Gary.jpg" \* MERGEFORMATINET </w:instrText>
      </w:r>
      <w:r w:rsidR="002B6A91">
        <w:fldChar w:fldCharType="separate"/>
      </w:r>
      <w:r>
        <w:fldChar w:fldCharType="begin"/>
      </w:r>
      <w:r>
        <w:instrText xml:space="preserve"> INCLUDEPICTURE  "https://www.paramedicfoundation.org/portals/tpf/Board Photos/Wingrove Gary.jpg" \* MERGEFORMATINET </w:instrText>
      </w:r>
      <w:r>
        <w:fldChar w:fldCharType="separate"/>
      </w:r>
      <w:r>
        <w:fldChar w:fldCharType="begin"/>
      </w:r>
      <w:r>
        <w:instrText xml:space="preserve"> INCLUDEPICTURE  "https://www.paramedicfoundation.org/portals/tpf/Board Photos/Wingrove Gary.jpg" \* MERGEFORMATINET </w:instrText>
      </w:r>
      <w:r>
        <w:fldChar w:fldCharType="separate"/>
      </w:r>
      <w:r>
        <w:fldChar w:fldCharType="begin"/>
      </w:r>
      <w:r>
        <w:instrText xml:space="preserve"> INCLUDEPICTURE  "https://www.paramedicfoundation.org/portals/tpf/Board Photos/Wingrove Gary.jpg" \* MERGEFORMATINET </w:instrText>
      </w:r>
      <w:r>
        <w:fldChar w:fldCharType="separate"/>
      </w:r>
      <w:r>
        <w:fldChar w:fldCharType="begin"/>
      </w:r>
      <w:r>
        <w:instrText xml:space="preserve"> INCLUDEPICTURE  "https://www.paramedicfoundation.org/portals/tpf/Board Photos/Wingrove Gary.jpg" \* MERGEFORMATINET </w:instrText>
      </w:r>
      <w:r>
        <w:fldChar w:fldCharType="separate"/>
      </w:r>
      <w:r w:rsidR="00BC5E69">
        <w:fldChar w:fldCharType="begin"/>
      </w:r>
      <w:r w:rsidR="00BC5E69">
        <w:instrText xml:space="preserve"> INCLUDEPICTURE  "https://www.paramedicfoundation.org/portals/tpf/Board Photos/Wingrove Gary.jpg" \* MERGEFORMATINET </w:instrText>
      </w:r>
      <w:r w:rsidR="00BC5E69">
        <w:fldChar w:fldCharType="separate"/>
      </w:r>
      <w:r w:rsidR="00ED4066">
        <w:fldChar w:fldCharType="begin"/>
      </w:r>
      <w:r w:rsidR="00ED4066">
        <w:instrText xml:space="preserve"> INCLUDEPICTURE  "https://www.paramedicfoundation.org/portals/tpf/Board Photos/Wingrove Gary.jpg" \* MERGEFORMATINET </w:instrText>
      </w:r>
      <w:r w:rsidR="00ED4066">
        <w:fldChar w:fldCharType="separate"/>
      </w:r>
      <w:r>
        <w:fldChar w:fldCharType="begin"/>
      </w:r>
      <w:r>
        <w:instrText xml:space="preserve"> INCLUDEPICTURE  "https://www.paramedicfoundation.org/portals/tpf/Board Photos/Wingrove Gary.jpg" \* MERGEFORMATINET </w:instrText>
      </w:r>
      <w:r>
        <w:fldChar w:fldCharType="separate"/>
      </w:r>
      <w:r>
        <w:fldChar w:fldCharType="begin"/>
      </w:r>
      <w:r>
        <w:instrText xml:space="preserve"> INCLUDEPICTURE  "https://www.paramedicfoundation.org/portals/tpf/Board Photos/Wingrove Gary.jpg" \* MERGEFORMATINET </w:instrText>
      </w:r>
      <w:r>
        <w:fldChar w:fldCharType="separate"/>
      </w:r>
      <w:r w:rsidR="0015666D">
        <w:fldChar w:fldCharType="begin"/>
      </w:r>
      <w:r w:rsidR="0015666D">
        <w:instrText xml:space="preserve"> INCLUDEPICTURE  "https://www.paramedicfoundation.org/portals/tpf/Board Photos/Wingrove Gary.jpg" \* MERGEFORMATINET </w:instrText>
      </w:r>
      <w:r w:rsidR="0015666D">
        <w:fldChar w:fldCharType="separate"/>
      </w:r>
      <w:r w:rsidR="001A2D15">
        <w:fldChar w:fldCharType="begin"/>
      </w:r>
      <w:r w:rsidR="001A2D15">
        <w:instrText xml:space="preserve"> INCLUDEPICTURE  "https://www.paramedicfoundation.org/portals/tpf/Board Photos/Wingrove Gary.jpg" \* MERGEFORMATINET </w:instrText>
      </w:r>
      <w:r w:rsidR="001A2D15">
        <w:fldChar w:fldCharType="separate"/>
      </w:r>
      <w:r w:rsidR="00E8652E">
        <w:fldChar w:fldCharType="begin"/>
      </w:r>
      <w:r w:rsidR="00E8652E">
        <w:instrText xml:space="preserve"> INCLUDEPICTURE  "https://www.paramedicfoundation.org/portals/tpf/Board Photos/Wingrove Gary.jpg" \* MERGEFORMATINET </w:instrText>
      </w:r>
      <w:r w:rsidR="00E8652E">
        <w:fldChar w:fldCharType="separate"/>
      </w:r>
      <w:r w:rsidR="004679FD">
        <w:fldChar w:fldCharType="begin"/>
      </w:r>
      <w:r w:rsidR="004679FD">
        <w:instrText xml:space="preserve"> INCLUDEPICTURE  "https://www.paramedicfoundation.org/portals/tpf/Board Photos/Wingrove Gary.jpg" \* MERGEFORMATINET </w:instrText>
      </w:r>
      <w:r w:rsidR="004679FD">
        <w:fldChar w:fldCharType="separate"/>
      </w:r>
      <w:r>
        <w:fldChar w:fldCharType="begin"/>
      </w:r>
      <w:r>
        <w:instrText xml:space="preserve"> INCLUDEPICTURE  "https://www.paramedicfoundation.org/portals/tpf/Board Photos/Wingrove Gary.jpg" \* MERGEFORMATINET </w:instrText>
      </w:r>
      <w:r>
        <w:fldChar w:fldCharType="separate"/>
      </w:r>
      <w:r>
        <w:fldChar w:fldCharType="begin"/>
      </w:r>
      <w:r>
        <w:instrText xml:space="preserve"> INCLUDEPICTURE  "https://www.paramedicfoundation.org/portals/tpf/Board Photos/Wingrove Gary.jpg" \* MERGEFORMATINET </w:instrText>
      </w:r>
      <w:r>
        <w:fldChar w:fldCharType="separate"/>
      </w:r>
      <w:r>
        <w:fldChar w:fldCharType="begin"/>
      </w:r>
      <w:r>
        <w:instrText xml:space="preserve"> INCLUDEPICTURE  "https://www.paramedicfoundation.org/portals/tpf/Board Photos/Wingrove Gary.jpg" \* MERGEFORMATINET </w:instrText>
      </w:r>
      <w:r>
        <w:fldChar w:fldCharType="separate"/>
      </w:r>
      <w:r w:rsidR="008A37BB">
        <w:fldChar w:fldCharType="begin"/>
      </w:r>
      <w:r w:rsidR="008A37BB">
        <w:instrText xml:space="preserve"> INCLUDEPICTURE  "https://www.paramedicfoundation.org/portals/tpf/Board Photos/Wingrove Gary.jpg" \* MERGEFORMATINET </w:instrText>
      </w:r>
      <w:r w:rsidR="008A37BB">
        <w:fldChar w:fldCharType="separate"/>
      </w:r>
      <w:r w:rsidR="00F0681A">
        <w:fldChar w:fldCharType="begin"/>
      </w:r>
      <w:r w:rsidR="00F0681A">
        <w:instrText xml:space="preserve"> INCLUDEPICTURE  "https://www.paramedicfoundation.org/portals/tpf/Board Photos/Wingrove Gary.jpg" \* MERGEFORMATINET </w:instrText>
      </w:r>
      <w:r w:rsidR="00F0681A">
        <w:fldChar w:fldCharType="separate"/>
      </w:r>
      <w:r w:rsidR="00611351">
        <w:fldChar w:fldCharType="begin"/>
      </w:r>
      <w:r w:rsidR="00611351">
        <w:instrText xml:space="preserve"> INCLUDEPICTURE  "https://www.paramedicfoundation.org/portals/tpf/Board Photos/Wingrove Gary.jpg" \* MERGEFORMATINET </w:instrText>
      </w:r>
      <w:r w:rsidR="00611351">
        <w:fldChar w:fldCharType="separate"/>
      </w:r>
      <w:r w:rsidR="002C60C2">
        <w:fldChar w:fldCharType="begin"/>
      </w:r>
      <w:r w:rsidR="002C60C2">
        <w:instrText xml:space="preserve"> INCLUDEPICTURE  "https://www.paramedicfoundation.org/portals/tpf/Board Photos/Wingrove Gary.jpg" \* MERGEFORMATINET </w:instrText>
      </w:r>
      <w:r w:rsidR="002C60C2">
        <w:fldChar w:fldCharType="separate"/>
      </w:r>
      <w:r w:rsidR="004C7342">
        <w:fldChar w:fldCharType="begin"/>
      </w:r>
      <w:r w:rsidR="004C7342">
        <w:instrText xml:space="preserve"> INCLUDEPICTURE  "https://www.paramedicfoundation.org/portals/tpf/Board Photos/Wingrove Gary.jpg" \* MERGEFORMATINET </w:instrText>
      </w:r>
      <w:r w:rsidR="004C7342">
        <w:fldChar w:fldCharType="separate"/>
      </w:r>
      <w:r w:rsidR="00662F1A">
        <w:fldChar w:fldCharType="begin"/>
      </w:r>
      <w:r w:rsidR="00662F1A">
        <w:instrText xml:space="preserve"> INCLUDEPICTURE  "https://www.paramedicfoundation.org/portals/tpf/Board Photos/Wingrove Gary.jpg" \* MERGEFORMATINET </w:instrText>
      </w:r>
      <w:r w:rsidR="00662F1A">
        <w:fldChar w:fldCharType="separate"/>
      </w:r>
      <w:r w:rsidR="004426AA">
        <w:fldChar w:fldCharType="begin"/>
      </w:r>
      <w:r w:rsidR="004426AA">
        <w:instrText xml:space="preserve"> INCLUDEPICTURE  "https://www.paramedicfoundation.org/portals/tpf/Board Photos/Wingrove Gary.jpg" \* MERGEFORMATINET </w:instrText>
      </w:r>
      <w:r w:rsidR="004426AA">
        <w:fldChar w:fldCharType="separate"/>
      </w:r>
      <w:r w:rsidR="005C7282">
        <w:fldChar w:fldCharType="begin"/>
      </w:r>
      <w:r w:rsidR="005C7282">
        <w:instrText xml:space="preserve"> INCLUDEPICTURE  "https://www.paramedicfoundation.org/portals/tpf/Board Photos/Wingrove Gary.jpg" \* MERGEFORMATINET </w:instrText>
      </w:r>
      <w:r w:rsidR="005C7282">
        <w:fldChar w:fldCharType="separate"/>
      </w:r>
      <w:r w:rsidR="00336534">
        <w:fldChar w:fldCharType="begin"/>
      </w:r>
      <w:r w:rsidR="00336534">
        <w:instrText xml:space="preserve"> INCLUDEPICTURE  "https://www.paramedicfoundation.org/portals/tpf/Board Photos/Wingrove Gary.jpg" \* MERGEFORMATINET </w:instrText>
      </w:r>
      <w:r w:rsidR="00336534">
        <w:fldChar w:fldCharType="separate"/>
      </w:r>
      <w:r>
        <w:fldChar w:fldCharType="begin"/>
      </w:r>
      <w:r>
        <w:instrText xml:space="preserve"> INCLUDEPICTURE  "https://www.paramedicfoundation.org/portals/tpf/Board Photos/Wingrove Gary.jpg" \* MERGEFORMATINET </w:instrText>
      </w:r>
      <w:r>
        <w:fldChar w:fldCharType="separate"/>
      </w:r>
      <w:r w:rsidR="005E53CB">
        <w:fldChar w:fldCharType="begin"/>
      </w:r>
      <w:r w:rsidR="005E53CB">
        <w:instrText xml:space="preserve"> INCLUDEPICTURE  "https://www.paramedicfoundation.org/portals/tpf/Board Photos/Wingrove Gary.jpg" \* MERGEFORMATINET </w:instrText>
      </w:r>
      <w:r w:rsidR="005E53CB">
        <w:fldChar w:fldCharType="separate"/>
      </w:r>
      <w:r>
        <w:fldChar w:fldCharType="begin"/>
      </w:r>
      <w:r>
        <w:instrText xml:space="preserve"> INCLUDEPICTURE  "https://www.paramedicfoundation.org/portals/tpf/Board Photos/Wingrove Gary.jpg" \* MERGEFORMATINET </w:instrText>
      </w:r>
      <w:r>
        <w:fldChar w:fldCharType="separate"/>
      </w:r>
      <w:r w:rsidR="009F40A2">
        <w:fldChar w:fldCharType="begin"/>
      </w:r>
      <w:r w:rsidR="009F40A2">
        <w:instrText xml:space="preserve"> INCLUDEPICTURE  "https://www.paramedicfoundation.org/portals/tpf/Board Photos/Wingrove Gary.jpg" \* MERGEFORMATINET </w:instrText>
      </w:r>
      <w:r w:rsidR="009F40A2">
        <w:fldChar w:fldCharType="separate"/>
      </w:r>
      <w:r w:rsidR="00CA77FA">
        <w:fldChar w:fldCharType="begin"/>
      </w:r>
      <w:r w:rsidR="00CA77FA">
        <w:instrText xml:space="preserve"> INCLUDEPICTURE  "https://www.paramedicfoundation.org/portals/tpf/Board Photos/Wingrove Gary.jpg" \* MERGEFORMATINET </w:instrText>
      </w:r>
      <w:r w:rsidR="00CA77FA">
        <w:fldChar w:fldCharType="separate"/>
      </w:r>
      <w:r w:rsidR="00211B34">
        <w:fldChar w:fldCharType="begin"/>
      </w:r>
      <w:r w:rsidR="00211B34">
        <w:instrText xml:space="preserve"> INCLUDEPICTURE  "https://www.paramedicfoundation.org/portals/tpf/Board Photos/Wingrove Gary.jpg" \* MERGEFORMATINET </w:instrText>
      </w:r>
      <w:r w:rsidR="00211B34">
        <w:fldChar w:fldCharType="separate"/>
      </w:r>
      <w:r w:rsidR="00754F91">
        <w:fldChar w:fldCharType="begin"/>
      </w:r>
      <w:r w:rsidR="00754F91">
        <w:instrText xml:space="preserve"> INCLUDEPICTURE  "https://www.paramedicfoundation.org/portals/tpf/Board Photos/Wingrove Gary.jpg" \* MERGEFORMATINET </w:instrText>
      </w:r>
      <w:r w:rsidR="00754F91">
        <w:fldChar w:fldCharType="separate"/>
      </w:r>
      <w:r w:rsidR="00565E65">
        <w:fldChar w:fldCharType="begin"/>
      </w:r>
      <w:r w:rsidR="00565E65">
        <w:instrText xml:space="preserve"> INCLUDEPICTURE  "https://www.paramedicfoundation.org/portals/tpf/Board Photos/Wingrove Gary.jpg" \* MERGEFORMATINET </w:instrText>
      </w:r>
      <w:r w:rsidR="00565E65">
        <w:fldChar w:fldCharType="separate"/>
      </w:r>
      <w:r w:rsidR="004C11AA">
        <w:fldChar w:fldCharType="begin"/>
      </w:r>
      <w:r w:rsidR="004C11AA">
        <w:instrText xml:space="preserve"> INCLUDEPICTURE  "https://www.paramedicfoundation.org/portals/tpf/Board Photos/Wingrove Gary.jpg" \* MERGEFORMATINET </w:instrText>
      </w:r>
      <w:r w:rsidR="004C11AA">
        <w:fldChar w:fldCharType="separate"/>
      </w:r>
      <w:r>
        <w:fldChar w:fldCharType="begin"/>
      </w:r>
      <w:r>
        <w:instrText xml:space="preserve"> INCLUDEPICTURE  "https://www.paramedicfoundation.org/portals/tpf/Board Photos/Wingrove Gary.jpg" \* MERGEFORMATINET </w:instrText>
      </w:r>
      <w:r>
        <w:fldChar w:fldCharType="separate"/>
      </w:r>
      <w:r>
        <w:fldChar w:fldCharType="begin"/>
      </w:r>
      <w:r>
        <w:instrText xml:space="preserve"> INCLUDEPICTURE  "https://www.paramedicfoundation.org/portals/tpf/Board Photos/Wingrove Gary.jpg" \* MERGEFORMATINET </w:instrText>
      </w:r>
      <w:r>
        <w:fldChar w:fldCharType="separate"/>
      </w:r>
      <w:r w:rsidR="00AB5DB8">
        <w:fldChar w:fldCharType="begin"/>
      </w:r>
      <w:r w:rsidR="00AB5DB8">
        <w:instrText xml:space="preserve"> INCLUDEPICTURE  "https://www.paramedicfoundation.org/portals/tpf/Board Photos/Wingrove Gary.jpg" \* MERGEFORMATINET </w:instrText>
      </w:r>
      <w:r w:rsidR="00AB5DB8">
        <w:fldChar w:fldCharType="separate"/>
      </w:r>
      <w:r w:rsidR="00E22E2E">
        <w:fldChar w:fldCharType="begin"/>
      </w:r>
      <w:r w:rsidR="00E22E2E">
        <w:instrText xml:space="preserve"> INCLUDEPICTURE  "https://www.paramedicfoundation.org/portals/tpf/Board Photos/Wingrove Gary.jpg" \* MERGEFORMATINET </w:instrText>
      </w:r>
      <w:r w:rsidR="00E22E2E">
        <w:fldChar w:fldCharType="separate"/>
      </w:r>
      <w:r w:rsidR="00197F17">
        <w:fldChar w:fldCharType="begin"/>
      </w:r>
      <w:r w:rsidR="00197F17">
        <w:instrText xml:space="preserve"> INCLUDEPICTURE  "https://www.paramedicfoundation.org/portals/tpf/Board Photos/Wingrove Gary.jpg" \* MERGEFORMATINET </w:instrText>
      </w:r>
      <w:r w:rsidR="00197F17">
        <w:fldChar w:fldCharType="separate"/>
      </w:r>
      <w:r w:rsidR="00776F37">
        <w:fldChar w:fldCharType="begin"/>
      </w:r>
      <w:r w:rsidR="00776F37">
        <w:instrText xml:space="preserve"> INCLUDEPICTURE  "https://www.paramedicfoundation.org/portals/tpf/Board Photos/Wingrove Gary.jpg" \* MERGEFORMATINET </w:instrText>
      </w:r>
      <w:r w:rsidR="00776F37">
        <w:fldChar w:fldCharType="separate"/>
      </w:r>
      <w:r w:rsidR="00CC09D0">
        <w:fldChar w:fldCharType="begin"/>
      </w:r>
      <w:r w:rsidR="00CC09D0">
        <w:instrText xml:space="preserve"> </w:instrText>
      </w:r>
      <w:r w:rsidR="00CC09D0">
        <w:instrText>INCLUDEPICTURE  "https://www.paramedicfoundation.org/portals/tpf/Board Photos/Wingrove Gary.jpg" \* MERGEFORMATINET</w:instrText>
      </w:r>
      <w:r w:rsidR="00CC09D0">
        <w:instrText xml:space="preserve"> </w:instrText>
      </w:r>
      <w:r w:rsidR="00CC09D0">
        <w:fldChar w:fldCharType="separate"/>
      </w:r>
      <w:r w:rsidR="00CC09D0">
        <w:pict w14:anchorId="3451B3A0">
          <v:shape id="_x0000_i1032" type="#_x0000_t75" style="width:96.6pt;height:139.2pt">
            <v:imagedata r:id="rId1106" r:href="rId1107"/>
          </v:shape>
        </w:pict>
      </w:r>
      <w:r w:rsidR="00CC09D0">
        <w:fldChar w:fldCharType="end"/>
      </w:r>
      <w:r w:rsidR="00776F37">
        <w:fldChar w:fldCharType="end"/>
      </w:r>
      <w:r w:rsidR="00197F17">
        <w:fldChar w:fldCharType="end"/>
      </w:r>
      <w:r w:rsidR="00E22E2E">
        <w:fldChar w:fldCharType="end"/>
      </w:r>
      <w:r w:rsidR="00AB5DB8">
        <w:fldChar w:fldCharType="end"/>
      </w:r>
      <w:r>
        <w:fldChar w:fldCharType="end"/>
      </w:r>
      <w:r>
        <w:fldChar w:fldCharType="end"/>
      </w:r>
      <w:r w:rsidR="004C11AA">
        <w:fldChar w:fldCharType="end"/>
      </w:r>
      <w:r w:rsidR="00565E65">
        <w:fldChar w:fldCharType="end"/>
      </w:r>
      <w:r w:rsidR="00754F91">
        <w:fldChar w:fldCharType="end"/>
      </w:r>
      <w:r w:rsidR="00211B34">
        <w:fldChar w:fldCharType="end"/>
      </w:r>
      <w:r w:rsidR="00CA77FA">
        <w:fldChar w:fldCharType="end"/>
      </w:r>
      <w:r w:rsidR="009F40A2">
        <w:fldChar w:fldCharType="end"/>
      </w:r>
      <w:r>
        <w:fldChar w:fldCharType="end"/>
      </w:r>
      <w:r w:rsidR="005E53CB">
        <w:fldChar w:fldCharType="end"/>
      </w:r>
      <w:r>
        <w:fldChar w:fldCharType="end"/>
      </w:r>
      <w:r w:rsidR="00336534">
        <w:fldChar w:fldCharType="end"/>
      </w:r>
      <w:r w:rsidR="005C7282">
        <w:fldChar w:fldCharType="end"/>
      </w:r>
      <w:r w:rsidR="004426AA">
        <w:fldChar w:fldCharType="end"/>
      </w:r>
      <w:r w:rsidR="00662F1A">
        <w:fldChar w:fldCharType="end"/>
      </w:r>
      <w:r w:rsidR="004C7342">
        <w:fldChar w:fldCharType="end"/>
      </w:r>
      <w:r w:rsidR="002C60C2">
        <w:fldChar w:fldCharType="end"/>
      </w:r>
      <w:r w:rsidR="00611351">
        <w:fldChar w:fldCharType="end"/>
      </w:r>
      <w:r w:rsidR="00F0681A">
        <w:fldChar w:fldCharType="end"/>
      </w:r>
      <w:r w:rsidR="008A37BB">
        <w:fldChar w:fldCharType="end"/>
      </w:r>
      <w:r>
        <w:fldChar w:fldCharType="end"/>
      </w:r>
      <w:r>
        <w:fldChar w:fldCharType="end"/>
      </w:r>
      <w:r>
        <w:fldChar w:fldCharType="end"/>
      </w:r>
      <w:r w:rsidR="004679FD">
        <w:fldChar w:fldCharType="end"/>
      </w:r>
      <w:r w:rsidR="00E8652E">
        <w:fldChar w:fldCharType="end"/>
      </w:r>
      <w:r w:rsidR="001A2D15">
        <w:fldChar w:fldCharType="end"/>
      </w:r>
      <w:r w:rsidR="0015666D">
        <w:fldChar w:fldCharType="end"/>
      </w:r>
      <w:r>
        <w:fldChar w:fldCharType="end"/>
      </w:r>
      <w:r>
        <w:fldChar w:fldCharType="end"/>
      </w:r>
      <w:r w:rsidR="00ED4066">
        <w:fldChar w:fldCharType="end"/>
      </w:r>
      <w:r w:rsidR="00BC5E69">
        <w:fldChar w:fldCharType="end"/>
      </w:r>
      <w:r>
        <w:fldChar w:fldCharType="end"/>
      </w:r>
      <w:r>
        <w:fldChar w:fldCharType="end"/>
      </w:r>
      <w:r>
        <w:fldChar w:fldCharType="end"/>
      </w:r>
      <w:r>
        <w:fldChar w:fldCharType="end"/>
      </w:r>
      <w:r w:rsidR="002B6A91">
        <w:fldChar w:fldCharType="end"/>
      </w:r>
      <w:r w:rsidR="00CE0DDA">
        <w:fldChar w:fldCharType="end"/>
      </w:r>
      <w:r w:rsidR="006D0892">
        <w:fldChar w:fldCharType="end"/>
      </w:r>
      <w:r w:rsidR="000861F6">
        <w:fldChar w:fldCharType="end"/>
      </w:r>
      <w:r>
        <w:fldChar w:fldCharType="end"/>
      </w:r>
      <w:r w:rsidR="002B3AA9">
        <w:fldChar w:fldCharType="end"/>
      </w:r>
      <w:r>
        <w:fldChar w:fldCharType="end"/>
      </w:r>
      <w:r w:rsidR="00A96FED">
        <w:fldChar w:fldCharType="end"/>
      </w:r>
      <w:r w:rsidR="00C75682">
        <w:fldChar w:fldCharType="end"/>
      </w:r>
      <w:r w:rsidR="003D62A5">
        <w:fldChar w:fldCharType="end"/>
      </w:r>
      <w:r>
        <w:fldChar w:fldCharType="end"/>
      </w:r>
    </w:p>
    <w:p w14:paraId="0133ECA1" w14:textId="77777777" w:rsidR="00380DD7" w:rsidRDefault="00380DD7" w:rsidP="008716C6">
      <w:pPr>
        <w:pStyle w:val="xmsonormal"/>
        <w:rPr>
          <w:rFonts w:ascii="Times New Roman" w:hAnsi="Times New Roman" w:cs="Times New Roman"/>
          <w:sz w:val="24"/>
          <w:szCs w:val="24"/>
        </w:rPr>
      </w:pPr>
    </w:p>
    <w:p w14:paraId="400992A9" w14:textId="77777777" w:rsidR="00825B81" w:rsidRPr="00380DD7" w:rsidRDefault="00825B81" w:rsidP="008716C6">
      <w:pPr>
        <w:pStyle w:val="xmsonormal"/>
        <w:rPr>
          <w:rFonts w:ascii="Times New Roman" w:hAnsi="Times New Roman" w:cs="Times New Roman"/>
          <w:color w:val="FF0000"/>
          <w:sz w:val="40"/>
          <w:szCs w:val="40"/>
        </w:rPr>
      </w:pPr>
      <w:r w:rsidRPr="00380DD7">
        <w:rPr>
          <w:rFonts w:ascii="Times New Roman" w:hAnsi="Times New Roman" w:cs="Times New Roman"/>
          <w:sz w:val="24"/>
          <w:szCs w:val="24"/>
        </w:rPr>
        <w:t xml:space="preserve">Gary is the Director of Strategic Affairs for Mayo Clinic Medical Transport in </w:t>
      </w:r>
      <w:proofErr w:type="gramStart"/>
      <w:r w:rsidRPr="00380DD7">
        <w:rPr>
          <w:rFonts w:ascii="Times New Roman" w:hAnsi="Times New Roman" w:cs="Times New Roman"/>
          <w:sz w:val="24"/>
          <w:szCs w:val="24"/>
        </w:rPr>
        <w:t>Minnesota</w:t>
      </w:r>
      <w:proofErr w:type="gramEnd"/>
      <w:r w:rsidRPr="00380DD7">
        <w:rPr>
          <w:rFonts w:ascii="Times New Roman" w:hAnsi="Times New Roman" w:cs="Times New Roman"/>
          <w:sz w:val="24"/>
          <w:szCs w:val="24"/>
        </w:rPr>
        <w:t xml:space="preserve"> and he is President of The Paramedic Foundation. Gary chairs the International Roundtable on Community Paramedicine and is a former Minnesota state EMS director. He serves on Community Paramedicine committees of the National Association of EMS Physicians, the National Association of EMTs and the National Association of State EMS Officials.</w:t>
      </w:r>
    </w:p>
    <w:p w14:paraId="4A4C43BF" w14:textId="77777777" w:rsidR="00825B81" w:rsidRPr="008716C6" w:rsidRDefault="00825B81" w:rsidP="00825B81">
      <w:pPr>
        <w:rPr>
          <w:szCs w:val="24"/>
        </w:rPr>
      </w:pPr>
    </w:p>
    <w:p w14:paraId="6ACFE055" w14:textId="77777777" w:rsidR="00465994" w:rsidRDefault="00465994" w:rsidP="00825B81">
      <w:pPr>
        <w:rPr>
          <w:b/>
          <w:bCs/>
          <w:szCs w:val="24"/>
        </w:rPr>
      </w:pPr>
    </w:p>
    <w:p w14:paraId="43DE16F0" w14:textId="77777777" w:rsidR="00825B81" w:rsidRDefault="00825B81" w:rsidP="00825B81">
      <w:pPr>
        <w:rPr>
          <w:b/>
          <w:bCs/>
          <w:szCs w:val="24"/>
        </w:rPr>
      </w:pPr>
      <w:r w:rsidRPr="00E40AC1">
        <w:rPr>
          <w:b/>
          <w:bCs/>
          <w:szCs w:val="24"/>
        </w:rPr>
        <w:t>“International Roundtable on Community Paramedicine.”</w:t>
      </w:r>
    </w:p>
    <w:p w14:paraId="3A22CAFB" w14:textId="77777777" w:rsidR="00825B81" w:rsidRPr="00E40AC1" w:rsidRDefault="00465994" w:rsidP="00825B81">
      <w:pPr>
        <w:rPr>
          <w:rFonts w:ascii="Arial Black" w:hAnsi="Arial Black"/>
          <w:b/>
          <w:bCs/>
          <w:color w:val="FF0000"/>
          <w:szCs w:val="24"/>
        </w:rPr>
      </w:pPr>
      <w:r>
        <w:rPr>
          <w:rStyle w:val="data"/>
        </w:rPr>
        <w:t xml:space="preserve">December 20th, 2018, </w:t>
      </w:r>
      <w:r>
        <w:rPr>
          <w:szCs w:val="24"/>
        </w:rPr>
        <w:t xml:space="preserve">UC Fire Science </w:t>
      </w:r>
      <w:r w:rsidRPr="0087023D">
        <w:rPr>
          <w:szCs w:val="24"/>
        </w:rPr>
        <w:t>seminar video</w:t>
      </w:r>
      <w:r>
        <w:rPr>
          <w:szCs w:val="24"/>
        </w:rPr>
        <w:t xml:space="preserve"> </w:t>
      </w:r>
    </w:p>
    <w:p w14:paraId="63D1D832" w14:textId="77777777" w:rsidR="00825B81" w:rsidRDefault="00825B81" w:rsidP="00825B81">
      <w:pPr>
        <w:rPr>
          <w:color w:val="FF0000"/>
          <w:szCs w:val="24"/>
        </w:rPr>
      </w:pPr>
      <w:hyperlink r:id="rId1108" w:history="1">
        <w:r w:rsidRPr="001E7308">
          <w:rPr>
            <w:rStyle w:val="Hyperlink"/>
            <w:szCs w:val="24"/>
          </w:rPr>
          <w:t>https://ceas.mediaspace.kaltura.com/media/1_m6jd9sj2</w:t>
        </w:r>
      </w:hyperlink>
      <w:r w:rsidRPr="001E7308">
        <w:rPr>
          <w:color w:val="FF0000"/>
          <w:szCs w:val="24"/>
        </w:rPr>
        <w:t xml:space="preserve"> </w:t>
      </w:r>
    </w:p>
    <w:p w14:paraId="045FEE47" w14:textId="77777777" w:rsidR="008716C6" w:rsidRDefault="008716C6" w:rsidP="00825B81">
      <w:pPr>
        <w:rPr>
          <w:color w:val="FF0000"/>
          <w:szCs w:val="24"/>
        </w:rPr>
      </w:pPr>
    </w:p>
    <w:p w14:paraId="6F44D3C9" w14:textId="77777777" w:rsidR="00380DD7" w:rsidRDefault="00380DD7" w:rsidP="00825B81">
      <w:pPr>
        <w:rPr>
          <w:color w:val="FF0000"/>
          <w:szCs w:val="24"/>
        </w:rPr>
      </w:pPr>
    </w:p>
    <w:p w14:paraId="3E7DB67D" w14:textId="77777777" w:rsidR="00465994" w:rsidRDefault="00465994" w:rsidP="00825B81">
      <w:pPr>
        <w:pStyle w:val="ListParagraph"/>
        <w:shd w:val="clear" w:color="auto" w:fill="FFFFFF"/>
        <w:spacing w:before="100" w:beforeAutospacing="1" w:after="270" w:line="330" w:lineRule="atLeast"/>
        <w:ind w:left="0"/>
        <w:rPr>
          <w:b/>
          <w:bCs/>
          <w:color w:val="FF0000"/>
          <w:sz w:val="40"/>
          <w:szCs w:val="40"/>
        </w:rPr>
      </w:pPr>
    </w:p>
    <w:p w14:paraId="77CEA59C" w14:textId="77777777" w:rsidR="00465994" w:rsidRDefault="00465994" w:rsidP="00825B81">
      <w:pPr>
        <w:pStyle w:val="ListParagraph"/>
        <w:shd w:val="clear" w:color="auto" w:fill="FFFFFF"/>
        <w:spacing w:before="100" w:beforeAutospacing="1" w:after="270" w:line="330" w:lineRule="atLeast"/>
        <w:ind w:left="0"/>
        <w:rPr>
          <w:b/>
          <w:bCs/>
          <w:color w:val="FF0000"/>
          <w:sz w:val="40"/>
          <w:szCs w:val="40"/>
        </w:rPr>
      </w:pPr>
    </w:p>
    <w:p w14:paraId="4DB44775" w14:textId="77777777" w:rsidR="00825B81" w:rsidRPr="00465994" w:rsidRDefault="00825B81" w:rsidP="00825B81">
      <w:pPr>
        <w:pStyle w:val="ListParagraph"/>
        <w:shd w:val="clear" w:color="auto" w:fill="FFFFFF"/>
        <w:spacing w:before="100" w:beforeAutospacing="1" w:after="270" w:line="330" w:lineRule="atLeast"/>
        <w:ind w:left="0"/>
        <w:rPr>
          <w:b/>
          <w:bCs/>
          <w:sz w:val="40"/>
          <w:szCs w:val="40"/>
        </w:rPr>
      </w:pPr>
      <w:r w:rsidRPr="00465994">
        <w:rPr>
          <w:b/>
          <w:bCs/>
          <w:sz w:val="40"/>
          <w:szCs w:val="40"/>
        </w:rPr>
        <w:t>Roy Winston</w:t>
      </w:r>
    </w:p>
    <w:p w14:paraId="18264207" w14:textId="77777777" w:rsidR="00825B81" w:rsidRPr="0087023D" w:rsidRDefault="00825B81" w:rsidP="00825B81">
      <w:pPr>
        <w:rPr>
          <w:szCs w:val="24"/>
        </w:rPr>
      </w:pPr>
      <w:r w:rsidRPr="0087023D">
        <w:rPr>
          <w:szCs w:val="24"/>
        </w:rPr>
        <w:t>Fire Chief</w:t>
      </w:r>
      <w:r>
        <w:rPr>
          <w:szCs w:val="24"/>
        </w:rPr>
        <w:t xml:space="preserve"> (</w:t>
      </w:r>
      <w:r w:rsidR="00380DD7">
        <w:rPr>
          <w:szCs w:val="24"/>
        </w:rPr>
        <w:t>retired</w:t>
      </w:r>
      <w:r>
        <w:rPr>
          <w:szCs w:val="24"/>
        </w:rPr>
        <w:t>)</w:t>
      </w:r>
    </w:p>
    <w:p w14:paraId="0EBFB6F3" w14:textId="77777777" w:rsidR="00825B81" w:rsidRPr="0087023D" w:rsidRDefault="00825B81" w:rsidP="00825B81">
      <w:pPr>
        <w:rPr>
          <w:szCs w:val="24"/>
        </w:rPr>
      </w:pPr>
      <w:r w:rsidRPr="0087023D">
        <w:rPr>
          <w:szCs w:val="24"/>
        </w:rPr>
        <w:t>Cincinnati Fire Department</w:t>
      </w:r>
    </w:p>
    <w:p w14:paraId="6BDA48CA" w14:textId="77777777" w:rsidR="00825B81" w:rsidRPr="0087023D" w:rsidRDefault="00825B81" w:rsidP="00825B81">
      <w:pPr>
        <w:autoSpaceDE w:val="0"/>
        <w:autoSpaceDN w:val="0"/>
        <w:adjustRightInd w:val="0"/>
        <w:rPr>
          <w:rFonts w:eastAsia="Times New Roman"/>
          <w:szCs w:val="24"/>
        </w:rPr>
      </w:pPr>
      <w:r w:rsidRPr="0087023D">
        <w:rPr>
          <w:szCs w:val="24"/>
        </w:rPr>
        <w:t xml:space="preserve">513-352-2361 Office </w:t>
      </w:r>
    </w:p>
    <w:p w14:paraId="30275649" w14:textId="77777777" w:rsidR="00825B81" w:rsidRPr="0087023D" w:rsidRDefault="00825B81" w:rsidP="00825B81">
      <w:pPr>
        <w:autoSpaceDE w:val="0"/>
        <w:autoSpaceDN w:val="0"/>
        <w:adjustRightInd w:val="0"/>
        <w:rPr>
          <w:szCs w:val="24"/>
        </w:rPr>
      </w:pPr>
      <w:r w:rsidRPr="0087023D">
        <w:rPr>
          <w:szCs w:val="24"/>
        </w:rPr>
        <w:t>513-352-6223 Fax</w:t>
      </w:r>
    </w:p>
    <w:p w14:paraId="7025ED62" w14:textId="77777777" w:rsidR="00825B81" w:rsidRDefault="00825B81" w:rsidP="00825B81">
      <w:pPr>
        <w:autoSpaceDE w:val="0"/>
        <w:autoSpaceDN w:val="0"/>
        <w:adjustRightInd w:val="0"/>
        <w:rPr>
          <w:rStyle w:val="Hyperlink"/>
          <w:szCs w:val="24"/>
        </w:rPr>
      </w:pPr>
      <w:hyperlink r:id="rId1109" w:history="1">
        <w:r w:rsidRPr="0087023D">
          <w:rPr>
            <w:rStyle w:val="Hyperlink"/>
            <w:szCs w:val="24"/>
          </w:rPr>
          <w:t>roy.winston@cincinnati-oh.gov</w:t>
        </w:r>
      </w:hyperlink>
    </w:p>
    <w:p w14:paraId="7A10B1A6" w14:textId="77777777" w:rsidR="00825B81" w:rsidRDefault="00825B81" w:rsidP="00825B81">
      <w:pPr>
        <w:autoSpaceDE w:val="0"/>
        <w:autoSpaceDN w:val="0"/>
        <w:adjustRightInd w:val="0"/>
        <w:rPr>
          <w:rStyle w:val="Hyperlink"/>
          <w:szCs w:val="24"/>
        </w:rPr>
      </w:pPr>
    </w:p>
    <w:p w14:paraId="6D7C209E" w14:textId="77777777" w:rsidR="00465994" w:rsidRDefault="00465994" w:rsidP="00465994">
      <w:pPr>
        <w:rPr>
          <w:rFonts w:ascii="Arial Black" w:hAnsi="Arial Black"/>
          <w:szCs w:val="24"/>
        </w:rPr>
      </w:pPr>
      <w:r>
        <w:rPr>
          <w:b/>
          <w:bCs/>
          <w:szCs w:val="24"/>
        </w:rPr>
        <w:t>C</w:t>
      </w:r>
      <w:r w:rsidRPr="0065613A">
        <w:rPr>
          <w:b/>
          <w:bCs/>
          <w:szCs w:val="24"/>
        </w:rPr>
        <w:t>ommunity Paramedicine pilot program – large city fire department and PD team up</w:t>
      </w:r>
      <w:r>
        <w:rPr>
          <w:b/>
          <w:bCs/>
          <w:szCs w:val="24"/>
        </w:rPr>
        <w:t>:</w:t>
      </w:r>
    </w:p>
    <w:p w14:paraId="4DFC3C38" w14:textId="77777777" w:rsidR="00465994" w:rsidRPr="0087023D" w:rsidRDefault="00465994" w:rsidP="00465994">
      <w:pPr>
        <w:pStyle w:val="xmsonormal"/>
        <w:rPr>
          <w:rFonts w:ascii="Times New Roman" w:hAnsi="Times New Roman" w:cs="Times New Roman"/>
          <w:sz w:val="24"/>
          <w:szCs w:val="24"/>
        </w:rPr>
      </w:pPr>
      <w:r w:rsidRPr="0087023D">
        <w:rPr>
          <w:rFonts w:ascii="Times New Roman" w:hAnsi="Times New Roman" w:cs="Times New Roman"/>
          <w:sz w:val="24"/>
          <w:szCs w:val="24"/>
        </w:rPr>
        <w:t xml:space="preserve">March 27, </w:t>
      </w:r>
      <w:proofErr w:type="gramStart"/>
      <w:r w:rsidRPr="0087023D">
        <w:rPr>
          <w:rFonts w:ascii="Times New Roman" w:hAnsi="Times New Roman" w:cs="Times New Roman"/>
          <w:sz w:val="24"/>
          <w:szCs w:val="24"/>
        </w:rPr>
        <w:t>2019</w:t>
      </w:r>
      <w:proofErr w:type="gramEnd"/>
      <w:r w:rsidRPr="0087023D">
        <w:rPr>
          <w:rFonts w:ascii="Times New Roman" w:hAnsi="Times New Roman" w:cs="Times New Roman"/>
          <w:sz w:val="24"/>
          <w:szCs w:val="24"/>
        </w:rPr>
        <w:t xml:space="preserve"> </w:t>
      </w:r>
      <w:r>
        <w:rPr>
          <w:rFonts w:ascii="Times New Roman" w:hAnsi="Times New Roman" w:cs="Times New Roman"/>
          <w:sz w:val="24"/>
          <w:szCs w:val="24"/>
        </w:rPr>
        <w:t xml:space="preserve">UC Fire Science </w:t>
      </w:r>
      <w:r w:rsidRPr="0087023D">
        <w:rPr>
          <w:rFonts w:ascii="Times New Roman" w:hAnsi="Times New Roman" w:cs="Times New Roman"/>
          <w:sz w:val="24"/>
          <w:szCs w:val="24"/>
        </w:rPr>
        <w:t xml:space="preserve">seminar video: </w:t>
      </w:r>
      <w:hyperlink r:id="rId1110" w:history="1">
        <w:r w:rsidRPr="0087023D">
          <w:rPr>
            <w:rStyle w:val="Hyperlink"/>
            <w:rFonts w:ascii="Times New Roman" w:hAnsi="Times New Roman" w:cs="Times New Roman"/>
            <w:sz w:val="24"/>
            <w:szCs w:val="24"/>
          </w:rPr>
          <w:t>https://youtu.be/mYtt4-qq4xE</w:t>
        </w:r>
      </w:hyperlink>
      <w:r w:rsidRPr="0087023D">
        <w:rPr>
          <w:rFonts w:ascii="Times New Roman" w:hAnsi="Times New Roman" w:cs="Times New Roman"/>
          <w:color w:val="1F497D"/>
          <w:sz w:val="24"/>
          <w:szCs w:val="24"/>
        </w:rPr>
        <w:t xml:space="preserve">      </w:t>
      </w:r>
    </w:p>
    <w:p w14:paraId="609EFCB2" w14:textId="77777777" w:rsidR="00465994" w:rsidRDefault="00465994" w:rsidP="00465994">
      <w:pPr>
        <w:pStyle w:val="xmsonormal"/>
        <w:rPr>
          <w:rFonts w:ascii="Times New Roman" w:hAnsi="Times New Roman" w:cs="Times New Roman"/>
          <w:sz w:val="24"/>
          <w:szCs w:val="24"/>
        </w:rPr>
      </w:pPr>
      <w:hyperlink r:id="rId1111" w:history="1">
        <w:r w:rsidRPr="0087023D">
          <w:rPr>
            <w:rStyle w:val="Hyperlink"/>
            <w:rFonts w:ascii="Times New Roman" w:hAnsi="Times New Roman" w:cs="Times New Roman"/>
            <w:sz w:val="24"/>
            <w:szCs w:val="24"/>
          </w:rPr>
          <w:t>16:52</w:t>
        </w:r>
      </w:hyperlink>
      <w:r w:rsidRPr="0087023D">
        <w:rPr>
          <w:rFonts w:ascii="Times New Roman" w:hAnsi="Times New Roman" w:cs="Times New Roman"/>
          <w:sz w:val="24"/>
          <w:szCs w:val="24"/>
        </w:rPr>
        <w:t xml:space="preserve"> </w:t>
      </w:r>
    </w:p>
    <w:p w14:paraId="4E511606" w14:textId="77777777" w:rsidR="00465994" w:rsidRDefault="00465994" w:rsidP="00825B81">
      <w:pPr>
        <w:autoSpaceDE w:val="0"/>
        <w:autoSpaceDN w:val="0"/>
        <w:adjustRightInd w:val="0"/>
        <w:rPr>
          <w:rStyle w:val="Hyperlink"/>
          <w:szCs w:val="24"/>
        </w:rPr>
      </w:pPr>
    </w:p>
    <w:p w14:paraId="17C6CA76" w14:textId="77777777" w:rsidR="00465994" w:rsidRDefault="00465994" w:rsidP="00825B81">
      <w:pPr>
        <w:autoSpaceDE w:val="0"/>
        <w:autoSpaceDN w:val="0"/>
        <w:adjustRightInd w:val="0"/>
        <w:rPr>
          <w:rStyle w:val="Hyperlink"/>
          <w:szCs w:val="24"/>
        </w:rPr>
      </w:pPr>
    </w:p>
    <w:p w14:paraId="4051C205" w14:textId="77777777" w:rsidR="00825B81" w:rsidRPr="00025177" w:rsidRDefault="00825B81" w:rsidP="00825B81">
      <w:pPr>
        <w:pStyle w:val="Heading1"/>
        <w:jc w:val="left"/>
        <w:rPr>
          <w:sz w:val="24"/>
          <w:szCs w:val="24"/>
        </w:rPr>
      </w:pPr>
      <w:r w:rsidRPr="00025177">
        <w:rPr>
          <w:b w:val="0"/>
          <w:bCs/>
          <w:sz w:val="24"/>
          <w:szCs w:val="24"/>
        </w:rPr>
        <w:t>Feb. 16, 2017:</w:t>
      </w:r>
      <w:r w:rsidRPr="00025177">
        <w:rPr>
          <w:sz w:val="24"/>
          <w:szCs w:val="24"/>
        </w:rPr>
        <w:t xml:space="preserve"> </w:t>
      </w:r>
      <w:r>
        <w:rPr>
          <w:sz w:val="24"/>
          <w:szCs w:val="24"/>
        </w:rPr>
        <w:t>“</w:t>
      </w:r>
      <w:r w:rsidRPr="00025177">
        <w:rPr>
          <w:sz w:val="24"/>
          <w:szCs w:val="24"/>
        </w:rPr>
        <w:t>Cincinnati Fire hopes new program cuts nonemergency 911 runs, addresses callers' health issues</w:t>
      </w:r>
      <w:r>
        <w:rPr>
          <w:sz w:val="24"/>
          <w:szCs w:val="24"/>
        </w:rPr>
        <w:t xml:space="preserve"> - </w:t>
      </w:r>
      <w:r w:rsidRPr="00025177">
        <w:rPr>
          <w:sz w:val="24"/>
          <w:szCs w:val="24"/>
        </w:rPr>
        <w:t>Officials: Community paramedicine helps seniors</w:t>
      </w:r>
      <w:r>
        <w:rPr>
          <w:sz w:val="24"/>
          <w:szCs w:val="24"/>
        </w:rPr>
        <w:t xml:space="preserve">.” </w:t>
      </w:r>
      <w:hyperlink r:id="rId1112" w:history="1">
        <w:r w:rsidRPr="00025177">
          <w:rPr>
            <w:rStyle w:val="Hyperlink"/>
            <w:b w:val="0"/>
            <w:bCs/>
            <w:sz w:val="24"/>
            <w:szCs w:val="24"/>
          </w:rPr>
          <w:t>https://www.wcpo.com/news/insider/community-paramedicine-cincinnati-fire-hopes-new-program-cuts-non-emergency-911-runs-addresses-callers-health-issues</w:t>
        </w:r>
      </w:hyperlink>
      <w:r>
        <w:rPr>
          <w:sz w:val="24"/>
          <w:szCs w:val="24"/>
        </w:rPr>
        <w:t xml:space="preserve"> </w:t>
      </w:r>
    </w:p>
    <w:p w14:paraId="1B8D19A7" w14:textId="77777777" w:rsidR="00825B81" w:rsidRPr="0087023D" w:rsidRDefault="00825B81" w:rsidP="00825B81">
      <w:pPr>
        <w:pStyle w:val="xmsonormal"/>
        <w:rPr>
          <w:rFonts w:ascii="Times New Roman" w:hAnsi="Times New Roman" w:cs="Times New Roman"/>
          <w:sz w:val="24"/>
          <w:szCs w:val="24"/>
        </w:rPr>
      </w:pPr>
    </w:p>
    <w:p w14:paraId="0F1DDB5C" w14:textId="77777777" w:rsidR="00825B81" w:rsidRDefault="00825B81" w:rsidP="00825B81">
      <w:pPr>
        <w:pStyle w:val="xmsonormal"/>
        <w:rPr>
          <w:rFonts w:ascii="Times New Roman" w:hAnsi="Times New Roman" w:cs="Times New Roman"/>
          <w:color w:val="1F497D"/>
          <w:sz w:val="20"/>
          <w:szCs w:val="20"/>
        </w:rPr>
      </w:pPr>
    </w:p>
    <w:p w14:paraId="07751B09" w14:textId="77777777" w:rsidR="00825B81" w:rsidRDefault="00825B81" w:rsidP="00825B81">
      <w:pPr>
        <w:pStyle w:val="xmsonormal"/>
        <w:rPr>
          <w:rFonts w:ascii="Times New Roman" w:hAnsi="Times New Roman" w:cs="Times New Roman"/>
          <w:color w:val="1F497D"/>
          <w:sz w:val="20"/>
          <w:szCs w:val="20"/>
        </w:rPr>
      </w:pPr>
    </w:p>
    <w:p w14:paraId="329AEE1B" w14:textId="77777777" w:rsidR="00825B81" w:rsidRDefault="00825B81" w:rsidP="00825B81">
      <w:pPr>
        <w:pStyle w:val="xmsonormal"/>
        <w:rPr>
          <w:rFonts w:ascii="Times New Roman" w:hAnsi="Times New Roman" w:cs="Times New Roman"/>
          <w:color w:val="1F497D"/>
          <w:sz w:val="20"/>
          <w:szCs w:val="20"/>
        </w:rPr>
      </w:pPr>
    </w:p>
    <w:p w14:paraId="7CAD405F" w14:textId="77777777" w:rsidR="00825B81" w:rsidRPr="00465994" w:rsidRDefault="00825B81" w:rsidP="00825B81">
      <w:pPr>
        <w:rPr>
          <w:rFonts w:ascii="Arial Black" w:eastAsia="Times New Roman" w:hAnsi="Arial Black"/>
          <w:b/>
          <w:bCs/>
          <w:sz w:val="40"/>
          <w:szCs w:val="40"/>
        </w:rPr>
      </w:pPr>
      <w:r w:rsidRPr="00465994">
        <w:rPr>
          <w:rFonts w:ascii="Arial Black" w:eastAsia="Times New Roman" w:hAnsi="Arial Black"/>
          <w:b/>
          <w:bCs/>
          <w:sz w:val="40"/>
          <w:szCs w:val="40"/>
        </w:rPr>
        <w:t>David Wisner</w:t>
      </w:r>
    </w:p>
    <w:p w14:paraId="1D8B700E" w14:textId="77777777" w:rsidR="00825B81" w:rsidRDefault="00825B81" w:rsidP="00825B81">
      <w:pPr>
        <w:rPr>
          <w:rFonts w:eastAsia="Times New Roman"/>
          <w:sz w:val="22"/>
        </w:rPr>
      </w:pPr>
    </w:p>
    <w:p w14:paraId="09568029" w14:textId="77777777" w:rsidR="00825B81" w:rsidRDefault="00825B81" w:rsidP="00825B81">
      <w:pPr>
        <w:rPr>
          <w:rFonts w:eastAsia="Times New Roman"/>
        </w:rPr>
      </w:pPr>
      <w:r>
        <w:rPr>
          <w:rFonts w:eastAsia="Times New Roman"/>
        </w:rPr>
        <w:t>Firefighter/ Paramedic | Fire Division</w:t>
      </w:r>
    </w:p>
    <w:p w14:paraId="567F6BC7" w14:textId="77777777" w:rsidR="00825B81" w:rsidRDefault="00825B81" w:rsidP="00825B81">
      <w:pPr>
        <w:rPr>
          <w:rFonts w:eastAsia="Times New Roman"/>
        </w:rPr>
      </w:pPr>
      <w:r>
        <w:rPr>
          <w:rFonts w:eastAsia="Times New Roman"/>
        </w:rPr>
        <w:t>The City of Upper Arlington</w:t>
      </w:r>
    </w:p>
    <w:p w14:paraId="715684AF" w14:textId="77777777" w:rsidR="00825B81" w:rsidRDefault="00825B81" w:rsidP="00825B81">
      <w:pPr>
        <w:rPr>
          <w:rFonts w:eastAsia="Times New Roman"/>
        </w:rPr>
      </w:pPr>
      <w:r>
        <w:rPr>
          <w:rFonts w:eastAsia="Times New Roman"/>
        </w:rPr>
        <w:t>3861 Reed Road, Upper Arlington, OH 43220</w:t>
      </w:r>
    </w:p>
    <w:p w14:paraId="1F2D3426" w14:textId="77777777" w:rsidR="00825B81" w:rsidRDefault="00825B81" w:rsidP="00825B81">
      <w:pPr>
        <w:rPr>
          <w:rFonts w:eastAsia="Times New Roman"/>
        </w:rPr>
      </w:pPr>
      <w:r>
        <w:rPr>
          <w:rFonts w:eastAsia="Times New Roman"/>
        </w:rPr>
        <w:t xml:space="preserve"> </w:t>
      </w:r>
      <w:hyperlink r:id="rId1113" w:history="1">
        <w:r>
          <w:rPr>
            <w:rStyle w:val="Hyperlink"/>
            <w:rFonts w:eastAsia="Times New Roman"/>
          </w:rPr>
          <w:t>dwisner@uaoh.net</w:t>
        </w:r>
      </w:hyperlink>
      <w:r>
        <w:rPr>
          <w:rFonts w:eastAsia="Times New Roman"/>
        </w:rPr>
        <w:t xml:space="preserve"> </w:t>
      </w:r>
    </w:p>
    <w:p w14:paraId="243651F9" w14:textId="77777777" w:rsidR="00825B81" w:rsidRDefault="00825B81" w:rsidP="00825B81">
      <w:pPr>
        <w:rPr>
          <w:rFonts w:eastAsia="Times New Roman"/>
        </w:rPr>
      </w:pPr>
      <w:r>
        <w:rPr>
          <w:rFonts w:eastAsia="Times New Roman"/>
        </w:rPr>
        <w:t>c: 614.561.9848</w:t>
      </w:r>
    </w:p>
    <w:p w14:paraId="52F391D3" w14:textId="77777777" w:rsidR="00825B81" w:rsidRDefault="00825B81" w:rsidP="00825B81">
      <w:pPr>
        <w:rPr>
          <w:rFonts w:eastAsia="Times New Roman"/>
        </w:rPr>
      </w:pPr>
      <w:r>
        <w:rPr>
          <w:rFonts w:eastAsia="Times New Roman"/>
        </w:rPr>
        <w:t xml:space="preserve">o: 614.583.5352 </w:t>
      </w:r>
    </w:p>
    <w:p w14:paraId="652E39B8" w14:textId="77777777" w:rsidR="00825B81" w:rsidRDefault="00825B81" w:rsidP="00825B81">
      <w:pPr>
        <w:rPr>
          <w:rFonts w:eastAsia="Times New Roman"/>
        </w:rPr>
      </w:pPr>
    </w:p>
    <w:p w14:paraId="39694187" w14:textId="77777777" w:rsidR="00465994" w:rsidRDefault="00465994" w:rsidP="00465994">
      <w:pPr>
        <w:rPr>
          <w:rFonts w:ascii="Arial Black" w:hAnsi="Arial Black"/>
          <w:b/>
          <w:bCs/>
          <w:szCs w:val="24"/>
        </w:rPr>
      </w:pPr>
      <w:r w:rsidRPr="0065613A">
        <w:rPr>
          <w:rFonts w:eastAsia="Times New Roman"/>
          <w:b/>
          <w:bCs/>
          <w:szCs w:val="24"/>
        </w:rPr>
        <w:t xml:space="preserve">CARES Program – post EMS </w:t>
      </w:r>
      <w:r w:rsidRPr="0065613A">
        <w:rPr>
          <w:b/>
          <w:bCs/>
          <w:szCs w:val="24"/>
        </w:rPr>
        <w:t>care coordination, home safety assessments, health system navigation</w:t>
      </w:r>
      <w:r>
        <w:rPr>
          <w:b/>
          <w:bCs/>
          <w:szCs w:val="24"/>
        </w:rPr>
        <w:t>:</w:t>
      </w:r>
    </w:p>
    <w:p w14:paraId="1603B149" w14:textId="77777777" w:rsidR="00465994" w:rsidRDefault="00465994" w:rsidP="00465994">
      <w:pPr>
        <w:rPr>
          <w:sz w:val="22"/>
        </w:rPr>
      </w:pPr>
      <w:hyperlink r:id="rId1114" w:history="1">
        <w:r>
          <w:rPr>
            <w:rStyle w:val="Hyperlink"/>
          </w:rPr>
          <w:t>https://youtu.be/-kSPlq_VOu4</w:t>
        </w:r>
      </w:hyperlink>
    </w:p>
    <w:p w14:paraId="26B4FDCF" w14:textId="77777777" w:rsidR="00465994" w:rsidRDefault="00465994" w:rsidP="00465994">
      <w:pPr>
        <w:rPr>
          <w:rFonts w:ascii="Arial Black" w:hAnsi="Arial Black"/>
          <w:b/>
          <w:bCs/>
          <w:szCs w:val="24"/>
        </w:rPr>
      </w:pPr>
    </w:p>
    <w:p w14:paraId="0879C233" w14:textId="77777777" w:rsidR="00825B81" w:rsidRDefault="00825B81" w:rsidP="00825B81">
      <w:pPr>
        <w:rPr>
          <w:rFonts w:eastAsia="Times New Roman"/>
        </w:rPr>
      </w:pPr>
    </w:p>
    <w:p w14:paraId="421BC364" w14:textId="77777777" w:rsidR="00825B81" w:rsidRDefault="00825B81" w:rsidP="00825B81">
      <w:pPr>
        <w:rPr>
          <w:rFonts w:eastAsia="Times New Roman"/>
        </w:rPr>
      </w:pPr>
      <w:r>
        <w:rPr>
          <w:rFonts w:eastAsia="Times New Roman"/>
        </w:rPr>
        <w:t xml:space="preserve">6/27/2020 </w:t>
      </w:r>
    </w:p>
    <w:p w14:paraId="3E23BB41" w14:textId="77777777" w:rsidR="00825B81" w:rsidRDefault="00825B81" w:rsidP="00825B81">
      <w:pPr>
        <w:rPr>
          <w:rFonts w:eastAsia="Times New Roman"/>
        </w:rPr>
      </w:pPr>
    </w:p>
    <w:p w14:paraId="7BD383FA" w14:textId="77777777" w:rsidR="00825B81" w:rsidRDefault="00825B81" w:rsidP="00825B81">
      <w:pPr>
        <w:rPr>
          <w:rFonts w:eastAsia="Times New Roman"/>
          <w:color w:val="000000"/>
          <w:szCs w:val="24"/>
        </w:rPr>
      </w:pPr>
      <w:r>
        <w:rPr>
          <w:rFonts w:eastAsia="Times New Roman"/>
          <w:color w:val="000000"/>
          <w:szCs w:val="24"/>
        </w:rPr>
        <w:t>The Upper Arlington Fire Division has seen a 66.23% decrease in emergency calls resulting from a fall.  </w:t>
      </w:r>
      <w:r>
        <w:rPr>
          <w:rFonts w:eastAsia="Times New Roman"/>
          <w:color w:val="000000"/>
          <w:szCs w:val="24"/>
          <w:shd w:val="clear" w:color="auto" w:fill="FFFFFF"/>
        </w:rPr>
        <w:t xml:space="preserve">Further, </w:t>
      </w:r>
      <w:proofErr w:type="gramStart"/>
      <w:r>
        <w:rPr>
          <w:rFonts w:eastAsia="Times New Roman"/>
          <w:color w:val="000000"/>
          <w:szCs w:val="24"/>
          <w:shd w:val="clear" w:color="auto" w:fill="FFFFFF"/>
        </w:rPr>
        <w:t>implementation</w:t>
      </w:r>
      <w:proofErr w:type="gramEnd"/>
      <w:r>
        <w:rPr>
          <w:rFonts w:eastAsia="Times New Roman"/>
          <w:color w:val="000000"/>
          <w:szCs w:val="24"/>
          <w:shd w:val="clear" w:color="auto" w:fill="FFFFFF"/>
        </w:rPr>
        <w:t xml:space="preserve"> science and quality improvement initiatives show a significant ability to maintain these improvements with a 41.92% reduction in month-to-month variability of fall calls.  With the partnership of researchers from the Ohio State University College of Medicine, School of Health and Rehabilitation Sciences,</w:t>
      </w:r>
      <w:r>
        <w:rPr>
          <w:rFonts w:eastAsia="Times New Roman"/>
          <w:color w:val="000000"/>
          <w:szCs w:val="24"/>
        </w:rPr>
        <w:t xml:space="preserve"> UA CARES reviewed 3 </w:t>
      </w:r>
      <w:proofErr w:type="spellStart"/>
      <w:proofErr w:type="gramStart"/>
      <w:r>
        <w:rPr>
          <w:rFonts w:eastAsia="Times New Roman"/>
          <w:color w:val="000000"/>
          <w:szCs w:val="24"/>
        </w:rPr>
        <w:t>years</w:t>
      </w:r>
      <w:proofErr w:type="gramEnd"/>
      <w:r>
        <w:rPr>
          <w:rFonts w:eastAsia="Times New Roman"/>
          <w:color w:val="000000"/>
          <w:szCs w:val="24"/>
        </w:rPr>
        <w:t xml:space="preserve"> worth</w:t>
      </w:r>
      <w:proofErr w:type="spellEnd"/>
      <w:r>
        <w:rPr>
          <w:rFonts w:eastAsia="Times New Roman"/>
          <w:color w:val="000000"/>
          <w:szCs w:val="24"/>
        </w:rPr>
        <w:t xml:space="preserve"> of 911 call data using a pre-post comparative design and revealed a significant and sustained reduction in fall calls.  Fall calls can be the first opportunity to identify community members that are at risk for other acute medical or social needs.  With that, community paramedics can serve as key brokers to bridge gaps in health care </w:t>
      </w:r>
      <w:proofErr w:type="gramStart"/>
      <w:r>
        <w:rPr>
          <w:rFonts w:eastAsia="Times New Roman"/>
          <w:color w:val="000000"/>
          <w:szCs w:val="24"/>
        </w:rPr>
        <w:t>through the use of</w:t>
      </w:r>
      <w:proofErr w:type="gramEnd"/>
      <w:r>
        <w:rPr>
          <w:rFonts w:eastAsia="Times New Roman"/>
          <w:color w:val="000000"/>
          <w:szCs w:val="24"/>
        </w:rPr>
        <w:t xml:space="preserve"> </w:t>
      </w:r>
      <w:proofErr w:type="gramStart"/>
      <w:r>
        <w:rPr>
          <w:rFonts w:eastAsia="Times New Roman"/>
          <w:color w:val="000000"/>
          <w:szCs w:val="24"/>
        </w:rPr>
        <w:t>evidence based</w:t>
      </w:r>
      <w:proofErr w:type="gramEnd"/>
      <w:r>
        <w:rPr>
          <w:rFonts w:eastAsia="Times New Roman"/>
          <w:color w:val="000000"/>
          <w:szCs w:val="24"/>
        </w:rPr>
        <w:t xml:space="preserve"> assessments and identifying health risks in the home setting that may otherwise fail to be identified by the health care community.</w:t>
      </w:r>
    </w:p>
    <w:p w14:paraId="7C7B0614" w14:textId="77777777" w:rsidR="00825B81" w:rsidRDefault="00825B81" w:rsidP="00825B81">
      <w:pPr>
        <w:rPr>
          <w:rFonts w:eastAsia="Times New Roman"/>
          <w:color w:val="000000"/>
          <w:szCs w:val="24"/>
        </w:rPr>
      </w:pPr>
    </w:p>
    <w:p w14:paraId="16A51BA3" w14:textId="77777777" w:rsidR="00825B81" w:rsidRDefault="00825B81" w:rsidP="00825B81">
      <w:pPr>
        <w:pStyle w:val="Heading1"/>
        <w:jc w:val="left"/>
        <w:rPr>
          <w:b w:val="0"/>
          <w:sz w:val="24"/>
          <w:szCs w:val="24"/>
        </w:rPr>
      </w:pPr>
    </w:p>
    <w:p w14:paraId="5722051E" w14:textId="77777777" w:rsidR="00825B81" w:rsidRPr="002778D0" w:rsidRDefault="00825B81" w:rsidP="00825B81">
      <w:pPr>
        <w:pStyle w:val="Heading2"/>
        <w:jc w:val="left"/>
        <w:rPr>
          <w:rFonts w:ascii="Times New Roman" w:hAnsi="Times New Roman" w:cs="Times New Roman"/>
          <w:b w:val="0"/>
          <w:bCs/>
          <w:sz w:val="36"/>
          <w:szCs w:val="36"/>
        </w:rPr>
      </w:pPr>
      <w:r>
        <w:rPr>
          <w:rFonts w:ascii="Times New Roman" w:hAnsi="Times New Roman" w:cs="Times New Roman"/>
          <w:b w:val="0"/>
        </w:rPr>
        <w:t>Feb. 11, 2</w:t>
      </w:r>
      <w:r w:rsidRPr="002778D0">
        <w:rPr>
          <w:rFonts w:ascii="Times New Roman" w:hAnsi="Times New Roman" w:cs="Times New Roman"/>
          <w:b w:val="0"/>
        </w:rPr>
        <w:t xml:space="preserve">019: </w:t>
      </w:r>
      <w:r>
        <w:rPr>
          <w:rFonts w:ascii="Times New Roman" w:hAnsi="Times New Roman" w:cs="Times New Roman"/>
          <w:b w:val="0"/>
        </w:rPr>
        <w:t>“</w:t>
      </w:r>
      <w:r w:rsidRPr="002778D0">
        <w:rPr>
          <w:rFonts w:ascii="Times New Roman" w:hAnsi="Times New Roman" w:cs="Times New Roman"/>
        </w:rPr>
        <w:t>Reducing Falls and Calls via Better Collaboration</w:t>
      </w:r>
      <w:r>
        <w:rPr>
          <w:rFonts w:ascii="Times New Roman" w:hAnsi="Times New Roman" w:cs="Times New Roman"/>
        </w:rPr>
        <w:t xml:space="preserve">.” </w:t>
      </w:r>
      <w:hyperlink r:id="rId1115" w:history="1">
        <w:r w:rsidRPr="002778D0">
          <w:rPr>
            <w:rStyle w:val="Hyperlink"/>
            <w:rFonts w:ascii="Times New Roman" w:hAnsi="Times New Roman" w:cs="Times New Roman"/>
            <w:b w:val="0"/>
            <w:bCs/>
          </w:rPr>
          <w:t>https://www.healthcall.com/upper-arlington-reducing-falls-and-calls/</w:t>
        </w:r>
      </w:hyperlink>
      <w:r w:rsidRPr="002778D0">
        <w:rPr>
          <w:rFonts w:ascii="Times New Roman" w:hAnsi="Times New Roman" w:cs="Times New Roman"/>
          <w:b w:val="0"/>
          <w:bCs/>
        </w:rPr>
        <w:t xml:space="preserve"> </w:t>
      </w:r>
    </w:p>
    <w:p w14:paraId="4F2B45FC" w14:textId="77777777" w:rsidR="00825B81" w:rsidRDefault="00825B81" w:rsidP="00825B81">
      <w:pPr>
        <w:pStyle w:val="Heading1"/>
        <w:jc w:val="left"/>
        <w:rPr>
          <w:b w:val="0"/>
          <w:sz w:val="24"/>
          <w:szCs w:val="24"/>
        </w:rPr>
      </w:pPr>
    </w:p>
    <w:p w14:paraId="4A28B893" w14:textId="77777777" w:rsidR="00825B81" w:rsidRDefault="00825B81" w:rsidP="00825B81">
      <w:pPr>
        <w:pStyle w:val="Heading1"/>
        <w:jc w:val="left"/>
        <w:rPr>
          <w:b w:val="0"/>
          <w:sz w:val="24"/>
          <w:szCs w:val="24"/>
        </w:rPr>
      </w:pPr>
    </w:p>
    <w:p w14:paraId="3159971C" w14:textId="50951EE2" w:rsidR="00825B81" w:rsidRDefault="00825B81" w:rsidP="008A55C1">
      <w:pPr>
        <w:pStyle w:val="Heading1"/>
        <w:jc w:val="left"/>
        <w:rPr>
          <w:b w:val="0"/>
        </w:rPr>
      </w:pPr>
      <w:r>
        <w:rPr>
          <w:b w:val="0"/>
          <w:sz w:val="24"/>
          <w:szCs w:val="24"/>
        </w:rPr>
        <w:t xml:space="preserve">Feb. 20, </w:t>
      </w:r>
      <w:r w:rsidRPr="00025177">
        <w:rPr>
          <w:b w:val="0"/>
          <w:sz w:val="24"/>
          <w:szCs w:val="24"/>
        </w:rPr>
        <w:t xml:space="preserve">2018: </w:t>
      </w:r>
      <w:r>
        <w:rPr>
          <w:b w:val="0"/>
          <w:sz w:val="24"/>
          <w:szCs w:val="24"/>
        </w:rPr>
        <w:t>“</w:t>
      </w:r>
      <w:r w:rsidRPr="00025177">
        <w:rPr>
          <w:sz w:val="24"/>
          <w:szCs w:val="24"/>
        </w:rPr>
        <w:t>More than outreach: CARES program offers ‘EMS prevention</w:t>
      </w:r>
      <w:r>
        <w:rPr>
          <w:sz w:val="24"/>
          <w:szCs w:val="24"/>
        </w:rPr>
        <w:t>.</w:t>
      </w:r>
      <w:r w:rsidRPr="00025177">
        <w:rPr>
          <w:sz w:val="24"/>
          <w:szCs w:val="24"/>
        </w:rPr>
        <w:t>’</w:t>
      </w:r>
      <w:r>
        <w:rPr>
          <w:sz w:val="24"/>
          <w:szCs w:val="24"/>
        </w:rPr>
        <w:t xml:space="preserve">” </w:t>
      </w:r>
      <w:hyperlink r:id="rId1116" w:history="1">
        <w:r w:rsidRPr="00B26920">
          <w:rPr>
            <w:rStyle w:val="Hyperlink"/>
            <w:b w:val="0"/>
            <w:bCs/>
            <w:sz w:val="24"/>
            <w:szCs w:val="24"/>
          </w:rPr>
          <w:t>https://www.thisweeknews.com/news/20180220/more-than-outreach-cares-program-offers-ems-prevention</w:t>
        </w:r>
      </w:hyperlink>
      <w:r>
        <w:rPr>
          <w:sz w:val="24"/>
          <w:szCs w:val="24"/>
        </w:rPr>
        <w:t xml:space="preserve"> </w:t>
      </w:r>
    </w:p>
    <w:bookmarkEnd w:id="94"/>
    <w:p w14:paraId="5506ECB4" w14:textId="77777777" w:rsidR="00183790" w:rsidRPr="00566E1F" w:rsidRDefault="00183790" w:rsidP="00183790">
      <w:pPr>
        <w:pStyle w:val="ListParagraph"/>
        <w:rPr>
          <w:szCs w:val="24"/>
        </w:rPr>
      </w:pPr>
    </w:p>
    <w:bookmarkEnd w:id="95"/>
    <w:p w14:paraId="05B3A5F0" w14:textId="77777777" w:rsidR="00A50F1D" w:rsidRDefault="00A50F1D" w:rsidP="00A50F1D">
      <w:pPr>
        <w:pStyle w:val="ListParagraph"/>
        <w:rPr>
          <w:szCs w:val="24"/>
        </w:rPr>
      </w:pPr>
    </w:p>
    <w:sectPr w:rsidR="00A50F1D" w:rsidSect="00743763">
      <w:headerReference w:type="default" r:id="rId11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FD29" w14:textId="77777777" w:rsidR="00CC09D0" w:rsidRDefault="00CC09D0">
      <w:r>
        <w:separator/>
      </w:r>
    </w:p>
  </w:endnote>
  <w:endnote w:type="continuationSeparator" w:id="0">
    <w:p w14:paraId="7E0A2E58" w14:textId="77777777" w:rsidR="00CC09D0" w:rsidRDefault="00CC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Joanna MT Std">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Futura Std Book">
    <w:altName w:val="Futura Std Book"/>
    <w:panose1 w:val="00000000000000000000"/>
    <w:charset w:val="00"/>
    <w:family w:val="swiss"/>
    <w:notTrueType/>
    <w:pitch w:val="default"/>
    <w:sig w:usb0="00000003" w:usb1="00000000" w:usb2="00000000" w:usb3="00000000" w:csb0="00000001" w:csb1="00000000"/>
  </w:font>
  <w:font w:name="OOGKE I+ Melior">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LT Std">
    <w:altName w:val="Univers LT Std"/>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Black">
    <w:charset w:val="00"/>
    <w:family w:val="swiss"/>
    <w:pitch w:val="variable"/>
    <w:sig w:usb0="20000287" w:usb1="00000003" w:usb2="00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eTimes New Roman">
    <w:altName w:val="Cambria"/>
    <w:panose1 w:val="00000000000000000000"/>
    <w:charset w:val="00"/>
    <w:family w:val="roman"/>
    <w:notTrueType/>
    <w:pitch w:val="default"/>
  </w:font>
  <w:font w:name="Minion Pro">
    <w:altName w:val="Cambria"/>
    <w:panose1 w:val="00000000000000000000"/>
    <w:charset w:val="00"/>
    <w:family w:val="roman"/>
    <w:notTrueType/>
    <w:pitch w:val="default"/>
    <w:sig w:usb0="00000003" w:usb1="00000000" w:usb2="00000000" w:usb3="00000000" w:csb0="00000001" w:csb1="00000000"/>
  </w:font>
  <w:font w:name="AvantGarde-Demi">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SymbolMT">
    <w:altName w:val="Calibri"/>
    <w:panose1 w:val="00000000000000000000"/>
    <w:charset w:val="00"/>
    <w:family w:val="auto"/>
    <w:notTrueType/>
    <w:pitch w:val="default"/>
    <w:sig w:usb0="00000003" w:usb1="00000000" w:usb2="00000000" w:usb3="00000000" w:csb0="00000001" w:csb1="00000000"/>
  </w:font>
  <w:font w:name="WP-IconicSymbolsA">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roid Serif">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Melior">
    <w:altName w:val="Cambr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aramond-Italic">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40E18" w14:textId="77777777" w:rsidR="00CC09D0" w:rsidRDefault="00CC09D0">
      <w:r>
        <w:separator/>
      </w:r>
    </w:p>
  </w:footnote>
  <w:footnote w:type="continuationSeparator" w:id="0">
    <w:p w14:paraId="5CE8529D" w14:textId="77777777" w:rsidR="00CC09D0" w:rsidRDefault="00CC0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2591" w14:textId="77777777" w:rsidR="00E12C71" w:rsidRDefault="00E12C71">
    <w:pPr>
      <w:pStyle w:val="Header"/>
      <w:jc w:val="right"/>
    </w:pPr>
    <w:r>
      <w:fldChar w:fldCharType="begin"/>
    </w:r>
    <w:r>
      <w:instrText xml:space="preserve"> PAGE   \* MERGEFORMAT </w:instrText>
    </w:r>
    <w:r>
      <w:fldChar w:fldCharType="separate"/>
    </w:r>
    <w:r>
      <w:rPr>
        <w:noProof/>
      </w:rPr>
      <w:t>2</w:t>
    </w:r>
    <w:r>
      <w:rPr>
        <w:noProof/>
      </w:rPr>
      <w:fldChar w:fldCharType="end"/>
    </w:r>
  </w:p>
  <w:p w14:paraId="2AE10A63" w14:textId="77777777" w:rsidR="00E12C71" w:rsidRDefault="00E12C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13868" w14:textId="77777777" w:rsidR="00E12C71" w:rsidRDefault="00E12C71">
    <w:pPr>
      <w:pStyle w:val="Header"/>
      <w:jc w:val="right"/>
    </w:pPr>
  </w:p>
  <w:p w14:paraId="0B0DD45D" w14:textId="77777777" w:rsidR="00E12C71" w:rsidRDefault="00E12C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FD20" w14:textId="77777777" w:rsidR="00E12C71" w:rsidRDefault="00E12C71">
    <w:pPr>
      <w:pStyle w:val="Header"/>
      <w:jc w:val="right"/>
    </w:pPr>
    <w:r>
      <w:fldChar w:fldCharType="begin"/>
    </w:r>
    <w:r>
      <w:instrText xml:space="preserve"> PAGE   \* MERGEFORMAT </w:instrText>
    </w:r>
    <w:r>
      <w:fldChar w:fldCharType="separate"/>
    </w:r>
    <w:r>
      <w:rPr>
        <w:noProof/>
      </w:rPr>
      <w:t>2</w:t>
    </w:r>
    <w:r>
      <w:rPr>
        <w:noProof/>
      </w:rPr>
      <w:fldChar w:fldCharType="end"/>
    </w:r>
  </w:p>
  <w:p w14:paraId="7E209C2C" w14:textId="77777777" w:rsidR="00E12C71" w:rsidRDefault="00E12C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B51D" w14:textId="77777777" w:rsidR="00E12C71" w:rsidRDefault="00E12C71">
    <w:pPr>
      <w:pStyle w:val="Header"/>
      <w:jc w:val="right"/>
    </w:pPr>
    <w:r>
      <w:fldChar w:fldCharType="begin"/>
    </w:r>
    <w:r>
      <w:instrText xml:space="preserve"> PAGE   \* MERGEFORMAT </w:instrText>
    </w:r>
    <w:r>
      <w:fldChar w:fldCharType="separate"/>
    </w:r>
    <w:r>
      <w:rPr>
        <w:noProof/>
      </w:rPr>
      <w:t>2</w:t>
    </w:r>
    <w:r>
      <w:rPr>
        <w:noProof/>
      </w:rPr>
      <w:fldChar w:fldCharType="end"/>
    </w:r>
  </w:p>
  <w:p w14:paraId="744F04AE" w14:textId="77777777" w:rsidR="00E12C71" w:rsidRDefault="00E12C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1011" w14:textId="77777777" w:rsidR="00E12C71" w:rsidRDefault="00E12C71">
    <w:pPr>
      <w:pStyle w:val="Header"/>
      <w:jc w:val="right"/>
    </w:pPr>
    <w:r>
      <w:fldChar w:fldCharType="begin"/>
    </w:r>
    <w:r>
      <w:instrText xml:space="preserve"> PAGE   \* MERGEFORMAT </w:instrText>
    </w:r>
    <w:r>
      <w:fldChar w:fldCharType="separate"/>
    </w:r>
    <w:r>
      <w:rPr>
        <w:noProof/>
      </w:rPr>
      <w:t>2</w:t>
    </w:r>
    <w:r>
      <w:rPr>
        <w:noProof/>
      </w:rPr>
      <w:fldChar w:fldCharType="end"/>
    </w:r>
  </w:p>
  <w:p w14:paraId="5BDA3B2F" w14:textId="77777777" w:rsidR="00E12C71" w:rsidRDefault="00E12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7CC8"/>
    <w:multiLevelType w:val="hybridMultilevel"/>
    <w:tmpl w:val="994ECF0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A208D2"/>
    <w:multiLevelType w:val="multilevel"/>
    <w:tmpl w:val="3332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264FE"/>
    <w:multiLevelType w:val="hybridMultilevel"/>
    <w:tmpl w:val="C596BA8C"/>
    <w:lvl w:ilvl="0" w:tplc="D7A20180">
      <w:start w:val="1"/>
      <w:numFmt w:val="upperLetter"/>
      <w:lvlText w:val="%1."/>
      <w:lvlJc w:val="left"/>
      <w:pPr>
        <w:ind w:left="750" w:hanging="39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D1A85"/>
    <w:multiLevelType w:val="multilevel"/>
    <w:tmpl w:val="50369F1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C4D0852"/>
    <w:multiLevelType w:val="multilevel"/>
    <w:tmpl w:val="07CA1FFA"/>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540CA4"/>
    <w:multiLevelType w:val="hybridMultilevel"/>
    <w:tmpl w:val="E38E47BA"/>
    <w:lvl w:ilvl="0" w:tplc="04090001">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6" w15:restartNumberingAfterBreak="0">
    <w:nsid w:val="11F92B3E"/>
    <w:multiLevelType w:val="hybridMultilevel"/>
    <w:tmpl w:val="35AA16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8662EDF"/>
    <w:multiLevelType w:val="multilevel"/>
    <w:tmpl w:val="BCDE3A94"/>
    <w:lvl w:ilvl="0">
      <w:start w:val="4"/>
      <w:numFmt w:val="decimal"/>
      <w:lvlText w:val="%1"/>
      <w:lvlJc w:val="left"/>
      <w:pPr>
        <w:tabs>
          <w:tab w:val="num" w:pos="735"/>
        </w:tabs>
        <w:ind w:left="735" w:hanging="735"/>
      </w:pPr>
      <w:rPr>
        <w:rFonts w:hint="default"/>
      </w:rPr>
    </w:lvl>
    <w:lvl w:ilvl="1">
      <w:start w:val="4"/>
      <w:numFmt w:val="decimal"/>
      <w:lvlText w:val="%1.%2"/>
      <w:lvlJc w:val="left"/>
      <w:pPr>
        <w:tabs>
          <w:tab w:val="num" w:pos="735"/>
        </w:tabs>
        <w:ind w:left="735" w:hanging="735"/>
      </w:pPr>
      <w:rPr>
        <w:rFonts w:hint="default"/>
      </w:rPr>
    </w:lvl>
    <w:lvl w:ilvl="2">
      <w:start w:val="4"/>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E20C7E"/>
    <w:multiLevelType w:val="hybridMultilevel"/>
    <w:tmpl w:val="6EB201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5E3F06"/>
    <w:multiLevelType w:val="hybridMultilevel"/>
    <w:tmpl w:val="D610C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D6363F"/>
    <w:multiLevelType w:val="hybridMultilevel"/>
    <w:tmpl w:val="44D89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4A0AD7"/>
    <w:multiLevelType w:val="multilevel"/>
    <w:tmpl w:val="9D1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E5F7B"/>
    <w:multiLevelType w:val="hybridMultilevel"/>
    <w:tmpl w:val="633A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730ED6"/>
    <w:multiLevelType w:val="multilevel"/>
    <w:tmpl w:val="3E9403F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281C05E1"/>
    <w:multiLevelType w:val="multilevel"/>
    <w:tmpl w:val="85987BF8"/>
    <w:lvl w:ilvl="0">
      <w:start w:val="7"/>
      <w:numFmt w:val="decimal"/>
      <w:lvlText w:val="%1"/>
      <w:lvlJc w:val="left"/>
      <w:pPr>
        <w:ind w:left="504" w:hanging="50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29042C23"/>
    <w:multiLevelType w:val="multilevel"/>
    <w:tmpl w:val="00C0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A74"/>
    <w:multiLevelType w:val="hybridMultilevel"/>
    <w:tmpl w:val="6D1EAA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601F80"/>
    <w:multiLevelType w:val="hybridMultilevel"/>
    <w:tmpl w:val="0A886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255642"/>
    <w:multiLevelType w:val="multilevel"/>
    <w:tmpl w:val="EBBC43E4"/>
    <w:lvl w:ilvl="0">
      <w:start w:val="33"/>
      <w:numFmt w:val="decimal"/>
      <w:lvlText w:val="%1"/>
      <w:lvlJc w:val="left"/>
      <w:pPr>
        <w:tabs>
          <w:tab w:val="num" w:pos="720"/>
        </w:tabs>
        <w:ind w:left="720" w:hanging="720"/>
      </w:pPr>
    </w:lvl>
    <w:lvl w:ilvl="1">
      <w:start w:val="4"/>
      <w:numFmt w:val="decimalZero"/>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9" w15:restartNumberingAfterBreak="0">
    <w:nsid w:val="31501916"/>
    <w:multiLevelType w:val="multilevel"/>
    <w:tmpl w:val="4054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C629F"/>
    <w:multiLevelType w:val="hybridMultilevel"/>
    <w:tmpl w:val="F238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766C1E"/>
    <w:multiLevelType w:val="multilevel"/>
    <w:tmpl w:val="5694C758"/>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76627"/>
    <w:multiLevelType w:val="hybridMultilevel"/>
    <w:tmpl w:val="5B5A1C16"/>
    <w:lvl w:ilvl="0" w:tplc="C2C2017E">
      <w:start w:val="1"/>
      <w:numFmt w:val="upperLetter"/>
      <w:pStyle w:val="Heading4"/>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79D525F"/>
    <w:multiLevelType w:val="multilevel"/>
    <w:tmpl w:val="8126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9F2B19"/>
    <w:multiLevelType w:val="multilevel"/>
    <w:tmpl w:val="44BE9B5E"/>
    <w:lvl w:ilvl="0">
      <w:start w:val="14"/>
      <w:numFmt w:val="decimal"/>
      <w:lvlText w:val="%1"/>
      <w:lvlJc w:val="left"/>
      <w:pPr>
        <w:ind w:left="735" w:hanging="735"/>
      </w:pPr>
      <w:rPr>
        <w:rFonts w:hint="default"/>
        <w:sz w:val="40"/>
      </w:rPr>
    </w:lvl>
    <w:lvl w:ilvl="1">
      <w:start w:val="2"/>
      <w:numFmt w:val="decimal"/>
      <w:lvlText w:val="%1.%2"/>
      <w:lvlJc w:val="left"/>
      <w:pPr>
        <w:ind w:left="735" w:hanging="735"/>
      </w:pPr>
      <w:rPr>
        <w:rFonts w:hint="default"/>
        <w:sz w:val="40"/>
      </w:rPr>
    </w:lvl>
    <w:lvl w:ilvl="2">
      <w:start w:val="1"/>
      <w:numFmt w:val="decimal"/>
      <w:lvlText w:val="%1.%2.%3"/>
      <w:lvlJc w:val="left"/>
      <w:pPr>
        <w:ind w:left="735" w:hanging="735"/>
      </w:pPr>
      <w:rPr>
        <w:rFonts w:hint="default"/>
        <w:sz w:val="40"/>
      </w:rPr>
    </w:lvl>
    <w:lvl w:ilvl="3">
      <w:start w:val="1"/>
      <w:numFmt w:val="decimal"/>
      <w:lvlText w:val="%1.%2.%3.%4"/>
      <w:lvlJc w:val="left"/>
      <w:pPr>
        <w:ind w:left="735" w:hanging="735"/>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25" w15:restartNumberingAfterBreak="0">
    <w:nsid w:val="3B323A7D"/>
    <w:multiLevelType w:val="multilevel"/>
    <w:tmpl w:val="37BA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661B6"/>
    <w:multiLevelType w:val="hybridMultilevel"/>
    <w:tmpl w:val="B5ECC53A"/>
    <w:lvl w:ilvl="0" w:tplc="CCB6E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372290"/>
    <w:multiLevelType w:val="multilevel"/>
    <w:tmpl w:val="31364B4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70" w:hanging="390"/>
      </w:pPr>
      <w:rPr>
        <w:rFonts w:hint="default"/>
      </w:rPr>
    </w:lvl>
    <w:lvl w:ilvl="2">
      <w:start w:val="1"/>
      <w:numFmt w:val="upperLetter"/>
      <w:lvlText w:val="%3."/>
      <w:lvlJc w:val="left"/>
      <w:pPr>
        <w:ind w:left="2190" w:hanging="39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B757E3"/>
    <w:multiLevelType w:val="hybridMultilevel"/>
    <w:tmpl w:val="E8E095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4232EDF"/>
    <w:multiLevelType w:val="hybridMultilevel"/>
    <w:tmpl w:val="D1D0BD3E"/>
    <w:lvl w:ilvl="0" w:tplc="22FC6274">
      <w:start w:val="1"/>
      <w:numFmt w:val="upperLetter"/>
      <w:pStyle w:val="Heading7"/>
      <w:lvlText w:val="%1."/>
      <w:lvlJc w:val="left"/>
      <w:pPr>
        <w:ind w:left="360" w:hanging="360"/>
      </w:pPr>
      <w:rPr>
        <w:rFonts w:hint="default"/>
      </w:rPr>
    </w:lvl>
    <w:lvl w:ilvl="1" w:tplc="9CE695A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45705AB"/>
    <w:multiLevelType w:val="multilevel"/>
    <w:tmpl w:val="4F3E6BEA"/>
    <w:lvl w:ilvl="0">
      <w:start w:val="1"/>
      <w:numFmt w:val="decimal"/>
      <w:lvlText w:val="%1"/>
      <w:lvlJc w:val="left"/>
      <w:pPr>
        <w:ind w:left="360" w:hanging="36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1" w15:restartNumberingAfterBreak="0">
    <w:nsid w:val="44F06A19"/>
    <w:multiLevelType w:val="multilevel"/>
    <w:tmpl w:val="0564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716172"/>
    <w:multiLevelType w:val="hybridMultilevel"/>
    <w:tmpl w:val="DFCC1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291421F"/>
    <w:multiLevelType w:val="multilevel"/>
    <w:tmpl w:val="A9BE59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5445146F"/>
    <w:multiLevelType w:val="multilevel"/>
    <w:tmpl w:val="2E90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175253"/>
    <w:multiLevelType w:val="multilevel"/>
    <w:tmpl w:val="DECCC6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5AE003A9"/>
    <w:multiLevelType w:val="multilevel"/>
    <w:tmpl w:val="24A64E8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7" w15:restartNumberingAfterBreak="0">
    <w:nsid w:val="5BA873B8"/>
    <w:multiLevelType w:val="hybridMultilevel"/>
    <w:tmpl w:val="FE604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C0A323B"/>
    <w:multiLevelType w:val="hybridMultilevel"/>
    <w:tmpl w:val="8390B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486C40"/>
    <w:multiLevelType w:val="multilevel"/>
    <w:tmpl w:val="4046350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9D5953"/>
    <w:multiLevelType w:val="multilevel"/>
    <w:tmpl w:val="7BC6B950"/>
    <w:lvl w:ilvl="0">
      <w:start w:val="10"/>
      <w:numFmt w:val="decimal"/>
      <w:lvlText w:val="%1"/>
      <w:lvlJc w:val="left"/>
      <w:pPr>
        <w:ind w:left="420" w:hanging="420"/>
      </w:pPr>
      <w:rPr>
        <w:rFonts w:hint="default"/>
        <w:sz w:val="24"/>
      </w:rPr>
    </w:lvl>
    <w:lvl w:ilvl="1">
      <w:start w:val="6"/>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1" w15:restartNumberingAfterBreak="0">
    <w:nsid w:val="650E0404"/>
    <w:multiLevelType w:val="multilevel"/>
    <w:tmpl w:val="696E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DF3B7B"/>
    <w:multiLevelType w:val="multilevel"/>
    <w:tmpl w:val="3EFE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FA5B29"/>
    <w:multiLevelType w:val="hybridMultilevel"/>
    <w:tmpl w:val="7FEE5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293092"/>
    <w:multiLevelType w:val="hybridMultilevel"/>
    <w:tmpl w:val="5FC44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2981207"/>
    <w:multiLevelType w:val="hybridMultilevel"/>
    <w:tmpl w:val="83BC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8F0519"/>
    <w:multiLevelType w:val="hybridMultilevel"/>
    <w:tmpl w:val="9BDA8CAA"/>
    <w:lvl w:ilvl="0" w:tplc="70AE319C">
      <w:start w:val="1"/>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7885497A"/>
    <w:multiLevelType w:val="multilevel"/>
    <w:tmpl w:val="3B8C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1E29D4"/>
    <w:multiLevelType w:val="multilevel"/>
    <w:tmpl w:val="D60AE0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15:restartNumberingAfterBreak="0">
    <w:nsid w:val="7DA873BE"/>
    <w:multiLevelType w:val="hybridMultilevel"/>
    <w:tmpl w:val="46720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F216242"/>
    <w:multiLevelType w:val="multilevel"/>
    <w:tmpl w:val="7114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568999">
    <w:abstractNumId w:val="6"/>
  </w:num>
  <w:num w:numId="2" w16cid:durableId="1651788979">
    <w:abstractNumId w:val="4"/>
  </w:num>
  <w:num w:numId="3" w16cid:durableId="1174421999">
    <w:abstractNumId w:val="29"/>
  </w:num>
  <w:num w:numId="4" w16cid:durableId="895699859">
    <w:abstractNumId w:val="8"/>
  </w:num>
  <w:num w:numId="5" w16cid:durableId="369961678">
    <w:abstractNumId w:val="27"/>
  </w:num>
  <w:num w:numId="6" w16cid:durableId="739906103">
    <w:abstractNumId w:val="2"/>
  </w:num>
  <w:num w:numId="7" w16cid:durableId="1893615503">
    <w:abstractNumId w:val="22"/>
  </w:num>
  <w:num w:numId="8" w16cid:durableId="65764252">
    <w:abstractNumId w:val="16"/>
  </w:num>
  <w:num w:numId="9" w16cid:durableId="904880942">
    <w:abstractNumId w:val="7"/>
  </w:num>
  <w:num w:numId="10" w16cid:durableId="746147201">
    <w:abstractNumId w:val="45"/>
  </w:num>
  <w:num w:numId="11" w16cid:durableId="689260210">
    <w:abstractNumId w:val="21"/>
  </w:num>
  <w:num w:numId="12" w16cid:durableId="1548683633">
    <w:abstractNumId w:val="15"/>
  </w:num>
  <w:num w:numId="13" w16cid:durableId="1173757769">
    <w:abstractNumId w:val="1"/>
  </w:num>
  <w:num w:numId="14" w16cid:durableId="1588927789">
    <w:abstractNumId w:val="9"/>
  </w:num>
  <w:num w:numId="15" w16cid:durableId="1251544105">
    <w:abstractNumId w:val="47"/>
  </w:num>
  <w:num w:numId="16" w16cid:durableId="477498696">
    <w:abstractNumId w:val="39"/>
  </w:num>
  <w:num w:numId="17" w16cid:durableId="899294468">
    <w:abstractNumId w:val="28"/>
  </w:num>
  <w:num w:numId="18" w16cid:durableId="1186824064">
    <w:abstractNumId w:val="37"/>
  </w:num>
  <w:num w:numId="19" w16cid:durableId="709454581">
    <w:abstractNumId w:val="48"/>
  </w:num>
  <w:num w:numId="20" w16cid:durableId="2036809212">
    <w:abstractNumId w:val="33"/>
  </w:num>
  <w:num w:numId="21" w16cid:durableId="494150888">
    <w:abstractNumId w:val="3"/>
  </w:num>
  <w:num w:numId="22" w16cid:durableId="294026859">
    <w:abstractNumId w:val="18"/>
    <w:lvlOverride w:ilvl="0">
      <w:startOverride w:val="3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63919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3196751">
    <w:abstractNumId w:val="40"/>
  </w:num>
  <w:num w:numId="25" w16cid:durableId="1414670092">
    <w:abstractNumId w:val="31"/>
  </w:num>
  <w:num w:numId="26" w16cid:durableId="826869876">
    <w:abstractNumId w:val="23"/>
  </w:num>
  <w:num w:numId="27" w16cid:durableId="1901399506">
    <w:abstractNumId w:val="50"/>
  </w:num>
  <w:num w:numId="28" w16cid:durableId="1444617385">
    <w:abstractNumId w:val="35"/>
  </w:num>
  <w:num w:numId="29" w16cid:durableId="838811320">
    <w:abstractNumId w:val="43"/>
  </w:num>
  <w:num w:numId="30" w16cid:durableId="1100444577">
    <w:abstractNumId w:val="11"/>
  </w:num>
  <w:num w:numId="31" w16cid:durableId="943535470">
    <w:abstractNumId w:val="32"/>
  </w:num>
  <w:num w:numId="32" w16cid:durableId="1661039625">
    <w:abstractNumId w:val="16"/>
  </w:num>
  <w:num w:numId="33" w16cid:durableId="1249996789">
    <w:abstractNumId w:val="12"/>
  </w:num>
  <w:num w:numId="34" w16cid:durableId="715587880">
    <w:abstractNumId w:val="0"/>
  </w:num>
  <w:num w:numId="35" w16cid:durableId="137456863">
    <w:abstractNumId w:val="42"/>
  </w:num>
  <w:num w:numId="36" w16cid:durableId="2002929788">
    <w:abstractNumId w:val="20"/>
  </w:num>
  <w:num w:numId="37" w16cid:durableId="2033456384">
    <w:abstractNumId w:val="17"/>
  </w:num>
  <w:num w:numId="38" w16cid:durableId="1169178432">
    <w:abstractNumId w:val="19"/>
  </w:num>
  <w:num w:numId="39" w16cid:durableId="856775373">
    <w:abstractNumId w:val="24"/>
  </w:num>
  <w:num w:numId="40" w16cid:durableId="640619197">
    <w:abstractNumId w:val="36"/>
  </w:num>
  <w:num w:numId="41" w16cid:durableId="32116466">
    <w:abstractNumId w:val="30"/>
  </w:num>
  <w:num w:numId="42" w16cid:durableId="1151485380">
    <w:abstractNumId w:val="13"/>
  </w:num>
  <w:num w:numId="43" w16cid:durableId="832600812">
    <w:abstractNumId w:val="34"/>
  </w:num>
  <w:num w:numId="44" w16cid:durableId="1114637124">
    <w:abstractNumId w:val="26"/>
  </w:num>
  <w:num w:numId="45" w16cid:durableId="318729407">
    <w:abstractNumId w:val="41"/>
  </w:num>
  <w:num w:numId="46" w16cid:durableId="2079983976">
    <w:abstractNumId w:val="5"/>
  </w:num>
  <w:num w:numId="47" w16cid:durableId="139269303">
    <w:abstractNumId w:val="38"/>
  </w:num>
  <w:num w:numId="48" w16cid:durableId="857964288">
    <w:abstractNumId w:val="14"/>
  </w:num>
  <w:num w:numId="49" w16cid:durableId="970284595">
    <w:abstractNumId w:val="10"/>
  </w:num>
  <w:num w:numId="50" w16cid:durableId="1998848846">
    <w:abstractNumId w:val="25"/>
  </w:num>
  <w:num w:numId="51" w16cid:durableId="888493488">
    <w:abstractNumId w:val="49"/>
  </w:num>
  <w:num w:numId="52" w16cid:durableId="228805480">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7C"/>
    <w:rsid w:val="00000041"/>
    <w:rsid w:val="000011C6"/>
    <w:rsid w:val="00001C22"/>
    <w:rsid w:val="000025E7"/>
    <w:rsid w:val="0000361F"/>
    <w:rsid w:val="000037E0"/>
    <w:rsid w:val="00006154"/>
    <w:rsid w:val="000064F0"/>
    <w:rsid w:val="00007605"/>
    <w:rsid w:val="000104B5"/>
    <w:rsid w:val="00010D83"/>
    <w:rsid w:val="00011030"/>
    <w:rsid w:val="00011305"/>
    <w:rsid w:val="0001185A"/>
    <w:rsid w:val="00012540"/>
    <w:rsid w:val="0001366A"/>
    <w:rsid w:val="00014ABD"/>
    <w:rsid w:val="000172E1"/>
    <w:rsid w:val="000178F5"/>
    <w:rsid w:val="00017900"/>
    <w:rsid w:val="000207D9"/>
    <w:rsid w:val="0002156C"/>
    <w:rsid w:val="00022D04"/>
    <w:rsid w:val="00023C0A"/>
    <w:rsid w:val="00024BCA"/>
    <w:rsid w:val="00025177"/>
    <w:rsid w:val="0002588B"/>
    <w:rsid w:val="000258F1"/>
    <w:rsid w:val="0002788C"/>
    <w:rsid w:val="000308EE"/>
    <w:rsid w:val="00030D14"/>
    <w:rsid w:val="000318F6"/>
    <w:rsid w:val="00031CD3"/>
    <w:rsid w:val="000329B4"/>
    <w:rsid w:val="00034ADA"/>
    <w:rsid w:val="00035353"/>
    <w:rsid w:val="00035EEE"/>
    <w:rsid w:val="00036870"/>
    <w:rsid w:val="000370B4"/>
    <w:rsid w:val="00037561"/>
    <w:rsid w:val="00037DBF"/>
    <w:rsid w:val="00040441"/>
    <w:rsid w:val="000404EB"/>
    <w:rsid w:val="0004064E"/>
    <w:rsid w:val="00040F3C"/>
    <w:rsid w:val="00041A4D"/>
    <w:rsid w:val="00041A57"/>
    <w:rsid w:val="0004354E"/>
    <w:rsid w:val="00043981"/>
    <w:rsid w:val="0004447C"/>
    <w:rsid w:val="00047393"/>
    <w:rsid w:val="00047689"/>
    <w:rsid w:val="00047F81"/>
    <w:rsid w:val="0005040E"/>
    <w:rsid w:val="0005082E"/>
    <w:rsid w:val="00051064"/>
    <w:rsid w:val="00051173"/>
    <w:rsid w:val="000514B0"/>
    <w:rsid w:val="0005234A"/>
    <w:rsid w:val="0005329A"/>
    <w:rsid w:val="000534EF"/>
    <w:rsid w:val="00053DCB"/>
    <w:rsid w:val="000617E5"/>
    <w:rsid w:val="00063C71"/>
    <w:rsid w:val="000649E4"/>
    <w:rsid w:val="00064C8F"/>
    <w:rsid w:val="00065D05"/>
    <w:rsid w:val="000675CE"/>
    <w:rsid w:val="00067658"/>
    <w:rsid w:val="0007029B"/>
    <w:rsid w:val="000702B7"/>
    <w:rsid w:val="000709D8"/>
    <w:rsid w:val="0007197F"/>
    <w:rsid w:val="00072479"/>
    <w:rsid w:val="00073B75"/>
    <w:rsid w:val="000753B1"/>
    <w:rsid w:val="0007672D"/>
    <w:rsid w:val="00080680"/>
    <w:rsid w:val="000811A6"/>
    <w:rsid w:val="000814C9"/>
    <w:rsid w:val="00081550"/>
    <w:rsid w:val="00081833"/>
    <w:rsid w:val="000819E6"/>
    <w:rsid w:val="00082420"/>
    <w:rsid w:val="000827E5"/>
    <w:rsid w:val="00082B1A"/>
    <w:rsid w:val="00083CF3"/>
    <w:rsid w:val="000858A2"/>
    <w:rsid w:val="00085F22"/>
    <w:rsid w:val="000861F6"/>
    <w:rsid w:val="000863CE"/>
    <w:rsid w:val="000900D8"/>
    <w:rsid w:val="000908AE"/>
    <w:rsid w:val="00091652"/>
    <w:rsid w:val="000918BC"/>
    <w:rsid w:val="000927C1"/>
    <w:rsid w:val="00092FAB"/>
    <w:rsid w:val="000932B1"/>
    <w:rsid w:val="00093D27"/>
    <w:rsid w:val="0009497B"/>
    <w:rsid w:val="00094C44"/>
    <w:rsid w:val="00097E1C"/>
    <w:rsid w:val="000A117B"/>
    <w:rsid w:val="000A153C"/>
    <w:rsid w:val="000A2304"/>
    <w:rsid w:val="000A3FA7"/>
    <w:rsid w:val="000A4116"/>
    <w:rsid w:val="000A4D95"/>
    <w:rsid w:val="000A519E"/>
    <w:rsid w:val="000A531F"/>
    <w:rsid w:val="000A5369"/>
    <w:rsid w:val="000A5CA2"/>
    <w:rsid w:val="000A7061"/>
    <w:rsid w:val="000A7E7E"/>
    <w:rsid w:val="000B0D50"/>
    <w:rsid w:val="000B31BD"/>
    <w:rsid w:val="000B3B51"/>
    <w:rsid w:val="000B450F"/>
    <w:rsid w:val="000C0AC9"/>
    <w:rsid w:val="000C1AB3"/>
    <w:rsid w:val="000C20B7"/>
    <w:rsid w:val="000C2C46"/>
    <w:rsid w:val="000C2C4F"/>
    <w:rsid w:val="000C35C4"/>
    <w:rsid w:val="000C4818"/>
    <w:rsid w:val="000C5D2C"/>
    <w:rsid w:val="000C5F70"/>
    <w:rsid w:val="000D1196"/>
    <w:rsid w:val="000D3017"/>
    <w:rsid w:val="000D3201"/>
    <w:rsid w:val="000D41A4"/>
    <w:rsid w:val="000D5B0C"/>
    <w:rsid w:val="000D61E0"/>
    <w:rsid w:val="000D6736"/>
    <w:rsid w:val="000D6841"/>
    <w:rsid w:val="000D6992"/>
    <w:rsid w:val="000D7C68"/>
    <w:rsid w:val="000E08B1"/>
    <w:rsid w:val="000E0958"/>
    <w:rsid w:val="000E0A06"/>
    <w:rsid w:val="000E218B"/>
    <w:rsid w:val="000E2633"/>
    <w:rsid w:val="000E3D31"/>
    <w:rsid w:val="000E4F95"/>
    <w:rsid w:val="000E5FD1"/>
    <w:rsid w:val="000E6A31"/>
    <w:rsid w:val="000F0B64"/>
    <w:rsid w:val="000F2516"/>
    <w:rsid w:val="000F2A2D"/>
    <w:rsid w:val="000F32F7"/>
    <w:rsid w:val="000F377F"/>
    <w:rsid w:val="000F41EF"/>
    <w:rsid w:val="000F492F"/>
    <w:rsid w:val="000F4AE9"/>
    <w:rsid w:val="000F4C89"/>
    <w:rsid w:val="000F5E6A"/>
    <w:rsid w:val="000F6F6C"/>
    <w:rsid w:val="001008C9"/>
    <w:rsid w:val="00100A74"/>
    <w:rsid w:val="00101989"/>
    <w:rsid w:val="0010245E"/>
    <w:rsid w:val="001038A5"/>
    <w:rsid w:val="00103B49"/>
    <w:rsid w:val="001040DD"/>
    <w:rsid w:val="00104421"/>
    <w:rsid w:val="0010444B"/>
    <w:rsid w:val="001051CD"/>
    <w:rsid w:val="00105DAE"/>
    <w:rsid w:val="001066B0"/>
    <w:rsid w:val="001073DF"/>
    <w:rsid w:val="0011006D"/>
    <w:rsid w:val="0011076A"/>
    <w:rsid w:val="00110A06"/>
    <w:rsid w:val="00110F76"/>
    <w:rsid w:val="00111534"/>
    <w:rsid w:val="001126D5"/>
    <w:rsid w:val="001129DA"/>
    <w:rsid w:val="00112B8B"/>
    <w:rsid w:val="001134A6"/>
    <w:rsid w:val="001141BA"/>
    <w:rsid w:val="00115970"/>
    <w:rsid w:val="00115C2C"/>
    <w:rsid w:val="0011675E"/>
    <w:rsid w:val="0011721C"/>
    <w:rsid w:val="00120E0A"/>
    <w:rsid w:val="00121A1F"/>
    <w:rsid w:val="001227B1"/>
    <w:rsid w:val="001233DB"/>
    <w:rsid w:val="00123A20"/>
    <w:rsid w:val="001241E7"/>
    <w:rsid w:val="001249AF"/>
    <w:rsid w:val="001251B5"/>
    <w:rsid w:val="00130102"/>
    <w:rsid w:val="0013024A"/>
    <w:rsid w:val="00131E6A"/>
    <w:rsid w:val="00131ED5"/>
    <w:rsid w:val="00132114"/>
    <w:rsid w:val="00133F1A"/>
    <w:rsid w:val="00134475"/>
    <w:rsid w:val="00134605"/>
    <w:rsid w:val="00134ADC"/>
    <w:rsid w:val="00134DEE"/>
    <w:rsid w:val="00135738"/>
    <w:rsid w:val="0013638A"/>
    <w:rsid w:val="00137DDA"/>
    <w:rsid w:val="00140F59"/>
    <w:rsid w:val="001416D1"/>
    <w:rsid w:val="00142394"/>
    <w:rsid w:val="0014319F"/>
    <w:rsid w:val="00143D7E"/>
    <w:rsid w:val="0014453C"/>
    <w:rsid w:val="0014528B"/>
    <w:rsid w:val="00145721"/>
    <w:rsid w:val="001503CE"/>
    <w:rsid w:val="0015127B"/>
    <w:rsid w:val="00151854"/>
    <w:rsid w:val="001519D0"/>
    <w:rsid w:val="001549B7"/>
    <w:rsid w:val="00155501"/>
    <w:rsid w:val="0015666D"/>
    <w:rsid w:val="00160099"/>
    <w:rsid w:val="00162F04"/>
    <w:rsid w:val="00163BDD"/>
    <w:rsid w:val="00163BE0"/>
    <w:rsid w:val="0016487B"/>
    <w:rsid w:val="00164B49"/>
    <w:rsid w:val="00165598"/>
    <w:rsid w:val="001661B3"/>
    <w:rsid w:val="00166257"/>
    <w:rsid w:val="00167497"/>
    <w:rsid w:val="0017043A"/>
    <w:rsid w:val="0017088C"/>
    <w:rsid w:val="00171220"/>
    <w:rsid w:val="00171ED5"/>
    <w:rsid w:val="001725FD"/>
    <w:rsid w:val="0017388C"/>
    <w:rsid w:val="00173BE7"/>
    <w:rsid w:val="0017404E"/>
    <w:rsid w:val="00174A50"/>
    <w:rsid w:val="00175FD5"/>
    <w:rsid w:val="0017709A"/>
    <w:rsid w:val="001773F6"/>
    <w:rsid w:val="001778E4"/>
    <w:rsid w:val="00180F7C"/>
    <w:rsid w:val="00181B4C"/>
    <w:rsid w:val="00183790"/>
    <w:rsid w:val="00183D5B"/>
    <w:rsid w:val="00183DF6"/>
    <w:rsid w:val="0018483A"/>
    <w:rsid w:val="0018528B"/>
    <w:rsid w:val="00186006"/>
    <w:rsid w:val="0018640F"/>
    <w:rsid w:val="00186A8E"/>
    <w:rsid w:val="00187067"/>
    <w:rsid w:val="001875DE"/>
    <w:rsid w:val="00187D39"/>
    <w:rsid w:val="00190C27"/>
    <w:rsid w:val="00191565"/>
    <w:rsid w:val="001922D9"/>
    <w:rsid w:val="00192430"/>
    <w:rsid w:val="0019257F"/>
    <w:rsid w:val="00192DB9"/>
    <w:rsid w:val="0019300F"/>
    <w:rsid w:val="00193D6B"/>
    <w:rsid w:val="001945B0"/>
    <w:rsid w:val="001948EE"/>
    <w:rsid w:val="0019513D"/>
    <w:rsid w:val="00195F84"/>
    <w:rsid w:val="0019643D"/>
    <w:rsid w:val="0019719B"/>
    <w:rsid w:val="0019755A"/>
    <w:rsid w:val="0019797D"/>
    <w:rsid w:val="00197F17"/>
    <w:rsid w:val="001A014A"/>
    <w:rsid w:val="001A2D15"/>
    <w:rsid w:val="001A40B2"/>
    <w:rsid w:val="001A4F2D"/>
    <w:rsid w:val="001A5C0D"/>
    <w:rsid w:val="001A5CAD"/>
    <w:rsid w:val="001A6FC0"/>
    <w:rsid w:val="001B0487"/>
    <w:rsid w:val="001B069E"/>
    <w:rsid w:val="001B07C7"/>
    <w:rsid w:val="001B0FD0"/>
    <w:rsid w:val="001B11AA"/>
    <w:rsid w:val="001B278B"/>
    <w:rsid w:val="001B2F59"/>
    <w:rsid w:val="001B3FF9"/>
    <w:rsid w:val="001B4A76"/>
    <w:rsid w:val="001B561D"/>
    <w:rsid w:val="001B7317"/>
    <w:rsid w:val="001B73F6"/>
    <w:rsid w:val="001B7824"/>
    <w:rsid w:val="001C0171"/>
    <w:rsid w:val="001C0369"/>
    <w:rsid w:val="001C18A3"/>
    <w:rsid w:val="001C19D7"/>
    <w:rsid w:val="001C3AFD"/>
    <w:rsid w:val="001C4B65"/>
    <w:rsid w:val="001C67D9"/>
    <w:rsid w:val="001C732A"/>
    <w:rsid w:val="001C735C"/>
    <w:rsid w:val="001C76AB"/>
    <w:rsid w:val="001D1714"/>
    <w:rsid w:val="001D3344"/>
    <w:rsid w:val="001D4A63"/>
    <w:rsid w:val="001D4C5D"/>
    <w:rsid w:val="001D5759"/>
    <w:rsid w:val="001D5C05"/>
    <w:rsid w:val="001D6928"/>
    <w:rsid w:val="001D6C60"/>
    <w:rsid w:val="001E04AC"/>
    <w:rsid w:val="001E099D"/>
    <w:rsid w:val="001E1745"/>
    <w:rsid w:val="001E21DA"/>
    <w:rsid w:val="001E24CB"/>
    <w:rsid w:val="001E32F3"/>
    <w:rsid w:val="001E3898"/>
    <w:rsid w:val="001E5512"/>
    <w:rsid w:val="001E7308"/>
    <w:rsid w:val="001E7A48"/>
    <w:rsid w:val="001F039A"/>
    <w:rsid w:val="001F0442"/>
    <w:rsid w:val="001F0C51"/>
    <w:rsid w:val="001F1CFE"/>
    <w:rsid w:val="001F222D"/>
    <w:rsid w:val="001F33EE"/>
    <w:rsid w:val="001F349C"/>
    <w:rsid w:val="001F4355"/>
    <w:rsid w:val="001F634C"/>
    <w:rsid w:val="001F64CB"/>
    <w:rsid w:val="001F661F"/>
    <w:rsid w:val="00200059"/>
    <w:rsid w:val="00200222"/>
    <w:rsid w:val="002007D3"/>
    <w:rsid w:val="00200913"/>
    <w:rsid w:val="00200A65"/>
    <w:rsid w:val="00201DDC"/>
    <w:rsid w:val="00201F1B"/>
    <w:rsid w:val="0020292F"/>
    <w:rsid w:val="00202C2D"/>
    <w:rsid w:val="00203BB5"/>
    <w:rsid w:val="002041E9"/>
    <w:rsid w:val="002048EC"/>
    <w:rsid w:val="00206557"/>
    <w:rsid w:val="00206614"/>
    <w:rsid w:val="002075CD"/>
    <w:rsid w:val="002111CD"/>
    <w:rsid w:val="0021187D"/>
    <w:rsid w:val="00211B34"/>
    <w:rsid w:val="002138A1"/>
    <w:rsid w:val="00213D5C"/>
    <w:rsid w:val="00213EB0"/>
    <w:rsid w:val="00214C25"/>
    <w:rsid w:val="002167E7"/>
    <w:rsid w:val="002177F1"/>
    <w:rsid w:val="00217F4E"/>
    <w:rsid w:val="00217F99"/>
    <w:rsid w:val="00220E12"/>
    <w:rsid w:val="00220EDD"/>
    <w:rsid w:val="00222027"/>
    <w:rsid w:val="00222A42"/>
    <w:rsid w:val="00223C47"/>
    <w:rsid w:val="002246ED"/>
    <w:rsid w:val="002265B3"/>
    <w:rsid w:val="0023080D"/>
    <w:rsid w:val="0023217E"/>
    <w:rsid w:val="0023294A"/>
    <w:rsid w:val="00232F50"/>
    <w:rsid w:val="00234136"/>
    <w:rsid w:val="002355B8"/>
    <w:rsid w:val="00235CD6"/>
    <w:rsid w:val="00235E89"/>
    <w:rsid w:val="00237E6F"/>
    <w:rsid w:val="0024000F"/>
    <w:rsid w:val="002406CB"/>
    <w:rsid w:val="0024082B"/>
    <w:rsid w:val="0024088E"/>
    <w:rsid w:val="002417A6"/>
    <w:rsid w:val="00242F63"/>
    <w:rsid w:val="002442B1"/>
    <w:rsid w:val="002452D9"/>
    <w:rsid w:val="002453D7"/>
    <w:rsid w:val="00246549"/>
    <w:rsid w:val="002466C0"/>
    <w:rsid w:val="00250888"/>
    <w:rsid w:val="00250BFD"/>
    <w:rsid w:val="00251315"/>
    <w:rsid w:val="00252DE5"/>
    <w:rsid w:val="00253CAD"/>
    <w:rsid w:val="00254439"/>
    <w:rsid w:val="0025617E"/>
    <w:rsid w:val="00256C80"/>
    <w:rsid w:val="00260302"/>
    <w:rsid w:val="00261F44"/>
    <w:rsid w:val="002631C1"/>
    <w:rsid w:val="002637F6"/>
    <w:rsid w:val="00263FAD"/>
    <w:rsid w:val="00264D1D"/>
    <w:rsid w:val="002655B1"/>
    <w:rsid w:val="002659DB"/>
    <w:rsid w:val="0026606D"/>
    <w:rsid w:val="00267678"/>
    <w:rsid w:val="002706AC"/>
    <w:rsid w:val="00272336"/>
    <w:rsid w:val="002733CE"/>
    <w:rsid w:val="002737E5"/>
    <w:rsid w:val="0027384E"/>
    <w:rsid w:val="0027393D"/>
    <w:rsid w:val="0027422F"/>
    <w:rsid w:val="00274292"/>
    <w:rsid w:val="002748F2"/>
    <w:rsid w:val="00274E21"/>
    <w:rsid w:val="0027550E"/>
    <w:rsid w:val="002776C9"/>
    <w:rsid w:val="002778D0"/>
    <w:rsid w:val="00281593"/>
    <w:rsid w:val="002815B6"/>
    <w:rsid w:val="002837FD"/>
    <w:rsid w:val="0028438B"/>
    <w:rsid w:val="00284D1A"/>
    <w:rsid w:val="00285986"/>
    <w:rsid w:val="002859F7"/>
    <w:rsid w:val="002905A0"/>
    <w:rsid w:val="00290799"/>
    <w:rsid w:val="002907A2"/>
    <w:rsid w:val="00291255"/>
    <w:rsid w:val="002912AE"/>
    <w:rsid w:val="00292838"/>
    <w:rsid w:val="00294931"/>
    <w:rsid w:val="0029628B"/>
    <w:rsid w:val="002964C5"/>
    <w:rsid w:val="002968AF"/>
    <w:rsid w:val="002A0442"/>
    <w:rsid w:val="002A0B3B"/>
    <w:rsid w:val="002A10DF"/>
    <w:rsid w:val="002A1B8F"/>
    <w:rsid w:val="002A2208"/>
    <w:rsid w:val="002A35A6"/>
    <w:rsid w:val="002A434E"/>
    <w:rsid w:val="002A4609"/>
    <w:rsid w:val="002A47BF"/>
    <w:rsid w:val="002A4A35"/>
    <w:rsid w:val="002A4D23"/>
    <w:rsid w:val="002A5F92"/>
    <w:rsid w:val="002A60BB"/>
    <w:rsid w:val="002A6266"/>
    <w:rsid w:val="002A745A"/>
    <w:rsid w:val="002A7F84"/>
    <w:rsid w:val="002A7F97"/>
    <w:rsid w:val="002B0D8A"/>
    <w:rsid w:val="002B2AAC"/>
    <w:rsid w:val="002B3559"/>
    <w:rsid w:val="002B3AA9"/>
    <w:rsid w:val="002B3C84"/>
    <w:rsid w:val="002B44EB"/>
    <w:rsid w:val="002B5638"/>
    <w:rsid w:val="002B5665"/>
    <w:rsid w:val="002B583C"/>
    <w:rsid w:val="002B67CC"/>
    <w:rsid w:val="002B6A1C"/>
    <w:rsid w:val="002B6A91"/>
    <w:rsid w:val="002B7969"/>
    <w:rsid w:val="002B7F74"/>
    <w:rsid w:val="002C05F3"/>
    <w:rsid w:val="002C1317"/>
    <w:rsid w:val="002C37ED"/>
    <w:rsid w:val="002C3A30"/>
    <w:rsid w:val="002C60C2"/>
    <w:rsid w:val="002C66ED"/>
    <w:rsid w:val="002C67F0"/>
    <w:rsid w:val="002C6C25"/>
    <w:rsid w:val="002C73A8"/>
    <w:rsid w:val="002C7497"/>
    <w:rsid w:val="002C7B71"/>
    <w:rsid w:val="002D0ABC"/>
    <w:rsid w:val="002D157B"/>
    <w:rsid w:val="002D32AE"/>
    <w:rsid w:val="002D4CA0"/>
    <w:rsid w:val="002E0205"/>
    <w:rsid w:val="002E06C9"/>
    <w:rsid w:val="002E2A7D"/>
    <w:rsid w:val="002E2AB7"/>
    <w:rsid w:val="002E480E"/>
    <w:rsid w:val="002E6139"/>
    <w:rsid w:val="002E7247"/>
    <w:rsid w:val="002E7D08"/>
    <w:rsid w:val="002F07FD"/>
    <w:rsid w:val="002F0BE9"/>
    <w:rsid w:val="002F0CF7"/>
    <w:rsid w:val="002F23C5"/>
    <w:rsid w:val="002F38FF"/>
    <w:rsid w:val="002F4B7A"/>
    <w:rsid w:val="002F4E03"/>
    <w:rsid w:val="002F5539"/>
    <w:rsid w:val="002F7524"/>
    <w:rsid w:val="00300837"/>
    <w:rsid w:val="00300BF5"/>
    <w:rsid w:val="003015D7"/>
    <w:rsid w:val="003017C0"/>
    <w:rsid w:val="003023FE"/>
    <w:rsid w:val="00303124"/>
    <w:rsid w:val="003049DE"/>
    <w:rsid w:val="00304C29"/>
    <w:rsid w:val="00306AA9"/>
    <w:rsid w:val="00311303"/>
    <w:rsid w:val="00311783"/>
    <w:rsid w:val="003132E2"/>
    <w:rsid w:val="00313814"/>
    <w:rsid w:val="00314220"/>
    <w:rsid w:val="00314761"/>
    <w:rsid w:val="00315FF8"/>
    <w:rsid w:val="003174E9"/>
    <w:rsid w:val="003200E3"/>
    <w:rsid w:val="00320D13"/>
    <w:rsid w:val="003224F3"/>
    <w:rsid w:val="00322E63"/>
    <w:rsid w:val="00324058"/>
    <w:rsid w:val="0032490E"/>
    <w:rsid w:val="0032515D"/>
    <w:rsid w:val="00325A2A"/>
    <w:rsid w:val="0032777E"/>
    <w:rsid w:val="00327A0D"/>
    <w:rsid w:val="003318AC"/>
    <w:rsid w:val="0033204E"/>
    <w:rsid w:val="003333C6"/>
    <w:rsid w:val="003336BB"/>
    <w:rsid w:val="00333E45"/>
    <w:rsid w:val="00334119"/>
    <w:rsid w:val="0033427B"/>
    <w:rsid w:val="00334603"/>
    <w:rsid w:val="00336534"/>
    <w:rsid w:val="00336FCD"/>
    <w:rsid w:val="00337427"/>
    <w:rsid w:val="00337D67"/>
    <w:rsid w:val="00340707"/>
    <w:rsid w:val="003411AC"/>
    <w:rsid w:val="003426E5"/>
    <w:rsid w:val="003430B9"/>
    <w:rsid w:val="003436BE"/>
    <w:rsid w:val="00343756"/>
    <w:rsid w:val="00345E45"/>
    <w:rsid w:val="003502E7"/>
    <w:rsid w:val="00350DD6"/>
    <w:rsid w:val="003525CB"/>
    <w:rsid w:val="003547CB"/>
    <w:rsid w:val="003562A1"/>
    <w:rsid w:val="00357F4C"/>
    <w:rsid w:val="0036060F"/>
    <w:rsid w:val="00360D75"/>
    <w:rsid w:val="00361471"/>
    <w:rsid w:val="00361729"/>
    <w:rsid w:val="00361C3A"/>
    <w:rsid w:val="003620C1"/>
    <w:rsid w:val="0036299C"/>
    <w:rsid w:val="00362AC4"/>
    <w:rsid w:val="00362DE3"/>
    <w:rsid w:val="003635B4"/>
    <w:rsid w:val="00365CB4"/>
    <w:rsid w:val="00366507"/>
    <w:rsid w:val="003678E6"/>
    <w:rsid w:val="00371007"/>
    <w:rsid w:val="00372896"/>
    <w:rsid w:val="00372DF3"/>
    <w:rsid w:val="0037322C"/>
    <w:rsid w:val="003744EA"/>
    <w:rsid w:val="003746D0"/>
    <w:rsid w:val="00374854"/>
    <w:rsid w:val="0037509B"/>
    <w:rsid w:val="00375F46"/>
    <w:rsid w:val="00377ADD"/>
    <w:rsid w:val="00380A77"/>
    <w:rsid w:val="00380ADC"/>
    <w:rsid w:val="00380DD7"/>
    <w:rsid w:val="0038233C"/>
    <w:rsid w:val="00383442"/>
    <w:rsid w:val="00383E42"/>
    <w:rsid w:val="00384203"/>
    <w:rsid w:val="00384655"/>
    <w:rsid w:val="003861B3"/>
    <w:rsid w:val="003869A5"/>
    <w:rsid w:val="00387634"/>
    <w:rsid w:val="00390817"/>
    <w:rsid w:val="00390AC2"/>
    <w:rsid w:val="00391DA5"/>
    <w:rsid w:val="003921ED"/>
    <w:rsid w:val="003927F9"/>
    <w:rsid w:val="0039297F"/>
    <w:rsid w:val="00392EB4"/>
    <w:rsid w:val="00393B0B"/>
    <w:rsid w:val="00393FC6"/>
    <w:rsid w:val="00394B44"/>
    <w:rsid w:val="003962AD"/>
    <w:rsid w:val="00396498"/>
    <w:rsid w:val="003A0AFA"/>
    <w:rsid w:val="003A192B"/>
    <w:rsid w:val="003A2666"/>
    <w:rsid w:val="003A2BEA"/>
    <w:rsid w:val="003A2F4B"/>
    <w:rsid w:val="003A3069"/>
    <w:rsid w:val="003A3172"/>
    <w:rsid w:val="003A5DAC"/>
    <w:rsid w:val="003A6DDD"/>
    <w:rsid w:val="003A7142"/>
    <w:rsid w:val="003B0960"/>
    <w:rsid w:val="003B0DF2"/>
    <w:rsid w:val="003B0FE9"/>
    <w:rsid w:val="003B118D"/>
    <w:rsid w:val="003B1AC2"/>
    <w:rsid w:val="003B1CE3"/>
    <w:rsid w:val="003B4399"/>
    <w:rsid w:val="003B486C"/>
    <w:rsid w:val="003B5ED9"/>
    <w:rsid w:val="003B63FD"/>
    <w:rsid w:val="003B6DFE"/>
    <w:rsid w:val="003B6E07"/>
    <w:rsid w:val="003C0482"/>
    <w:rsid w:val="003C0B20"/>
    <w:rsid w:val="003C11A1"/>
    <w:rsid w:val="003C159B"/>
    <w:rsid w:val="003C2F5C"/>
    <w:rsid w:val="003C30D1"/>
    <w:rsid w:val="003C3626"/>
    <w:rsid w:val="003C4790"/>
    <w:rsid w:val="003C4875"/>
    <w:rsid w:val="003C4B1D"/>
    <w:rsid w:val="003C5A64"/>
    <w:rsid w:val="003C5B78"/>
    <w:rsid w:val="003C6427"/>
    <w:rsid w:val="003C7313"/>
    <w:rsid w:val="003C7509"/>
    <w:rsid w:val="003D2A42"/>
    <w:rsid w:val="003D2AA5"/>
    <w:rsid w:val="003D326B"/>
    <w:rsid w:val="003D37F2"/>
    <w:rsid w:val="003D3D29"/>
    <w:rsid w:val="003D45B8"/>
    <w:rsid w:val="003D4E06"/>
    <w:rsid w:val="003D62A5"/>
    <w:rsid w:val="003E1A95"/>
    <w:rsid w:val="003E1BD0"/>
    <w:rsid w:val="003E2B23"/>
    <w:rsid w:val="003E2B6E"/>
    <w:rsid w:val="003E2E5F"/>
    <w:rsid w:val="003E372E"/>
    <w:rsid w:val="003E515B"/>
    <w:rsid w:val="003E62C9"/>
    <w:rsid w:val="003F0054"/>
    <w:rsid w:val="003F1C3E"/>
    <w:rsid w:val="003F21AC"/>
    <w:rsid w:val="003F335F"/>
    <w:rsid w:val="003F5ABE"/>
    <w:rsid w:val="003F65BC"/>
    <w:rsid w:val="003F6D65"/>
    <w:rsid w:val="003F7EF6"/>
    <w:rsid w:val="00401502"/>
    <w:rsid w:val="00401DAA"/>
    <w:rsid w:val="00402942"/>
    <w:rsid w:val="00403307"/>
    <w:rsid w:val="004043B1"/>
    <w:rsid w:val="004044C0"/>
    <w:rsid w:val="004044C6"/>
    <w:rsid w:val="004049BF"/>
    <w:rsid w:val="004049D5"/>
    <w:rsid w:val="004052CE"/>
    <w:rsid w:val="00405840"/>
    <w:rsid w:val="00406539"/>
    <w:rsid w:val="00406916"/>
    <w:rsid w:val="00406F12"/>
    <w:rsid w:val="0040784A"/>
    <w:rsid w:val="00410392"/>
    <w:rsid w:val="00410485"/>
    <w:rsid w:val="00411346"/>
    <w:rsid w:val="00411DC9"/>
    <w:rsid w:val="00412481"/>
    <w:rsid w:val="00412BDA"/>
    <w:rsid w:val="00412BE6"/>
    <w:rsid w:val="00412CEF"/>
    <w:rsid w:val="00414011"/>
    <w:rsid w:val="00414BB5"/>
    <w:rsid w:val="004158FE"/>
    <w:rsid w:val="00415950"/>
    <w:rsid w:val="00416A94"/>
    <w:rsid w:val="00420C4A"/>
    <w:rsid w:val="00420CFC"/>
    <w:rsid w:val="00420D4C"/>
    <w:rsid w:val="0042288F"/>
    <w:rsid w:val="00422955"/>
    <w:rsid w:val="00422FE1"/>
    <w:rsid w:val="00423DED"/>
    <w:rsid w:val="004243F1"/>
    <w:rsid w:val="00424DF1"/>
    <w:rsid w:val="00426009"/>
    <w:rsid w:val="0042660F"/>
    <w:rsid w:val="0042661B"/>
    <w:rsid w:val="00426A48"/>
    <w:rsid w:val="00430529"/>
    <w:rsid w:val="0043125E"/>
    <w:rsid w:val="004314FE"/>
    <w:rsid w:val="00431F63"/>
    <w:rsid w:val="004333FC"/>
    <w:rsid w:val="004339CD"/>
    <w:rsid w:val="0043464F"/>
    <w:rsid w:val="004351EC"/>
    <w:rsid w:val="004358C0"/>
    <w:rsid w:val="00435E85"/>
    <w:rsid w:val="004369E2"/>
    <w:rsid w:val="00437591"/>
    <w:rsid w:val="004375D1"/>
    <w:rsid w:val="00440722"/>
    <w:rsid w:val="00440F08"/>
    <w:rsid w:val="00441F1A"/>
    <w:rsid w:val="0044231B"/>
    <w:rsid w:val="004426AA"/>
    <w:rsid w:val="00442BAA"/>
    <w:rsid w:val="00442F16"/>
    <w:rsid w:val="0044326E"/>
    <w:rsid w:val="00444F3E"/>
    <w:rsid w:val="0044690E"/>
    <w:rsid w:val="00447350"/>
    <w:rsid w:val="004477B9"/>
    <w:rsid w:val="00447A73"/>
    <w:rsid w:val="00450AAE"/>
    <w:rsid w:val="00450F78"/>
    <w:rsid w:val="004529AA"/>
    <w:rsid w:val="004529E0"/>
    <w:rsid w:val="004537F6"/>
    <w:rsid w:val="00454C84"/>
    <w:rsid w:val="00455731"/>
    <w:rsid w:val="00455792"/>
    <w:rsid w:val="004558D3"/>
    <w:rsid w:val="00455AB1"/>
    <w:rsid w:val="0046002B"/>
    <w:rsid w:val="00460FB5"/>
    <w:rsid w:val="00461B2F"/>
    <w:rsid w:val="004654E6"/>
    <w:rsid w:val="004657C9"/>
    <w:rsid w:val="00465994"/>
    <w:rsid w:val="00465D2C"/>
    <w:rsid w:val="00466945"/>
    <w:rsid w:val="00466CE2"/>
    <w:rsid w:val="004679FD"/>
    <w:rsid w:val="00467AFC"/>
    <w:rsid w:val="00467F54"/>
    <w:rsid w:val="00467F99"/>
    <w:rsid w:val="00472B68"/>
    <w:rsid w:val="00472BCA"/>
    <w:rsid w:val="0047304B"/>
    <w:rsid w:val="004730E2"/>
    <w:rsid w:val="0047371A"/>
    <w:rsid w:val="00473C40"/>
    <w:rsid w:val="00473F62"/>
    <w:rsid w:val="004747FC"/>
    <w:rsid w:val="00474917"/>
    <w:rsid w:val="00474A36"/>
    <w:rsid w:val="00476867"/>
    <w:rsid w:val="004772A9"/>
    <w:rsid w:val="004777F2"/>
    <w:rsid w:val="00480218"/>
    <w:rsid w:val="004803B0"/>
    <w:rsid w:val="004808EB"/>
    <w:rsid w:val="004828C9"/>
    <w:rsid w:val="004832A0"/>
    <w:rsid w:val="00487F12"/>
    <w:rsid w:val="00490505"/>
    <w:rsid w:val="00491263"/>
    <w:rsid w:val="0049207F"/>
    <w:rsid w:val="004924E8"/>
    <w:rsid w:val="00492EB4"/>
    <w:rsid w:val="00493A21"/>
    <w:rsid w:val="00493B25"/>
    <w:rsid w:val="004952A3"/>
    <w:rsid w:val="004962E7"/>
    <w:rsid w:val="00496973"/>
    <w:rsid w:val="00497466"/>
    <w:rsid w:val="004A0139"/>
    <w:rsid w:val="004A0DC6"/>
    <w:rsid w:val="004A2F4E"/>
    <w:rsid w:val="004A45B5"/>
    <w:rsid w:val="004A6FF8"/>
    <w:rsid w:val="004A7534"/>
    <w:rsid w:val="004A7EBC"/>
    <w:rsid w:val="004B2128"/>
    <w:rsid w:val="004B242B"/>
    <w:rsid w:val="004B3298"/>
    <w:rsid w:val="004B4D31"/>
    <w:rsid w:val="004B56A4"/>
    <w:rsid w:val="004B58F8"/>
    <w:rsid w:val="004B5A39"/>
    <w:rsid w:val="004B6248"/>
    <w:rsid w:val="004B6267"/>
    <w:rsid w:val="004B6556"/>
    <w:rsid w:val="004C036E"/>
    <w:rsid w:val="004C09C4"/>
    <w:rsid w:val="004C1148"/>
    <w:rsid w:val="004C11AA"/>
    <w:rsid w:val="004C2DDC"/>
    <w:rsid w:val="004C486B"/>
    <w:rsid w:val="004C4A06"/>
    <w:rsid w:val="004C69B9"/>
    <w:rsid w:val="004C71BD"/>
    <w:rsid w:val="004C7342"/>
    <w:rsid w:val="004D1DBD"/>
    <w:rsid w:val="004D2248"/>
    <w:rsid w:val="004D22EF"/>
    <w:rsid w:val="004D2320"/>
    <w:rsid w:val="004D28C5"/>
    <w:rsid w:val="004D2F44"/>
    <w:rsid w:val="004D3848"/>
    <w:rsid w:val="004D463C"/>
    <w:rsid w:val="004D50F4"/>
    <w:rsid w:val="004D5BBF"/>
    <w:rsid w:val="004D6097"/>
    <w:rsid w:val="004D76AE"/>
    <w:rsid w:val="004E02E5"/>
    <w:rsid w:val="004E0B39"/>
    <w:rsid w:val="004E0D99"/>
    <w:rsid w:val="004E0E40"/>
    <w:rsid w:val="004E17B5"/>
    <w:rsid w:val="004E251B"/>
    <w:rsid w:val="004E47B7"/>
    <w:rsid w:val="004E61F9"/>
    <w:rsid w:val="004E72D2"/>
    <w:rsid w:val="004E7B00"/>
    <w:rsid w:val="004F0600"/>
    <w:rsid w:val="004F1B79"/>
    <w:rsid w:val="004F2897"/>
    <w:rsid w:val="004F480F"/>
    <w:rsid w:val="004F55E3"/>
    <w:rsid w:val="004F65A3"/>
    <w:rsid w:val="004F71F6"/>
    <w:rsid w:val="004F7722"/>
    <w:rsid w:val="00501AEB"/>
    <w:rsid w:val="0050220E"/>
    <w:rsid w:val="00503207"/>
    <w:rsid w:val="00503A5E"/>
    <w:rsid w:val="00503B3A"/>
    <w:rsid w:val="0050417B"/>
    <w:rsid w:val="0050426A"/>
    <w:rsid w:val="00505ADC"/>
    <w:rsid w:val="00505BF1"/>
    <w:rsid w:val="00506507"/>
    <w:rsid w:val="00506585"/>
    <w:rsid w:val="005076C6"/>
    <w:rsid w:val="00507A1B"/>
    <w:rsid w:val="00510E91"/>
    <w:rsid w:val="0051122E"/>
    <w:rsid w:val="00511A82"/>
    <w:rsid w:val="0051241B"/>
    <w:rsid w:val="0051262D"/>
    <w:rsid w:val="00512B52"/>
    <w:rsid w:val="00513AB7"/>
    <w:rsid w:val="00514E32"/>
    <w:rsid w:val="00514F0A"/>
    <w:rsid w:val="00515885"/>
    <w:rsid w:val="005159E6"/>
    <w:rsid w:val="00515B59"/>
    <w:rsid w:val="00515CD3"/>
    <w:rsid w:val="00516FD7"/>
    <w:rsid w:val="005174B4"/>
    <w:rsid w:val="0051758F"/>
    <w:rsid w:val="00517762"/>
    <w:rsid w:val="00520292"/>
    <w:rsid w:val="00520939"/>
    <w:rsid w:val="00522904"/>
    <w:rsid w:val="00522B34"/>
    <w:rsid w:val="00522F15"/>
    <w:rsid w:val="00523D4B"/>
    <w:rsid w:val="00523E51"/>
    <w:rsid w:val="00523FE8"/>
    <w:rsid w:val="00524AC1"/>
    <w:rsid w:val="00524B8A"/>
    <w:rsid w:val="00525376"/>
    <w:rsid w:val="005256AC"/>
    <w:rsid w:val="00525AE6"/>
    <w:rsid w:val="00525E0F"/>
    <w:rsid w:val="005263EF"/>
    <w:rsid w:val="0052717D"/>
    <w:rsid w:val="005272C1"/>
    <w:rsid w:val="005279A0"/>
    <w:rsid w:val="00527B79"/>
    <w:rsid w:val="005303B0"/>
    <w:rsid w:val="0053300B"/>
    <w:rsid w:val="0053369C"/>
    <w:rsid w:val="00533D99"/>
    <w:rsid w:val="00534A07"/>
    <w:rsid w:val="00535650"/>
    <w:rsid w:val="00535698"/>
    <w:rsid w:val="005360CA"/>
    <w:rsid w:val="00537B77"/>
    <w:rsid w:val="00541EC4"/>
    <w:rsid w:val="00543768"/>
    <w:rsid w:val="00543811"/>
    <w:rsid w:val="005459DB"/>
    <w:rsid w:val="0055150A"/>
    <w:rsid w:val="00551598"/>
    <w:rsid w:val="00551ECF"/>
    <w:rsid w:val="00552266"/>
    <w:rsid w:val="00552EF2"/>
    <w:rsid w:val="00553540"/>
    <w:rsid w:val="00553CDA"/>
    <w:rsid w:val="005568AB"/>
    <w:rsid w:val="00556D1D"/>
    <w:rsid w:val="00557154"/>
    <w:rsid w:val="00557C49"/>
    <w:rsid w:val="00557F47"/>
    <w:rsid w:val="0056159C"/>
    <w:rsid w:val="0056184F"/>
    <w:rsid w:val="00561D15"/>
    <w:rsid w:val="00562329"/>
    <w:rsid w:val="00562CC3"/>
    <w:rsid w:val="00562DCA"/>
    <w:rsid w:val="005633AF"/>
    <w:rsid w:val="005639A9"/>
    <w:rsid w:val="005649EF"/>
    <w:rsid w:val="00564A74"/>
    <w:rsid w:val="00565E65"/>
    <w:rsid w:val="00566E1F"/>
    <w:rsid w:val="0056700F"/>
    <w:rsid w:val="0056732E"/>
    <w:rsid w:val="00567399"/>
    <w:rsid w:val="005677EA"/>
    <w:rsid w:val="00567DDB"/>
    <w:rsid w:val="00570251"/>
    <w:rsid w:val="00571E54"/>
    <w:rsid w:val="0057376B"/>
    <w:rsid w:val="005737C6"/>
    <w:rsid w:val="005742CE"/>
    <w:rsid w:val="00574587"/>
    <w:rsid w:val="005746EF"/>
    <w:rsid w:val="0057699E"/>
    <w:rsid w:val="0057727B"/>
    <w:rsid w:val="00577C12"/>
    <w:rsid w:val="005803A9"/>
    <w:rsid w:val="00580523"/>
    <w:rsid w:val="00581012"/>
    <w:rsid w:val="005810EE"/>
    <w:rsid w:val="00581EA6"/>
    <w:rsid w:val="00582744"/>
    <w:rsid w:val="00582A01"/>
    <w:rsid w:val="00582E3C"/>
    <w:rsid w:val="00583A27"/>
    <w:rsid w:val="0058434C"/>
    <w:rsid w:val="00585569"/>
    <w:rsid w:val="005857FD"/>
    <w:rsid w:val="00585FB1"/>
    <w:rsid w:val="00586C34"/>
    <w:rsid w:val="00587353"/>
    <w:rsid w:val="00587843"/>
    <w:rsid w:val="0059013C"/>
    <w:rsid w:val="005919A4"/>
    <w:rsid w:val="0059289D"/>
    <w:rsid w:val="005932AF"/>
    <w:rsid w:val="00593D85"/>
    <w:rsid w:val="0059438B"/>
    <w:rsid w:val="005963BE"/>
    <w:rsid w:val="00596A08"/>
    <w:rsid w:val="0059775E"/>
    <w:rsid w:val="00597E14"/>
    <w:rsid w:val="005A22DE"/>
    <w:rsid w:val="005A2A75"/>
    <w:rsid w:val="005A2C7B"/>
    <w:rsid w:val="005A413E"/>
    <w:rsid w:val="005A465F"/>
    <w:rsid w:val="005A5FFE"/>
    <w:rsid w:val="005A7001"/>
    <w:rsid w:val="005B0151"/>
    <w:rsid w:val="005B1433"/>
    <w:rsid w:val="005B19A9"/>
    <w:rsid w:val="005B2593"/>
    <w:rsid w:val="005B3C1C"/>
    <w:rsid w:val="005B51C1"/>
    <w:rsid w:val="005B5493"/>
    <w:rsid w:val="005B5C98"/>
    <w:rsid w:val="005B7C97"/>
    <w:rsid w:val="005C1797"/>
    <w:rsid w:val="005C1F85"/>
    <w:rsid w:val="005C47B7"/>
    <w:rsid w:val="005C4EEC"/>
    <w:rsid w:val="005C58BD"/>
    <w:rsid w:val="005C6C0D"/>
    <w:rsid w:val="005C6D46"/>
    <w:rsid w:val="005C7282"/>
    <w:rsid w:val="005C74DF"/>
    <w:rsid w:val="005C76D2"/>
    <w:rsid w:val="005C7C51"/>
    <w:rsid w:val="005C7DDE"/>
    <w:rsid w:val="005C7F4C"/>
    <w:rsid w:val="005C7F63"/>
    <w:rsid w:val="005D0DDB"/>
    <w:rsid w:val="005D1A63"/>
    <w:rsid w:val="005D1E2A"/>
    <w:rsid w:val="005D2C33"/>
    <w:rsid w:val="005D2DD9"/>
    <w:rsid w:val="005D3A6C"/>
    <w:rsid w:val="005D3CA0"/>
    <w:rsid w:val="005D4FB7"/>
    <w:rsid w:val="005D5917"/>
    <w:rsid w:val="005D6ADB"/>
    <w:rsid w:val="005D7331"/>
    <w:rsid w:val="005D7361"/>
    <w:rsid w:val="005D737A"/>
    <w:rsid w:val="005D7E8B"/>
    <w:rsid w:val="005E260D"/>
    <w:rsid w:val="005E3EDE"/>
    <w:rsid w:val="005E4FA2"/>
    <w:rsid w:val="005E53CB"/>
    <w:rsid w:val="005E5C61"/>
    <w:rsid w:val="005E6EDA"/>
    <w:rsid w:val="005F05B7"/>
    <w:rsid w:val="005F0BAB"/>
    <w:rsid w:val="005F1023"/>
    <w:rsid w:val="005F2278"/>
    <w:rsid w:val="005F2C43"/>
    <w:rsid w:val="005F38BC"/>
    <w:rsid w:val="005F3D6F"/>
    <w:rsid w:val="005F5FAD"/>
    <w:rsid w:val="005F6778"/>
    <w:rsid w:val="005F6FD2"/>
    <w:rsid w:val="005F7E99"/>
    <w:rsid w:val="00601648"/>
    <w:rsid w:val="00601FBA"/>
    <w:rsid w:val="00604A28"/>
    <w:rsid w:val="0060503F"/>
    <w:rsid w:val="006054A1"/>
    <w:rsid w:val="00605966"/>
    <w:rsid w:val="00606ADD"/>
    <w:rsid w:val="00610D46"/>
    <w:rsid w:val="00611351"/>
    <w:rsid w:val="006128F8"/>
    <w:rsid w:val="00613A9A"/>
    <w:rsid w:val="00613D44"/>
    <w:rsid w:val="006141E0"/>
    <w:rsid w:val="00614671"/>
    <w:rsid w:val="00614F30"/>
    <w:rsid w:val="00616603"/>
    <w:rsid w:val="00617BE8"/>
    <w:rsid w:val="00620A6D"/>
    <w:rsid w:val="006211DB"/>
    <w:rsid w:val="006219CC"/>
    <w:rsid w:val="00621A48"/>
    <w:rsid w:val="006224F5"/>
    <w:rsid w:val="00622509"/>
    <w:rsid w:val="00625619"/>
    <w:rsid w:val="0062684B"/>
    <w:rsid w:val="0063013D"/>
    <w:rsid w:val="00631BB5"/>
    <w:rsid w:val="00631E29"/>
    <w:rsid w:val="00631F81"/>
    <w:rsid w:val="00634D84"/>
    <w:rsid w:val="00634DBC"/>
    <w:rsid w:val="00636502"/>
    <w:rsid w:val="0063679D"/>
    <w:rsid w:val="006370C8"/>
    <w:rsid w:val="00637582"/>
    <w:rsid w:val="00637A25"/>
    <w:rsid w:val="00640AEF"/>
    <w:rsid w:val="00640D23"/>
    <w:rsid w:val="00641758"/>
    <w:rsid w:val="006420CE"/>
    <w:rsid w:val="00642181"/>
    <w:rsid w:val="00642AD7"/>
    <w:rsid w:val="00642FA1"/>
    <w:rsid w:val="00643991"/>
    <w:rsid w:val="00645B33"/>
    <w:rsid w:val="00646B0C"/>
    <w:rsid w:val="00650C84"/>
    <w:rsid w:val="006510F3"/>
    <w:rsid w:val="006524D0"/>
    <w:rsid w:val="006533A1"/>
    <w:rsid w:val="00653738"/>
    <w:rsid w:val="00654660"/>
    <w:rsid w:val="0065490F"/>
    <w:rsid w:val="0065613A"/>
    <w:rsid w:val="0065753D"/>
    <w:rsid w:val="00657A3A"/>
    <w:rsid w:val="00657CB2"/>
    <w:rsid w:val="00660774"/>
    <w:rsid w:val="006618CC"/>
    <w:rsid w:val="00662F1A"/>
    <w:rsid w:val="006638C5"/>
    <w:rsid w:val="006652F7"/>
    <w:rsid w:val="00665482"/>
    <w:rsid w:val="0066593F"/>
    <w:rsid w:val="006704C7"/>
    <w:rsid w:val="00671DDE"/>
    <w:rsid w:val="00673217"/>
    <w:rsid w:val="00673E0F"/>
    <w:rsid w:val="00673E6C"/>
    <w:rsid w:val="006741C6"/>
    <w:rsid w:val="00674FC4"/>
    <w:rsid w:val="00677604"/>
    <w:rsid w:val="00680157"/>
    <w:rsid w:val="0068034F"/>
    <w:rsid w:val="006816BA"/>
    <w:rsid w:val="006823E6"/>
    <w:rsid w:val="00682F60"/>
    <w:rsid w:val="00684DFF"/>
    <w:rsid w:val="00684F9C"/>
    <w:rsid w:val="0068502D"/>
    <w:rsid w:val="00685BAA"/>
    <w:rsid w:val="00686F64"/>
    <w:rsid w:val="0068780A"/>
    <w:rsid w:val="006922F1"/>
    <w:rsid w:val="00694291"/>
    <w:rsid w:val="00696582"/>
    <w:rsid w:val="00697C72"/>
    <w:rsid w:val="006A0B08"/>
    <w:rsid w:val="006A112D"/>
    <w:rsid w:val="006A1132"/>
    <w:rsid w:val="006A12AA"/>
    <w:rsid w:val="006A1928"/>
    <w:rsid w:val="006A1CFB"/>
    <w:rsid w:val="006A28BC"/>
    <w:rsid w:val="006A682B"/>
    <w:rsid w:val="006A6CAC"/>
    <w:rsid w:val="006A7907"/>
    <w:rsid w:val="006B206A"/>
    <w:rsid w:val="006B34CC"/>
    <w:rsid w:val="006B4318"/>
    <w:rsid w:val="006B4B53"/>
    <w:rsid w:val="006B51AD"/>
    <w:rsid w:val="006B52F2"/>
    <w:rsid w:val="006B5322"/>
    <w:rsid w:val="006B57D4"/>
    <w:rsid w:val="006B6A06"/>
    <w:rsid w:val="006B6A61"/>
    <w:rsid w:val="006B6B34"/>
    <w:rsid w:val="006B6CBB"/>
    <w:rsid w:val="006B7427"/>
    <w:rsid w:val="006B7488"/>
    <w:rsid w:val="006B7A8A"/>
    <w:rsid w:val="006B7AAD"/>
    <w:rsid w:val="006C0BDE"/>
    <w:rsid w:val="006C1613"/>
    <w:rsid w:val="006C1659"/>
    <w:rsid w:val="006C196D"/>
    <w:rsid w:val="006C3F4B"/>
    <w:rsid w:val="006C5B89"/>
    <w:rsid w:val="006C7752"/>
    <w:rsid w:val="006C7CC1"/>
    <w:rsid w:val="006D0286"/>
    <w:rsid w:val="006D0892"/>
    <w:rsid w:val="006D110C"/>
    <w:rsid w:val="006D2170"/>
    <w:rsid w:val="006D4146"/>
    <w:rsid w:val="006D5165"/>
    <w:rsid w:val="006D583D"/>
    <w:rsid w:val="006D598A"/>
    <w:rsid w:val="006E04DC"/>
    <w:rsid w:val="006E0908"/>
    <w:rsid w:val="006E167E"/>
    <w:rsid w:val="006E1ADC"/>
    <w:rsid w:val="006E3492"/>
    <w:rsid w:val="006E3764"/>
    <w:rsid w:val="006E43B7"/>
    <w:rsid w:val="006E528E"/>
    <w:rsid w:val="006E69B5"/>
    <w:rsid w:val="006E6D45"/>
    <w:rsid w:val="006E6D93"/>
    <w:rsid w:val="006E73A2"/>
    <w:rsid w:val="006E77AF"/>
    <w:rsid w:val="006F0422"/>
    <w:rsid w:val="006F1708"/>
    <w:rsid w:val="006F19EC"/>
    <w:rsid w:val="006F26A2"/>
    <w:rsid w:val="006F2E8D"/>
    <w:rsid w:val="006F5F0C"/>
    <w:rsid w:val="006F7E0D"/>
    <w:rsid w:val="0070014B"/>
    <w:rsid w:val="00700873"/>
    <w:rsid w:val="00701AA2"/>
    <w:rsid w:val="00701E10"/>
    <w:rsid w:val="00702BA7"/>
    <w:rsid w:val="00703000"/>
    <w:rsid w:val="00703732"/>
    <w:rsid w:val="00704035"/>
    <w:rsid w:val="007043E5"/>
    <w:rsid w:val="007045C9"/>
    <w:rsid w:val="00705518"/>
    <w:rsid w:val="0070576F"/>
    <w:rsid w:val="00706514"/>
    <w:rsid w:val="00706861"/>
    <w:rsid w:val="00706A57"/>
    <w:rsid w:val="00706E2C"/>
    <w:rsid w:val="007076FB"/>
    <w:rsid w:val="00710998"/>
    <w:rsid w:val="00710CD7"/>
    <w:rsid w:val="007130C4"/>
    <w:rsid w:val="007132C8"/>
    <w:rsid w:val="007133BD"/>
    <w:rsid w:val="007149F4"/>
    <w:rsid w:val="00715271"/>
    <w:rsid w:val="0071569A"/>
    <w:rsid w:val="0071680B"/>
    <w:rsid w:val="00717BCE"/>
    <w:rsid w:val="00720F6D"/>
    <w:rsid w:val="00721388"/>
    <w:rsid w:val="00721C2A"/>
    <w:rsid w:val="00721D42"/>
    <w:rsid w:val="007222D0"/>
    <w:rsid w:val="0072239F"/>
    <w:rsid w:val="00722BB5"/>
    <w:rsid w:val="00723548"/>
    <w:rsid w:val="00723E73"/>
    <w:rsid w:val="00725F56"/>
    <w:rsid w:val="00725FF9"/>
    <w:rsid w:val="00726008"/>
    <w:rsid w:val="007260A9"/>
    <w:rsid w:val="00726263"/>
    <w:rsid w:val="007307EC"/>
    <w:rsid w:val="0073094A"/>
    <w:rsid w:val="00732422"/>
    <w:rsid w:val="00733B06"/>
    <w:rsid w:val="00734776"/>
    <w:rsid w:val="00734E71"/>
    <w:rsid w:val="00735650"/>
    <w:rsid w:val="00736157"/>
    <w:rsid w:val="007366A4"/>
    <w:rsid w:val="007369A4"/>
    <w:rsid w:val="007369CA"/>
    <w:rsid w:val="0073781A"/>
    <w:rsid w:val="007379C6"/>
    <w:rsid w:val="00737C77"/>
    <w:rsid w:val="00743763"/>
    <w:rsid w:val="007442D0"/>
    <w:rsid w:val="0074466F"/>
    <w:rsid w:val="00744B38"/>
    <w:rsid w:val="007462EC"/>
    <w:rsid w:val="00746777"/>
    <w:rsid w:val="00746F7C"/>
    <w:rsid w:val="00747AB3"/>
    <w:rsid w:val="007503C4"/>
    <w:rsid w:val="00751185"/>
    <w:rsid w:val="007517BE"/>
    <w:rsid w:val="0075183B"/>
    <w:rsid w:val="00751FE2"/>
    <w:rsid w:val="007529E4"/>
    <w:rsid w:val="00752A8E"/>
    <w:rsid w:val="007534B4"/>
    <w:rsid w:val="0075471D"/>
    <w:rsid w:val="00754F91"/>
    <w:rsid w:val="00755D33"/>
    <w:rsid w:val="00757452"/>
    <w:rsid w:val="00757E66"/>
    <w:rsid w:val="00760142"/>
    <w:rsid w:val="007614DB"/>
    <w:rsid w:val="007626F8"/>
    <w:rsid w:val="00762DF3"/>
    <w:rsid w:val="00763D30"/>
    <w:rsid w:val="007640AC"/>
    <w:rsid w:val="00764CEA"/>
    <w:rsid w:val="00765DA5"/>
    <w:rsid w:val="00766A00"/>
    <w:rsid w:val="00767194"/>
    <w:rsid w:val="00767D12"/>
    <w:rsid w:val="00770053"/>
    <w:rsid w:val="00770A7A"/>
    <w:rsid w:val="00771885"/>
    <w:rsid w:val="0077443A"/>
    <w:rsid w:val="007744FC"/>
    <w:rsid w:val="00775B39"/>
    <w:rsid w:val="007762CC"/>
    <w:rsid w:val="007766FB"/>
    <w:rsid w:val="00776A7B"/>
    <w:rsid w:val="00776F37"/>
    <w:rsid w:val="00780132"/>
    <w:rsid w:val="00780967"/>
    <w:rsid w:val="00780B97"/>
    <w:rsid w:val="00780E8E"/>
    <w:rsid w:val="007852B1"/>
    <w:rsid w:val="00787D53"/>
    <w:rsid w:val="00792F3D"/>
    <w:rsid w:val="00793502"/>
    <w:rsid w:val="00793BF1"/>
    <w:rsid w:val="00793D13"/>
    <w:rsid w:val="00794A9C"/>
    <w:rsid w:val="00794DD2"/>
    <w:rsid w:val="00795DF8"/>
    <w:rsid w:val="007962AA"/>
    <w:rsid w:val="00796A9E"/>
    <w:rsid w:val="007970E6"/>
    <w:rsid w:val="007974C4"/>
    <w:rsid w:val="00797838"/>
    <w:rsid w:val="00797AC5"/>
    <w:rsid w:val="007A158B"/>
    <w:rsid w:val="007A3105"/>
    <w:rsid w:val="007A37EE"/>
    <w:rsid w:val="007A4347"/>
    <w:rsid w:val="007A51D8"/>
    <w:rsid w:val="007A5DD0"/>
    <w:rsid w:val="007A682D"/>
    <w:rsid w:val="007A6AAF"/>
    <w:rsid w:val="007B1147"/>
    <w:rsid w:val="007B145B"/>
    <w:rsid w:val="007B2B42"/>
    <w:rsid w:val="007B37E3"/>
    <w:rsid w:val="007B4484"/>
    <w:rsid w:val="007C031E"/>
    <w:rsid w:val="007C05D7"/>
    <w:rsid w:val="007C188A"/>
    <w:rsid w:val="007C1AFD"/>
    <w:rsid w:val="007C2925"/>
    <w:rsid w:val="007C2A3F"/>
    <w:rsid w:val="007C3283"/>
    <w:rsid w:val="007C3334"/>
    <w:rsid w:val="007C381A"/>
    <w:rsid w:val="007C3D4F"/>
    <w:rsid w:val="007C42CE"/>
    <w:rsid w:val="007C5EB1"/>
    <w:rsid w:val="007C612C"/>
    <w:rsid w:val="007C67AD"/>
    <w:rsid w:val="007C6CE5"/>
    <w:rsid w:val="007C7072"/>
    <w:rsid w:val="007C75D7"/>
    <w:rsid w:val="007C767A"/>
    <w:rsid w:val="007D0392"/>
    <w:rsid w:val="007D19E3"/>
    <w:rsid w:val="007D1AF6"/>
    <w:rsid w:val="007D766B"/>
    <w:rsid w:val="007D7894"/>
    <w:rsid w:val="007D7B90"/>
    <w:rsid w:val="007E1ABA"/>
    <w:rsid w:val="007E1AC8"/>
    <w:rsid w:val="007E2B79"/>
    <w:rsid w:val="007E304C"/>
    <w:rsid w:val="007E38C2"/>
    <w:rsid w:val="007E5332"/>
    <w:rsid w:val="007E6A67"/>
    <w:rsid w:val="007E6EFE"/>
    <w:rsid w:val="007F1BA4"/>
    <w:rsid w:val="007F394A"/>
    <w:rsid w:val="007F3CA9"/>
    <w:rsid w:val="007F43F5"/>
    <w:rsid w:val="007F48F0"/>
    <w:rsid w:val="007F4B57"/>
    <w:rsid w:val="007F5089"/>
    <w:rsid w:val="007F51E7"/>
    <w:rsid w:val="007F5D25"/>
    <w:rsid w:val="007F5D5D"/>
    <w:rsid w:val="007F65E4"/>
    <w:rsid w:val="007F78D4"/>
    <w:rsid w:val="007F7E9A"/>
    <w:rsid w:val="00800709"/>
    <w:rsid w:val="008018D1"/>
    <w:rsid w:val="00802460"/>
    <w:rsid w:val="00804A53"/>
    <w:rsid w:val="008057E8"/>
    <w:rsid w:val="008058C6"/>
    <w:rsid w:val="0080673A"/>
    <w:rsid w:val="008101BD"/>
    <w:rsid w:val="008110EA"/>
    <w:rsid w:val="00813D6F"/>
    <w:rsid w:val="00813FBA"/>
    <w:rsid w:val="00813FE8"/>
    <w:rsid w:val="0081473A"/>
    <w:rsid w:val="008147D4"/>
    <w:rsid w:val="008169FE"/>
    <w:rsid w:val="00816E7C"/>
    <w:rsid w:val="0081774D"/>
    <w:rsid w:val="008179ED"/>
    <w:rsid w:val="00817F11"/>
    <w:rsid w:val="00820615"/>
    <w:rsid w:val="00821181"/>
    <w:rsid w:val="008211D0"/>
    <w:rsid w:val="0082349C"/>
    <w:rsid w:val="00823DD3"/>
    <w:rsid w:val="00824283"/>
    <w:rsid w:val="008256F3"/>
    <w:rsid w:val="00825B81"/>
    <w:rsid w:val="00825E12"/>
    <w:rsid w:val="008264EF"/>
    <w:rsid w:val="00830553"/>
    <w:rsid w:val="00830F77"/>
    <w:rsid w:val="00832B0B"/>
    <w:rsid w:val="00834199"/>
    <w:rsid w:val="00834C81"/>
    <w:rsid w:val="0083540A"/>
    <w:rsid w:val="00836284"/>
    <w:rsid w:val="00836A89"/>
    <w:rsid w:val="00836BF7"/>
    <w:rsid w:val="00836CE3"/>
    <w:rsid w:val="00840037"/>
    <w:rsid w:val="008410FE"/>
    <w:rsid w:val="0084167C"/>
    <w:rsid w:val="00841F24"/>
    <w:rsid w:val="00844302"/>
    <w:rsid w:val="00844642"/>
    <w:rsid w:val="008448C9"/>
    <w:rsid w:val="00847136"/>
    <w:rsid w:val="008502D1"/>
    <w:rsid w:val="00850976"/>
    <w:rsid w:val="008509B7"/>
    <w:rsid w:val="008518B5"/>
    <w:rsid w:val="0085215F"/>
    <w:rsid w:val="008536A7"/>
    <w:rsid w:val="0085415D"/>
    <w:rsid w:val="00854B7F"/>
    <w:rsid w:val="00854FC9"/>
    <w:rsid w:val="00855478"/>
    <w:rsid w:val="00855C01"/>
    <w:rsid w:val="00855FDB"/>
    <w:rsid w:val="008563B9"/>
    <w:rsid w:val="00856B4B"/>
    <w:rsid w:val="00857A2C"/>
    <w:rsid w:val="00860284"/>
    <w:rsid w:val="008608CC"/>
    <w:rsid w:val="00860C79"/>
    <w:rsid w:val="00860E83"/>
    <w:rsid w:val="0086136F"/>
    <w:rsid w:val="008615D2"/>
    <w:rsid w:val="0086218A"/>
    <w:rsid w:val="008624CA"/>
    <w:rsid w:val="008630BF"/>
    <w:rsid w:val="0086363B"/>
    <w:rsid w:val="00864A04"/>
    <w:rsid w:val="00864A8A"/>
    <w:rsid w:val="00864CA2"/>
    <w:rsid w:val="00865582"/>
    <w:rsid w:val="00865762"/>
    <w:rsid w:val="0087023D"/>
    <w:rsid w:val="0087050E"/>
    <w:rsid w:val="008711CC"/>
    <w:rsid w:val="008711F4"/>
    <w:rsid w:val="00871201"/>
    <w:rsid w:val="008716C6"/>
    <w:rsid w:val="00871B86"/>
    <w:rsid w:val="00871E75"/>
    <w:rsid w:val="008736CE"/>
    <w:rsid w:val="00874AEC"/>
    <w:rsid w:val="00874E5E"/>
    <w:rsid w:val="0087503D"/>
    <w:rsid w:val="008754FE"/>
    <w:rsid w:val="00876C81"/>
    <w:rsid w:val="008772EB"/>
    <w:rsid w:val="00877E4B"/>
    <w:rsid w:val="00881434"/>
    <w:rsid w:val="00881CAF"/>
    <w:rsid w:val="00881F47"/>
    <w:rsid w:val="00881FC5"/>
    <w:rsid w:val="008826B8"/>
    <w:rsid w:val="00883526"/>
    <w:rsid w:val="00884BEC"/>
    <w:rsid w:val="0088501F"/>
    <w:rsid w:val="0088612E"/>
    <w:rsid w:val="00886AB5"/>
    <w:rsid w:val="00886B00"/>
    <w:rsid w:val="00886D92"/>
    <w:rsid w:val="008871C7"/>
    <w:rsid w:val="008872F3"/>
    <w:rsid w:val="00887920"/>
    <w:rsid w:val="00887BF5"/>
    <w:rsid w:val="0089070E"/>
    <w:rsid w:val="00890E7A"/>
    <w:rsid w:val="0089123B"/>
    <w:rsid w:val="00893770"/>
    <w:rsid w:val="00893DD6"/>
    <w:rsid w:val="00894672"/>
    <w:rsid w:val="00894B19"/>
    <w:rsid w:val="0089559B"/>
    <w:rsid w:val="008961A7"/>
    <w:rsid w:val="00897AC1"/>
    <w:rsid w:val="008A23C8"/>
    <w:rsid w:val="008A2D01"/>
    <w:rsid w:val="008A2E49"/>
    <w:rsid w:val="008A317A"/>
    <w:rsid w:val="008A350B"/>
    <w:rsid w:val="008A37BB"/>
    <w:rsid w:val="008A4B93"/>
    <w:rsid w:val="008A537A"/>
    <w:rsid w:val="008A55C1"/>
    <w:rsid w:val="008A56E5"/>
    <w:rsid w:val="008B02B8"/>
    <w:rsid w:val="008B0793"/>
    <w:rsid w:val="008B145A"/>
    <w:rsid w:val="008B20E0"/>
    <w:rsid w:val="008B2A59"/>
    <w:rsid w:val="008B2B77"/>
    <w:rsid w:val="008B3E3A"/>
    <w:rsid w:val="008B4769"/>
    <w:rsid w:val="008B48EF"/>
    <w:rsid w:val="008B50B0"/>
    <w:rsid w:val="008B53CF"/>
    <w:rsid w:val="008B5C94"/>
    <w:rsid w:val="008B75B8"/>
    <w:rsid w:val="008C0522"/>
    <w:rsid w:val="008C05E9"/>
    <w:rsid w:val="008C0620"/>
    <w:rsid w:val="008C1353"/>
    <w:rsid w:val="008C1B7A"/>
    <w:rsid w:val="008C274B"/>
    <w:rsid w:val="008C2B95"/>
    <w:rsid w:val="008C321E"/>
    <w:rsid w:val="008C4926"/>
    <w:rsid w:val="008C4F3C"/>
    <w:rsid w:val="008C6BCB"/>
    <w:rsid w:val="008D063C"/>
    <w:rsid w:val="008D07A2"/>
    <w:rsid w:val="008D0A9D"/>
    <w:rsid w:val="008D2DC1"/>
    <w:rsid w:val="008D38CF"/>
    <w:rsid w:val="008D3A49"/>
    <w:rsid w:val="008D48DB"/>
    <w:rsid w:val="008D4EA5"/>
    <w:rsid w:val="008D5EB7"/>
    <w:rsid w:val="008D6F38"/>
    <w:rsid w:val="008D7697"/>
    <w:rsid w:val="008D7846"/>
    <w:rsid w:val="008E02D4"/>
    <w:rsid w:val="008E10C1"/>
    <w:rsid w:val="008E1FCD"/>
    <w:rsid w:val="008E515E"/>
    <w:rsid w:val="008E51FE"/>
    <w:rsid w:val="008E58F9"/>
    <w:rsid w:val="008E69A2"/>
    <w:rsid w:val="008F1A50"/>
    <w:rsid w:val="008F29F7"/>
    <w:rsid w:val="008F2DF4"/>
    <w:rsid w:val="008F410C"/>
    <w:rsid w:val="008F4899"/>
    <w:rsid w:val="008F48B1"/>
    <w:rsid w:val="008F48E2"/>
    <w:rsid w:val="008F52BB"/>
    <w:rsid w:val="008F5B6C"/>
    <w:rsid w:val="008F7065"/>
    <w:rsid w:val="008F758A"/>
    <w:rsid w:val="008F7F20"/>
    <w:rsid w:val="008F7FB0"/>
    <w:rsid w:val="00901712"/>
    <w:rsid w:val="00902945"/>
    <w:rsid w:val="009039DB"/>
    <w:rsid w:val="009043E6"/>
    <w:rsid w:val="00904957"/>
    <w:rsid w:val="00905244"/>
    <w:rsid w:val="0090608E"/>
    <w:rsid w:val="0090698B"/>
    <w:rsid w:val="00907257"/>
    <w:rsid w:val="00911236"/>
    <w:rsid w:val="009119D4"/>
    <w:rsid w:val="00912A2F"/>
    <w:rsid w:val="0091334C"/>
    <w:rsid w:val="00913593"/>
    <w:rsid w:val="009137F2"/>
    <w:rsid w:val="00913DA7"/>
    <w:rsid w:val="00914B2B"/>
    <w:rsid w:val="00914B57"/>
    <w:rsid w:val="00914C4A"/>
    <w:rsid w:val="00915646"/>
    <w:rsid w:val="0091667D"/>
    <w:rsid w:val="00916AC9"/>
    <w:rsid w:val="00917A52"/>
    <w:rsid w:val="00917DA9"/>
    <w:rsid w:val="00921219"/>
    <w:rsid w:val="009236AD"/>
    <w:rsid w:val="00923B45"/>
    <w:rsid w:val="00923B72"/>
    <w:rsid w:val="0092419C"/>
    <w:rsid w:val="0092500B"/>
    <w:rsid w:val="00925B1F"/>
    <w:rsid w:val="00926D81"/>
    <w:rsid w:val="0092704B"/>
    <w:rsid w:val="00930ACE"/>
    <w:rsid w:val="00930E27"/>
    <w:rsid w:val="00931632"/>
    <w:rsid w:val="00931786"/>
    <w:rsid w:val="009325BE"/>
    <w:rsid w:val="00932AB1"/>
    <w:rsid w:val="009334C5"/>
    <w:rsid w:val="00933AFD"/>
    <w:rsid w:val="00934801"/>
    <w:rsid w:val="009355CC"/>
    <w:rsid w:val="0093584F"/>
    <w:rsid w:val="0093585E"/>
    <w:rsid w:val="00935CE5"/>
    <w:rsid w:val="00936032"/>
    <w:rsid w:val="00936654"/>
    <w:rsid w:val="00940189"/>
    <w:rsid w:val="0094090B"/>
    <w:rsid w:val="00940918"/>
    <w:rsid w:val="009414E0"/>
    <w:rsid w:val="00941737"/>
    <w:rsid w:val="00941843"/>
    <w:rsid w:val="00942D83"/>
    <w:rsid w:val="009451A3"/>
    <w:rsid w:val="009453E1"/>
    <w:rsid w:val="009455C4"/>
    <w:rsid w:val="00946B3F"/>
    <w:rsid w:val="00946B59"/>
    <w:rsid w:val="00950C2F"/>
    <w:rsid w:val="00951073"/>
    <w:rsid w:val="00952AA6"/>
    <w:rsid w:val="00952BB7"/>
    <w:rsid w:val="00953960"/>
    <w:rsid w:val="00954D93"/>
    <w:rsid w:val="00955852"/>
    <w:rsid w:val="009563BE"/>
    <w:rsid w:val="00956CAE"/>
    <w:rsid w:val="0095760D"/>
    <w:rsid w:val="00960960"/>
    <w:rsid w:val="00961641"/>
    <w:rsid w:val="00962363"/>
    <w:rsid w:val="00962B78"/>
    <w:rsid w:val="00964975"/>
    <w:rsid w:val="00966611"/>
    <w:rsid w:val="00967096"/>
    <w:rsid w:val="009671B3"/>
    <w:rsid w:val="00967437"/>
    <w:rsid w:val="00967595"/>
    <w:rsid w:val="0097174D"/>
    <w:rsid w:val="0097221A"/>
    <w:rsid w:val="00972CEA"/>
    <w:rsid w:val="00973E99"/>
    <w:rsid w:val="0097453E"/>
    <w:rsid w:val="0097528F"/>
    <w:rsid w:val="009756E5"/>
    <w:rsid w:val="00975AEF"/>
    <w:rsid w:val="00976B70"/>
    <w:rsid w:val="00976F6D"/>
    <w:rsid w:val="00977114"/>
    <w:rsid w:val="00977CFC"/>
    <w:rsid w:val="00977E30"/>
    <w:rsid w:val="00981F4E"/>
    <w:rsid w:val="009820F2"/>
    <w:rsid w:val="0098281F"/>
    <w:rsid w:val="00982DAB"/>
    <w:rsid w:val="00983FF2"/>
    <w:rsid w:val="0098415A"/>
    <w:rsid w:val="0098510A"/>
    <w:rsid w:val="0098786E"/>
    <w:rsid w:val="00987B69"/>
    <w:rsid w:val="00987F95"/>
    <w:rsid w:val="00993C2F"/>
    <w:rsid w:val="0099500A"/>
    <w:rsid w:val="00996505"/>
    <w:rsid w:val="009A0AF7"/>
    <w:rsid w:val="009A0C1A"/>
    <w:rsid w:val="009A0C7E"/>
    <w:rsid w:val="009A1203"/>
    <w:rsid w:val="009A290E"/>
    <w:rsid w:val="009A2E6A"/>
    <w:rsid w:val="009A48BB"/>
    <w:rsid w:val="009A52A7"/>
    <w:rsid w:val="009A5EFB"/>
    <w:rsid w:val="009A625C"/>
    <w:rsid w:val="009A6C5D"/>
    <w:rsid w:val="009A7A7E"/>
    <w:rsid w:val="009B23B6"/>
    <w:rsid w:val="009B293A"/>
    <w:rsid w:val="009B2D08"/>
    <w:rsid w:val="009B3143"/>
    <w:rsid w:val="009B3941"/>
    <w:rsid w:val="009B3BCF"/>
    <w:rsid w:val="009B3E95"/>
    <w:rsid w:val="009B3F8A"/>
    <w:rsid w:val="009B40E6"/>
    <w:rsid w:val="009B56FE"/>
    <w:rsid w:val="009B66AF"/>
    <w:rsid w:val="009B6926"/>
    <w:rsid w:val="009B75F5"/>
    <w:rsid w:val="009B7794"/>
    <w:rsid w:val="009B77AE"/>
    <w:rsid w:val="009B7DA6"/>
    <w:rsid w:val="009C07D3"/>
    <w:rsid w:val="009C2E83"/>
    <w:rsid w:val="009C5156"/>
    <w:rsid w:val="009C5594"/>
    <w:rsid w:val="009C7160"/>
    <w:rsid w:val="009C719F"/>
    <w:rsid w:val="009C7FC7"/>
    <w:rsid w:val="009D0411"/>
    <w:rsid w:val="009D0737"/>
    <w:rsid w:val="009D08C8"/>
    <w:rsid w:val="009D0F1D"/>
    <w:rsid w:val="009D1662"/>
    <w:rsid w:val="009D2ADC"/>
    <w:rsid w:val="009D513A"/>
    <w:rsid w:val="009D5B14"/>
    <w:rsid w:val="009D6181"/>
    <w:rsid w:val="009D684E"/>
    <w:rsid w:val="009D6B3A"/>
    <w:rsid w:val="009D725E"/>
    <w:rsid w:val="009D786F"/>
    <w:rsid w:val="009D79E1"/>
    <w:rsid w:val="009D7A41"/>
    <w:rsid w:val="009D7BC0"/>
    <w:rsid w:val="009E056D"/>
    <w:rsid w:val="009E3C09"/>
    <w:rsid w:val="009E3CBA"/>
    <w:rsid w:val="009E4790"/>
    <w:rsid w:val="009E510E"/>
    <w:rsid w:val="009E53FD"/>
    <w:rsid w:val="009E6CF2"/>
    <w:rsid w:val="009E7D72"/>
    <w:rsid w:val="009E7EEC"/>
    <w:rsid w:val="009F2024"/>
    <w:rsid w:val="009F40A2"/>
    <w:rsid w:val="009F475D"/>
    <w:rsid w:val="009F5FC8"/>
    <w:rsid w:val="009F6810"/>
    <w:rsid w:val="009F6F30"/>
    <w:rsid w:val="00A005E0"/>
    <w:rsid w:val="00A012C7"/>
    <w:rsid w:val="00A01928"/>
    <w:rsid w:val="00A01BC5"/>
    <w:rsid w:val="00A01D18"/>
    <w:rsid w:val="00A023EE"/>
    <w:rsid w:val="00A02999"/>
    <w:rsid w:val="00A039ED"/>
    <w:rsid w:val="00A04B0F"/>
    <w:rsid w:val="00A10B15"/>
    <w:rsid w:val="00A1132D"/>
    <w:rsid w:val="00A131C4"/>
    <w:rsid w:val="00A13752"/>
    <w:rsid w:val="00A13B8B"/>
    <w:rsid w:val="00A15037"/>
    <w:rsid w:val="00A154BD"/>
    <w:rsid w:val="00A15E77"/>
    <w:rsid w:val="00A16C96"/>
    <w:rsid w:val="00A16DCC"/>
    <w:rsid w:val="00A17F85"/>
    <w:rsid w:val="00A201F7"/>
    <w:rsid w:val="00A2021E"/>
    <w:rsid w:val="00A22DF0"/>
    <w:rsid w:val="00A269A0"/>
    <w:rsid w:val="00A3037A"/>
    <w:rsid w:val="00A30521"/>
    <w:rsid w:val="00A33FDF"/>
    <w:rsid w:val="00A3560D"/>
    <w:rsid w:val="00A35B63"/>
    <w:rsid w:val="00A36292"/>
    <w:rsid w:val="00A3764B"/>
    <w:rsid w:val="00A420D5"/>
    <w:rsid w:val="00A43056"/>
    <w:rsid w:val="00A45290"/>
    <w:rsid w:val="00A45AD9"/>
    <w:rsid w:val="00A46C2B"/>
    <w:rsid w:val="00A504E6"/>
    <w:rsid w:val="00A505BB"/>
    <w:rsid w:val="00A50F1D"/>
    <w:rsid w:val="00A51811"/>
    <w:rsid w:val="00A5220B"/>
    <w:rsid w:val="00A52EF5"/>
    <w:rsid w:val="00A5404E"/>
    <w:rsid w:val="00A5770A"/>
    <w:rsid w:val="00A57FE5"/>
    <w:rsid w:val="00A602D8"/>
    <w:rsid w:val="00A61CA1"/>
    <w:rsid w:val="00A62091"/>
    <w:rsid w:val="00A620A9"/>
    <w:rsid w:val="00A6445A"/>
    <w:rsid w:val="00A64AB3"/>
    <w:rsid w:val="00A6545A"/>
    <w:rsid w:val="00A665B0"/>
    <w:rsid w:val="00A66C42"/>
    <w:rsid w:val="00A66E81"/>
    <w:rsid w:val="00A671BE"/>
    <w:rsid w:val="00A6799B"/>
    <w:rsid w:val="00A67D4C"/>
    <w:rsid w:val="00A70578"/>
    <w:rsid w:val="00A713FF"/>
    <w:rsid w:val="00A71558"/>
    <w:rsid w:val="00A7198C"/>
    <w:rsid w:val="00A71A64"/>
    <w:rsid w:val="00A71ED2"/>
    <w:rsid w:val="00A7290C"/>
    <w:rsid w:val="00A729FD"/>
    <w:rsid w:val="00A73FE8"/>
    <w:rsid w:val="00A742F4"/>
    <w:rsid w:val="00A77457"/>
    <w:rsid w:val="00A8174C"/>
    <w:rsid w:val="00A822BA"/>
    <w:rsid w:val="00A82DC9"/>
    <w:rsid w:val="00A860C6"/>
    <w:rsid w:val="00A8652C"/>
    <w:rsid w:val="00A867BA"/>
    <w:rsid w:val="00A86C88"/>
    <w:rsid w:val="00A873DA"/>
    <w:rsid w:val="00A87612"/>
    <w:rsid w:val="00A87EDF"/>
    <w:rsid w:val="00A9093B"/>
    <w:rsid w:val="00A90EDC"/>
    <w:rsid w:val="00A90FA3"/>
    <w:rsid w:val="00A91CAE"/>
    <w:rsid w:val="00A92090"/>
    <w:rsid w:val="00A922DF"/>
    <w:rsid w:val="00A927FE"/>
    <w:rsid w:val="00A92F2B"/>
    <w:rsid w:val="00A948C6"/>
    <w:rsid w:val="00A94CF6"/>
    <w:rsid w:val="00A95DC5"/>
    <w:rsid w:val="00A96CF9"/>
    <w:rsid w:val="00A96FED"/>
    <w:rsid w:val="00A977E2"/>
    <w:rsid w:val="00AA014E"/>
    <w:rsid w:val="00AA0E9C"/>
    <w:rsid w:val="00AA1041"/>
    <w:rsid w:val="00AA2EAB"/>
    <w:rsid w:val="00AA386B"/>
    <w:rsid w:val="00AA39DB"/>
    <w:rsid w:val="00AA4BDE"/>
    <w:rsid w:val="00AA6286"/>
    <w:rsid w:val="00AA63D8"/>
    <w:rsid w:val="00AA6DAB"/>
    <w:rsid w:val="00AA7C80"/>
    <w:rsid w:val="00AB31DF"/>
    <w:rsid w:val="00AB32E9"/>
    <w:rsid w:val="00AB353D"/>
    <w:rsid w:val="00AB4F9A"/>
    <w:rsid w:val="00AB5DB8"/>
    <w:rsid w:val="00AB60B4"/>
    <w:rsid w:val="00AC110C"/>
    <w:rsid w:val="00AC1AFA"/>
    <w:rsid w:val="00AC1B89"/>
    <w:rsid w:val="00AC295F"/>
    <w:rsid w:val="00AC3E7B"/>
    <w:rsid w:val="00AC5AE3"/>
    <w:rsid w:val="00AC73DB"/>
    <w:rsid w:val="00AC7522"/>
    <w:rsid w:val="00AD013E"/>
    <w:rsid w:val="00AD1556"/>
    <w:rsid w:val="00AD375A"/>
    <w:rsid w:val="00AD5312"/>
    <w:rsid w:val="00AD6345"/>
    <w:rsid w:val="00AD6CF1"/>
    <w:rsid w:val="00AD732A"/>
    <w:rsid w:val="00AE071F"/>
    <w:rsid w:val="00AE1162"/>
    <w:rsid w:val="00AE3BB2"/>
    <w:rsid w:val="00AE728C"/>
    <w:rsid w:val="00AF0A0D"/>
    <w:rsid w:val="00AF1E02"/>
    <w:rsid w:val="00AF28A8"/>
    <w:rsid w:val="00AF37DF"/>
    <w:rsid w:val="00AF4824"/>
    <w:rsid w:val="00AF4C91"/>
    <w:rsid w:val="00AF4F14"/>
    <w:rsid w:val="00AF4F3F"/>
    <w:rsid w:val="00AF50B6"/>
    <w:rsid w:val="00AF79FD"/>
    <w:rsid w:val="00AF7AC5"/>
    <w:rsid w:val="00B00EEA"/>
    <w:rsid w:val="00B050A8"/>
    <w:rsid w:val="00B051FE"/>
    <w:rsid w:val="00B05458"/>
    <w:rsid w:val="00B0588B"/>
    <w:rsid w:val="00B05F0F"/>
    <w:rsid w:val="00B06B2C"/>
    <w:rsid w:val="00B101E1"/>
    <w:rsid w:val="00B111AA"/>
    <w:rsid w:val="00B11F67"/>
    <w:rsid w:val="00B12E3E"/>
    <w:rsid w:val="00B1432F"/>
    <w:rsid w:val="00B14BC5"/>
    <w:rsid w:val="00B15AAC"/>
    <w:rsid w:val="00B160AE"/>
    <w:rsid w:val="00B169B2"/>
    <w:rsid w:val="00B24027"/>
    <w:rsid w:val="00B24F73"/>
    <w:rsid w:val="00B252E3"/>
    <w:rsid w:val="00B2788A"/>
    <w:rsid w:val="00B30092"/>
    <w:rsid w:val="00B30164"/>
    <w:rsid w:val="00B30953"/>
    <w:rsid w:val="00B34070"/>
    <w:rsid w:val="00B345F9"/>
    <w:rsid w:val="00B34A90"/>
    <w:rsid w:val="00B351F9"/>
    <w:rsid w:val="00B36314"/>
    <w:rsid w:val="00B36383"/>
    <w:rsid w:val="00B36AC8"/>
    <w:rsid w:val="00B37C5D"/>
    <w:rsid w:val="00B411D4"/>
    <w:rsid w:val="00B41424"/>
    <w:rsid w:val="00B41556"/>
    <w:rsid w:val="00B41D2D"/>
    <w:rsid w:val="00B43377"/>
    <w:rsid w:val="00B434EB"/>
    <w:rsid w:val="00B43879"/>
    <w:rsid w:val="00B43F80"/>
    <w:rsid w:val="00B4416B"/>
    <w:rsid w:val="00B4450C"/>
    <w:rsid w:val="00B44858"/>
    <w:rsid w:val="00B45354"/>
    <w:rsid w:val="00B457F1"/>
    <w:rsid w:val="00B45A1C"/>
    <w:rsid w:val="00B47137"/>
    <w:rsid w:val="00B47206"/>
    <w:rsid w:val="00B47BAA"/>
    <w:rsid w:val="00B47E46"/>
    <w:rsid w:val="00B511E4"/>
    <w:rsid w:val="00B517F8"/>
    <w:rsid w:val="00B519EA"/>
    <w:rsid w:val="00B51DA1"/>
    <w:rsid w:val="00B539FA"/>
    <w:rsid w:val="00B53E1B"/>
    <w:rsid w:val="00B54989"/>
    <w:rsid w:val="00B54E74"/>
    <w:rsid w:val="00B559BF"/>
    <w:rsid w:val="00B56B32"/>
    <w:rsid w:val="00B56D6C"/>
    <w:rsid w:val="00B575F3"/>
    <w:rsid w:val="00B60434"/>
    <w:rsid w:val="00B60945"/>
    <w:rsid w:val="00B60D5F"/>
    <w:rsid w:val="00B61C09"/>
    <w:rsid w:val="00B61F35"/>
    <w:rsid w:val="00B629B8"/>
    <w:rsid w:val="00B62A33"/>
    <w:rsid w:val="00B63451"/>
    <w:rsid w:val="00B63811"/>
    <w:rsid w:val="00B64747"/>
    <w:rsid w:val="00B6558D"/>
    <w:rsid w:val="00B66409"/>
    <w:rsid w:val="00B66C7E"/>
    <w:rsid w:val="00B6760E"/>
    <w:rsid w:val="00B67708"/>
    <w:rsid w:val="00B70F47"/>
    <w:rsid w:val="00B71E6A"/>
    <w:rsid w:val="00B72462"/>
    <w:rsid w:val="00B7293A"/>
    <w:rsid w:val="00B72BF3"/>
    <w:rsid w:val="00B72C89"/>
    <w:rsid w:val="00B73A1B"/>
    <w:rsid w:val="00B74CF6"/>
    <w:rsid w:val="00B74ECF"/>
    <w:rsid w:val="00B80027"/>
    <w:rsid w:val="00B80E01"/>
    <w:rsid w:val="00B81D23"/>
    <w:rsid w:val="00B81E4C"/>
    <w:rsid w:val="00B82A6C"/>
    <w:rsid w:val="00B8355C"/>
    <w:rsid w:val="00B84E5E"/>
    <w:rsid w:val="00B85ED8"/>
    <w:rsid w:val="00B85FFF"/>
    <w:rsid w:val="00B86538"/>
    <w:rsid w:val="00B86C01"/>
    <w:rsid w:val="00B87780"/>
    <w:rsid w:val="00B90D2E"/>
    <w:rsid w:val="00B91060"/>
    <w:rsid w:val="00B9182A"/>
    <w:rsid w:val="00B91B1A"/>
    <w:rsid w:val="00B928AF"/>
    <w:rsid w:val="00B92DCF"/>
    <w:rsid w:val="00B93F7C"/>
    <w:rsid w:val="00B950D6"/>
    <w:rsid w:val="00B95C7D"/>
    <w:rsid w:val="00BA1105"/>
    <w:rsid w:val="00BA27CB"/>
    <w:rsid w:val="00BA2B35"/>
    <w:rsid w:val="00BA2CC7"/>
    <w:rsid w:val="00BA4992"/>
    <w:rsid w:val="00BA50C8"/>
    <w:rsid w:val="00BA60C1"/>
    <w:rsid w:val="00BA6F04"/>
    <w:rsid w:val="00BA7BDA"/>
    <w:rsid w:val="00BB27C4"/>
    <w:rsid w:val="00BB2B53"/>
    <w:rsid w:val="00BB386D"/>
    <w:rsid w:val="00BB487D"/>
    <w:rsid w:val="00BB71D8"/>
    <w:rsid w:val="00BB796B"/>
    <w:rsid w:val="00BC0763"/>
    <w:rsid w:val="00BC1037"/>
    <w:rsid w:val="00BC1948"/>
    <w:rsid w:val="00BC283B"/>
    <w:rsid w:val="00BC3DAB"/>
    <w:rsid w:val="00BC40D7"/>
    <w:rsid w:val="00BC48D8"/>
    <w:rsid w:val="00BC5E69"/>
    <w:rsid w:val="00BC645B"/>
    <w:rsid w:val="00BC7AA8"/>
    <w:rsid w:val="00BD0105"/>
    <w:rsid w:val="00BD0360"/>
    <w:rsid w:val="00BD0A0E"/>
    <w:rsid w:val="00BD0DC3"/>
    <w:rsid w:val="00BD246F"/>
    <w:rsid w:val="00BD2E85"/>
    <w:rsid w:val="00BD339D"/>
    <w:rsid w:val="00BD43C2"/>
    <w:rsid w:val="00BD62C8"/>
    <w:rsid w:val="00BD738A"/>
    <w:rsid w:val="00BD75D9"/>
    <w:rsid w:val="00BE0752"/>
    <w:rsid w:val="00BE0A34"/>
    <w:rsid w:val="00BE0EE7"/>
    <w:rsid w:val="00BE1492"/>
    <w:rsid w:val="00BE1EC6"/>
    <w:rsid w:val="00BE3FCF"/>
    <w:rsid w:val="00BE4745"/>
    <w:rsid w:val="00BE4E94"/>
    <w:rsid w:val="00BE5A92"/>
    <w:rsid w:val="00BE5B99"/>
    <w:rsid w:val="00BE5E99"/>
    <w:rsid w:val="00BE7147"/>
    <w:rsid w:val="00BE787B"/>
    <w:rsid w:val="00BF00A7"/>
    <w:rsid w:val="00BF377A"/>
    <w:rsid w:val="00BF3916"/>
    <w:rsid w:val="00BF3C4B"/>
    <w:rsid w:val="00BF4953"/>
    <w:rsid w:val="00BF4C77"/>
    <w:rsid w:val="00BF592F"/>
    <w:rsid w:val="00BF59CA"/>
    <w:rsid w:val="00C00502"/>
    <w:rsid w:val="00C00EB6"/>
    <w:rsid w:val="00C01850"/>
    <w:rsid w:val="00C01E43"/>
    <w:rsid w:val="00C020F3"/>
    <w:rsid w:val="00C029D0"/>
    <w:rsid w:val="00C02B8E"/>
    <w:rsid w:val="00C03C8D"/>
    <w:rsid w:val="00C051A3"/>
    <w:rsid w:val="00C06042"/>
    <w:rsid w:val="00C0753A"/>
    <w:rsid w:val="00C075A4"/>
    <w:rsid w:val="00C10B96"/>
    <w:rsid w:val="00C113B9"/>
    <w:rsid w:val="00C118E9"/>
    <w:rsid w:val="00C11AE0"/>
    <w:rsid w:val="00C12019"/>
    <w:rsid w:val="00C12035"/>
    <w:rsid w:val="00C12427"/>
    <w:rsid w:val="00C127AA"/>
    <w:rsid w:val="00C133BD"/>
    <w:rsid w:val="00C134D8"/>
    <w:rsid w:val="00C134E9"/>
    <w:rsid w:val="00C165C9"/>
    <w:rsid w:val="00C16A92"/>
    <w:rsid w:val="00C17268"/>
    <w:rsid w:val="00C20611"/>
    <w:rsid w:val="00C21B6A"/>
    <w:rsid w:val="00C227E4"/>
    <w:rsid w:val="00C22BA4"/>
    <w:rsid w:val="00C2474D"/>
    <w:rsid w:val="00C2529C"/>
    <w:rsid w:val="00C25D53"/>
    <w:rsid w:val="00C26890"/>
    <w:rsid w:val="00C269F9"/>
    <w:rsid w:val="00C31975"/>
    <w:rsid w:val="00C329B3"/>
    <w:rsid w:val="00C33332"/>
    <w:rsid w:val="00C33EE2"/>
    <w:rsid w:val="00C34CC6"/>
    <w:rsid w:val="00C35263"/>
    <w:rsid w:val="00C35952"/>
    <w:rsid w:val="00C35FED"/>
    <w:rsid w:val="00C36E9F"/>
    <w:rsid w:val="00C370D9"/>
    <w:rsid w:val="00C379B2"/>
    <w:rsid w:val="00C40C95"/>
    <w:rsid w:val="00C41C4D"/>
    <w:rsid w:val="00C42BAD"/>
    <w:rsid w:val="00C431BB"/>
    <w:rsid w:val="00C43B5A"/>
    <w:rsid w:val="00C44995"/>
    <w:rsid w:val="00C45378"/>
    <w:rsid w:val="00C47674"/>
    <w:rsid w:val="00C47A2E"/>
    <w:rsid w:val="00C523F7"/>
    <w:rsid w:val="00C52E27"/>
    <w:rsid w:val="00C539A4"/>
    <w:rsid w:val="00C54674"/>
    <w:rsid w:val="00C5496F"/>
    <w:rsid w:val="00C5680F"/>
    <w:rsid w:val="00C5748B"/>
    <w:rsid w:val="00C57824"/>
    <w:rsid w:val="00C61CDB"/>
    <w:rsid w:val="00C61DCB"/>
    <w:rsid w:val="00C62E18"/>
    <w:rsid w:val="00C631FE"/>
    <w:rsid w:val="00C6360C"/>
    <w:rsid w:val="00C63BA5"/>
    <w:rsid w:val="00C64026"/>
    <w:rsid w:val="00C65296"/>
    <w:rsid w:val="00C65B4F"/>
    <w:rsid w:val="00C65C79"/>
    <w:rsid w:val="00C65CCC"/>
    <w:rsid w:val="00C663F8"/>
    <w:rsid w:val="00C66FB6"/>
    <w:rsid w:val="00C67869"/>
    <w:rsid w:val="00C7067A"/>
    <w:rsid w:val="00C72DE2"/>
    <w:rsid w:val="00C73105"/>
    <w:rsid w:val="00C737BC"/>
    <w:rsid w:val="00C73A8A"/>
    <w:rsid w:val="00C748F4"/>
    <w:rsid w:val="00C75682"/>
    <w:rsid w:val="00C77B42"/>
    <w:rsid w:val="00C80880"/>
    <w:rsid w:val="00C80B7C"/>
    <w:rsid w:val="00C81158"/>
    <w:rsid w:val="00C82004"/>
    <w:rsid w:val="00C83489"/>
    <w:rsid w:val="00C83854"/>
    <w:rsid w:val="00C83CB9"/>
    <w:rsid w:val="00C843FB"/>
    <w:rsid w:val="00C844C8"/>
    <w:rsid w:val="00C8459F"/>
    <w:rsid w:val="00C84B94"/>
    <w:rsid w:val="00C85E4F"/>
    <w:rsid w:val="00C87320"/>
    <w:rsid w:val="00C873F8"/>
    <w:rsid w:val="00C90472"/>
    <w:rsid w:val="00C91134"/>
    <w:rsid w:val="00C914EE"/>
    <w:rsid w:val="00C92A7A"/>
    <w:rsid w:val="00C934F4"/>
    <w:rsid w:val="00C9395E"/>
    <w:rsid w:val="00C93FBF"/>
    <w:rsid w:val="00C942E3"/>
    <w:rsid w:val="00C95FDC"/>
    <w:rsid w:val="00C96030"/>
    <w:rsid w:val="00C960EA"/>
    <w:rsid w:val="00CA01A4"/>
    <w:rsid w:val="00CA14A7"/>
    <w:rsid w:val="00CA208E"/>
    <w:rsid w:val="00CA21C4"/>
    <w:rsid w:val="00CA28F7"/>
    <w:rsid w:val="00CA4C6F"/>
    <w:rsid w:val="00CA5651"/>
    <w:rsid w:val="00CA5DAD"/>
    <w:rsid w:val="00CA7297"/>
    <w:rsid w:val="00CA77FA"/>
    <w:rsid w:val="00CA79E9"/>
    <w:rsid w:val="00CB0D87"/>
    <w:rsid w:val="00CB0ECD"/>
    <w:rsid w:val="00CB14BC"/>
    <w:rsid w:val="00CB196C"/>
    <w:rsid w:val="00CB1F62"/>
    <w:rsid w:val="00CB295A"/>
    <w:rsid w:val="00CB3A46"/>
    <w:rsid w:val="00CB4AD8"/>
    <w:rsid w:val="00CB55A7"/>
    <w:rsid w:val="00CB6881"/>
    <w:rsid w:val="00CB7395"/>
    <w:rsid w:val="00CB7B3E"/>
    <w:rsid w:val="00CB7FCC"/>
    <w:rsid w:val="00CC09D0"/>
    <w:rsid w:val="00CC10E2"/>
    <w:rsid w:val="00CC30B7"/>
    <w:rsid w:val="00CC37B6"/>
    <w:rsid w:val="00CC3CF3"/>
    <w:rsid w:val="00CC4652"/>
    <w:rsid w:val="00CC51B9"/>
    <w:rsid w:val="00CC528C"/>
    <w:rsid w:val="00CC566A"/>
    <w:rsid w:val="00CC5678"/>
    <w:rsid w:val="00CD0785"/>
    <w:rsid w:val="00CD0BD2"/>
    <w:rsid w:val="00CD2BD8"/>
    <w:rsid w:val="00CD4048"/>
    <w:rsid w:val="00CD40F2"/>
    <w:rsid w:val="00CD4873"/>
    <w:rsid w:val="00CD532F"/>
    <w:rsid w:val="00CD69AC"/>
    <w:rsid w:val="00CD72FA"/>
    <w:rsid w:val="00CD798F"/>
    <w:rsid w:val="00CE01B4"/>
    <w:rsid w:val="00CE0DDA"/>
    <w:rsid w:val="00CE1092"/>
    <w:rsid w:val="00CE170E"/>
    <w:rsid w:val="00CE178F"/>
    <w:rsid w:val="00CE1A01"/>
    <w:rsid w:val="00CE1ED6"/>
    <w:rsid w:val="00CE2471"/>
    <w:rsid w:val="00CE35A1"/>
    <w:rsid w:val="00CE41C9"/>
    <w:rsid w:val="00CE60F8"/>
    <w:rsid w:val="00CE651A"/>
    <w:rsid w:val="00CE7800"/>
    <w:rsid w:val="00CE7B1C"/>
    <w:rsid w:val="00CF0629"/>
    <w:rsid w:val="00CF0EF2"/>
    <w:rsid w:val="00CF11D5"/>
    <w:rsid w:val="00CF2CB6"/>
    <w:rsid w:val="00CF36EE"/>
    <w:rsid w:val="00CF3EDB"/>
    <w:rsid w:val="00CF67C6"/>
    <w:rsid w:val="00CF7EE6"/>
    <w:rsid w:val="00D01398"/>
    <w:rsid w:val="00D01A67"/>
    <w:rsid w:val="00D02AEA"/>
    <w:rsid w:val="00D02CE6"/>
    <w:rsid w:val="00D042B7"/>
    <w:rsid w:val="00D04607"/>
    <w:rsid w:val="00D04A71"/>
    <w:rsid w:val="00D06A92"/>
    <w:rsid w:val="00D10A96"/>
    <w:rsid w:val="00D10B03"/>
    <w:rsid w:val="00D11646"/>
    <w:rsid w:val="00D14527"/>
    <w:rsid w:val="00D14F33"/>
    <w:rsid w:val="00D1573A"/>
    <w:rsid w:val="00D15BFA"/>
    <w:rsid w:val="00D15E97"/>
    <w:rsid w:val="00D1651E"/>
    <w:rsid w:val="00D173D9"/>
    <w:rsid w:val="00D20FF4"/>
    <w:rsid w:val="00D21ACC"/>
    <w:rsid w:val="00D227AB"/>
    <w:rsid w:val="00D22A31"/>
    <w:rsid w:val="00D24341"/>
    <w:rsid w:val="00D2466F"/>
    <w:rsid w:val="00D250B5"/>
    <w:rsid w:val="00D2520C"/>
    <w:rsid w:val="00D26317"/>
    <w:rsid w:val="00D26654"/>
    <w:rsid w:val="00D26ACF"/>
    <w:rsid w:val="00D27A7F"/>
    <w:rsid w:val="00D30331"/>
    <w:rsid w:val="00D3055E"/>
    <w:rsid w:val="00D3065B"/>
    <w:rsid w:val="00D30B5A"/>
    <w:rsid w:val="00D30C78"/>
    <w:rsid w:val="00D30E79"/>
    <w:rsid w:val="00D32430"/>
    <w:rsid w:val="00D3399C"/>
    <w:rsid w:val="00D33D77"/>
    <w:rsid w:val="00D35B05"/>
    <w:rsid w:val="00D40CB5"/>
    <w:rsid w:val="00D41AB1"/>
    <w:rsid w:val="00D420AB"/>
    <w:rsid w:val="00D42DCB"/>
    <w:rsid w:val="00D42F08"/>
    <w:rsid w:val="00D432D2"/>
    <w:rsid w:val="00D436E1"/>
    <w:rsid w:val="00D456A8"/>
    <w:rsid w:val="00D502B6"/>
    <w:rsid w:val="00D51291"/>
    <w:rsid w:val="00D5152C"/>
    <w:rsid w:val="00D51E04"/>
    <w:rsid w:val="00D524D6"/>
    <w:rsid w:val="00D52752"/>
    <w:rsid w:val="00D52D28"/>
    <w:rsid w:val="00D536C4"/>
    <w:rsid w:val="00D540A1"/>
    <w:rsid w:val="00D54D0A"/>
    <w:rsid w:val="00D54DF0"/>
    <w:rsid w:val="00D54E30"/>
    <w:rsid w:val="00D55984"/>
    <w:rsid w:val="00D55DF0"/>
    <w:rsid w:val="00D560C2"/>
    <w:rsid w:val="00D5629E"/>
    <w:rsid w:val="00D56613"/>
    <w:rsid w:val="00D56C86"/>
    <w:rsid w:val="00D57B4D"/>
    <w:rsid w:val="00D60845"/>
    <w:rsid w:val="00D60F3D"/>
    <w:rsid w:val="00D616ED"/>
    <w:rsid w:val="00D62254"/>
    <w:rsid w:val="00D6246F"/>
    <w:rsid w:val="00D630BA"/>
    <w:rsid w:val="00D641A7"/>
    <w:rsid w:val="00D64241"/>
    <w:rsid w:val="00D6640F"/>
    <w:rsid w:val="00D66869"/>
    <w:rsid w:val="00D66BE4"/>
    <w:rsid w:val="00D66F1B"/>
    <w:rsid w:val="00D7050B"/>
    <w:rsid w:val="00D72266"/>
    <w:rsid w:val="00D7319E"/>
    <w:rsid w:val="00D735A6"/>
    <w:rsid w:val="00D735B9"/>
    <w:rsid w:val="00D738F2"/>
    <w:rsid w:val="00D745A3"/>
    <w:rsid w:val="00D75006"/>
    <w:rsid w:val="00D776C8"/>
    <w:rsid w:val="00D8072E"/>
    <w:rsid w:val="00D8150E"/>
    <w:rsid w:val="00D82592"/>
    <w:rsid w:val="00D83DDC"/>
    <w:rsid w:val="00D84306"/>
    <w:rsid w:val="00D845FF"/>
    <w:rsid w:val="00D85382"/>
    <w:rsid w:val="00D85469"/>
    <w:rsid w:val="00D86004"/>
    <w:rsid w:val="00D87235"/>
    <w:rsid w:val="00D87F41"/>
    <w:rsid w:val="00D91C49"/>
    <w:rsid w:val="00D92255"/>
    <w:rsid w:val="00D92A75"/>
    <w:rsid w:val="00D94298"/>
    <w:rsid w:val="00D94451"/>
    <w:rsid w:val="00D947C2"/>
    <w:rsid w:val="00D9494D"/>
    <w:rsid w:val="00D97380"/>
    <w:rsid w:val="00DA07CC"/>
    <w:rsid w:val="00DA1578"/>
    <w:rsid w:val="00DA222E"/>
    <w:rsid w:val="00DA2341"/>
    <w:rsid w:val="00DA3D8F"/>
    <w:rsid w:val="00DA4221"/>
    <w:rsid w:val="00DA5659"/>
    <w:rsid w:val="00DA5DC9"/>
    <w:rsid w:val="00DA6391"/>
    <w:rsid w:val="00DA733A"/>
    <w:rsid w:val="00DA79A8"/>
    <w:rsid w:val="00DB0E24"/>
    <w:rsid w:val="00DB0EFC"/>
    <w:rsid w:val="00DB29E2"/>
    <w:rsid w:val="00DB50AA"/>
    <w:rsid w:val="00DB56DD"/>
    <w:rsid w:val="00DB621B"/>
    <w:rsid w:val="00DC0FEF"/>
    <w:rsid w:val="00DC1240"/>
    <w:rsid w:val="00DC1252"/>
    <w:rsid w:val="00DC2379"/>
    <w:rsid w:val="00DC295F"/>
    <w:rsid w:val="00DC41B3"/>
    <w:rsid w:val="00DC42BA"/>
    <w:rsid w:val="00DC4830"/>
    <w:rsid w:val="00DC5BBC"/>
    <w:rsid w:val="00DC61F4"/>
    <w:rsid w:val="00DC6C68"/>
    <w:rsid w:val="00DD0A91"/>
    <w:rsid w:val="00DD29DF"/>
    <w:rsid w:val="00DD2A0D"/>
    <w:rsid w:val="00DD2D1D"/>
    <w:rsid w:val="00DD3873"/>
    <w:rsid w:val="00DD4452"/>
    <w:rsid w:val="00DD58F7"/>
    <w:rsid w:val="00DD6244"/>
    <w:rsid w:val="00DD6FFA"/>
    <w:rsid w:val="00DD7A42"/>
    <w:rsid w:val="00DE371E"/>
    <w:rsid w:val="00DE61AF"/>
    <w:rsid w:val="00DE62BF"/>
    <w:rsid w:val="00DE6618"/>
    <w:rsid w:val="00DE6672"/>
    <w:rsid w:val="00DE6ADB"/>
    <w:rsid w:val="00DE7986"/>
    <w:rsid w:val="00DF0142"/>
    <w:rsid w:val="00DF15F3"/>
    <w:rsid w:val="00DF2831"/>
    <w:rsid w:val="00DF3AF7"/>
    <w:rsid w:val="00DF4F09"/>
    <w:rsid w:val="00DF5EC6"/>
    <w:rsid w:val="00DF6902"/>
    <w:rsid w:val="00DF6C37"/>
    <w:rsid w:val="00DF6E23"/>
    <w:rsid w:val="00E001C4"/>
    <w:rsid w:val="00E00718"/>
    <w:rsid w:val="00E00916"/>
    <w:rsid w:val="00E01300"/>
    <w:rsid w:val="00E0199B"/>
    <w:rsid w:val="00E02CE1"/>
    <w:rsid w:val="00E02EEF"/>
    <w:rsid w:val="00E037D2"/>
    <w:rsid w:val="00E0443F"/>
    <w:rsid w:val="00E05508"/>
    <w:rsid w:val="00E05FC3"/>
    <w:rsid w:val="00E066FD"/>
    <w:rsid w:val="00E0684B"/>
    <w:rsid w:val="00E06D81"/>
    <w:rsid w:val="00E103E7"/>
    <w:rsid w:val="00E10E79"/>
    <w:rsid w:val="00E12542"/>
    <w:rsid w:val="00E12975"/>
    <w:rsid w:val="00E12C71"/>
    <w:rsid w:val="00E14294"/>
    <w:rsid w:val="00E146B2"/>
    <w:rsid w:val="00E1666A"/>
    <w:rsid w:val="00E16AFE"/>
    <w:rsid w:val="00E17D27"/>
    <w:rsid w:val="00E205BC"/>
    <w:rsid w:val="00E21027"/>
    <w:rsid w:val="00E21E90"/>
    <w:rsid w:val="00E2201A"/>
    <w:rsid w:val="00E22DF1"/>
    <w:rsid w:val="00E22E2E"/>
    <w:rsid w:val="00E23C3C"/>
    <w:rsid w:val="00E246C2"/>
    <w:rsid w:val="00E24843"/>
    <w:rsid w:val="00E2528F"/>
    <w:rsid w:val="00E25EE4"/>
    <w:rsid w:val="00E26B53"/>
    <w:rsid w:val="00E30C52"/>
    <w:rsid w:val="00E3135B"/>
    <w:rsid w:val="00E321F0"/>
    <w:rsid w:val="00E32B3E"/>
    <w:rsid w:val="00E33140"/>
    <w:rsid w:val="00E366EE"/>
    <w:rsid w:val="00E36E78"/>
    <w:rsid w:val="00E377F3"/>
    <w:rsid w:val="00E4012E"/>
    <w:rsid w:val="00E40AC1"/>
    <w:rsid w:val="00E40B5B"/>
    <w:rsid w:val="00E412B7"/>
    <w:rsid w:val="00E430D1"/>
    <w:rsid w:val="00E43776"/>
    <w:rsid w:val="00E43DC7"/>
    <w:rsid w:val="00E44346"/>
    <w:rsid w:val="00E444D3"/>
    <w:rsid w:val="00E46F3A"/>
    <w:rsid w:val="00E47F15"/>
    <w:rsid w:val="00E51334"/>
    <w:rsid w:val="00E518EF"/>
    <w:rsid w:val="00E51EF4"/>
    <w:rsid w:val="00E52E92"/>
    <w:rsid w:val="00E544AF"/>
    <w:rsid w:val="00E54E9E"/>
    <w:rsid w:val="00E54EF3"/>
    <w:rsid w:val="00E5530A"/>
    <w:rsid w:val="00E55FD4"/>
    <w:rsid w:val="00E56127"/>
    <w:rsid w:val="00E568D8"/>
    <w:rsid w:val="00E606B0"/>
    <w:rsid w:val="00E60955"/>
    <w:rsid w:val="00E6248E"/>
    <w:rsid w:val="00E626ED"/>
    <w:rsid w:val="00E62C66"/>
    <w:rsid w:val="00E64901"/>
    <w:rsid w:val="00E66F43"/>
    <w:rsid w:val="00E6735E"/>
    <w:rsid w:val="00E677CF"/>
    <w:rsid w:val="00E70ADD"/>
    <w:rsid w:val="00E7143F"/>
    <w:rsid w:val="00E73091"/>
    <w:rsid w:val="00E7360D"/>
    <w:rsid w:val="00E73658"/>
    <w:rsid w:val="00E73A6A"/>
    <w:rsid w:val="00E7406F"/>
    <w:rsid w:val="00E754E9"/>
    <w:rsid w:val="00E76084"/>
    <w:rsid w:val="00E774EE"/>
    <w:rsid w:val="00E801A1"/>
    <w:rsid w:val="00E80218"/>
    <w:rsid w:val="00E80480"/>
    <w:rsid w:val="00E80D58"/>
    <w:rsid w:val="00E81816"/>
    <w:rsid w:val="00E81C79"/>
    <w:rsid w:val="00E82060"/>
    <w:rsid w:val="00E82A32"/>
    <w:rsid w:val="00E842FC"/>
    <w:rsid w:val="00E84674"/>
    <w:rsid w:val="00E84711"/>
    <w:rsid w:val="00E854AD"/>
    <w:rsid w:val="00E8652E"/>
    <w:rsid w:val="00E86788"/>
    <w:rsid w:val="00E867B2"/>
    <w:rsid w:val="00E86DC4"/>
    <w:rsid w:val="00E86EE2"/>
    <w:rsid w:val="00E86F96"/>
    <w:rsid w:val="00E87278"/>
    <w:rsid w:val="00E87B24"/>
    <w:rsid w:val="00E87DCC"/>
    <w:rsid w:val="00E91540"/>
    <w:rsid w:val="00E9226F"/>
    <w:rsid w:val="00E93E8D"/>
    <w:rsid w:val="00E963E1"/>
    <w:rsid w:val="00E97701"/>
    <w:rsid w:val="00EA2034"/>
    <w:rsid w:val="00EA6AB0"/>
    <w:rsid w:val="00EA77D8"/>
    <w:rsid w:val="00EB09A6"/>
    <w:rsid w:val="00EB17D0"/>
    <w:rsid w:val="00EB1AEF"/>
    <w:rsid w:val="00EB2229"/>
    <w:rsid w:val="00EB238F"/>
    <w:rsid w:val="00EB54FE"/>
    <w:rsid w:val="00EB6583"/>
    <w:rsid w:val="00EB7196"/>
    <w:rsid w:val="00EC07F3"/>
    <w:rsid w:val="00EC0F40"/>
    <w:rsid w:val="00EC1799"/>
    <w:rsid w:val="00EC1D7A"/>
    <w:rsid w:val="00EC2B32"/>
    <w:rsid w:val="00EC3415"/>
    <w:rsid w:val="00EC3EBA"/>
    <w:rsid w:val="00EC5668"/>
    <w:rsid w:val="00EC619A"/>
    <w:rsid w:val="00EC650E"/>
    <w:rsid w:val="00EC701F"/>
    <w:rsid w:val="00EC7467"/>
    <w:rsid w:val="00EC786F"/>
    <w:rsid w:val="00EC790A"/>
    <w:rsid w:val="00ED017A"/>
    <w:rsid w:val="00ED2886"/>
    <w:rsid w:val="00ED2982"/>
    <w:rsid w:val="00ED2B8B"/>
    <w:rsid w:val="00ED2F42"/>
    <w:rsid w:val="00ED4066"/>
    <w:rsid w:val="00ED4411"/>
    <w:rsid w:val="00ED6A08"/>
    <w:rsid w:val="00ED7788"/>
    <w:rsid w:val="00EE002C"/>
    <w:rsid w:val="00EE0ACC"/>
    <w:rsid w:val="00EE12AE"/>
    <w:rsid w:val="00EE259B"/>
    <w:rsid w:val="00EE289B"/>
    <w:rsid w:val="00EE3EBB"/>
    <w:rsid w:val="00EE3F6E"/>
    <w:rsid w:val="00EE46E6"/>
    <w:rsid w:val="00EE7469"/>
    <w:rsid w:val="00EF2F8F"/>
    <w:rsid w:val="00EF3049"/>
    <w:rsid w:val="00EF43C4"/>
    <w:rsid w:val="00EF51FE"/>
    <w:rsid w:val="00EF61E4"/>
    <w:rsid w:val="00EF6B47"/>
    <w:rsid w:val="00EF6EF9"/>
    <w:rsid w:val="00EF7185"/>
    <w:rsid w:val="00F02A8D"/>
    <w:rsid w:val="00F02ECD"/>
    <w:rsid w:val="00F03F92"/>
    <w:rsid w:val="00F05048"/>
    <w:rsid w:val="00F051D8"/>
    <w:rsid w:val="00F0681A"/>
    <w:rsid w:val="00F07563"/>
    <w:rsid w:val="00F10DE1"/>
    <w:rsid w:val="00F11D47"/>
    <w:rsid w:val="00F12734"/>
    <w:rsid w:val="00F136F4"/>
    <w:rsid w:val="00F15BE3"/>
    <w:rsid w:val="00F16FC4"/>
    <w:rsid w:val="00F21EC1"/>
    <w:rsid w:val="00F21F6F"/>
    <w:rsid w:val="00F222BD"/>
    <w:rsid w:val="00F22D55"/>
    <w:rsid w:val="00F231BF"/>
    <w:rsid w:val="00F23475"/>
    <w:rsid w:val="00F23D5D"/>
    <w:rsid w:val="00F23EA2"/>
    <w:rsid w:val="00F246D3"/>
    <w:rsid w:val="00F25DEE"/>
    <w:rsid w:val="00F268C0"/>
    <w:rsid w:val="00F275DA"/>
    <w:rsid w:val="00F305F2"/>
    <w:rsid w:val="00F30775"/>
    <w:rsid w:val="00F31A15"/>
    <w:rsid w:val="00F32290"/>
    <w:rsid w:val="00F33E61"/>
    <w:rsid w:val="00F34383"/>
    <w:rsid w:val="00F34CFC"/>
    <w:rsid w:val="00F3544B"/>
    <w:rsid w:val="00F36478"/>
    <w:rsid w:val="00F36CB3"/>
    <w:rsid w:val="00F40106"/>
    <w:rsid w:val="00F403C4"/>
    <w:rsid w:val="00F41EBC"/>
    <w:rsid w:val="00F421A8"/>
    <w:rsid w:val="00F42285"/>
    <w:rsid w:val="00F427CF"/>
    <w:rsid w:val="00F42F21"/>
    <w:rsid w:val="00F43A43"/>
    <w:rsid w:val="00F4434C"/>
    <w:rsid w:val="00F4564A"/>
    <w:rsid w:val="00F46696"/>
    <w:rsid w:val="00F466A8"/>
    <w:rsid w:val="00F46B86"/>
    <w:rsid w:val="00F473D5"/>
    <w:rsid w:val="00F47C51"/>
    <w:rsid w:val="00F47D37"/>
    <w:rsid w:val="00F514C5"/>
    <w:rsid w:val="00F51B38"/>
    <w:rsid w:val="00F52747"/>
    <w:rsid w:val="00F54AB3"/>
    <w:rsid w:val="00F55E39"/>
    <w:rsid w:val="00F563B3"/>
    <w:rsid w:val="00F569BA"/>
    <w:rsid w:val="00F56C25"/>
    <w:rsid w:val="00F57072"/>
    <w:rsid w:val="00F5722A"/>
    <w:rsid w:val="00F575E3"/>
    <w:rsid w:val="00F57679"/>
    <w:rsid w:val="00F57B64"/>
    <w:rsid w:val="00F60729"/>
    <w:rsid w:val="00F63314"/>
    <w:rsid w:val="00F63EAF"/>
    <w:rsid w:val="00F64135"/>
    <w:rsid w:val="00F6608F"/>
    <w:rsid w:val="00F712D1"/>
    <w:rsid w:val="00F71861"/>
    <w:rsid w:val="00F71E99"/>
    <w:rsid w:val="00F73EA6"/>
    <w:rsid w:val="00F756DD"/>
    <w:rsid w:val="00F7619F"/>
    <w:rsid w:val="00F76533"/>
    <w:rsid w:val="00F77A9B"/>
    <w:rsid w:val="00F77AE3"/>
    <w:rsid w:val="00F8043A"/>
    <w:rsid w:val="00F81B72"/>
    <w:rsid w:val="00F82630"/>
    <w:rsid w:val="00F8397B"/>
    <w:rsid w:val="00F84638"/>
    <w:rsid w:val="00F85778"/>
    <w:rsid w:val="00F87271"/>
    <w:rsid w:val="00F87B47"/>
    <w:rsid w:val="00F90628"/>
    <w:rsid w:val="00F90F60"/>
    <w:rsid w:val="00F91860"/>
    <w:rsid w:val="00F91A33"/>
    <w:rsid w:val="00F9210A"/>
    <w:rsid w:val="00F92809"/>
    <w:rsid w:val="00F9291F"/>
    <w:rsid w:val="00F931D3"/>
    <w:rsid w:val="00F93530"/>
    <w:rsid w:val="00F941D8"/>
    <w:rsid w:val="00F94513"/>
    <w:rsid w:val="00F96F3C"/>
    <w:rsid w:val="00F97C62"/>
    <w:rsid w:val="00F97FDE"/>
    <w:rsid w:val="00FA0561"/>
    <w:rsid w:val="00FA08A4"/>
    <w:rsid w:val="00FA1C06"/>
    <w:rsid w:val="00FA24AC"/>
    <w:rsid w:val="00FA2516"/>
    <w:rsid w:val="00FA2F96"/>
    <w:rsid w:val="00FA344C"/>
    <w:rsid w:val="00FA36FB"/>
    <w:rsid w:val="00FA4110"/>
    <w:rsid w:val="00FA4A43"/>
    <w:rsid w:val="00FA4F99"/>
    <w:rsid w:val="00FA5194"/>
    <w:rsid w:val="00FA535B"/>
    <w:rsid w:val="00FA53AE"/>
    <w:rsid w:val="00FA5DD0"/>
    <w:rsid w:val="00FA6A10"/>
    <w:rsid w:val="00FB0B5A"/>
    <w:rsid w:val="00FB0B71"/>
    <w:rsid w:val="00FB241F"/>
    <w:rsid w:val="00FB3189"/>
    <w:rsid w:val="00FB3725"/>
    <w:rsid w:val="00FB48E4"/>
    <w:rsid w:val="00FB4F5F"/>
    <w:rsid w:val="00FB525E"/>
    <w:rsid w:val="00FC0C87"/>
    <w:rsid w:val="00FC1B9F"/>
    <w:rsid w:val="00FC20F6"/>
    <w:rsid w:val="00FC21EA"/>
    <w:rsid w:val="00FC2209"/>
    <w:rsid w:val="00FC3D48"/>
    <w:rsid w:val="00FC565C"/>
    <w:rsid w:val="00FC591E"/>
    <w:rsid w:val="00FC5C4F"/>
    <w:rsid w:val="00FD0378"/>
    <w:rsid w:val="00FD0D64"/>
    <w:rsid w:val="00FD1638"/>
    <w:rsid w:val="00FD1668"/>
    <w:rsid w:val="00FD228D"/>
    <w:rsid w:val="00FD357C"/>
    <w:rsid w:val="00FD3655"/>
    <w:rsid w:val="00FD3B00"/>
    <w:rsid w:val="00FD45DF"/>
    <w:rsid w:val="00FD46B1"/>
    <w:rsid w:val="00FD477C"/>
    <w:rsid w:val="00FD4879"/>
    <w:rsid w:val="00FD4B7F"/>
    <w:rsid w:val="00FD4BFF"/>
    <w:rsid w:val="00FD549E"/>
    <w:rsid w:val="00FD57A6"/>
    <w:rsid w:val="00FD5927"/>
    <w:rsid w:val="00FD59B0"/>
    <w:rsid w:val="00FD69C1"/>
    <w:rsid w:val="00FD69D0"/>
    <w:rsid w:val="00FD7635"/>
    <w:rsid w:val="00FD76A3"/>
    <w:rsid w:val="00FD7C83"/>
    <w:rsid w:val="00FE14A7"/>
    <w:rsid w:val="00FE17B7"/>
    <w:rsid w:val="00FE1B62"/>
    <w:rsid w:val="00FE4B12"/>
    <w:rsid w:val="00FE572E"/>
    <w:rsid w:val="00FE57C1"/>
    <w:rsid w:val="00FE6695"/>
    <w:rsid w:val="00FE720C"/>
    <w:rsid w:val="00FE7487"/>
    <w:rsid w:val="00FE758B"/>
    <w:rsid w:val="00FE75F1"/>
    <w:rsid w:val="00FE7F5E"/>
    <w:rsid w:val="00FF003D"/>
    <w:rsid w:val="00FF0E55"/>
    <w:rsid w:val="00FF1CA3"/>
    <w:rsid w:val="00FF1DFE"/>
    <w:rsid w:val="00FF4115"/>
    <w:rsid w:val="00FF43A7"/>
    <w:rsid w:val="00FF4ABC"/>
    <w:rsid w:val="00FF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106C"/>
  <w15:chartTrackingRefBased/>
  <w15:docId w15:val="{C6B87F8D-5C10-4EB3-8F62-5B4581D7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contextualSpacing/>
    </w:pPr>
    <w:rPr>
      <w:rFonts w:ascii="Times New Roman" w:hAnsi="Times New Roman"/>
      <w:sz w:val="24"/>
      <w:szCs w:val="22"/>
    </w:rPr>
  </w:style>
  <w:style w:type="paragraph" w:styleId="Heading1">
    <w:name w:val="heading 1"/>
    <w:basedOn w:val="Normal"/>
    <w:next w:val="Normal"/>
    <w:link w:val="Heading1Char"/>
    <w:uiPriority w:val="9"/>
    <w:qFormat/>
    <w:pPr>
      <w:keepNext/>
      <w:jc w:val="center"/>
      <w:outlineLvl w:val="0"/>
    </w:pPr>
    <w:rPr>
      <w:b/>
      <w:sz w:val="40"/>
      <w:szCs w:val="40"/>
    </w:rPr>
  </w:style>
  <w:style w:type="paragraph" w:styleId="Heading2">
    <w:name w:val="heading 2"/>
    <w:basedOn w:val="Normal"/>
    <w:next w:val="Normal"/>
    <w:link w:val="Heading2Char"/>
    <w:uiPriority w:val="9"/>
    <w:qFormat/>
    <w:pPr>
      <w:keepNext/>
      <w:jc w:val="center"/>
      <w:outlineLvl w:val="1"/>
    </w:pPr>
    <w:rPr>
      <w:rFonts w:ascii="Arial" w:hAnsi="Arial" w:cs="Arial"/>
      <w:b/>
      <w:szCs w:val="24"/>
    </w:rPr>
  </w:style>
  <w:style w:type="paragraph" w:styleId="Heading3">
    <w:name w:val="heading 3"/>
    <w:basedOn w:val="Normal"/>
    <w:next w:val="Normal"/>
    <w:link w:val="Heading3Char"/>
    <w:uiPriority w:val="9"/>
    <w:qFormat/>
    <w:pPr>
      <w:keepNext/>
      <w:ind w:left="2880"/>
      <w:outlineLvl w:val="2"/>
    </w:pPr>
    <w:rPr>
      <w:rFonts w:ascii="Arial" w:hAnsi="Arial" w:cs="Arial"/>
      <w:b/>
      <w:szCs w:val="24"/>
    </w:rPr>
  </w:style>
  <w:style w:type="paragraph" w:styleId="Heading4">
    <w:name w:val="heading 4"/>
    <w:basedOn w:val="Normal"/>
    <w:next w:val="Normal"/>
    <w:link w:val="Heading4Char"/>
    <w:uiPriority w:val="9"/>
    <w:qFormat/>
    <w:pPr>
      <w:keepNext/>
      <w:numPr>
        <w:numId w:val="7"/>
      </w:numPr>
      <w:outlineLvl w:val="3"/>
    </w:pPr>
    <w:rPr>
      <w:b/>
      <w:sz w:val="40"/>
      <w:szCs w:val="40"/>
    </w:rPr>
  </w:style>
  <w:style w:type="paragraph" w:styleId="Heading5">
    <w:name w:val="heading 5"/>
    <w:basedOn w:val="Normal"/>
    <w:next w:val="Normal"/>
    <w:link w:val="Heading5Char"/>
    <w:qFormat/>
    <w:pPr>
      <w:keepNext/>
      <w:spacing w:before="100" w:beforeAutospacing="1" w:after="100" w:afterAutospacing="1"/>
      <w:ind w:firstLine="720"/>
      <w:outlineLvl w:val="4"/>
    </w:pPr>
    <w:rPr>
      <w:rFonts w:eastAsia="Times New Roman"/>
      <w:bCs/>
      <w:i/>
      <w:iCs/>
      <w:szCs w:val="24"/>
    </w:rPr>
  </w:style>
  <w:style w:type="paragraph" w:styleId="Heading6">
    <w:name w:val="heading 6"/>
    <w:basedOn w:val="Normal"/>
    <w:next w:val="Normal"/>
    <w:link w:val="Heading6Char"/>
    <w:uiPriority w:val="9"/>
    <w:qFormat/>
    <w:pPr>
      <w:spacing w:before="240" w:after="60"/>
      <w:outlineLvl w:val="5"/>
    </w:pPr>
    <w:rPr>
      <w:rFonts w:ascii="Calibri" w:eastAsia="Times New Roman" w:hAnsi="Calibri"/>
      <w:b/>
      <w:bCs/>
      <w:sz w:val="22"/>
    </w:rPr>
  </w:style>
  <w:style w:type="paragraph" w:styleId="Heading7">
    <w:name w:val="heading 7"/>
    <w:basedOn w:val="Normal"/>
    <w:next w:val="Normal"/>
    <w:link w:val="Heading7Char"/>
    <w:uiPriority w:val="99"/>
    <w:qFormat/>
    <w:pPr>
      <w:keepNext/>
      <w:numPr>
        <w:numId w:val="3"/>
      </w:numPr>
      <w:outlineLvl w:val="6"/>
    </w:pPr>
    <w:rPr>
      <w:b/>
      <w:sz w:val="40"/>
      <w:szCs w:val="40"/>
    </w:rPr>
  </w:style>
  <w:style w:type="paragraph" w:styleId="Heading8">
    <w:name w:val="heading 8"/>
    <w:basedOn w:val="Normal"/>
    <w:next w:val="Normal"/>
    <w:link w:val="Heading8Char"/>
    <w:uiPriority w:val="99"/>
    <w:qFormat/>
    <w:pPr>
      <w:keepNext/>
      <w:outlineLvl w:val="7"/>
    </w:pPr>
    <w:rPr>
      <w:rFonts w:ascii="Arial" w:hAnsi="Arial" w:cs="Arial"/>
      <w:b/>
      <w:sz w:val="20"/>
      <w:szCs w:val="24"/>
    </w:rPr>
  </w:style>
  <w:style w:type="paragraph" w:styleId="Heading9">
    <w:name w:val="heading 9"/>
    <w:basedOn w:val="Normal"/>
    <w:next w:val="Normal"/>
    <w:link w:val="Heading9Char"/>
    <w:uiPriority w:val="99"/>
    <w:qFormat/>
    <w:pPr>
      <w:keepNext/>
      <w:jc w:val="center"/>
      <w:outlineLvl w:val="8"/>
    </w:pPr>
    <w:rPr>
      <w:rFonts w:ascii="Arial" w:hAnsi="Arial" w:cs="Arial"/>
      <w:b/>
      <w:sz w:val="36"/>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uiPriority w:val="22"/>
    <w:qFormat/>
    <w:rPr>
      <w:b/>
      <w:bCs/>
    </w:rPr>
  </w:style>
  <w:style w:type="paragraph" w:styleId="BalloonText">
    <w:name w:val="Balloon Text"/>
    <w:basedOn w:val="Normal"/>
    <w:uiPriority w:val="99"/>
    <w:semiHidden/>
    <w:unhideWhenUsed/>
    <w:rPr>
      <w:rFonts w:ascii="Tahoma" w:hAnsi="Tahoma" w:cs="Tahoma"/>
      <w:sz w:val="16"/>
      <w:szCs w:val="16"/>
    </w:rPr>
  </w:style>
  <w:style w:type="character" w:customStyle="1" w:styleId="BalloonTextChar">
    <w:name w:val="Balloon Text Char"/>
    <w:uiPriority w:val="99"/>
    <w:semiHidden/>
    <w:rPr>
      <w:rFonts w:ascii="Tahoma" w:hAnsi="Tahoma" w:cs="Tahoma"/>
      <w:sz w:val="16"/>
      <w:szCs w:val="16"/>
    </w:rPr>
  </w:style>
  <w:style w:type="character" w:styleId="Hyperlink">
    <w:name w:val="Hyperlink"/>
    <w:uiPriority w:val="99"/>
    <w:unhideWhenUsed/>
    <w:rPr>
      <w:color w:val="0000FF"/>
      <w:u w:val="single"/>
    </w:rPr>
  </w:style>
  <w:style w:type="paragraph" w:styleId="NoSpacing">
    <w:name w:val="No Spacing"/>
    <w:aliases w:val="Basic Info"/>
    <w:uiPriority w:val="1"/>
    <w:qFormat/>
    <w:pPr>
      <w:contextualSpacing/>
    </w:pPr>
    <w:rPr>
      <w:rFonts w:ascii="Times New Roman" w:hAnsi="Times New Roman"/>
      <w:sz w:val="24"/>
      <w:szCs w:val="22"/>
    </w:rPr>
  </w:style>
  <w:style w:type="paragraph" w:styleId="BodyText">
    <w:name w:val="Body Text"/>
    <w:basedOn w:val="Normal"/>
    <w:link w:val="BodyTextChar"/>
    <w:uiPriority w:val="99"/>
    <w:semiHidden/>
    <w:rPr>
      <w:rFonts w:ascii="Arial" w:hAnsi="Arial" w:cs="Arial"/>
      <w:b/>
      <w:sz w:val="22"/>
      <w:szCs w:val="24"/>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M7">
    <w:name w:val="CM7"/>
    <w:basedOn w:val="Default"/>
    <w:next w:val="Default"/>
    <w:uiPriority w:val="99"/>
    <w:pPr>
      <w:spacing w:line="263" w:lineRule="atLeast"/>
    </w:pPr>
    <w:rPr>
      <w:rFonts w:ascii="Century Schoolbook" w:hAnsi="Century Schoolbook" w:cs="Times New Roman"/>
      <w:color w:val="auto"/>
    </w:rPr>
  </w:style>
  <w:style w:type="character" w:styleId="FollowedHyperlink">
    <w:name w:val="FollowedHyperlink"/>
    <w:uiPriority w:val="99"/>
    <w:semiHidden/>
    <w:rPr>
      <w:color w:val="800080"/>
      <w:u w:val="single"/>
    </w:rPr>
  </w:style>
  <w:style w:type="paragraph" w:styleId="BodyText2">
    <w:name w:val="Body Text 2"/>
    <w:basedOn w:val="Normal"/>
    <w:link w:val="BodyText2Char"/>
    <w:uiPriority w:val="99"/>
    <w:semiHidden/>
    <w:pPr>
      <w:jc w:val="both"/>
    </w:pPr>
    <w:rPr>
      <w:b/>
      <w:szCs w:val="28"/>
    </w:rPr>
  </w:style>
  <w:style w:type="paragraph" w:customStyle="1" w:styleId="CM10">
    <w:name w:val="CM10"/>
    <w:basedOn w:val="Default"/>
    <w:next w:val="Default"/>
    <w:uiPriority w:val="99"/>
    <w:rPr>
      <w:rFonts w:ascii="Century Schoolbook" w:hAnsi="Century Schoolbook" w:cs="Times New Roman"/>
      <w:color w:val="auto"/>
    </w:rPr>
  </w:style>
  <w:style w:type="paragraph" w:customStyle="1" w:styleId="CM6">
    <w:name w:val="CM6"/>
    <w:basedOn w:val="Default"/>
    <w:next w:val="Default"/>
    <w:uiPriority w:val="99"/>
    <w:pPr>
      <w:spacing w:line="266" w:lineRule="atLeast"/>
    </w:pPr>
    <w:rPr>
      <w:rFonts w:ascii="Century Schoolbook" w:hAnsi="Century Schoolbook" w:cs="Times New Roman"/>
      <w:color w:val="auto"/>
    </w:rPr>
  </w:style>
  <w:style w:type="paragraph" w:styleId="NormalWeb">
    <w:name w:val="Normal (Web)"/>
    <w:basedOn w:val="Normal"/>
    <w:uiPriority w:val="99"/>
    <w:unhideWhenUsed/>
    <w:pPr>
      <w:spacing w:before="100" w:beforeAutospacing="1" w:after="100" w:afterAutospacing="1"/>
    </w:pPr>
    <w:rPr>
      <w:rFonts w:eastAsia="Times New Roman"/>
      <w:szCs w:val="24"/>
    </w:rPr>
  </w:style>
  <w:style w:type="paragraph" w:customStyle="1" w:styleId="indent">
    <w:name w:val="indent"/>
    <w:basedOn w:val="Normal"/>
    <w:uiPriority w:val="99"/>
    <w:pPr>
      <w:spacing w:before="216" w:after="216"/>
      <w:ind w:firstLine="240"/>
    </w:pPr>
    <w:rPr>
      <w:rFonts w:eastAsia="Times New Roman"/>
      <w:sz w:val="22"/>
    </w:rPr>
  </w:style>
  <w:style w:type="character" w:styleId="Emphasis">
    <w:name w:val="Emphasis"/>
    <w:uiPriority w:val="20"/>
    <w:qFormat/>
    <w:rPr>
      <w:i/>
      <w:iCs/>
    </w:rPr>
  </w:style>
  <w:style w:type="paragraph" w:customStyle="1" w:styleId="docket">
    <w:name w:val="docket"/>
    <w:basedOn w:val="Normal"/>
    <w:uiPriority w:val="99"/>
    <w:pPr>
      <w:spacing w:before="100" w:beforeAutospacing="1" w:after="100" w:afterAutospacing="1"/>
    </w:pPr>
    <w:rPr>
      <w:rFonts w:eastAsia="Times New Roman"/>
      <w:szCs w:val="24"/>
    </w:rPr>
  </w:style>
  <w:style w:type="paragraph" w:customStyle="1" w:styleId="Pa13">
    <w:name w:val="Pa13"/>
    <w:basedOn w:val="Default"/>
    <w:next w:val="Default"/>
    <w:uiPriority w:val="99"/>
    <w:pPr>
      <w:spacing w:line="281" w:lineRule="atLeast"/>
    </w:pPr>
    <w:rPr>
      <w:rFonts w:ascii="Franklin Gothic Demi" w:hAnsi="Franklin Gothic Demi" w:cs="Times New Roman"/>
      <w:color w:val="auto"/>
    </w:rPr>
  </w:style>
  <w:style w:type="paragraph" w:customStyle="1" w:styleId="Pa1">
    <w:name w:val="Pa1"/>
    <w:basedOn w:val="Default"/>
    <w:next w:val="Default"/>
    <w:uiPriority w:val="99"/>
    <w:pPr>
      <w:spacing w:line="241" w:lineRule="atLeast"/>
    </w:pPr>
    <w:rPr>
      <w:rFonts w:ascii="Franklin Gothic Demi" w:hAnsi="Franklin Gothic Demi" w:cs="Times New Roman"/>
      <w:color w:val="auto"/>
    </w:rPr>
  </w:style>
  <w:style w:type="character" w:customStyle="1" w:styleId="A9">
    <w:name w:val="A9"/>
    <w:rPr>
      <w:rFonts w:ascii="Joanna MT Std" w:hAnsi="Joanna MT Std" w:cs="Joanna MT Std"/>
      <w:color w:val="221E1F"/>
      <w:sz w:val="14"/>
      <w:szCs w:val="14"/>
    </w:rPr>
  </w:style>
  <w:style w:type="paragraph" w:customStyle="1" w:styleId="Pa14">
    <w:name w:val="Pa14"/>
    <w:basedOn w:val="Default"/>
    <w:next w:val="Default"/>
    <w:uiPriority w:val="99"/>
    <w:pPr>
      <w:spacing w:line="241" w:lineRule="atLeast"/>
    </w:pPr>
    <w:rPr>
      <w:rFonts w:ascii="Franklin Gothic Demi" w:hAnsi="Franklin Gothic Demi" w:cs="Times New Roman"/>
      <w:color w:val="auto"/>
    </w:rPr>
  </w:style>
  <w:style w:type="character" w:customStyle="1" w:styleId="A8">
    <w:name w:val="A8"/>
    <w:rPr>
      <w:rFonts w:ascii="Joanna MT Std" w:hAnsi="Joanna MT Std" w:cs="Joanna MT Std"/>
      <w:color w:val="221E1F"/>
    </w:rPr>
  </w:style>
  <w:style w:type="paragraph" w:customStyle="1" w:styleId="Pa12">
    <w:name w:val="Pa12"/>
    <w:basedOn w:val="Default"/>
    <w:next w:val="Default"/>
    <w:uiPriority w:val="99"/>
    <w:pPr>
      <w:spacing w:line="241" w:lineRule="atLeast"/>
    </w:pPr>
    <w:rPr>
      <w:rFonts w:ascii="Franklin Gothic Demi" w:hAnsi="Franklin Gothic Demi" w:cs="Times New Roman"/>
      <w:color w:val="auto"/>
    </w:rPr>
  </w:style>
  <w:style w:type="character" w:customStyle="1" w:styleId="ptext-3">
    <w:name w:val="ptext-3"/>
    <w:basedOn w:val="DefaultParagraphFont"/>
  </w:style>
  <w:style w:type="character" w:customStyle="1" w:styleId="fn">
    <w:name w:val="fn"/>
    <w:basedOn w:val="DefaultParagraphFont"/>
  </w:style>
  <w:style w:type="character" w:customStyle="1" w:styleId="org">
    <w:name w:val="org"/>
    <w:basedOn w:val="DefaultParagraphFont"/>
  </w:style>
  <w:style w:type="paragraph" w:customStyle="1" w:styleId="Pa5">
    <w:name w:val="Pa5"/>
    <w:basedOn w:val="Default"/>
    <w:next w:val="Default"/>
    <w:uiPriority w:val="99"/>
    <w:pPr>
      <w:spacing w:line="561" w:lineRule="atLeast"/>
    </w:pPr>
    <w:rPr>
      <w:rFonts w:ascii="Joanna MT Std" w:hAnsi="Joanna MT Std" w:cs="Times New Roman"/>
      <w:color w:val="auto"/>
    </w:rPr>
  </w:style>
  <w:style w:type="paragraph" w:customStyle="1" w:styleId="Pa15">
    <w:name w:val="Pa15"/>
    <w:basedOn w:val="Default"/>
    <w:next w:val="Default"/>
    <w:uiPriority w:val="99"/>
    <w:pPr>
      <w:spacing w:line="241" w:lineRule="atLeast"/>
    </w:pPr>
    <w:rPr>
      <w:rFonts w:ascii="Franklin Gothic Demi" w:hAnsi="Franklin Gothic Demi" w:cs="Times New Roman"/>
      <w:color w:val="auto"/>
    </w:rPr>
  </w:style>
  <w:style w:type="paragraph" w:customStyle="1" w:styleId="Standard">
    <w:name w:val="Standard"/>
    <w:uiPriority w:val="99"/>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A6">
    <w:name w:val="A6"/>
    <w:rPr>
      <w:color w:val="000000"/>
      <w:sz w:val="25"/>
      <w:szCs w:val="25"/>
    </w:rPr>
  </w:style>
  <w:style w:type="character" w:customStyle="1" w:styleId="newlinktext1">
    <w:name w:val="newlinktext1"/>
    <w:rPr>
      <w:b w:val="0"/>
      <w:bCs w:val="0"/>
      <w:i/>
      <w:iCs/>
      <w:color w:val="666666"/>
      <w:sz w:val="24"/>
      <w:szCs w:val="24"/>
    </w:rPr>
  </w:style>
  <w:style w:type="character" w:customStyle="1" w:styleId="blackten">
    <w:name w:val="blackten"/>
  </w:style>
  <w:style w:type="paragraph" w:styleId="BodyTextIndent">
    <w:name w:val="Body Text Indent"/>
    <w:basedOn w:val="Normal"/>
    <w:link w:val="BodyTextIndentChar"/>
    <w:uiPriority w:val="99"/>
    <w:semiHidden/>
    <w:pPr>
      <w:spacing w:line="270" w:lineRule="atLeast"/>
      <w:ind w:left="360" w:firstLine="360"/>
    </w:pPr>
    <w:rPr>
      <w:szCs w:val="24"/>
    </w:rPr>
  </w:style>
  <w:style w:type="paragraph" w:customStyle="1" w:styleId="Pa8">
    <w:name w:val="Pa8"/>
    <w:basedOn w:val="Default"/>
    <w:next w:val="Default"/>
    <w:uiPriority w:val="99"/>
    <w:pPr>
      <w:spacing w:line="241" w:lineRule="atLeast"/>
    </w:pPr>
    <w:rPr>
      <w:rFonts w:ascii="Times New Roman" w:hAnsi="Times New Roman" w:cs="Times New Roman"/>
      <w:color w:val="auto"/>
    </w:rPr>
  </w:style>
  <w:style w:type="paragraph" w:customStyle="1" w:styleId="Pa23">
    <w:name w:val="Pa23"/>
    <w:basedOn w:val="Default"/>
    <w:next w:val="Default"/>
    <w:uiPriority w:val="99"/>
    <w:pPr>
      <w:spacing w:line="201" w:lineRule="atLeast"/>
    </w:pPr>
    <w:rPr>
      <w:rFonts w:ascii="Futura Std Book" w:hAnsi="Futura Std Book" w:cs="Times New Roman"/>
      <w:color w:val="auto"/>
    </w:rPr>
  </w:style>
  <w:style w:type="character" w:customStyle="1" w:styleId="A14">
    <w:name w:val="A14"/>
    <w:rPr>
      <w:rFonts w:ascii="Times New Roman" w:hAnsi="Times New Roman"/>
      <w:color w:val="000000"/>
      <w:sz w:val="12"/>
      <w:szCs w:val="12"/>
    </w:rPr>
  </w:style>
  <w:style w:type="paragraph" w:styleId="BodyText3">
    <w:name w:val="Body Text 3"/>
    <w:basedOn w:val="Normal"/>
    <w:link w:val="BodyText3Char"/>
    <w:uiPriority w:val="99"/>
    <w:semiHidden/>
    <w:pPr>
      <w:spacing w:before="100" w:beforeAutospacing="1" w:after="100" w:afterAutospacing="1"/>
    </w:pPr>
    <w:rPr>
      <w:rFonts w:eastAsia="Times New Roman"/>
      <w:b/>
      <w:szCs w:val="24"/>
    </w:rPr>
  </w:style>
  <w:style w:type="character" w:customStyle="1" w:styleId="caps">
    <w:name w:val="caps"/>
    <w:basedOn w:val="DefaultParagraphFont"/>
  </w:style>
  <w:style w:type="paragraph" w:customStyle="1" w:styleId="CM14">
    <w:name w:val="CM14"/>
    <w:basedOn w:val="Default"/>
    <w:next w:val="Default"/>
    <w:uiPriority w:val="99"/>
    <w:rPr>
      <w:rFonts w:ascii="Century Schoolbook" w:hAnsi="Century Schoolbook" w:cs="Times New Roman"/>
      <w:color w:val="auto"/>
    </w:rPr>
  </w:style>
  <w:style w:type="character" w:customStyle="1" w:styleId="ptext-01">
    <w:name w:val="ptext-01"/>
    <w:basedOn w:val="DefaultParagraphFont"/>
  </w:style>
  <w:style w:type="character" w:customStyle="1" w:styleId="printurl">
    <w:name w:val="printurl"/>
    <w:rPr>
      <w:vanish/>
      <w:webHidden w:val="0"/>
      <w:sz w:val="22"/>
      <w:szCs w:val="22"/>
      <w:specVanish w:val="0"/>
    </w:rPr>
  </w:style>
  <w:style w:type="character" w:customStyle="1" w:styleId="field-content4">
    <w:name w:val="field-content4"/>
    <w:basedOn w:val="DefaultParagraphFont"/>
  </w:style>
  <w:style w:type="paragraph" w:styleId="Title">
    <w:name w:val="Title"/>
    <w:basedOn w:val="Normal"/>
    <w:link w:val="TitleChar"/>
    <w:uiPriority w:val="99"/>
    <w:qFormat/>
    <w:pPr>
      <w:jc w:val="center"/>
    </w:pPr>
    <w:rPr>
      <w:rFonts w:ascii="Arial" w:eastAsia="Times New Roman" w:hAnsi="Arial" w:cs="Arial"/>
      <w:szCs w:val="24"/>
      <w:u w:val="single"/>
    </w:rPr>
  </w:style>
  <w:style w:type="paragraph" w:styleId="HTMLPreformatted">
    <w:name w:val="HTML Preformatted"/>
    <w:basedOn w:val="Normal"/>
    <w:link w:val="HTMLPreformattedChar"/>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styleId="HTMLCite">
    <w:name w:val="HTML Cite"/>
    <w:semiHidden/>
    <w:unhideWhenUsed/>
    <w:rPr>
      <w:i/>
      <w:iCs/>
    </w:rPr>
  </w:style>
  <w:style w:type="paragraph" w:customStyle="1" w:styleId="bodytext0">
    <w:name w:val="bodytext"/>
    <w:basedOn w:val="Normal"/>
    <w:uiPriority w:val="99"/>
    <w:pPr>
      <w:spacing w:before="100" w:beforeAutospacing="1" w:after="100" w:afterAutospacing="1"/>
    </w:pPr>
    <w:rPr>
      <w:rFonts w:eastAsia="Times New Roman"/>
      <w:szCs w:val="24"/>
    </w:rPr>
  </w:style>
  <w:style w:type="character" w:styleId="HTMLAcronym">
    <w:name w:val="HTML Acronym"/>
    <w:semiHidden/>
    <w:unhideWhenUsed/>
  </w:style>
  <w:style w:type="paragraph" w:customStyle="1" w:styleId="levelnum">
    <w:name w:val="level_num"/>
    <w:basedOn w:val="Normal"/>
    <w:uiPriority w:val="99"/>
    <w:pPr>
      <w:spacing w:before="100" w:beforeAutospacing="1" w:after="100" w:afterAutospacing="1"/>
      <w:ind w:left="1440"/>
    </w:pPr>
    <w:rPr>
      <w:rFonts w:eastAsia="Times New Roman"/>
      <w:szCs w:val="24"/>
    </w:rPr>
  </w:style>
  <w:style w:type="character" w:customStyle="1" w:styleId="term1">
    <w:name w:val="term1"/>
    <w:rPr>
      <w:b/>
      <w:bCs/>
    </w:rPr>
  </w:style>
  <w:style w:type="character" w:customStyle="1" w:styleId="div5head">
    <w:name w:val="div5head"/>
    <w:basedOn w:val="DefaultParagraphFont"/>
  </w:style>
  <w:style w:type="character" w:customStyle="1" w:styleId="div6head">
    <w:name w:val="div6head"/>
    <w:basedOn w:val="DefaultParagraphFont"/>
  </w:style>
  <w:style w:type="character" w:customStyle="1" w:styleId="updatebodytest">
    <w:name w:val="updatebodytest"/>
    <w:basedOn w:val="DefaultParagraphFont"/>
  </w:style>
  <w:style w:type="paragraph" w:customStyle="1" w:styleId="CM3">
    <w:name w:val="CM3"/>
    <w:basedOn w:val="Default"/>
    <w:next w:val="Default"/>
    <w:uiPriority w:val="99"/>
    <w:pPr>
      <w:spacing w:line="198" w:lineRule="atLeast"/>
    </w:pPr>
    <w:rPr>
      <w:rFonts w:ascii="OOGKE I+ Melior" w:hAnsi="OOGKE I+ Melior" w:cs="Times New Roman"/>
      <w:color w:val="auto"/>
    </w:rPr>
  </w:style>
  <w:style w:type="paragraph" w:customStyle="1" w:styleId="CM11">
    <w:name w:val="CM11"/>
    <w:basedOn w:val="Default"/>
    <w:next w:val="Default"/>
    <w:uiPriority w:val="99"/>
    <w:pPr>
      <w:spacing w:line="203" w:lineRule="atLeast"/>
    </w:pPr>
    <w:rPr>
      <w:rFonts w:ascii="OOGKE I+ Melior" w:hAnsi="OOGKE I+ Melior" w:cs="Times New Roman"/>
      <w:color w:val="auto"/>
    </w:rPr>
  </w:style>
  <w:style w:type="paragraph" w:customStyle="1" w:styleId="CM9">
    <w:name w:val="CM9"/>
    <w:basedOn w:val="Default"/>
    <w:next w:val="Default"/>
    <w:uiPriority w:val="99"/>
    <w:rPr>
      <w:rFonts w:ascii="Times New Roman" w:hAnsi="Times New Roman" w:cs="Times New Roman"/>
      <w:color w:val="auto"/>
    </w:rPr>
  </w:style>
  <w:style w:type="character" w:customStyle="1" w:styleId="articledate">
    <w:name w:val="article_date"/>
  </w:style>
  <w:style w:type="character" w:customStyle="1" w:styleId="plainlinks">
    <w:name w:val="plainlinks"/>
  </w:style>
  <w:style w:type="paragraph" w:styleId="Header">
    <w:name w:val="header"/>
    <w:basedOn w:val="Normal"/>
    <w:link w:val="HeaderChar"/>
    <w:uiPriority w:val="99"/>
    <w:unhideWhenUsed/>
    <w:pPr>
      <w:tabs>
        <w:tab w:val="center" w:pos="4680"/>
        <w:tab w:val="right" w:pos="9360"/>
      </w:tabs>
    </w:pPr>
  </w:style>
  <w:style w:type="paragraph" w:styleId="Footer">
    <w:name w:val="footer"/>
    <w:basedOn w:val="Normal"/>
    <w:link w:val="FooterChar"/>
    <w:uiPriority w:val="99"/>
    <w:unhideWhenUsed/>
    <w:pPr>
      <w:tabs>
        <w:tab w:val="center" w:pos="4680"/>
        <w:tab w:val="right" w:pos="9360"/>
      </w:tabs>
    </w:pPr>
  </w:style>
  <w:style w:type="paragraph" w:customStyle="1" w:styleId="Pa2">
    <w:name w:val="Pa2"/>
    <w:basedOn w:val="Default"/>
    <w:next w:val="Default"/>
    <w:uiPriority w:val="99"/>
    <w:pPr>
      <w:spacing w:line="281" w:lineRule="atLeast"/>
    </w:pPr>
    <w:rPr>
      <w:rFonts w:ascii="Joanna MT Std" w:hAnsi="Joanna MT Std" w:cs="Times New Roman"/>
      <w:color w:val="auto"/>
    </w:rPr>
  </w:style>
  <w:style w:type="paragraph" w:customStyle="1" w:styleId="Pa20">
    <w:name w:val="Pa20"/>
    <w:basedOn w:val="Default"/>
    <w:next w:val="Default"/>
    <w:uiPriority w:val="99"/>
    <w:pPr>
      <w:spacing w:line="241" w:lineRule="atLeast"/>
    </w:pPr>
    <w:rPr>
      <w:rFonts w:ascii="Joanna MT Std" w:hAnsi="Joanna MT Std" w:cs="Times New Roman"/>
      <w:color w:val="auto"/>
    </w:rPr>
  </w:style>
  <w:style w:type="paragraph" w:customStyle="1" w:styleId="headbig">
    <w:name w:val="headbig"/>
    <w:basedOn w:val="Normal"/>
    <w:uiPriority w:val="99"/>
    <w:pPr>
      <w:spacing w:before="100" w:beforeAutospacing="1" w:after="60" w:line="285" w:lineRule="atLeast"/>
    </w:pPr>
    <w:rPr>
      <w:rFonts w:ascii="Verdana" w:eastAsia="Times New Roman" w:hAnsi="Verdana"/>
      <w:b/>
      <w:bCs/>
      <w:color w:val="000033"/>
      <w:szCs w:val="24"/>
    </w:rPr>
  </w:style>
  <w:style w:type="paragraph" w:customStyle="1" w:styleId="text">
    <w:name w:val="text"/>
    <w:basedOn w:val="Normal"/>
    <w:uiPriority w:val="99"/>
    <w:pPr>
      <w:spacing w:before="100" w:beforeAutospacing="1" w:after="100" w:afterAutospacing="1" w:line="210" w:lineRule="atLeast"/>
    </w:pPr>
    <w:rPr>
      <w:rFonts w:ascii="Verdana" w:eastAsia="Times New Roman" w:hAnsi="Verdana"/>
      <w:color w:val="000000"/>
      <w:sz w:val="18"/>
      <w:szCs w:val="18"/>
    </w:rPr>
  </w:style>
  <w:style w:type="paragraph" w:customStyle="1" w:styleId="home1">
    <w:name w:val="home1"/>
    <w:basedOn w:val="Normal"/>
    <w:uiPriority w:val="99"/>
    <w:pPr>
      <w:spacing w:before="100" w:beforeAutospacing="1" w:after="100" w:afterAutospacing="1"/>
    </w:pPr>
    <w:rPr>
      <w:rFonts w:eastAsia="Times New Roman"/>
      <w:sz w:val="17"/>
      <w:szCs w:val="17"/>
    </w:rPr>
  </w:style>
  <w:style w:type="character" w:customStyle="1" w:styleId="A5">
    <w:name w:val="A5"/>
    <w:rPr>
      <w:rFonts w:cs="Univers LT Std"/>
      <w:color w:val="000000"/>
      <w:sz w:val="20"/>
      <w:szCs w:val="20"/>
    </w:rPr>
  </w:style>
  <w:style w:type="paragraph" w:customStyle="1" w:styleId="Pa0">
    <w:name w:val="Pa0"/>
    <w:basedOn w:val="Default"/>
    <w:next w:val="Default"/>
    <w:uiPriority w:val="99"/>
    <w:pPr>
      <w:spacing w:line="301" w:lineRule="atLeast"/>
    </w:pPr>
    <w:rPr>
      <w:rFonts w:ascii="Univers LT Std" w:hAnsi="Univers LT Std" w:cs="Times New Roman"/>
      <w:color w:val="auto"/>
    </w:rPr>
  </w:style>
  <w:style w:type="character" w:customStyle="1" w:styleId="header1">
    <w:name w:val="header1"/>
    <w:rPr>
      <w:color w:val="36B0DD"/>
      <w:sz w:val="33"/>
      <w:szCs w:val="33"/>
    </w:rPr>
  </w:style>
  <w:style w:type="paragraph" w:customStyle="1" w:styleId="documentdescription">
    <w:name w:val="documentdescription"/>
    <w:basedOn w:val="Normal"/>
    <w:uiPriority w:val="99"/>
    <w:pPr>
      <w:spacing w:before="100" w:beforeAutospacing="1" w:after="100" w:afterAutospacing="1"/>
    </w:pPr>
    <w:rPr>
      <w:rFonts w:eastAsia="Times New Roman"/>
      <w:szCs w:val="24"/>
    </w:rPr>
  </w:style>
  <w:style w:type="character" w:customStyle="1" w:styleId="highlightedsearchterm">
    <w:name w:val="highlightedsearchterm"/>
    <w:basedOn w:val="DefaultParagraphFont"/>
  </w:style>
  <w:style w:type="character" w:customStyle="1" w:styleId="red1">
    <w:name w:val="red1"/>
    <w:rPr>
      <w:color w:val="830404"/>
    </w:rPr>
  </w:style>
  <w:style w:type="character" w:customStyle="1" w:styleId="body1">
    <w:name w:val="body1"/>
    <w:rPr>
      <w:rFonts w:ascii="Arial" w:hAnsi="Arial" w:cs="Arial" w:hint="default"/>
      <w:b w:val="0"/>
      <w:bCs w:val="0"/>
      <w:strike w:val="0"/>
      <w:dstrike w:val="0"/>
      <w:color w:val="000000"/>
      <w:sz w:val="18"/>
      <w:szCs w:val="18"/>
      <w:u w:val="none"/>
      <w:effect w:val="none"/>
    </w:rPr>
  </w:style>
  <w:style w:type="character" w:customStyle="1" w:styleId="headline1">
    <w:name w:val="headline1"/>
    <w:rPr>
      <w:rFonts w:ascii="Verdana" w:hAnsi="Verdana" w:hint="default"/>
      <w:b/>
      <w:bCs/>
      <w:strike w:val="0"/>
      <w:dstrike w:val="0"/>
      <w:color w:val="686868"/>
      <w:sz w:val="21"/>
      <w:szCs w:val="21"/>
      <w:u w:val="none"/>
      <w:effect w:val="none"/>
    </w:rPr>
  </w:style>
  <w:style w:type="character" w:customStyle="1" w:styleId="redsubtitle1">
    <w:name w:val="red_subtitle1"/>
    <w:rPr>
      <w:rFonts w:ascii="Verdana" w:hAnsi="Verdana" w:hint="default"/>
      <w:b/>
      <w:bCs/>
      <w:strike w:val="0"/>
      <w:dstrike w:val="0"/>
      <w:color w:val="FD0000"/>
      <w:sz w:val="18"/>
      <w:szCs w:val="18"/>
      <w:u w:val="none"/>
      <w:effect w:val="none"/>
    </w:rPr>
  </w:style>
  <w:style w:type="character" w:customStyle="1" w:styleId="bodybold1">
    <w:name w:val="bodybold1"/>
    <w:basedOn w:val="DefaultParagraphFont"/>
  </w:style>
  <w:style w:type="paragraph" w:customStyle="1" w:styleId="default0">
    <w:name w:val="default0"/>
    <w:basedOn w:val="Normal"/>
    <w:uiPriority w:val="99"/>
    <w:pPr>
      <w:spacing w:before="100" w:beforeAutospacing="1" w:after="100" w:afterAutospacing="1"/>
    </w:pPr>
    <w:rPr>
      <w:rFonts w:eastAsia="Times New Roman"/>
      <w:szCs w:val="24"/>
    </w:rPr>
  </w:style>
  <w:style w:type="character" w:customStyle="1" w:styleId="small1">
    <w:name w:val="small1"/>
    <w:basedOn w:val="DefaultParagraphFont"/>
  </w:style>
  <w:style w:type="paragraph" w:customStyle="1" w:styleId="Heading11">
    <w:name w:val="Heading 11"/>
    <w:basedOn w:val="Normal"/>
    <w:uiPriority w:val="99"/>
    <w:pPr>
      <w:spacing w:before="48"/>
      <w:outlineLvl w:val="1"/>
    </w:pPr>
    <w:rPr>
      <w:rFonts w:eastAsia="Times New Roman"/>
      <w:b/>
      <w:bCs/>
      <w:kern w:val="36"/>
      <w:sz w:val="38"/>
      <w:szCs w:val="38"/>
    </w:rPr>
  </w:style>
  <w:style w:type="character" w:customStyle="1" w:styleId="HeaderChar">
    <w:name w:val="Header Char"/>
    <w:link w:val="Header"/>
    <w:uiPriority w:val="99"/>
    <w:rsid w:val="00E06D81"/>
    <w:rPr>
      <w:rFonts w:ascii="Times New Roman" w:hAnsi="Times New Roman"/>
      <w:sz w:val="24"/>
      <w:szCs w:val="22"/>
    </w:rPr>
  </w:style>
  <w:style w:type="character" w:styleId="UnresolvedMention">
    <w:name w:val="Unresolved Mention"/>
    <w:uiPriority w:val="99"/>
    <w:semiHidden/>
    <w:unhideWhenUsed/>
    <w:rsid w:val="000F0B64"/>
    <w:rPr>
      <w:color w:val="808080"/>
      <w:shd w:val="clear" w:color="auto" w:fill="E6E6E6"/>
    </w:rPr>
  </w:style>
  <w:style w:type="character" w:customStyle="1" w:styleId="Heading6Char">
    <w:name w:val="Heading 6 Char"/>
    <w:link w:val="Heading6"/>
    <w:uiPriority w:val="9"/>
    <w:rsid w:val="0068502D"/>
    <w:rPr>
      <w:rFonts w:eastAsia="Times New Roman"/>
      <w:b/>
      <w:bCs/>
      <w:sz w:val="22"/>
      <w:szCs w:val="22"/>
    </w:rPr>
  </w:style>
  <w:style w:type="character" w:customStyle="1" w:styleId="dfm-title">
    <w:name w:val="dfm-title"/>
    <w:rsid w:val="00F268C0"/>
  </w:style>
  <w:style w:type="character" w:customStyle="1" w:styleId="mceitemhiddenspellword">
    <w:name w:val="mceitemhiddenspellword"/>
    <w:rsid w:val="000F41EF"/>
  </w:style>
  <w:style w:type="paragraph" w:customStyle="1" w:styleId="article-p">
    <w:name w:val="article-p"/>
    <w:basedOn w:val="Normal"/>
    <w:uiPriority w:val="99"/>
    <w:rsid w:val="00E80D58"/>
    <w:pPr>
      <w:spacing w:before="100" w:beforeAutospacing="1" w:after="100" w:afterAutospacing="1"/>
      <w:contextualSpacing w:val="0"/>
    </w:pPr>
    <w:rPr>
      <w:rFonts w:eastAsia="Times New Roman"/>
      <w:szCs w:val="24"/>
    </w:rPr>
  </w:style>
  <w:style w:type="character" w:customStyle="1" w:styleId="smartdate">
    <w:name w:val="smartdate"/>
    <w:rsid w:val="00E80D58"/>
  </w:style>
  <w:style w:type="character" w:customStyle="1" w:styleId="Heading8Char">
    <w:name w:val="Heading 8 Char"/>
    <w:link w:val="Heading8"/>
    <w:uiPriority w:val="99"/>
    <w:rsid w:val="00912A2F"/>
    <w:rPr>
      <w:rFonts w:ascii="Arial" w:hAnsi="Arial" w:cs="Arial"/>
      <w:b/>
      <w:szCs w:val="24"/>
    </w:rPr>
  </w:style>
  <w:style w:type="character" w:customStyle="1" w:styleId="fa">
    <w:name w:val="fa"/>
    <w:rsid w:val="00AA0E9C"/>
  </w:style>
  <w:style w:type="paragraph" w:styleId="HTMLAddress">
    <w:name w:val="HTML Address"/>
    <w:basedOn w:val="Normal"/>
    <w:link w:val="HTMLAddressChar"/>
    <w:uiPriority w:val="99"/>
    <w:semiHidden/>
    <w:unhideWhenUsed/>
    <w:rsid w:val="00AA0E9C"/>
    <w:pPr>
      <w:contextualSpacing w:val="0"/>
    </w:pPr>
    <w:rPr>
      <w:rFonts w:eastAsia="Times New Roman"/>
      <w:i/>
      <w:iCs/>
      <w:szCs w:val="24"/>
    </w:rPr>
  </w:style>
  <w:style w:type="character" w:customStyle="1" w:styleId="HTMLAddressChar">
    <w:name w:val="HTML Address Char"/>
    <w:link w:val="HTMLAddress"/>
    <w:uiPriority w:val="99"/>
    <w:semiHidden/>
    <w:rsid w:val="00AA0E9C"/>
    <w:rPr>
      <w:rFonts w:ascii="Times New Roman" w:eastAsia="Times New Roman" w:hAnsi="Times New Roman"/>
      <w:i/>
      <w:iCs/>
      <w:sz w:val="24"/>
      <w:szCs w:val="24"/>
    </w:rPr>
  </w:style>
  <w:style w:type="paragraph" w:customStyle="1" w:styleId="fqygwe-0-paragraph-hhepzz">
    <w:name w:val="fqygwe-0-paragraph-hhepzz"/>
    <w:basedOn w:val="Normal"/>
    <w:uiPriority w:val="99"/>
    <w:rsid w:val="00FD549E"/>
    <w:pPr>
      <w:spacing w:before="100" w:beforeAutospacing="1" w:after="100" w:afterAutospacing="1"/>
      <w:contextualSpacing w:val="0"/>
    </w:pPr>
    <w:rPr>
      <w:rFonts w:eastAsia="Times New Roman"/>
      <w:szCs w:val="24"/>
    </w:rPr>
  </w:style>
  <w:style w:type="paragraph" w:customStyle="1" w:styleId="p-text">
    <w:name w:val="p-text"/>
    <w:basedOn w:val="Normal"/>
    <w:uiPriority w:val="99"/>
    <w:rsid w:val="006B57D4"/>
    <w:pPr>
      <w:spacing w:before="100" w:beforeAutospacing="1" w:after="100" w:afterAutospacing="1"/>
      <w:contextualSpacing w:val="0"/>
    </w:pPr>
    <w:rPr>
      <w:rFonts w:eastAsia="Times New Roman"/>
      <w:szCs w:val="24"/>
    </w:rPr>
  </w:style>
  <w:style w:type="character" w:customStyle="1" w:styleId="ngbylinename">
    <w:name w:val="ng_byline_name"/>
    <w:rsid w:val="00E3135B"/>
  </w:style>
  <w:style w:type="character" w:customStyle="1" w:styleId="publicationauthors">
    <w:name w:val="publication_authors"/>
    <w:rsid w:val="00C77B42"/>
  </w:style>
  <w:style w:type="paragraph" w:customStyle="1" w:styleId="value">
    <w:name w:val="value"/>
    <w:basedOn w:val="Normal"/>
    <w:uiPriority w:val="99"/>
    <w:rsid w:val="009756E5"/>
    <w:pPr>
      <w:spacing w:before="100" w:beforeAutospacing="1" w:after="100" w:afterAutospacing="1"/>
      <w:contextualSpacing w:val="0"/>
    </w:pPr>
    <w:rPr>
      <w:rFonts w:eastAsia="Times New Roman"/>
      <w:szCs w:val="24"/>
    </w:rPr>
  </w:style>
  <w:style w:type="character" w:customStyle="1" w:styleId="pw-primaryauthor-label">
    <w:name w:val="pw-primaryauthor-label"/>
    <w:rsid w:val="00A10B15"/>
  </w:style>
  <w:style w:type="character" w:customStyle="1" w:styleId="link">
    <w:name w:val="link"/>
    <w:rsid w:val="009A2E6A"/>
  </w:style>
  <w:style w:type="character" w:customStyle="1" w:styleId="Heading3Char">
    <w:name w:val="Heading 3 Char"/>
    <w:link w:val="Heading3"/>
    <w:uiPriority w:val="9"/>
    <w:rsid w:val="005737C6"/>
    <w:rPr>
      <w:rFonts w:ascii="Arial" w:hAnsi="Arial" w:cs="Arial"/>
      <w:b/>
      <w:sz w:val="24"/>
      <w:szCs w:val="24"/>
    </w:rPr>
  </w:style>
  <w:style w:type="paragraph" w:styleId="List">
    <w:name w:val="List"/>
    <w:basedOn w:val="Normal"/>
    <w:uiPriority w:val="99"/>
    <w:unhideWhenUsed/>
    <w:rsid w:val="00C134D8"/>
    <w:pPr>
      <w:ind w:left="360" w:hanging="360"/>
      <w:contextualSpacing w:val="0"/>
    </w:pPr>
    <w:rPr>
      <w:rFonts w:ascii="Calibri" w:eastAsia="Times New Roman" w:hAnsi="Calibri"/>
      <w:sz w:val="22"/>
    </w:rPr>
  </w:style>
  <w:style w:type="character" w:customStyle="1" w:styleId="Heading2Char">
    <w:name w:val="Heading 2 Char"/>
    <w:link w:val="Heading2"/>
    <w:uiPriority w:val="9"/>
    <w:rsid w:val="0023294A"/>
    <w:rPr>
      <w:rFonts w:ascii="Arial" w:hAnsi="Arial" w:cs="Arial"/>
      <w:b/>
      <w:sz w:val="24"/>
      <w:szCs w:val="24"/>
    </w:rPr>
  </w:style>
  <w:style w:type="character" w:customStyle="1" w:styleId="field">
    <w:name w:val="field"/>
    <w:rsid w:val="00952BB7"/>
  </w:style>
  <w:style w:type="character" w:customStyle="1" w:styleId="-kxls">
    <w:name w:val="-kxls"/>
    <w:rsid w:val="00E17D27"/>
  </w:style>
  <w:style w:type="paragraph" w:customStyle="1" w:styleId="xmsonormal">
    <w:name w:val="x_msonormal"/>
    <w:basedOn w:val="Normal"/>
    <w:uiPriority w:val="99"/>
    <w:rsid w:val="0087023D"/>
    <w:pPr>
      <w:contextualSpacing w:val="0"/>
    </w:pPr>
    <w:rPr>
      <w:rFonts w:ascii="Calibri" w:hAnsi="Calibri" w:cs="Calibri"/>
      <w:sz w:val="22"/>
    </w:rPr>
  </w:style>
  <w:style w:type="paragraph" w:customStyle="1" w:styleId="menu-item">
    <w:name w:val="menu-item"/>
    <w:basedOn w:val="Normal"/>
    <w:uiPriority w:val="99"/>
    <w:rsid w:val="00EC0F40"/>
    <w:pPr>
      <w:spacing w:before="100" w:beforeAutospacing="1" w:after="100" w:afterAutospacing="1"/>
      <w:contextualSpacing w:val="0"/>
    </w:pPr>
    <w:rPr>
      <w:rFonts w:eastAsia="Times New Roman"/>
      <w:szCs w:val="24"/>
    </w:rPr>
  </w:style>
  <w:style w:type="character" w:customStyle="1" w:styleId="menu-text">
    <w:name w:val="menu-text"/>
    <w:rsid w:val="00EC0F40"/>
  </w:style>
  <w:style w:type="paragraph" w:customStyle="1" w:styleId="fusion-custom-menu-item">
    <w:name w:val="fusion-custom-menu-item"/>
    <w:basedOn w:val="Normal"/>
    <w:uiPriority w:val="99"/>
    <w:rsid w:val="00EC0F40"/>
    <w:pPr>
      <w:spacing w:before="100" w:beforeAutospacing="1" w:after="100" w:afterAutospacing="1"/>
      <w:contextualSpacing w:val="0"/>
    </w:pPr>
    <w:rPr>
      <w:rFonts w:eastAsia="Times New Roman"/>
      <w:szCs w:val="24"/>
    </w:rPr>
  </w:style>
  <w:style w:type="character" w:customStyle="1" w:styleId="date-display-single">
    <w:name w:val="date-display-single"/>
    <w:rsid w:val="004B58F8"/>
  </w:style>
  <w:style w:type="paragraph" w:styleId="PlainText">
    <w:name w:val="Plain Text"/>
    <w:basedOn w:val="Normal"/>
    <w:link w:val="PlainTextChar"/>
    <w:uiPriority w:val="99"/>
    <w:unhideWhenUsed/>
    <w:rsid w:val="00941843"/>
    <w:pPr>
      <w:contextualSpacing w:val="0"/>
    </w:pPr>
    <w:rPr>
      <w:rFonts w:ascii="Calibri" w:hAnsi="Calibri"/>
      <w:sz w:val="22"/>
      <w:szCs w:val="21"/>
    </w:rPr>
  </w:style>
  <w:style w:type="character" w:customStyle="1" w:styleId="PlainTextChar">
    <w:name w:val="Plain Text Char"/>
    <w:link w:val="PlainText"/>
    <w:uiPriority w:val="99"/>
    <w:rsid w:val="00941843"/>
    <w:rPr>
      <w:sz w:val="22"/>
      <w:szCs w:val="21"/>
    </w:rPr>
  </w:style>
  <w:style w:type="character" w:styleId="CommentReference">
    <w:name w:val="annotation reference"/>
    <w:uiPriority w:val="99"/>
    <w:semiHidden/>
    <w:unhideWhenUsed/>
    <w:rsid w:val="003E1BD0"/>
    <w:rPr>
      <w:sz w:val="16"/>
      <w:szCs w:val="16"/>
    </w:rPr>
  </w:style>
  <w:style w:type="paragraph" w:styleId="CommentText">
    <w:name w:val="annotation text"/>
    <w:basedOn w:val="Normal"/>
    <w:link w:val="CommentTextChar"/>
    <w:uiPriority w:val="99"/>
    <w:semiHidden/>
    <w:unhideWhenUsed/>
    <w:rsid w:val="003E1BD0"/>
    <w:rPr>
      <w:sz w:val="20"/>
      <w:szCs w:val="20"/>
    </w:rPr>
  </w:style>
  <w:style w:type="character" w:customStyle="1" w:styleId="CommentTextChar">
    <w:name w:val="Comment Text Char"/>
    <w:link w:val="CommentText"/>
    <w:uiPriority w:val="99"/>
    <w:semiHidden/>
    <w:rsid w:val="003E1BD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E1BD0"/>
    <w:rPr>
      <w:b/>
      <w:bCs/>
    </w:rPr>
  </w:style>
  <w:style w:type="character" w:customStyle="1" w:styleId="CommentSubjectChar">
    <w:name w:val="Comment Subject Char"/>
    <w:link w:val="CommentSubject"/>
    <w:uiPriority w:val="99"/>
    <w:semiHidden/>
    <w:rsid w:val="003E1BD0"/>
    <w:rPr>
      <w:rFonts w:ascii="Times New Roman" w:hAnsi="Times New Roman"/>
      <w:b/>
      <w:bCs/>
    </w:rPr>
  </w:style>
  <w:style w:type="character" w:customStyle="1" w:styleId="FooterChar">
    <w:name w:val="Footer Char"/>
    <w:link w:val="Footer"/>
    <w:uiPriority w:val="99"/>
    <w:rsid w:val="009D7BC0"/>
    <w:rPr>
      <w:rFonts w:ascii="Times New Roman" w:hAnsi="Times New Roman"/>
      <w:sz w:val="24"/>
      <w:szCs w:val="22"/>
    </w:rPr>
  </w:style>
  <w:style w:type="paragraph" w:customStyle="1" w:styleId="historyfirst">
    <w:name w:val="historyfirst"/>
    <w:basedOn w:val="Normal"/>
    <w:uiPriority w:val="99"/>
    <w:rsid w:val="00E12C71"/>
    <w:pPr>
      <w:spacing w:before="100" w:beforeAutospacing="1" w:after="100" w:afterAutospacing="1"/>
      <w:contextualSpacing w:val="0"/>
    </w:pPr>
    <w:rPr>
      <w:rFonts w:eastAsia="Times New Roman"/>
      <w:szCs w:val="24"/>
    </w:rPr>
  </w:style>
  <w:style w:type="character" w:customStyle="1" w:styleId="Heading1Char">
    <w:name w:val="Heading 1 Char"/>
    <w:link w:val="Heading1"/>
    <w:rsid w:val="00E12C71"/>
    <w:rPr>
      <w:rFonts w:ascii="Times New Roman" w:hAnsi="Times New Roman"/>
      <w:b/>
      <w:sz w:val="40"/>
      <w:szCs w:val="40"/>
    </w:rPr>
  </w:style>
  <w:style w:type="character" w:customStyle="1" w:styleId="Heading4Char">
    <w:name w:val="Heading 4 Char"/>
    <w:link w:val="Heading4"/>
    <w:uiPriority w:val="9"/>
    <w:rsid w:val="00E12C71"/>
    <w:rPr>
      <w:rFonts w:ascii="Times New Roman" w:hAnsi="Times New Roman"/>
      <w:b/>
      <w:sz w:val="40"/>
      <w:szCs w:val="40"/>
    </w:rPr>
  </w:style>
  <w:style w:type="paragraph" w:customStyle="1" w:styleId="category">
    <w:name w:val="category"/>
    <w:basedOn w:val="Normal"/>
    <w:uiPriority w:val="99"/>
    <w:rsid w:val="00E12C71"/>
    <w:pPr>
      <w:spacing w:before="100" w:beforeAutospacing="1" w:after="100" w:afterAutospacing="1"/>
      <w:contextualSpacing w:val="0"/>
    </w:pPr>
    <w:rPr>
      <w:rFonts w:eastAsia="Times New Roman"/>
      <w:szCs w:val="24"/>
    </w:rPr>
  </w:style>
  <w:style w:type="paragraph" w:customStyle="1" w:styleId="parastylebodynoindent">
    <w:name w:val="parastyle_body_noindent"/>
    <w:basedOn w:val="Normal"/>
    <w:uiPriority w:val="99"/>
    <w:rsid w:val="00E12C71"/>
    <w:pPr>
      <w:spacing w:before="100" w:beforeAutospacing="1" w:after="100" w:afterAutospacing="1"/>
      <w:contextualSpacing w:val="0"/>
    </w:pPr>
    <w:rPr>
      <w:rFonts w:eastAsia="Times New Roman"/>
      <w:szCs w:val="24"/>
    </w:rPr>
  </w:style>
  <w:style w:type="paragraph" w:customStyle="1" w:styleId="parastylebody">
    <w:name w:val="parastyle_body"/>
    <w:basedOn w:val="Normal"/>
    <w:uiPriority w:val="99"/>
    <w:rsid w:val="00E12C71"/>
    <w:pPr>
      <w:spacing w:before="100" w:beforeAutospacing="1" w:after="100" w:afterAutospacing="1"/>
      <w:contextualSpacing w:val="0"/>
    </w:pPr>
    <w:rPr>
      <w:rFonts w:eastAsia="Times New Roman"/>
      <w:szCs w:val="24"/>
    </w:rPr>
  </w:style>
  <w:style w:type="character" w:customStyle="1" w:styleId="charstylesuperscript">
    <w:name w:val="charstyle_superscript"/>
    <w:basedOn w:val="DefaultParagraphFont"/>
    <w:rsid w:val="00E12C71"/>
  </w:style>
  <w:style w:type="paragraph" w:customStyle="1" w:styleId="linkitem">
    <w:name w:val="linkitem"/>
    <w:basedOn w:val="Normal"/>
    <w:uiPriority w:val="99"/>
    <w:rsid w:val="00E12C71"/>
    <w:pPr>
      <w:spacing w:before="100" w:beforeAutospacing="1" w:after="100" w:afterAutospacing="1"/>
      <w:contextualSpacing w:val="0"/>
    </w:pPr>
    <w:rPr>
      <w:rFonts w:eastAsia="Times New Roman"/>
      <w:szCs w:val="24"/>
    </w:rPr>
  </w:style>
  <w:style w:type="character" w:customStyle="1" w:styleId="acopre">
    <w:name w:val="acopre"/>
    <w:basedOn w:val="DefaultParagraphFont"/>
    <w:rsid w:val="00E12C71"/>
  </w:style>
  <w:style w:type="paragraph" w:customStyle="1" w:styleId="gntarbp">
    <w:name w:val="gnt_ar_b_p"/>
    <w:basedOn w:val="Normal"/>
    <w:uiPriority w:val="99"/>
    <w:rsid w:val="00E12C71"/>
    <w:pPr>
      <w:spacing w:before="100" w:beforeAutospacing="1" w:after="100" w:afterAutospacing="1"/>
      <w:contextualSpacing w:val="0"/>
    </w:pPr>
    <w:rPr>
      <w:rFonts w:eastAsia="Times New Roman"/>
      <w:szCs w:val="24"/>
    </w:rPr>
  </w:style>
  <w:style w:type="character" w:customStyle="1" w:styleId="title-text">
    <w:name w:val="title-text"/>
    <w:basedOn w:val="DefaultParagraphFont"/>
    <w:rsid w:val="00E12C71"/>
  </w:style>
  <w:style w:type="character" w:customStyle="1" w:styleId="author-name">
    <w:name w:val="author-name"/>
    <w:basedOn w:val="DefaultParagraphFont"/>
    <w:rsid w:val="00E12C71"/>
  </w:style>
  <w:style w:type="character" w:customStyle="1" w:styleId="author">
    <w:name w:val="author"/>
    <w:basedOn w:val="DefaultParagraphFont"/>
    <w:rsid w:val="00E12C71"/>
  </w:style>
  <w:style w:type="character" w:customStyle="1" w:styleId="journal-title">
    <w:name w:val="journal-title"/>
    <w:basedOn w:val="DefaultParagraphFont"/>
    <w:rsid w:val="00E12C71"/>
  </w:style>
  <w:style w:type="character" w:customStyle="1" w:styleId="aop">
    <w:name w:val="aop"/>
    <w:basedOn w:val="DefaultParagraphFont"/>
    <w:rsid w:val="00E12C71"/>
  </w:style>
  <w:style w:type="character" w:customStyle="1" w:styleId="epub-state">
    <w:name w:val="epub-state"/>
    <w:basedOn w:val="DefaultParagraphFont"/>
    <w:rsid w:val="00E12C71"/>
  </w:style>
  <w:style w:type="character" w:customStyle="1" w:styleId="epub-date">
    <w:name w:val="epub-date"/>
    <w:basedOn w:val="DefaultParagraphFont"/>
    <w:rsid w:val="00E12C71"/>
  </w:style>
  <w:style w:type="character" w:customStyle="1" w:styleId="d2edcug0">
    <w:name w:val="d2edcug0"/>
    <w:basedOn w:val="DefaultParagraphFont"/>
    <w:rsid w:val="00E12C71"/>
  </w:style>
  <w:style w:type="character" w:customStyle="1" w:styleId="hscoswrapper">
    <w:name w:val="hs_cos_wrapper"/>
    <w:basedOn w:val="DefaultParagraphFont"/>
    <w:rsid w:val="00E12C71"/>
  </w:style>
  <w:style w:type="paragraph" w:customStyle="1" w:styleId="p0">
    <w:name w:val="p0"/>
    <w:basedOn w:val="Normal"/>
    <w:next w:val="Normal"/>
    <w:uiPriority w:val="99"/>
    <w:qFormat/>
    <w:rsid w:val="00394B44"/>
    <w:pPr>
      <w:spacing w:after="120"/>
      <w:ind w:firstLine="432"/>
      <w:contextualSpacing w:val="0"/>
      <w:jc w:val="both"/>
    </w:pPr>
    <w:rPr>
      <w:rFonts w:ascii="Arial" w:eastAsia="Arial" w:hAnsi="Arial" w:cs="Arial"/>
      <w:sz w:val="20"/>
    </w:rPr>
  </w:style>
  <w:style w:type="character" w:customStyle="1" w:styleId="data">
    <w:name w:val="data"/>
    <w:basedOn w:val="DefaultParagraphFont"/>
    <w:rsid w:val="00465994"/>
  </w:style>
  <w:style w:type="paragraph" w:customStyle="1" w:styleId="paragraph">
    <w:name w:val="paragraph"/>
    <w:basedOn w:val="Normal"/>
    <w:uiPriority w:val="99"/>
    <w:rsid w:val="00E01300"/>
    <w:pPr>
      <w:spacing w:before="100" w:beforeAutospacing="1" w:after="100" w:afterAutospacing="1"/>
      <w:contextualSpacing w:val="0"/>
    </w:pPr>
    <w:rPr>
      <w:rFonts w:eastAsia="Times New Roman"/>
      <w:szCs w:val="24"/>
    </w:rPr>
  </w:style>
  <w:style w:type="character" w:customStyle="1" w:styleId="markedcontent">
    <w:name w:val="markedcontent"/>
    <w:basedOn w:val="DefaultParagraphFont"/>
    <w:rsid w:val="0018640F"/>
  </w:style>
  <w:style w:type="paragraph" w:customStyle="1" w:styleId="ekqkg">
    <w:name w:val="ekqkg"/>
    <w:basedOn w:val="Normal"/>
    <w:uiPriority w:val="99"/>
    <w:rsid w:val="00D5629E"/>
    <w:pPr>
      <w:spacing w:before="100" w:beforeAutospacing="1" w:after="100" w:afterAutospacing="1"/>
      <w:contextualSpacing w:val="0"/>
    </w:pPr>
    <w:rPr>
      <w:rFonts w:eastAsia="Times New Roman"/>
      <w:szCs w:val="24"/>
    </w:rPr>
  </w:style>
  <w:style w:type="paragraph" w:customStyle="1" w:styleId="articleparagraph">
    <w:name w:val="article__paragraph"/>
    <w:basedOn w:val="Normal"/>
    <w:rsid w:val="00A71A64"/>
    <w:pPr>
      <w:spacing w:before="100" w:beforeAutospacing="1" w:after="100" w:afterAutospacing="1"/>
      <w:contextualSpacing w:val="0"/>
    </w:pPr>
    <w:rPr>
      <w:rFonts w:eastAsia="Times New Roman"/>
      <w:szCs w:val="24"/>
    </w:rPr>
  </w:style>
  <w:style w:type="character" w:customStyle="1" w:styleId="oyrpy">
    <w:name w:val="oyrpy"/>
    <w:basedOn w:val="DefaultParagraphFont"/>
    <w:rsid w:val="003F6D65"/>
  </w:style>
  <w:style w:type="character" w:customStyle="1" w:styleId="pjlv">
    <w:name w:val="pjlv"/>
    <w:basedOn w:val="DefaultParagraphFont"/>
    <w:rsid w:val="0043125E"/>
  </w:style>
  <w:style w:type="character" w:customStyle="1" w:styleId="title-main">
    <w:name w:val="title-main"/>
    <w:basedOn w:val="DefaultParagraphFont"/>
    <w:rsid w:val="00917DA9"/>
  </w:style>
  <w:style w:type="character" w:customStyle="1" w:styleId="Heading5Char">
    <w:name w:val="Heading 5 Char"/>
    <w:basedOn w:val="DefaultParagraphFont"/>
    <w:link w:val="Heading5"/>
    <w:rsid w:val="00E51EF4"/>
    <w:rPr>
      <w:rFonts w:ascii="Times New Roman" w:eastAsia="Times New Roman" w:hAnsi="Times New Roman"/>
      <w:bCs/>
      <w:i/>
      <w:iCs/>
      <w:sz w:val="24"/>
      <w:szCs w:val="24"/>
    </w:rPr>
  </w:style>
  <w:style w:type="character" w:customStyle="1" w:styleId="Heading7Char">
    <w:name w:val="Heading 7 Char"/>
    <w:basedOn w:val="DefaultParagraphFont"/>
    <w:link w:val="Heading7"/>
    <w:uiPriority w:val="99"/>
    <w:rsid w:val="00E51EF4"/>
    <w:rPr>
      <w:rFonts w:ascii="Times New Roman" w:hAnsi="Times New Roman"/>
      <w:b/>
      <w:sz w:val="40"/>
      <w:szCs w:val="40"/>
    </w:rPr>
  </w:style>
  <w:style w:type="character" w:customStyle="1" w:styleId="Heading9Char">
    <w:name w:val="Heading 9 Char"/>
    <w:basedOn w:val="DefaultParagraphFont"/>
    <w:link w:val="Heading9"/>
    <w:uiPriority w:val="99"/>
    <w:rsid w:val="00E51EF4"/>
    <w:rPr>
      <w:rFonts w:ascii="Arial" w:hAnsi="Arial" w:cs="Arial"/>
      <w:b/>
      <w:sz w:val="36"/>
      <w:szCs w:val="40"/>
    </w:rPr>
  </w:style>
  <w:style w:type="character" w:customStyle="1" w:styleId="HTMLPreformattedChar">
    <w:name w:val="HTML Preformatted Char"/>
    <w:basedOn w:val="DefaultParagraphFont"/>
    <w:link w:val="HTMLPreformatted"/>
    <w:semiHidden/>
    <w:rsid w:val="00E51EF4"/>
    <w:rPr>
      <w:rFonts w:ascii="Courier New" w:eastAsia="Times New Roman" w:hAnsi="Courier New" w:cs="Courier New"/>
    </w:rPr>
  </w:style>
  <w:style w:type="paragraph" w:customStyle="1" w:styleId="msonormal0">
    <w:name w:val="msonormal"/>
    <w:basedOn w:val="Normal"/>
    <w:uiPriority w:val="99"/>
    <w:rsid w:val="00E51EF4"/>
    <w:pPr>
      <w:spacing w:before="100" w:beforeAutospacing="1" w:after="100" w:afterAutospacing="1"/>
    </w:pPr>
    <w:rPr>
      <w:rFonts w:eastAsia="Times New Roman"/>
      <w:szCs w:val="24"/>
    </w:rPr>
  </w:style>
  <w:style w:type="character" w:customStyle="1" w:styleId="TitleChar">
    <w:name w:val="Title Char"/>
    <w:basedOn w:val="DefaultParagraphFont"/>
    <w:link w:val="Title"/>
    <w:uiPriority w:val="99"/>
    <w:rsid w:val="00E51EF4"/>
    <w:rPr>
      <w:rFonts w:ascii="Arial" w:eastAsia="Times New Roman" w:hAnsi="Arial" w:cs="Arial"/>
      <w:sz w:val="24"/>
      <w:szCs w:val="24"/>
      <w:u w:val="single"/>
    </w:rPr>
  </w:style>
  <w:style w:type="character" w:customStyle="1" w:styleId="BodyTextChar">
    <w:name w:val="Body Text Char"/>
    <w:basedOn w:val="DefaultParagraphFont"/>
    <w:link w:val="BodyText"/>
    <w:uiPriority w:val="99"/>
    <w:semiHidden/>
    <w:rsid w:val="00E51EF4"/>
    <w:rPr>
      <w:rFonts w:ascii="Arial" w:hAnsi="Arial" w:cs="Arial"/>
      <w:b/>
      <w:sz w:val="22"/>
      <w:szCs w:val="24"/>
    </w:rPr>
  </w:style>
  <w:style w:type="character" w:customStyle="1" w:styleId="BodyTextIndentChar">
    <w:name w:val="Body Text Indent Char"/>
    <w:basedOn w:val="DefaultParagraphFont"/>
    <w:link w:val="BodyTextIndent"/>
    <w:uiPriority w:val="99"/>
    <w:semiHidden/>
    <w:rsid w:val="00E51EF4"/>
    <w:rPr>
      <w:rFonts w:ascii="Times New Roman" w:hAnsi="Times New Roman"/>
      <w:sz w:val="24"/>
      <w:szCs w:val="24"/>
    </w:rPr>
  </w:style>
  <w:style w:type="character" w:customStyle="1" w:styleId="BodyText2Char">
    <w:name w:val="Body Text 2 Char"/>
    <w:basedOn w:val="DefaultParagraphFont"/>
    <w:link w:val="BodyText2"/>
    <w:uiPriority w:val="99"/>
    <w:semiHidden/>
    <w:rsid w:val="00E51EF4"/>
    <w:rPr>
      <w:rFonts w:ascii="Times New Roman" w:hAnsi="Times New Roman"/>
      <w:b/>
      <w:sz w:val="24"/>
      <w:szCs w:val="28"/>
    </w:rPr>
  </w:style>
  <w:style w:type="character" w:customStyle="1" w:styleId="BodyText3Char">
    <w:name w:val="Body Text 3 Char"/>
    <w:basedOn w:val="DefaultParagraphFont"/>
    <w:link w:val="BodyText3"/>
    <w:uiPriority w:val="99"/>
    <w:semiHidden/>
    <w:rsid w:val="00E51EF4"/>
    <w:rPr>
      <w:rFonts w:ascii="Times New Roman" w:eastAsia="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1201">
      <w:bodyDiv w:val="1"/>
      <w:marLeft w:val="0"/>
      <w:marRight w:val="0"/>
      <w:marTop w:val="0"/>
      <w:marBottom w:val="0"/>
      <w:divBdr>
        <w:top w:val="none" w:sz="0" w:space="0" w:color="auto"/>
        <w:left w:val="none" w:sz="0" w:space="0" w:color="auto"/>
        <w:bottom w:val="none" w:sz="0" w:space="0" w:color="auto"/>
        <w:right w:val="none" w:sz="0" w:space="0" w:color="auto"/>
      </w:divBdr>
    </w:div>
    <w:div w:id="14188237">
      <w:bodyDiv w:val="1"/>
      <w:marLeft w:val="0"/>
      <w:marRight w:val="0"/>
      <w:marTop w:val="0"/>
      <w:marBottom w:val="0"/>
      <w:divBdr>
        <w:top w:val="none" w:sz="0" w:space="0" w:color="auto"/>
        <w:left w:val="none" w:sz="0" w:space="0" w:color="auto"/>
        <w:bottom w:val="none" w:sz="0" w:space="0" w:color="auto"/>
        <w:right w:val="none" w:sz="0" w:space="0" w:color="auto"/>
      </w:divBdr>
    </w:div>
    <w:div w:id="21321327">
      <w:bodyDiv w:val="1"/>
      <w:marLeft w:val="0"/>
      <w:marRight w:val="0"/>
      <w:marTop w:val="0"/>
      <w:marBottom w:val="0"/>
      <w:divBdr>
        <w:top w:val="none" w:sz="0" w:space="0" w:color="auto"/>
        <w:left w:val="none" w:sz="0" w:space="0" w:color="auto"/>
        <w:bottom w:val="none" w:sz="0" w:space="0" w:color="auto"/>
        <w:right w:val="none" w:sz="0" w:space="0" w:color="auto"/>
      </w:divBdr>
    </w:div>
    <w:div w:id="33164374">
      <w:bodyDiv w:val="1"/>
      <w:marLeft w:val="0"/>
      <w:marRight w:val="0"/>
      <w:marTop w:val="0"/>
      <w:marBottom w:val="0"/>
      <w:divBdr>
        <w:top w:val="none" w:sz="0" w:space="0" w:color="auto"/>
        <w:left w:val="none" w:sz="0" w:space="0" w:color="auto"/>
        <w:bottom w:val="none" w:sz="0" w:space="0" w:color="auto"/>
        <w:right w:val="none" w:sz="0" w:space="0" w:color="auto"/>
      </w:divBdr>
    </w:div>
    <w:div w:id="50661131">
      <w:bodyDiv w:val="1"/>
      <w:marLeft w:val="0"/>
      <w:marRight w:val="0"/>
      <w:marTop w:val="0"/>
      <w:marBottom w:val="0"/>
      <w:divBdr>
        <w:top w:val="none" w:sz="0" w:space="0" w:color="auto"/>
        <w:left w:val="none" w:sz="0" w:space="0" w:color="auto"/>
        <w:bottom w:val="none" w:sz="0" w:space="0" w:color="auto"/>
        <w:right w:val="none" w:sz="0" w:space="0" w:color="auto"/>
      </w:divBdr>
    </w:div>
    <w:div w:id="52848179">
      <w:bodyDiv w:val="1"/>
      <w:marLeft w:val="0"/>
      <w:marRight w:val="0"/>
      <w:marTop w:val="0"/>
      <w:marBottom w:val="0"/>
      <w:divBdr>
        <w:top w:val="none" w:sz="0" w:space="0" w:color="auto"/>
        <w:left w:val="none" w:sz="0" w:space="0" w:color="auto"/>
        <w:bottom w:val="none" w:sz="0" w:space="0" w:color="auto"/>
        <w:right w:val="none" w:sz="0" w:space="0" w:color="auto"/>
      </w:divBdr>
      <w:divsChild>
        <w:div w:id="47534117">
          <w:marLeft w:val="0"/>
          <w:marRight w:val="0"/>
          <w:marTop w:val="0"/>
          <w:marBottom w:val="0"/>
          <w:divBdr>
            <w:top w:val="none" w:sz="0" w:space="0" w:color="auto"/>
            <w:left w:val="none" w:sz="0" w:space="0" w:color="auto"/>
            <w:bottom w:val="none" w:sz="0" w:space="0" w:color="auto"/>
            <w:right w:val="none" w:sz="0" w:space="0" w:color="auto"/>
          </w:divBdr>
        </w:div>
        <w:div w:id="106511375">
          <w:marLeft w:val="0"/>
          <w:marRight w:val="0"/>
          <w:marTop w:val="0"/>
          <w:marBottom w:val="0"/>
          <w:divBdr>
            <w:top w:val="none" w:sz="0" w:space="0" w:color="auto"/>
            <w:left w:val="none" w:sz="0" w:space="0" w:color="auto"/>
            <w:bottom w:val="none" w:sz="0" w:space="0" w:color="auto"/>
            <w:right w:val="none" w:sz="0" w:space="0" w:color="auto"/>
          </w:divBdr>
        </w:div>
        <w:div w:id="108743487">
          <w:marLeft w:val="0"/>
          <w:marRight w:val="0"/>
          <w:marTop w:val="0"/>
          <w:marBottom w:val="0"/>
          <w:divBdr>
            <w:top w:val="none" w:sz="0" w:space="0" w:color="auto"/>
            <w:left w:val="none" w:sz="0" w:space="0" w:color="auto"/>
            <w:bottom w:val="none" w:sz="0" w:space="0" w:color="auto"/>
            <w:right w:val="none" w:sz="0" w:space="0" w:color="auto"/>
          </w:divBdr>
        </w:div>
        <w:div w:id="228614036">
          <w:marLeft w:val="0"/>
          <w:marRight w:val="0"/>
          <w:marTop w:val="0"/>
          <w:marBottom w:val="0"/>
          <w:divBdr>
            <w:top w:val="none" w:sz="0" w:space="0" w:color="auto"/>
            <w:left w:val="none" w:sz="0" w:space="0" w:color="auto"/>
            <w:bottom w:val="none" w:sz="0" w:space="0" w:color="auto"/>
            <w:right w:val="none" w:sz="0" w:space="0" w:color="auto"/>
          </w:divBdr>
        </w:div>
        <w:div w:id="232738343">
          <w:marLeft w:val="0"/>
          <w:marRight w:val="0"/>
          <w:marTop w:val="0"/>
          <w:marBottom w:val="0"/>
          <w:divBdr>
            <w:top w:val="none" w:sz="0" w:space="0" w:color="auto"/>
            <w:left w:val="none" w:sz="0" w:space="0" w:color="auto"/>
            <w:bottom w:val="none" w:sz="0" w:space="0" w:color="auto"/>
            <w:right w:val="none" w:sz="0" w:space="0" w:color="auto"/>
          </w:divBdr>
        </w:div>
        <w:div w:id="261497180">
          <w:marLeft w:val="0"/>
          <w:marRight w:val="0"/>
          <w:marTop w:val="0"/>
          <w:marBottom w:val="0"/>
          <w:divBdr>
            <w:top w:val="none" w:sz="0" w:space="0" w:color="auto"/>
            <w:left w:val="none" w:sz="0" w:space="0" w:color="auto"/>
            <w:bottom w:val="none" w:sz="0" w:space="0" w:color="auto"/>
            <w:right w:val="none" w:sz="0" w:space="0" w:color="auto"/>
          </w:divBdr>
        </w:div>
        <w:div w:id="339041531">
          <w:marLeft w:val="0"/>
          <w:marRight w:val="0"/>
          <w:marTop w:val="0"/>
          <w:marBottom w:val="0"/>
          <w:divBdr>
            <w:top w:val="none" w:sz="0" w:space="0" w:color="auto"/>
            <w:left w:val="none" w:sz="0" w:space="0" w:color="auto"/>
            <w:bottom w:val="none" w:sz="0" w:space="0" w:color="auto"/>
            <w:right w:val="none" w:sz="0" w:space="0" w:color="auto"/>
          </w:divBdr>
        </w:div>
        <w:div w:id="543912236">
          <w:marLeft w:val="0"/>
          <w:marRight w:val="0"/>
          <w:marTop w:val="0"/>
          <w:marBottom w:val="0"/>
          <w:divBdr>
            <w:top w:val="none" w:sz="0" w:space="0" w:color="auto"/>
            <w:left w:val="none" w:sz="0" w:space="0" w:color="auto"/>
            <w:bottom w:val="none" w:sz="0" w:space="0" w:color="auto"/>
            <w:right w:val="none" w:sz="0" w:space="0" w:color="auto"/>
          </w:divBdr>
        </w:div>
        <w:div w:id="685524300">
          <w:marLeft w:val="0"/>
          <w:marRight w:val="0"/>
          <w:marTop w:val="0"/>
          <w:marBottom w:val="0"/>
          <w:divBdr>
            <w:top w:val="none" w:sz="0" w:space="0" w:color="auto"/>
            <w:left w:val="none" w:sz="0" w:space="0" w:color="auto"/>
            <w:bottom w:val="none" w:sz="0" w:space="0" w:color="auto"/>
            <w:right w:val="none" w:sz="0" w:space="0" w:color="auto"/>
          </w:divBdr>
        </w:div>
        <w:div w:id="707411219">
          <w:marLeft w:val="0"/>
          <w:marRight w:val="0"/>
          <w:marTop w:val="0"/>
          <w:marBottom w:val="0"/>
          <w:divBdr>
            <w:top w:val="none" w:sz="0" w:space="0" w:color="auto"/>
            <w:left w:val="none" w:sz="0" w:space="0" w:color="auto"/>
            <w:bottom w:val="none" w:sz="0" w:space="0" w:color="auto"/>
            <w:right w:val="none" w:sz="0" w:space="0" w:color="auto"/>
          </w:divBdr>
        </w:div>
        <w:div w:id="711467880">
          <w:marLeft w:val="0"/>
          <w:marRight w:val="0"/>
          <w:marTop w:val="0"/>
          <w:marBottom w:val="0"/>
          <w:divBdr>
            <w:top w:val="none" w:sz="0" w:space="0" w:color="auto"/>
            <w:left w:val="none" w:sz="0" w:space="0" w:color="auto"/>
            <w:bottom w:val="none" w:sz="0" w:space="0" w:color="auto"/>
            <w:right w:val="none" w:sz="0" w:space="0" w:color="auto"/>
          </w:divBdr>
        </w:div>
        <w:div w:id="728919647">
          <w:marLeft w:val="0"/>
          <w:marRight w:val="0"/>
          <w:marTop w:val="0"/>
          <w:marBottom w:val="0"/>
          <w:divBdr>
            <w:top w:val="none" w:sz="0" w:space="0" w:color="auto"/>
            <w:left w:val="none" w:sz="0" w:space="0" w:color="auto"/>
            <w:bottom w:val="none" w:sz="0" w:space="0" w:color="auto"/>
            <w:right w:val="none" w:sz="0" w:space="0" w:color="auto"/>
          </w:divBdr>
        </w:div>
        <w:div w:id="772092074">
          <w:marLeft w:val="0"/>
          <w:marRight w:val="0"/>
          <w:marTop w:val="0"/>
          <w:marBottom w:val="0"/>
          <w:divBdr>
            <w:top w:val="none" w:sz="0" w:space="0" w:color="auto"/>
            <w:left w:val="none" w:sz="0" w:space="0" w:color="auto"/>
            <w:bottom w:val="none" w:sz="0" w:space="0" w:color="auto"/>
            <w:right w:val="none" w:sz="0" w:space="0" w:color="auto"/>
          </w:divBdr>
        </w:div>
        <w:div w:id="1171601718">
          <w:marLeft w:val="0"/>
          <w:marRight w:val="0"/>
          <w:marTop w:val="0"/>
          <w:marBottom w:val="0"/>
          <w:divBdr>
            <w:top w:val="none" w:sz="0" w:space="0" w:color="auto"/>
            <w:left w:val="none" w:sz="0" w:space="0" w:color="auto"/>
            <w:bottom w:val="none" w:sz="0" w:space="0" w:color="auto"/>
            <w:right w:val="none" w:sz="0" w:space="0" w:color="auto"/>
          </w:divBdr>
        </w:div>
        <w:div w:id="1254245829">
          <w:marLeft w:val="0"/>
          <w:marRight w:val="0"/>
          <w:marTop w:val="0"/>
          <w:marBottom w:val="0"/>
          <w:divBdr>
            <w:top w:val="none" w:sz="0" w:space="0" w:color="auto"/>
            <w:left w:val="none" w:sz="0" w:space="0" w:color="auto"/>
            <w:bottom w:val="none" w:sz="0" w:space="0" w:color="auto"/>
            <w:right w:val="none" w:sz="0" w:space="0" w:color="auto"/>
          </w:divBdr>
        </w:div>
        <w:div w:id="1270241063">
          <w:marLeft w:val="0"/>
          <w:marRight w:val="0"/>
          <w:marTop w:val="0"/>
          <w:marBottom w:val="0"/>
          <w:divBdr>
            <w:top w:val="none" w:sz="0" w:space="0" w:color="auto"/>
            <w:left w:val="none" w:sz="0" w:space="0" w:color="auto"/>
            <w:bottom w:val="none" w:sz="0" w:space="0" w:color="auto"/>
            <w:right w:val="none" w:sz="0" w:space="0" w:color="auto"/>
          </w:divBdr>
        </w:div>
        <w:div w:id="1417627280">
          <w:marLeft w:val="0"/>
          <w:marRight w:val="0"/>
          <w:marTop w:val="0"/>
          <w:marBottom w:val="0"/>
          <w:divBdr>
            <w:top w:val="none" w:sz="0" w:space="0" w:color="auto"/>
            <w:left w:val="none" w:sz="0" w:space="0" w:color="auto"/>
            <w:bottom w:val="none" w:sz="0" w:space="0" w:color="auto"/>
            <w:right w:val="none" w:sz="0" w:space="0" w:color="auto"/>
          </w:divBdr>
        </w:div>
        <w:div w:id="1492063300">
          <w:marLeft w:val="0"/>
          <w:marRight w:val="0"/>
          <w:marTop w:val="0"/>
          <w:marBottom w:val="0"/>
          <w:divBdr>
            <w:top w:val="none" w:sz="0" w:space="0" w:color="auto"/>
            <w:left w:val="none" w:sz="0" w:space="0" w:color="auto"/>
            <w:bottom w:val="none" w:sz="0" w:space="0" w:color="auto"/>
            <w:right w:val="none" w:sz="0" w:space="0" w:color="auto"/>
          </w:divBdr>
        </w:div>
        <w:div w:id="1547376405">
          <w:marLeft w:val="0"/>
          <w:marRight w:val="0"/>
          <w:marTop w:val="0"/>
          <w:marBottom w:val="0"/>
          <w:divBdr>
            <w:top w:val="none" w:sz="0" w:space="0" w:color="auto"/>
            <w:left w:val="none" w:sz="0" w:space="0" w:color="auto"/>
            <w:bottom w:val="none" w:sz="0" w:space="0" w:color="auto"/>
            <w:right w:val="none" w:sz="0" w:space="0" w:color="auto"/>
          </w:divBdr>
        </w:div>
        <w:div w:id="1556549289">
          <w:marLeft w:val="0"/>
          <w:marRight w:val="0"/>
          <w:marTop w:val="0"/>
          <w:marBottom w:val="0"/>
          <w:divBdr>
            <w:top w:val="none" w:sz="0" w:space="0" w:color="auto"/>
            <w:left w:val="none" w:sz="0" w:space="0" w:color="auto"/>
            <w:bottom w:val="none" w:sz="0" w:space="0" w:color="auto"/>
            <w:right w:val="none" w:sz="0" w:space="0" w:color="auto"/>
          </w:divBdr>
        </w:div>
        <w:div w:id="1574511804">
          <w:marLeft w:val="0"/>
          <w:marRight w:val="0"/>
          <w:marTop w:val="0"/>
          <w:marBottom w:val="0"/>
          <w:divBdr>
            <w:top w:val="none" w:sz="0" w:space="0" w:color="auto"/>
            <w:left w:val="none" w:sz="0" w:space="0" w:color="auto"/>
            <w:bottom w:val="none" w:sz="0" w:space="0" w:color="auto"/>
            <w:right w:val="none" w:sz="0" w:space="0" w:color="auto"/>
          </w:divBdr>
        </w:div>
        <w:div w:id="1580745485">
          <w:marLeft w:val="0"/>
          <w:marRight w:val="0"/>
          <w:marTop w:val="0"/>
          <w:marBottom w:val="0"/>
          <w:divBdr>
            <w:top w:val="none" w:sz="0" w:space="0" w:color="auto"/>
            <w:left w:val="none" w:sz="0" w:space="0" w:color="auto"/>
            <w:bottom w:val="none" w:sz="0" w:space="0" w:color="auto"/>
            <w:right w:val="none" w:sz="0" w:space="0" w:color="auto"/>
          </w:divBdr>
        </w:div>
        <w:div w:id="1740708930">
          <w:marLeft w:val="0"/>
          <w:marRight w:val="0"/>
          <w:marTop w:val="0"/>
          <w:marBottom w:val="0"/>
          <w:divBdr>
            <w:top w:val="none" w:sz="0" w:space="0" w:color="auto"/>
            <w:left w:val="none" w:sz="0" w:space="0" w:color="auto"/>
            <w:bottom w:val="none" w:sz="0" w:space="0" w:color="auto"/>
            <w:right w:val="none" w:sz="0" w:space="0" w:color="auto"/>
          </w:divBdr>
        </w:div>
        <w:div w:id="2105030627">
          <w:marLeft w:val="0"/>
          <w:marRight w:val="0"/>
          <w:marTop w:val="0"/>
          <w:marBottom w:val="0"/>
          <w:divBdr>
            <w:top w:val="none" w:sz="0" w:space="0" w:color="auto"/>
            <w:left w:val="none" w:sz="0" w:space="0" w:color="auto"/>
            <w:bottom w:val="none" w:sz="0" w:space="0" w:color="auto"/>
            <w:right w:val="none" w:sz="0" w:space="0" w:color="auto"/>
          </w:divBdr>
        </w:div>
      </w:divsChild>
    </w:div>
    <w:div w:id="59641546">
      <w:bodyDiv w:val="1"/>
      <w:marLeft w:val="0"/>
      <w:marRight w:val="0"/>
      <w:marTop w:val="0"/>
      <w:marBottom w:val="0"/>
      <w:divBdr>
        <w:top w:val="none" w:sz="0" w:space="0" w:color="auto"/>
        <w:left w:val="none" w:sz="0" w:space="0" w:color="auto"/>
        <w:bottom w:val="none" w:sz="0" w:space="0" w:color="auto"/>
        <w:right w:val="none" w:sz="0" w:space="0" w:color="auto"/>
      </w:divBdr>
      <w:divsChild>
        <w:div w:id="111246022">
          <w:marLeft w:val="0"/>
          <w:marRight w:val="0"/>
          <w:marTop w:val="0"/>
          <w:marBottom w:val="0"/>
          <w:divBdr>
            <w:top w:val="none" w:sz="0" w:space="0" w:color="auto"/>
            <w:left w:val="none" w:sz="0" w:space="0" w:color="auto"/>
            <w:bottom w:val="none" w:sz="0" w:space="0" w:color="auto"/>
            <w:right w:val="none" w:sz="0" w:space="0" w:color="auto"/>
          </w:divBdr>
          <w:divsChild>
            <w:div w:id="142082582">
              <w:marLeft w:val="0"/>
              <w:marRight w:val="0"/>
              <w:marTop w:val="0"/>
              <w:marBottom w:val="0"/>
              <w:divBdr>
                <w:top w:val="none" w:sz="0" w:space="0" w:color="auto"/>
                <w:left w:val="none" w:sz="0" w:space="0" w:color="auto"/>
                <w:bottom w:val="none" w:sz="0" w:space="0" w:color="auto"/>
                <w:right w:val="none" w:sz="0" w:space="0" w:color="auto"/>
              </w:divBdr>
              <w:divsChild>
                <w:div w:id="41209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2582">
          <w:marLeft w:val="0"/>
          <w:marRight w:val="0"/>
          <w:marTop w:val="0"/>
          <w:marBottom w:val="0"/>
          <w:divBdr>
            <w:top w:val="none" w:sz="0" w:space="0" w:color="auto"/>
            <w:left w:val="none" w:sz="0" w:space="0" w:color="auto"/>
            <w:bottom w:val="none" w:sz="0" w:space="0" w:color="auto"/>
            <w:right w:val="none" w:sz="0" w:space="0" w:color="auto"/>
          </w:divBdr>
          <w:divsChild>
            <w:div w:id="525947132">
              <w:marLeft w:val="0"/>
              <w:marRight w:val="0"/>
              <w:marTop w:val="0"/>
              <w:marBottom w:val="0"/>
              <w:divBdr>
                <w:top w:val="none" w:sz="0" w:space="0" w:color="auto"/>
                <w:left w:val="none" w:sz="0" w:space="0" w:color="auto"/>
                <w:bottom w:val="none" w:sz="0" w:space="0" w:color="auto"/>
                <w:right w:val="none" w:sz="0" w:space="0" w:color="auto"/>
              </w:divBdr>
              <w:divsChild>
                <w:div w:id="9936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9558">
      <w:bodyDiv w:val="1"/>
      <w:marLeft w:val="0"/>
      <w:marRight w:val="0"/>
      <w:marTop w:val="0"/>
      <w:marBottom w:val="0"/>
      <w:divBdr>
        <w:top w:val="none" w:sz="0" w:space="0" w:color="auto"/>
        <w:left w:val="none" w:sz="0" w:space="0" w:color="auto"/>
        <w:bottom w:val="none" w:sz="0" w:space="0" w:color="auto"/>
        <w:right w:val="none" w:sz="0" w:space="0" w:color="auto"/>
      </w:divBdr>
      <w:divsChild>
        <w:div w:id="2133745297">
          <w:marLeft w:val="0"/>
          <w:marRight w:val="0"/>
          <w:marTop w:val="0"/>
          <w:marBottom w:val="0"/>
          <w:divBdr>
            <w:top w:val="none" w:sz="0" w:space="0" w:color="auto"/>
            <w:left w:val="none" w:sz="0" w:space="0" w:color="auto"/>
            <w:bottom w:val="none" w:sz="0" w:space="0" w:color="auto"/>
            <w:right w:val="none" w:sz="0" w:space="0" w:color="auto"/>
          </w:divBdr>
          <w:divsChild>
            <w:div w:id="48114391">
              <w:marLeft w:val="0"/>
              <w:marRight w:val="0"/>
              <w:marTop w:val="0"/>
              <w:marBottom w:val="0"/>
              <w:divBdr>
                <w:top w:val="none" w:sz="0" w:space="0" w:color="auto"/>
                <w:left w:val="none" w:sz="0" w:space="0" w:color="auto"/>
                <w:bottom w:val="none" w:sz="0" w:space="0" w:color="auto"/>
                <w:right w:val="none" w:sz="0" w:space="0" w:color="auto"/>
              </w:divBdr>
              <w:divsChild>
                <w:div w:id="2010983477">
                  <w:marLeft w:val="0"/>
                  <w:marRight w:val="0"/>
                  <w:marTop w:val="0"/>
                  <w:marBottom w:val="0"/>
                  <w:divBdr>
                    <w:top w:val="none" w:sz="0" w:space="0" w:color="auto"/>
                    <w:left w:val="none" w:sz="0" w:space="0" w:color="auto"/>
                    <w:bottom w:val="none" w:sz="0" w:space="0" w:color="auto"/>
                    <w:right w:val="none" w:sz="0" w:space="0" w:color="auto"/>
                  </w:divBdr>
                  <w:divsChild>
                    <w:div w:id="2046129880">
                      <w:marLeft w:val="0"/>
                      <w:marRight w:val="0"/>
                      <w:marTop w:val="0"/>
                      <w:marBottom w:val="0"/>
                      <w:divBdr>
                        <w:top w:val="none" w:sz="0" w:space="0" w:color="auto"/>
                        <w:left w:val="none" w:sz="0" w:space="0" w:color="auto"/>
                        <w:bottom w:val="none" w:sz="0" w:space="0" w:color="auto"/>
                        <w:right w:val="none" w:sz="0" w:space="0" w:color="auto"/>
                      </w:divBdr>
                      <w:divsChild>
                        <w:div w:id="2075666291">
                          <w:marLeft w:val="0"/>
                          <w:marRight w:val="0"/>
                          <w:marTop w:val="0"/>
                          <w:marBottom w:val="0"/>
                          <w:divBdr>
                            <w:top w:val="none" w:sz="0" w:space="0" w:color="auto"/>
                            <w:left w:val="none" w:sz="0" w:space="0" w:color="auto"/>
                            <w:bottom w:val="none" w:sz="0" w:space="0" w:color="auto"/>
                            <w:right w:val="none" w:sz="0" w:space="0" w:color="auto"/>
                          </w:divBdr>
                          <w:divsChild>
                            <w:div w:id="20921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68014">
      <w:bodyDiv w:val="1"/>
      <w:marLeft w:val="0"/>
      <w:marRight w:val="0"/>
      <w:marTop w:val="0"/>
      <w:marBottom w:val="0"/>
      <w:divBdr>
        <w:top w:val="none" w:sz="0" w:space="0" w:color="auto"/>
        <w:left w:val="none" w:sz="0" w:space="0" w:color="auto"/>
        <w:bottom w:val="none" w:sz="0" w:space="0" w:color="auto"/>
        <w:right w:val="none" w:sz="0" w:space="0" w:color="auto"/>
      </w:divBdr>
    </w:div>
    <w:div w:id="82725080">
      <w:bodyDiv w:val="1"/>
      <w:marLeft w:val="0"/>
      <w:marRight w:val="0"/>
      <w:marTop w:val="0"/>
      <w:marBottom w:val="0"/>
      <w:divBdr>
        <w:top w:val="none" w:sz="0" w:space="0" w:color="auto"/>
        <w:left w:val="none" w:sz="0" w:space="0" w:color="auto"/>
        <w:bottom w:val="none" w:sz="0" w:space="0" w:color="auto"/>
        <w:right w:val="none" w:sz="0" w:space="0" w:color="auto"/>
      </w:divBdr>
    </w:div>
    <w:div w:id="84769158">
      <w:bodyDiv w:val="1"/>
      <w:marLeft w:val="0"/>
      <w:marRight w:val="0"/>
      <w:marTop w:val="0"/>
      <w:marBottom w:val="0"/>
      <w:divBdr>
        <w:top w:val="none" w:sz="0" w:space="0" w:color="auto"/>
        <w:left w:val="none" w:sz="0" w:space="0" w:color="auto"/>
        <w:bottom w:val="none" w:sz="0" w:space="0" w:color="auto"/>
        <w:right w:val="none" w:sz="0" w:space="0" w:color="auto"/>
      </w:divBdr>
    </w:div>
    <w:div w:id="100999610">
      <w:bodyDiv w:val="1"/>
      <w:marLeft w:val="0"/>
      <w:marRight w:val="0"/>
      <w:marTop w:val="0"/>
      <w:marBottom w:val="0"/>
      <w:divBdr>
        <w:top w:val="none" w:sz="0" w:space="0" w:color="auto"/>
        <w:left w:val="none" w:sz="0" w:space="0" w:color="auto"/>
        <w:bottom w:val="none" w:sz="0" w:space="0" w:color="auto"/>
        <w:right w:val="none" w:sz="0" w:space="0" w:color="auto"/>
      </w:divBdr>
    </w:div>
    <w:div w:id="109008582">
      <w:bodyDiv w:val="1"/>
      <w:marLeft w:val="0"/>
      <w:marRight w:val="0"/>
      <w:marTop w:val="0"/>
      <w:marBottom w:val="0"/>
      <w:divBdr>
        <w:top w:val="none" w:sz="0" w:space="0" w:color="auto"/>
        <w:left w:val="none" w:sz="0" w:space="0" w:color="auto"/>
        <w:bottom w:val="none" w:sz="0" w:space="0" w:color="auto"/>
        <w:right w:val="none" w:sz="0" w:space="0" w:color="auto"/>
      </w:divBdr>
    </w:div>
    <w:div w:id="109128444">
      <w:bodyDiv w:val="1"/>
      <w:marLeft w:val="0"/>
      <w:marRight w:val="0"/>
      <w:marTop w:val="0"/>
      <w:marBottom w:val="0"/>
      <w:divBdr>
        <w:top w:val="none" w:sz="0" w:space="0" w:color="auto"/>
        <w:left w:val="none" w:sz="0" w:space="0" w:color="auto"/>
        <w:bottom w:val="none" w:sz="0" w:space="0" w:color="auto"/>
        <w:right w:val="none" w:sz="0" w:space="0" w:color="auto"/>
      </w:divBdr>
    </w:div>
    <w:div w:id="119955770">
      <w:bodyDiv w:val="1"/>
      <w:marLeft w:val="0"/>
      <w:marRight w:val="0"/>
      <w:marTop w:val="0"/>
      <w:marBottom w:val="0"/>
      <w:divBdr>
        <w:top w:val="none" w:sz="0" w:space="0" w:color="auto"/>
        <w:left w:val="none" w:sz="0" w:space="0" w:color="auto"/>
        <w:bottom w:val="none" w:sz="0" w:space="0" w:color="auto"/>
        <w:right w:val="none" w:sz="0" w:space="0" w:color="auto"/>
      </w:divBdr>
      <w:divsChild>
        <w:div w:id="114108586">
          <w:marLeft w:val="0"/>
          <w:marRight w:val="0"/>
          <w:marTop w:val="0"/>
          <w:marBottom w:val="0"/>
          <w:divBdr>
            <w:top w:val="none" w:sz="0" w:space="0" w:color="auto"/>
            <w:left w:val="none" w:sz="0" w:space="0" w:color="auto"/>
            <w:bottom w:val="none" w:sz="0" w:space="0" w:color="auto"/>
            <w:right w:val="none" w:sz="0" w:space="0" w:color="auto"/>
          </w:divBdr>
        </w:div>
        <w:div w:id="188182226">
          <w:marLeft w:val="0"/>
          <w:marRight w:val="0"/>
          <w:marTop w:val="0"/>
          <w:marBottom w:val="0"/>
          <w:divBdr>
            <w:top w:val="none" w:sz="0" w:space="0" w:color="auto"/>
            <w:left w:val="none" w:sz="0" w:space="0" w:color="auto"/>
            <w:bottom w:val="none" w:sz="0" w:space="0" w:color="auto"/>
            <w:right w:val="none" w:sz="0" w:space="0" w:color="auto"/>
          </w:divBdr>
        </w:div>
        <w:div w:id="488986170">
          <w:marLeft w:val="0"/>
          <w:marRight w:val="0"/>
          <w:marTop w:val="0"/>
          <w:marBottom w:val="0"/>
          <w:divBdr>
            <w:top w:val="none" w:sz="0" w:space="0" w:color="auto"/>
            <w:left w:val="none" w:sz="0" w:space="0" w:color="auto"/>
            <w:bottom w:val="none" w:sz="0" w:space="0" w:color="auto"/>
            <w:right w:val="none" w:sz="0" w:space="0" w:color="auto"/>
          </w:divBdr>
        </w:div>
        <w:div w:id="563025497">
          <w:marLeft w:val="0"/>
          <w:marRight w:val="0"/>
          <w:marTop w:val="0"/>
          <w:marBottom w:val="0"/>
          <w:divBdr>
            <w:top w:val="none" w:sz="0" w:space="0" w:color="auto"/>
            <w:left w:val="none" w:sz="0" w:space="0" w:color="auto"/>
            <w:bottom w:val="none" w:sz="0" w:space="0" w:color="auto"/>
            <w:right w:val="none" w:sz="0" w:space="0" w:color="auto"/>
          </w:divBdr>
        </w:div>
        <w:div w:id="1348750455">
          <w:marLeft w:val="0"/>
          <w:marRight w:val="0"/>
          <w:marTop w:val="0"/>
          <w:marBottom w:val="0"/>
          <w:divBdr>
            <w:top w:val="none" w:sz="0" w:space="0" w:color="auto"/>
            <w:left w:val="none" w:sz="0" w:space="0" w:color="auto"/>
            <w:bottom w:val="none" w:sz="0" w:space="0" w:color="auto"/>
            <w:right w:val="none" w:sz="0" w:space="0" w:color="auto"/>
          </w:divBdr>
        </w:div>
      </w:divsChild>
    </w:div>
    <w:div w:id="123935777">
      <w:bodyDiv w:val="1"/>
      <w:marLeft w:val="0"/>
      <w:marRight w:val="0"/>
      <w:marTop w:val="0"/>
      <w:marBottom w:val="0"/>
      <w:divBdr>
        <w:top w:val="none" w:sz="0" w:space="0" w:color="auto"/>
        <w:left w:val="none" w:sz="0" w:space="0" w:color="auto"/>
        <w:bottom w:val="none" w:sz="0" w:space="0" w:color="auto"/>
        <w:right w:val="none" w:sz="0" w:space="0" w:color="auto"/>
      </w:divBdr>
    </w:div>
    <w:div w:id="124854176">
      <w:bodyDiv w:val="1"/>
      <w:marLeft w:val="0"/>
      <w:marRight w:val="0"/>
      <w:marTop w:val="0"/>
      <w:marBottom w:val="0"/>
      <w:divBdr>
        <w:top w:val="none" w:sz="0" w:space="0" w:color="auto"/>
        <w:left w:val="none" w:sz="0" w:space="0" w:color="auto"/>
        <w:bottom w:val="none" w:sz="0" w:space="0" w:color="auto"/>
        <w:right w:val="none" w:sz="0" w:space="0" w:color="auto"/>
      </w:divBdr>
      <w:divsChild>
        <w:div w:id="348987772">
          <w:marLeft w:val="0"/>
          <w:marRight w:val="0"/>
          <w:marTop w:val="0"/>
          <w:marBottom w:val="0"/>
          <w:divBdr>
            <w:top w:val="none" w:sz="0" w:space="0" w:color="auto"/>
            <w:left w:val="none" w:sz="0" w:space="0" w:color="auto"/>
            <w:bottom w:val="none" w:sz="0" w:space="0" w:color="auto"/>
            <w:right w:val="none" w:sz="0" w:space="0" w:color="auto"/>
          </w:divBdr>
        </w:div>
        <w:div w:id="365450810">
          <w:marLeft w:val="0"/>
          <w:marRight w:val="0"/>
          <w:marTop w:val="0"/>
          <w:marBottom w:val="0"/>
          <w:divBdr>
            <w:top w:val="none" w:sz="0" w:space="0" w:color="auto"/>
            <w:left w:val="none" w:sz="0" w:space="0" w:color="auto"/>
            <w:bottom w:val="none" w:sz="0" w:space="0" w:color="auto"/>
            <w:right w:val="none" w:sz="0" w:space="0" w:color="auto"/>
          </w:divBdr>
        </w:div>
        <w:div w:id="458568291">
          <w:marLeft w:val="0"/>
          <w:marRight w:val="0"/>
          <w:marTop w:val="0"/>
          <w:marBottom w:val="0"/>
          <w:divBdr>
            <w:top w:val="none" w:sz="0" w:space="0" w:color="auto"/>
            <w:left w:val="none" w:sz="0" w:space="0" w:color="auto"/>
            <w:bottom w:val="none" w:sz="0" w:space="0" w:color="auto"/>
            <w:right w:val="none" w:sz="0" w:space="0" w:color="auto"/>
          </w:divBdr>
        </w:div>
        <w:div w:id="915817953">
          <w:marLeft w:val="0"/>
          <w:marRight w:val="0"/>
          <w:marTop w:val="0"/>
          <w:marBottom w:val="0"/>
          <w:divBdr>
            <w:top w:val="none" w:sz="0" w:space="0" w:color="auto"/>
            <w:left w:val="none" w:sz="0" w:space="0" w:color="auto"/>
            <w:bottom w:val="none" w:sz="0" w:space="0" w:color="auto"/>
            <w:right w:val="none" w:sz="0" w:space="0" w:color="auto"/>
          </w:divBdr>
        </w:div>
        <w:div w:id="1950550433">
          <w:marLeft w:val="0"/>
          <w:marRight w:val="0"/>
          <w:marTop w:val="0"/>
          <w:marBottom w:val="0"/>
          <w:divBdr>
            <w:top w:val="none" w:sz="0" w:space="0" w:color="auto"/>
            <w:left w:val="none" w:sz="0" w:space="0" w:color="auto"/>
            <w:bottom w:val="none" w:sz="0" w:space="0" w:color="auto"/>
            <w:right w:val="none" w:sz="0" w:space="0" w:color="auto"/>
          </w:divBdr>
        </w:div>
        <w:div w:id="2121489165">
          <w:marLeft w:val="0"/>
          <w:marRight w:val="0"/>
          <w:marTop w:val="0"/>
          <w:marBottom w:val="0"/>
          <w:divBdr>
            <w:top w:val="none" w:sz="0" w:space="0" w:color="auto"/>
            <w:left w:val="none" w:sz="0" w:space="0" w:color="auto"/>
            <w:bottom w:val="none" w:sz="0" w:space="0" w:color="auto"/>
            <w:right w:val="none" w:sz="0" w:space="0" w:color="auto"/>
          </w:divBdr>
        </w:div>
        <w:div w:id="2124642229">
          <w:marLeft w:val="0"/>
          <w:marRight w:val="0"/>
          <w:marTop w:val="0"/>
          <w:marBottom w:val="0"/>
          <w:divBdr>
            <w:top w:val="none" w:sz="0" w:space="0" w:color="auto"/>
            <w:left w:val="none" w:sz="0" w:space="0" w:color="auto"/>
            <w:bottom w:val="none" w:sz="0" w:space="0" w:color="auto"/>
            <w:right w:val="none" w:sz="0" w:space="0" w:color="auto"/>
          </w:divBdr>
        </w:div>
      </w:divsChild>
    </w:div>
    <w:div w:id="146166169">
      <w:bodyDiv w:val="1"/>
      <w:marLeft w:val="0"/>
      <w:marRight w:val="0"/>
      <w:marTop w:val="0"/>
      <w:marBottom w:val="0"/>
      <w:divBdr>
        <w:top w:val="none" w:sz="0" w:space="0" w:color="auto"/>
        <w:left w:val="none" w:sz="0" w:space="0" w:color="auto"/>
        <w:bottom w:val="none" w:sz="0" w:space="0" w:color="auto"/>
        <w:right w:val="none" w:sz="0" w:space="0" w:color="auto"/>
      </w:divBdr>
      <w:divsChild>
        <w:div w:id="177279718">
          <w:marLeft w:val="0"/>
          <w:marRight w:val="0"/>
          <w:marTop w:val="0"/>
          <w:marBottom w:val="0"/>
          <w:divBdr>
            <w:top w:val="none" w:sz="0" w:space="0" w:color="auto"/>
            <w:left w:val="none" w:sz="0" w:space="0" w:color="auto"/>
            <w:bottom w:val="none" w:sz="0" w:space="0" w:color="auto"/>
            <w:right w:val="none" w:sz="0" w:space="0" w:color="auto"/>
          </w:divBdr>
        </w:div>
        <w:div w:id="238296326">
          <w:marLeft w:val="0"/>
          <w:marRight w:val="0"/>
          <w:marTop w:val="0"/>
          <w:marBottom w:val="0"/>
          <w:divBdr>
            <w:top w:val="none" w:sz="0" w:space="0" w:color="auto"/>
            <w:left w:val="none" w:sz="0" w:space="0" w:color="auto"/>
            <w:bottom w:val="none" w:sz="0" w:space="0" w:color="auto"/>
            <w:right w:val="none" w:sz="0" w:space="0" w:color="auto"/>
          </w:divBdr>
        </w:div>
        <w:div w:id="262416173">
          <w:marLeft w:val="0"/>
          <w:marRight w:val="0"/>
          <w:marTop w:val="0"/>
          <w:marBottom w:val="0"/>
          <w:divBdr>
            <w:top w:val="none" w:sz="0" w:space="0" w:color="auto"/>
            <w:left w:val="none" w:sz="0" w:space="0" w:color="auto"/>
            <w:bottom w:val="none" w:sz="0" w:space="0" w:color="auto"/>
            <w:right w:val="none" w:sz="0" w:space="0" w:color="auto"/>
          </w:divBdr>
        </w:div>
        <w:div w:id="540409952">
          <w:marLeft w:val="0"/>
          <w:marRight w:val="0"/>
          <w:marTop w:val="0"/>
          <w:marBottom w:val="0"/>
          <w:divBdr>
            <w:top w:val="none" w:sz="0" w:space="0" w:color="auto"/>
            <w:left w:val="none" w:sz="0" w:space="0" w:color="auto"/>
            <w:bottom w:val="none" w:sz="0" w:space="0" w:color="auto"/>
            <w:right w:val="none" w:sz="0" w:space="0" w:color="auto"/>
          </w:divBdr>
        </w:div>
        <w:div w:id="666325905">
          <w:marLeft w:val="0"/>
          <w:marRight w:val="0"/>
          <w:marTop w:val="0"/>
          <w:marBottom w:val="0"/>
          <w:divBdr>
            <w:top w:val="none" w:sz="0" w:space="0" w:color="auto"/>
            <w:left w:val="none" w:sz="0" w:space="0" w:color="auto"/>
            <w:bottom w:val="none" w:sz="0" w:space="0" w:color="auto"/>
            <w:right w:val="none" w:sz="0" w:space="0" w:color="auto"/>
          </w:divBdr>
        </w:div>
        <w:div w:id="1064988980">
          <w:marLeft w:val="0"/>
          <w:marRight w:val="0"/>
          <w:marTop w:val="0"/>
          <w:marBottom w:val="0"/>
          <w:divBdr>
            <w:top w:val="none" w:sz="0" w:space="0" w:color="auto"/>
            <w:left w:val="none" w:sz="0" w:space="0" w:color="auto"/>
            <w:bottom w:val="none" w:sz="0" w:space="0" w:color="auto"/>
            <w:right w:val="none" w:sz="0" w:space="0" w:color="auto"/>
          </w:divBdr>
        </w:div>
        <w:div w:id="1434203732">
          <w:marLeft w:val="0"/>
          <w:marRight w:val="0"/>
          <w:marTop w:val="0"/>
          <w:marBottom w:val="0"/>
          <w:divBdr>
            <w:top w:val="none" w:sz="0" w:space="0" w:color="auto"/>
            <w:left w:val="none" w:sz="0" w:space="0" w:color="auto"/>
            <w:bottom w:val="none" w:sz="0" w:space="0" w:color="auto"/>
            <w:right w:val="none" w:sz="0" w:space="0" w:color="auto"/>
          </w:divBdr>
        </w:div>
        <w:div w:id="1453477443">
          <w:marLeft w:val="0"/>
          <w:marRight w:val="0"/>
          <w:marTop w:val="0"/>
          <w:marBottom w:val="0"/>
          <w:divBdr>
            <w:top w:val="none" w:sz="0" w:space="0" w:color="auto"/>
            <w:left w:val="none" w:sz="0" w:space="0" w:color="auto"/>
            <w:bottom w:val="none" w:sz="0" w:space="0" w:color="auto"/>
            <w:right w:val="none" w:sz="0" w:space="0" w:color="auto"/>
          </w:divBdr>
        </w:div>
        <w:div w:id="1799033589">
          <w:marLeft w:val="0"/>
          <w:marRight w:val="0"/>
          <w:marTop w:val="0"/>
          <w:marBottom w:val="0"/>
          <w:divBdr>
            <w:top w:val="none" w:sz="0" w:space="0" w:color="auto"/>
            <w:left w:val="none" w:sz="0" w:space="0" w:color="auto"/>
            <w:bottom w:val="none" w:sz="0" w:space="0" w:color="auto"/>
            <w:right w:val="none" w:sz="0" w:space="0" w:color="auto"/>
          </w:divBdr>
        </w:div>
        <w:div w:id="1828326947">
          <w:marLeft w:val="0"/>
          <w:marRight w:val="0"/>
          <w:marTop w:val="0"/>
          <w:marBottom w:val="0"/>
          <w:divBdr>
            <w:top w:val="none" w:sz="0" w:space="0" w:color="auto"/>
            <w:left w:val="none" w:sz="0" w:space="0" w:color="auto"/>
            <w:bottom w:val="none" w:sz="0" w:space="0" w:color="auto"/>
            <w:right w:val="none" w:sz="0" w:space="0" w:color="auto"/>
          </w:divBdr>
        </w:div>
        <w:div w:id="1866401366">
          <w:marLeft w:val="0"/>
          <w:marRight w:val="0"/>
          <w:marTop w:val="0"/>
          <w:marBottom w:val="0"/>
          <w:divBdr>
            <w:top w:val="none" w:sz="0" w:space="0" w:color="auto"/>
            <w:left w:val="none" w:sz="0" w:space="0" w:color="auto"/>
            <w:bottom w:val="none" w:sz="0" w:space="0" w:color="auto"/>
            <w:right w:val="none" w:sz="0" w:space="0" w:color="auto"/>
          </w:divBdr>
        </w:div>
        <w:div w:id="1878079322">
          <w:marLeft w:val="0"/>
          <w:marRight w:val="0"/>
          <w:marTop w:val="0"/>
          <w:marBottom w:val="0"/>
          <w:divBdr>
            <w:top w:val="none" w:sz="0" w:space="0" w:color="auto"/>
            <w:left w:val="none" w:sz="0" w:space="0" w:color="auto"/>
            <w:bottom w:val="none" w:sz="0" w:space="0" w:color="auto"/>
            <w:right w:val="none" w:sz="0" w:space="0" w:color="auto"/>
          </w:divBdr>
        </w:div>
        <w:div w:id="2074037117">
          <w:marLeft w:val="0"/>
          <w:marRight w:val="0"/>
          <w:marTop w:val="0"/>
          <w:marBottom w:val="0"/>
          <w:divBdr>
            <w:top w:val="none" w:sz="0" w:space="0" w:color="auto"/>
            <w:left w:val="none" w:sz="0" w:space="0" w:color="auto"/>
            <w:bottom w:val="none" w:sz="0" w:space="0" w:color="auto"/>
            <w:right w:val="none" w:sz="0" w:space="0" w:color="auto"/>
          </w:divBdr>
        </w:div>
      </w:divsChild>
    </w:div>
    <w:div w:id="148179024">
      <w:bodyDiv w:val="1"/>
      <w:marLeft w:val="0"/>
      <w:marRight w:val="0"/>
      <w:marTop w:val="0"/>
      <w:marBottom w:val="0"/>
      <w:divBdr>
        <w:top w:val="none" w:sz="0" w:space="0" w:color="auto"/>
        <w:left w:val="none" w:sz="0" w:space="0" w:color="auto"/>
        <w:bottom w:val="none" w:sz="0" w:space="0" w:color="auto"/>
        <w:right w:val="none" w:sz="0" w:space="0" w:color="auto"/>
      </w:divBdr>
      <w:divsChild>
        <w:div w:id="171144156">
          <w:marLeft w:val="0"/>
          <w:marRight w:val="0"/>
          <w:marTop w:val="0"/>
          <w:marBottom w:val="0"/>
          <w:divBdr>
            <w:top w:val="none" w:sz="0" w:space="0" w:color="auto"/>
            <w:left w:val="none" w:sz="0" w:space="0" w:color="auto"/>
            <w:bottom w:val="none" w:sz="0" w:space="0" w:color="auto"/>
            <w:right w:val="none" w:sz="0" w:space="0" w:color="auto"/>
          </w:divBdr>
        </w:div>
        <w:div w:id="399522052">
          <w:marLeft w:val="0"/>
          <w:marRight w:val="0"/>
          <w:marTop w:val="0"/>
          <w:marBottom w:val="0"/>
          <w:divBdr>
            <w:top w:val="none" w:sz="0" w:space="0" w:color="auto"/>
            <w:left w:val="none" w:sz="0" w:space="0" w:color="auto"/>
            <w:bottom w:val="none" w:sz="0" w:space="0" w:color="auto"/>
            <w:right w:val="none" w:sz="0" w:space="0" w:color="auto"/>
          </w:divBdr>
        </w:div>
        <w:div w:id="1004940852">
          <w:marLeft w:val="0"/>
          <w:marRight w:val="0"/>
          <w:marTop w:val="0"/>
          <w:marBottom w:val="0"/>
          <w:divBdr>
            <w:top w:val="none" w:sz="0" w:space="0" w:color="auto"/>
            <w:left w:val="none" w:sz="0" w:space="0" w:color="auto"/>
            <w:bottom w:val="none" w:sz="0" w:space="0" w:color="auto"/>
            <w:right w:val="none" w:sz="0" w:space="0" w:color="auto"/>
          </w:divBdr>
        </w:div>
        <w:div w:id="1040478135">
          <w:marLeft w:val="0"/>
          <w:marRight w:val="0"/>
          <w:marTop w:val="0"/>
          <w:marBottom w:val="0"/>
          <w:divBdr>
            <w:top w:val="none" w:sz="0" w:space="0" w:color="auto"/>
            <w:left w:val="none" w:sz="0" w:space="0" w:color="auto"/>
            <w:bottom w:val="none" w:sz="0" w:space="0" w:color="auto"/>
            <w:right w:val="none" w:sz="0" w:space="0" w:color="auto"/>
          </w:divBdr>
        </w:div>
        <w:div w:id="1448161319">
          <w:marLeft w:val="0"/>
          <w:marRight w:val="0"/>
          <w:marTop w:val="0"/>
          <w:marBottom w:val="0"/>
          <w:divBdr>
            <w:top w:val="none" w:sz="0" w:space="0" w:color="auto"/>
            <w:left w:val="none" w:sz="0" w:space="0" w:color="auto"/>
            <w:bottom w:val="none" w:sz="0" w:space="0" w:color="auto"/>
            <w:right w:val="none" w:sz="0" w:space="0" w:color="auto"/>
          </w:divBdr>
        </w:div>
        <w:div w:id="1484082765">
          <w:marLeft w:val="0"/>
          <w:marRight w:val="0"/>
          <w:marTop w:val="0"/>
          <w:marBottom w:val="0"/>
          <w:divBdr>
            <w:top w:val="none" w:sz="0" w:space="0" w:color="auto"/>
            <w:left w:val="none" w:sz="0" w:space="0" w:color="auto"/>
            <w:bottom w:val="none" w:sz="0" w:space="0" w:color="auto"/>
            <w:right w:val="none" w:sz="0" w:space="0" w:color="auto"/>
          </w:divBdr>
        </w:div>
        <w:div w:id="1627003152">
          <w:marLeft w:val="0"/>
          <w:marRight w:val="0"/>
          <w:marTop w:val="0"/>
          <w:marBottom w:val="0"/>
          <w:divBdr>
            <w:top w:val="none" w:sz="0" w:space="0" w:color="auto"/>
            <w:left w:val="none" w:sz="0" w:space="0" w:color="auto"/>
            <w:bottom w:val="none" w:sz="0" w:space="0" w:color="auto"/>
            <w:right w:val="none" w:sz="0" w:space="0" w:color="auto"/>
          </w:divBdr>
        </w:div>
        <w:div w:id="1809933401">
          <w:marLeft w:val="0"/>
          <w:marRight w:val="0"/>
          <w:marTop w:val="0"/>
          <w:marBottom w:val="0"/>
          <w:divBdr>
            <w:top w:val="none" w:sz="0" w:space="0" w:color="auto"/>
            <w:left w:val="none" w:sz="0" w:space="0" w:color="auto"/>
            <w:bottom w:val="none" w:sz="0" w:space="0" w:color="auto"/>
            <w:right w:val="none" w:sz="0" w:space="0" w:color="auto"/>
          </w:divBdr>
        </w:div>
        <w:div w:id="1823112072">
          <w:marLeft w:val="0"/>
          <w:marRight w:val="0"/>
          <w:marTop w:val="0"/>
          <w:marBottom w:val="0"/>
          <w:divBdr>
            <w:top w:val="none" w:sz="0" w:space="0" w:color="auto"/>
            <w:left w:val="none" w:sz="0" w:space="0" w:color="auto"/>
            <w:bottom w:val="none" w:sz="0" w:space="0" w:color="auto"/>
            <w:right w:val="none" w:sz="0" w:space="0" w:color="auto"/>
          </w:divBdr>
        </w:div>
        <w:div w:id="2117677396">
          <w:marLeft w:val="0"/>
          <w:marRight w:val="0"/>
          <w:marTop w:val="0"/>
          <w:marBottom w:val="0"/>
          <w:divBdr>
            <w:top w:val="none" w:sz="0" w:space="0" w:color="auto"/>
            <w:left w:val="none" w:sz="0" w:space="0" w:color="auto"/>
            <w:bottom w:val="none" w:sz="0" w:space="0" w:color="auto"/>
            <w:right w:val="none" w:sz="0" w:space="0" w:color="auto"/>
          </w:divBdr>
        </w:div>
      </w:divsChild>
    </w:div>
    <w:div w:id="155850319">
      <w:bodyDiv w:val="1"/>
      <w:marLeft w:val="0"/>
      <w:marRight w:val="0"/>
      <w:marTop w:val="0"/>
      <w:marBottom w:val="0"/>
      <w:divBdr>
        <w:top w:val="none" w:sz="0" w:space="0" w:color="auto"/>
        <w:left w:val="none" w:sz="0" w:space="0" w:color="auto"/>
        <w:bottom w:val="none" w:sz="0" w:space="0" w:color="auto"/>
        <w:right w:val="none" w:sz="0" w:space="0" w:color="auto"/>
      </w:divBdr>
    </w:div>
    <w:div w:id="158037166">
      <w:bodyDiv w:val="1"/>
      <w:marLeft w:val="0"/>
      <w:marRight w:val="0"/>
      <w:marTop w:val="0"/>
      <w:marBottom w:val="0"/>
      <w:divBdr>
        <w:top w:val="none" w:sz="0" w:space="0" w:color="auto"/>
        <w:left w:val="none" w:sz="0" w:space="0" w:color="auto"/>
        <w:bottom w:val="none" w:sz="0" w:space="0" w:color="auto"/>
        <w:right w:val="none" w:sz="0" w:space="0" w:color="auto"/>
      </w:divBdr>
      <w:divsChild>
        <w:div w:id="110975312">
          <w:marLeft w:val="0"/>
          <w:marRight w:val="0"/>
          <w:marTop w:val="0"/>
          <w:marBottom w:val="0"/>
          <w:divBdr>
            <w:top w:val="none" w:sz="0" w:space="0" w:color="auto"/>
            <w:left w:val="none" w:sz="0" w:space="0" w:color="auto"/>
            <w:bottom w:val="none" w:sz="0" w:space="0" w:color="auto"/>
            <w:right w:val="none" w:sz="0" w:space="0" w:color="auto"/>
          </w:divBdr>
        </w:div>
        <w:div w:id="129637720">
          <w:marLeft w:val="0"/>
          <w:marRight w:val="0"/>
          <w:marTop w:val="0"/>
          <w:marBottom w:val="0"/>
          <w:divBdr>
            <w:top w:val="none" w:sz="0" w:space="0" w:color="auto"/>
            <w:left w:val="none" w:sz="0" w:space="0" w:color="auto"/>
            <w:bottom w:val="none" w:sz="0" w:space="0" w:color="auto"/>
            <w:right w:val="none" w:sz="0" w:space="0" w:color="auto"/>
          </w:divBdr>
        </w:div>
        <w:div w:id="719864019">
          <w:marLeft w:val="0"/>
          <w:marRight w:val="0"/>
          <w:marTop w:val="0"/>
          <w:marBottom w:val="0"/>
          <w:divBdr>
            <w:top w:val="none" w:sz="0" w:space="0" w:color="auto"/>
            <w:left w:val="none" w:sz="0" w:space="0" w:color="auto"/>
            <w:bottom w:val="none" w:sz="0" w:space="0" w:color="auto"/>
            <w:right w:val="none" w:sz="0" w:space="0" w:color="auto"/>
          </w:divBdr>
        </w:div>
        <w:div w:id="947395910">
          <w:marLeft w:val="0"/>
          <w:marRight w:val="0"/>
          <w:marTop w:val="0"/>
          <w:marBottom w:val="0"/>
          <w:divBdr>
            <w:top w:val="none" w:sz="0" w:space="0" w:color="auto"/>
            <w:left w:val="none" w:sz="0" w:space="0" w:color="auto"/>
            <w:bottom w:val="none" w:sz="0" w:space="0" w:color="auto"/>
            <w:right w:val="none" w:sz="0" w:space="0" w:color="auto"/>
          </w:divBdr>
        </w:div>
        <w:div w:id="1100292073">
          <w:marLeft w:val="0"/>
          <w:marRight w:val="0"/>
          <w:marTop w:val="0"/>
          <w:marBottom w:val="0"/>
          <w:divBdr>
            <w:top w:val="none" w:sz="0" w:space="0" w:color="auto"/>
            <w:left w:val="none" w:sz="0" w:space="0" w:color="auto"/>
            <w:bottom w:val="none" w:sz="0" w:space="0" w:color="auto"/>
            <w:right w:val="none" w:sz="0" w:space="0" w:color="auto"/>
          </w:divBdr>
        </w:div>
        <w:div w:id="1103842514">
          <w:marLeft w:val="0"/>
          <w:marRight w:val="0"/>
          <w:marTop w:val="0"/>
          <w:marBottom w:val="0"/>
          <w:divBdr>
            <w:top w:val="none" w:sz="0" w:space="0" w:color="auto"/>
            <w:left w:val="none" w:sz="0" w:space="0" w:color="auto"/>
            <w:bottom w:val="none" w:sz="0" w:space="0" w:color="auto"/>
            <w:right w:val="none" w:sz="0" w:space="0" w:color="auto"/>
          </w:divBdr>
        </w:div>
        <w:div w:id="1144274823">
          <w:marLeft w:val="0"/>
          <w:marRight w:val="0"/>
          <w:marTop w:val="0"/>
          <w:marBottom w:val="0"/>
          <w:divBdr>
            <w:top w:val="none" w:sz="0" w:space="0" w:color="auto"/>
            <w:left w:val="none" w:sz="0" w:space="0" w:color="auto"/>
            <w:bottom w:val="none" w:sz="0" w:space="0" w:color="auto"/>
            <w:right w:val="none" w:sz="0" w:space="0" w:color="auto"/>
          </w:divBdr>
        </w:div>
        <w:div w:id="1375227674">
          <w:marLeft w:val="0"/>
          <w:marRight w:val="0"/>
          <w:marTop w:val="0"/>
          <w:marBottom w:val="0"/>
          <w:divBdr>
            <w:top w:val="none" w:sz="0" w:space="0" w:color="auto"/>
            <w:left w:val="none" w:sz="0" w:space="0" w:color="auto"/>
            <w:bottom w:val="none" w:sz="0" w:space="0" w:color="auto"/>
            <w:right w:val="none" w:sz="0" w:space="0" w:color="auto"/>
          </w:divBdr>
        </w:div>
        <w:div w:id="2051611322">
          <w:marLeft w:val="0"/>
          <w:marRight w:val="0"/>
          <w:marTop w:val="0"/>
          <w:marBottom w:val="0"/>
          <w:divBdr>
            <w:top w:val="none" w:sz="0" w:space="0" w:color="auto"/>
            <w:left w:val="none" w:sz="0" w:space="0" w:color="auto"/>
            <w:bottom w:val="none" w:sz="0" w:space="0" w:color="auto"/>
            <w:right w:val="none" w:sz="0" w:space="0" w:color="auto"/>
          </w:divBdr>
        </w:div>
      </w:divsChild>
    </w:div>
    <w:div w:id="179204175">
      <w:bodyDiv w:val="1"/>
      <w:marLeft w:val="0"/>
      <w:marRight w:val="0"/>
      <w:marTop w:val="0"/>
      <w:marBottom w:val="0"/>
      <w:divBdr>
        <w:top w:val="none" w:sz="0" w:space="0" w:color="auto"/>
        <w:left w:val="none" w:sz="0" w:space="0" w:color="auto"/>
        <w:bottom w:val="none" w:sz="0" w:space="0" w:color="auto"/>
        <w:right w:val="none" w:sz="0" w:space="0" w:color="auto"/>
      </w:divBdr>
    </w:div>
    <w:div w:id="182474049">
      <w:bodyDiv w:val="1"/>
      <w:marLeft w:val="0"/>
      <w:marRight w:val="0"/>
      <w:marTop w:val="0"/>
      <w:marBottom w:val="0"/>
      <w:divBdr>
        <w:top w:val="none" w:sz="0" w:space="0" w:color="auto"/>
        <w:left w:val="none" w:sz="0" w:space="0" w:color="auto"/>
        <w:bottom w:val="none" w:sz="0" w:space="0" w:color="auto"/>
        <w:right w:val="none" w:sz="0" w:space="0" w:color="auto"/>
      </w:divBdr>
      <w:divsChild>
        <w:div w:id="19480605">
          <w:marLeft w:val="0"/>
          <w:marRight w:val="0"/>
          <w:marTop w:val="0"/>
          <w:marBottom w:val="0"/>
          <w:divBdr>
            <w:top w:val="none" w:sz="0" w:space="0" w:color="auto"/>
            <w:left w:val="none" w:sz="0" w:space="0" w:color="auto"/>
            <w:bottom w:val="none" w:sz="0" w:space="0" w:color="auto"/>
            <w:right w:val="none" w:sz="0" w:space="0" w:color="auto"/>
          </w:divBdr>
        </w:div>
        <w:div w:id="75981972">
          <w:marLeft w:val="0"/>
          <w:marRight w:val="0"/>
          <w:marTop w:val="0"/>
          <w:marBottom w:val="0"/>
          <w:divBdr>
            <w:top w:val="none" w:sz="0" w:space="0" w:color="auto"/>
            <w:left w:val="none" w:sz="0" w:space="0" w:color="auto"/>
            <w:bottom w:val="none" w:sz="0" w:space="0" w:color="auto"/>
            <w:right w:val="none" w:sz="0" w:space="0" w:color="auto"/>
          </w:divBdr>
        </w:div>
        <w:div w:id="227350593">
          <w:marLeft w:val="0"/>
          <w:marRight w:val="0"/>
          <w:marTop w:val="0"/>
          <w:marBottom w:val="0"/>
          <w:divBdr>
            <w:top w:val="none" w:sz="0" w:space="0" w:color="auto"/>
            <w:left w:val="none" w:sz="0" w:space="0" w:color="auto"/>
            <w:bottom w:val="none" w:sz="0" w:space="0" w:color="auto"/>
            <w:right w:val="none" w:sz="0" w:space="0" w:color="auto"/>
          </w:divBdr>
        </w:div>
        <w:div w:id="228807411">
          <w:marLeft w:val="0"/>
          <w:marRight w:val="0"/>
          <w:marTop w:val="0"/>
          <w:marBottom w:val="0"/>
          <w:divBdr>
            <w:top w:val="none" w:sz="0" w:space="0" w:color="auto"/>
            <w:left w:val="none" w:sz="0" w:space="0" w:color="auto"/>
            <w:bottom w:val="none" w:sz="0" w:space="0" w:color="auto"/>
            <w:right w:val="none" w:sz="0" w:space="0" w:color="auto"/>
          </w:divBdr>
        </w:div>
        <w:div w:id="245579759">
          <w:marLeft w:val="0"/>
          <w:marRight w:val="0"/>
          <w:marTop w:val="0"/>
          <w:marBottom w:val="0"/>
          <w:divBdr>
            <w:top w:val="none" w:sz="0" w:space="0" w:color="auto"/>
            <w:left w:val="none" w:sz="0" w:space="0" w:color="auto"/>
            <w:bottom w:val="none" w:sz="0" w:space="0" w:color="auto"/>
            <w:right w:val="none" w:sz="0" w:space="0" w:color="auto"/>
          </w:divBdr>
        </w:div>
        <w:div w:id="341666446">
          <w:marLeft w:val="0"/>
          <w:marRight w:val="0"/>
          <w:marTop w:val="0"/>
          <w:marBottom w:val="0"/>
          <w:divBdr>
            <w:top w:val="none" w:sz="0" w:space="0" w:color="auto"/>
            <w:left w:val="none" w:sz="0" w:space="0" w:color="auto"/>
            <w:bottom w:val="none" w:sz="0" w:space="0" w:color="auto"/>
            <w:right w:val="none" w:sz="0" w:space="0" w:color="auto"/>
          </w:divBdr>
        </w:div>
        <w:div w:id="401566665">
          <w:marLeft w:val="0"/>
          <w:marRight w:val="0"/>
          <w:marTop w:val="0"/>
          <w:marBottom w:val="0"/>
          <w:divBdr>
            <w:top w:val="none" w:sz="0" w:space="0" w:color="auto"/>
            <w:left w:val="none" w:sz="0" w:space="0" w:color="auto"/>
            <w:bottom w:val="none" w:sz="0" w:space="0" w:color="auto"/>
            <w:right w:val="none" w:sz="0" w:space="0" w:color="auto"/>
          </w:divBdr>
        </w:div>
        <w:div w:id="445271567">
          <w:marLeft w:val="0"/>
          <w:marRight w:val="0"/>
          <w:marTop w:val="0"/>
          <w:marBottom w:val="0"/>
          <w:divBdr>
            <w:top w:val="none" w:sz="0" w:space="0" w:color="auto"/>
            <w:left w:val="none" w:sz="0" w:space="0" w:color="auto"/>
            <w:bottom w:val="none" w:sz="0" w:space="0" w:color="auto"/>
            <w:right w:val="none" w:sz="0" w:space="0" w:color="auto"/>
          </w:divBdr>
        </w:div>
        <w:div w:id="524515081">
          <w:marLeft w:val="0"/>
          <w:marRight w:val="0"/>
          <w:marTop w:val="0"/>
          <w:marBottom w:val="0"/>
          <w:divBdr>
            <w:top w:val="none" w:sz="0" w:space="0" w:color="auto"/>
            <w:left w:val="none" w:sz="0" w:space="0" w:color="auto"/>
            <w:bottom w:val="none" w:sz="0" w:space="0" w:color="auto"/>
            <w:right w:val="none" w:sz="0" w:space="0" w:color="auto"/>
          </w:divBdr>
        </w:div>
        <w:div w:id="664554928">
          <w:marLeft w:val="0"/>
          <w:marRight w:val="0"/>
          <w:marTop w:val="0"/>
          <w:marBottom w:val="0"/>
          <w:divBdr>
            <w:top w:val="none" w:sz="0" w:space="0" w:color="auto"/>
            <w:left w:val="none" w:sz="0" w:space="0" w:color="auto"/>
            <w:bottom w:val="none" w:sz="0" w:space="0" w:color="auto"/>
            <w:right w:val="none" w:sz="0" w:space="0" w:color="auto"/>
          </w:divBdr>
        </w:div>
        <w:div w:id="678385476">
          <w:marLeft w:val="0"/>
          <w:marRight w:val="0"/>
          <w:marTop w:val="0"/>
          <w:marBottom w:val="0"/>
          <w:divBdr>
            <w:top w:val="none" w:sz="0" w:space="0" w:color="auto"/>
            <w:left w:val="none" w:sz="0" w:space="0" w:color="auto"/>
            <w:bottom w:val="none" w:sz="0" w:space="0" w:color="auto"/>
            <w:right w:val="none" w:sz="0" w:space="0" w:color="auto"/>
          </w:divBdr>
        </w:div>
        <w:div w:id="681056428">
          <w:marLeft w:val="0"/>
          <w:marRight w:val="0"/>
          <w:marTop w:val="0"/>
          <w:marBottom w:val="0"/>
          <w:divBdr>
            <w:top w:val="none" w:sz="0" w:space="0" w:color="auto"/>
            <w:left w:val="none" w:sz="0" w:space="0" w:color="auto"/>
            <w:bottom w:val="none" w:sz="0" w:space="0" w:color="auto"/>
            <w:right w:val="none" w:sz="0" w:space="0" w:color="auto"/>
          </w:divBdr>
        </w:div>
        <w:div w:id="858473374">
          <w:marLeft w:val="0"/>
          <w:marRight w:val="0"/>
          <w:marTop w:val="0"/>
          <w:marBottom w:val="0"/>
          <w:divBdr>
            <w:top w:val="none" w:sz="0" w:space="0" w:color="auto"/>
            <w:left w:val="none" w:sz="0" w:space="0" w:color="auto"/>
            <w:bottom w:val="none" w:sz="0" w:space="0" w:color="auto"/>
            <w:right w:val="none" w:sz="0" w:space="0" w:color="auto"/>
          </w:divBdr>
        </w:div>
        <w:div w:id="920332488">
          <w:marLeft w:val="0"/>
          <w:marRight w:val="0"/>
          <w:marTop w:val="0"/>
          <w:marBottom w:val="0"/>
          <w:divBdr>
            <w:top w:val="none" w:sz="0" w:space="0" w:color="auto"/>
            <w:left w:val="none" w:sz="0" w:space="0" w:color="auto"/>
            <w:bottom w:val="none" w:sz="0" w:space="0" w:color="auto"/>
            <w:right w:val="none" w:sz="0" w:space="0" w:color="auto"/>
          </w:divBdr>
        </w:div>
        <w:div w:id="1177768943">
          <w:marLeft w:val="0"/>
          <w:marRight w:val="0"/>
          <w:marTop w:val="0"/>
          <w:marBottom w:val="0"/>
          <w:divBdr>
            <w:top w:val="none" w:sz="0" w:space="0" w:color="auto"/>
            <w:left w:val="none" w:sz="0" w:space="0" w:color="auto"/>
            <w:bottom w:val="none" w:sz="0" w:space="0" w:color="auto"/>
            <w:right w:val="none" w:sz="0" w:space="0" w:color="auto"/>
          </w:divBdr>
        </w:div>
        <w:div w:id="1365330940">
          <w:marLeft w:val="0"/>
          <w:marRight w:val="0"/>
          <w:marTop w:val="0"/>
          <w:marBottom w:val="0"/>
          <w:divBdr>
            <w:top w:val="none" w:sz="0" w:space="0" w:color="auto"/>
            <w:left w:val="none" w:sz="0" w:space="0" w:color="auto"/>
            <w:bottom w:val="none" w:sz="0" w:space="0" w:color="auto"/>
            <w:right w:val="none" w:sz="0" w:space="0" w:color="auto"/>
          </w:divBdr>
        </w:div>
        <w:div w:id="1369721132">
          <w:marLeft w:val="0"/>
          <w:marRight w:val="0"/>
          <w:marTop w:val="0"/>
          <w:marBottom w:val="0"/>
          <w:divBdr>
            <w:top w:val="none" w:sz="0" w:space="0" w:color="auto"/>
            <w:left w:val="none" w:sz="0" w:space="0" w:color="auto"/>
            <w:bottom w:val="none" w:sz="0" w:space="0" w:color="auto"/>
            <w:right w:val="none" w:sz="0" w:space="0" w:color="auto"/>
          </w:divBdr>
        </w:div>
        <w:div w:id="1387879617">
          <w:marLeft w:val="0"/>
          <w:marRight w:val="0"/>
          <w:marTop w:val="0"/>
          <w:marBottom w:val="0"/>
          <w:divBdr>
            <w:top w:val="none" w:sz="0" w:space="0" w:color="auto"/>
            <w:left w:val="none" w:sz="0" w:space="0" w:color="auto"/>
            <w:bottom w:val="none" w:sz="0" w:space="0" w:color="auto"/>
            <w:right w:val="none" w:sz="0" w:space="0" w:color="auto"/>
          </w:divBdr>
        </w:div>
        <w:div w:id="1469589731">
          <w:marLeft w:val="0"/>
          <w:marRight w:val="0"/>
          <w:marTop w:val="0"/>
          <w:marBottom w:val="0"/>
          <w:divBdr>
            <w:top w:val="none" w:sz="0" w:space="0" w:color="auto"/>
            <w:left w:val="none" w:sz="0" w:space="0" w:color="auto"/>
            <w:bottom w:val="none" w:sz="0" w:space="0" w:color="auto"/>
            <w:right w:val="none" w:sz="0" w:space="0" w:color="auto"/>
          </w:divBdr>
        </w:div>
        <w:div w:id="1504735852">
          <w:marLeft w:val="0"/>
          <w:marRight w:val="0"/>
          <w:marTop w:val="0"/>
          <w:marBottom w:val="0"/>
          <w:divBdr>
            <w:top w:val="none" w:sz="0" w:space="0" w:color="auto"/>
            <w:left w:val="none" w:sz="0" w:space="0" w:color="auto"/>
            <w:bottom w:val="none" w:sz="0" w:space="0" w:color="auto"/>
            <w:right w:val="none" w:sz="0" w:space="0" w:color="auto"/>
          </w:divBdr>
        </w:div>
        <w:div w:id="1796755581">
          <w:marLeft w:val="0"/>
          <w:marRight w:val="0"/>
          <w:marTop w:val="0"/>
          <w:marBottom w:val="0"/>
          <w:divBdr>
            <w:top w:val="none" w:sz="0" w:space="0" w:color="auto"/>
            <w:left w:val="none" w:sz="0" w:space="0" w:color="auto"/>
            <w:bottom w:val="none" w:sz="0" w:space="0" w:color="auto"/>
            <w:right w:val="none" w:sz="0" w:space="0" w:color="auto"/>
          </w:divBdr>
        </w:div>
        <w:div w:id="1802771447">
          <w:marLeft w:val="0"/>
          <w:marRight w:val="0"/>
          <w:marTop w:val="0"/>
          <w:marBottom w:val="0"/>
          <w:divBdr>
            <w:top w:val="none" w:sz="0" w:space="0" w:color="auto"/>
            <w:left w:val="none" w:sz="0" w:space="0" w:color="auto"/>
            <w:bottom w:val="none" w:sz="0" w:space="0" w:color="auto"/>
            <w:right w:val="none" w:sz="0" w:space="0" w:color="auto"/>
          </w:divBdr>
        </w:div>
        <w:div w:id="2078899769">
          <w:marLeft w:val="0"/>
          <w:marRight w:val="0"/>
          <w:marTop w:val="0"/>
          <w:marBottom w:val="0"/>
          <w:divBdr>
            <w:top w:val="none" w:sz="0" w:space="0" w:color="auto"/>
            <w:left w:val="none" w:sz="0" w:space="0" w:color="auto"/>
            <w:bottom w:val="none" w:sz="0" w:space="0" w:color="auto"/>
            <w:right w:val="none" w:sz="0" w:space="0" w:color="auto"/>
          </w:divBdr>
        </w:div>
        <w:div w:id="2116245053">
          <w:marLeft w:val="0"/>
          <w:marRight w:val="0"/>
          <w:marTop w:val="0"/>
          <w:marBottom w:val="0"/>
          <w:divBdr>
            <w:top w:val="none" w:sz="0" w:space="0" w:color="auto"/>
            <w:left w:val="none" w:sz="0" w:space="0" w:color="auto"/>
            <w:bottom w:val="none" w:sz="0" w:space="0" w:color="auto"/>
            <w:right w:val="none" w:sz="0" w:space="0" w:color="auto"/>
          </w:divBdr>
        </w:div>
      </w:divsChild>
    </w:div>
    <w:div w:id="183595993">
      <w:bodyDiv w:val="1"/>
      <w:marLeft w:val="0"/>
      <w:marRight w:val="0"/>
      <w:marTop w:val="0"/>
      <w:marBottom w:val="0"/>
      <w:divBdr>
        <w:top w:val="none" w:sz="0" w:space="0" w:color="auto"/>
        <w:left w:val="none" w:sz="0" w:space="0" w:color="auto"/>
        <w:bottom w:val="none" w:sz="0" w:space="0" w:color="auto"/>
        <w:right w:val="none" w:sz="0" w:space="0" w:color="auto"/>
      </w:divBdr>
    </w:div>
    <w:div w:id="189800198">
      <w:bodyDiv w:val="1"/>
      <w:marLeft w:val="0"/>
      <w:marRight w:val="0"/>
      <w:marTop w:val="0"/>
      <w:marBottom w:val="0"/>
      <w:divBdr>
        <w:top w:val="none" w:sz="0" w:space="0" w:color="auto"/>
        <w:left w:val="none" w:sz="0" w:space="0" w:color="auto"/>
        <w:bottom w:val="none" w:sz="0" w:space="0" w:color="auto"/>
        <w:right w:val="none" w:sz="0" w:space="0" w:color="auto"/>
      </w:divBdr>
      <w:divsChild>
        <w:div w:id="90903429">
          <w:marLeft w:val="0"/>
          <w:marRight w:val="0"/>
          <w:marTop w:val="0"/>
          <w:marBottom w:val="0"/>
          <w:divBdr>
            <w:top w:val="none" w:sz="0" w:space="0" w:color="auto"/>
            <w:left w:val="none" w:sz="0" w:space="0" w:color="auto"/>
            <w:bottom w:val="none" w:sz="0" w:space="0" w:color="auto"/>
            <w:right w:val="none" w:sz="0" w:space="0" w:color="auto"/>
          </w:divBdr>
        </w:div>
        <w:div w:id="273363097">
          <w:marLeft w:val="0"/>
          <w:marRight w:val="0"/>
          <w:marTop w:val="0"/>
          <w:marBottom w:val="0"/>
          <w:divBdr>
            <w:top w:val="none" w:sz="0" w:space="0" w:color="auto"/>
            <w:left w:val="none" w:sz="0" w:space="0" w:color="auto"/>
            <w:bottom w:val="none" w:sz="0" w:space="0" w:color="auto"/>
            <w:right w:val="none" w:sz="0" w:space="0" w:color="auto"/>
          </w:divBdr>
        </w:div>
        <w:div w:id="371882727">
          <w:marLeft w:val="0"/>
          <w:marRight w:val="0"/>
          <w:marTop w:val="0"/>
          <w:marBottom w:val="0"/>
          <w:divBdr>
            <w:top w:val="none" w:sz="0" w:space="0" w:color="auto"/>
            <w:left w:val="none" w:sz="0" w:space="0" w:color="auto"/>
            <w:bottom w:val="none" w:sz="0" w:space="0" w:color="auto"/>
            <w:right w:val="none" w:sz="0" w:space="0" w:color="auto"/>
          </w:divBdr>
        </w:div>
        <w:div w:id="1356544107">
          <w:marLeft w:val="0"/>
          <w:marRight w:val="0"/>
          <w:marTop w:val="0"/>
          <w:marBottom w:val="0"/>
          <w:divBdr>
            <w:top w:val="none" w:sz="0" w:space="0" w:color="auto"/>
            <w:left w:val="none" w:sz="0" w:space="0" w:color="auto"/>
            <w:bottom w:val="none" w:sz="0" w:space="0" w:color="auto"/>
            <w:right w:val="none" w:sz="0" w:space="0" w:color="auto"/>
          </w:divBdr>
        </w:div>
      </w:divsChild>
    </w:div>
    <w:div w:id="190387175">
      <w:bodyDiv w:val="1"/>
      <w:marLeft w:val="0"/>
      <w:marRight w:val="0"/>
      <w:marTop w:val="0"/>
      <w:marBottom w:val="0"/>
      <w:divBdr>
        <w:top w:val="none" w:sz="0" w:space="0" w:color="auto"/>
        <w:left w:val="none" w:sz="0" w:space="0" w:color="auto"/>
        <w:bottom w:val="none" w:sz="0" w:space="0" w:color="auto"/>
        <w:right w:val="none" w:sz="0" w:space="0" w:color="auto"/>
      </w:divBdr>
    </w:div>
    <w:div w:id="192771366">
      <w:bodyDiv w:val="1"/>
      <w:marLeft w:val="0"/>
      <w:marRight w:val="0"/>
      <w:marTop w:val="0"/>
      <w:marBottom w:val="0"/>
      <w:divBdr>
        <w:top w:val="none" w:sz="0" w:space="0" w:color="auto"/>
        <w:left w:val="none" w:sz="0" w:space="0" w:color="auto"/>
        <w:bottom w:val="none" w:sz="0" w:space="0" w:color="auto"/>
        <w:right w:val="none" w:sz="0" w:space="0" w:color="auto"/>
      </w:divBdr>
    </w:div>
    <w:div w:id="195117290">
      <w:bodyDiv w:val="1"/>
      <w:marLeft w:val="0"/>
      <w:marRight w:val="0"/>
      <w:marTop w:val="0"/>
      <w:marBottom w:val="0"/>
      <w:divBdr>
        <w:top w:val="none" w:sz="0" w:space="0" w:color="auto"/>
        <w:left w:val="none" w:sz="0" w:space="0" w:color="auto"/>
        <w:bottom w:val="none" w:sz="0" w:space="0" w:color="auto"/>
        <w:right w:val="none" w:sz="0" w:space="0" w:color="auto"/>
      </w:divBdr>
    </w:div>
    <w:div w:id="200022124">
      <w:bodyDiv w:val="1"/>
      <w:marLeft w:val="0"/>
      <w:marRight w:val="0"/>
      <w:marTop w:val="0"/>
      <w:marBottom w:val="0"/>
      <w:divBdr>
        <w:top w:val="none" w:sz="0" w:space="0" w:color="auto"/>
        <w:left w:val="none" w:sz="0" w:space="0" w:color="auto"/>
        <w:bottom w:val="none" w:sz="0" w:space="0" w:color="auto"/>
        <w:right w:val="none" w:sz="0" w:space="0" w:color="auto"/>
      </w:divBdr>
    </w:div>
    <w:div w:id="210072868">
      <w:bodyDiv w:val="1"/>
      <w:marLeft w:val="0"/>
      <w:marRight w:val="0"/>
      <w:marTop w:val="0"/>
      <w:marBottom w:val="0"/>
      <w:divBdr>
        <w:top w:val="none" w:sz="0" w:space="0" w:color="auto"/>
        <w:left w:val="none" w:sz="0" w:space="0" w:color="auto"/>
        <w:bottom w:val="none" w:sz="0" w:space="0" w:color="auto"/>
        <w:right w:val="none" w:sz="0" w:space="0" w:color="auto"/>
      </w:divBdr>
    </w:div>
    <w:div w:id="210188977">
      <w:bodyDiv w:val="1"/>
      <w:marLeft w:val="0"/>
      <w:marRight w:val="0"/>
      <w:marTop w:val="0"/>
      <w:marBottom w:val="0"/>
      <w:divBdr>
        <w:top w:val="none" w:sz="0" w:space="0" w:color="auto"/>
        <w:left w:val="none" w:sz="0" w:space="0" w:color="auto"/>
        <w:bottom w:val="none" w:sz="0" w:space="0" w:color="auto"/>
        <w:right w:val="none" w:sz="0" w:space="0" w:color="auto"/>
      </w:divBdr>
    </w:div>
    <w:div w:id="214858917">
      <w:bodyDiv w:val="1"/>
      <w:marLeft w:val="0"/>
      <w:marRight w:val="0"/>
      <w:marTop w:val="0"/>
      <w:marBottom w:val="0"/>
      <w:divBdr>
        <w:top w:val="none" w:sz="0" w:space="0" w:color="auto"/>
        <w:left w:val="none" w:sz="0" w:space="0" w:color="auto"/>
        <w:bottom w:val="none" w:sz="0" w:space="0" w:color="auto"/>
        <w:right w:val="none" w:sz="0" w:space="0" w:color="auto"/>
      </w:divBdr>
      <w:divsChild>
        <w:div w:id="144593348">
          <w:marLeft w:val="0"/>
          <w:marRight w:val="0"/>
          <w:marTop w:val="0"/>
          <w:marBottom w:val="0"/>
          <w:divBdr>
            <w:top w:val="none" w:sz="0" w:space="0" w:color="auto"/>
            <w:left w:val="none" w:sz="0" w:space="0" w:color="auto"/>
            <w:bottom w:val="none" w:sz="0" w:space="0" w:color="auto"/>
            <w:right w:val="none" w:sz="0" w:space="0" w:color="auto"/>
          </w:divBdr>
        </w:div>
        <w:div w:id="169805481">
          <w:marLeft w:val="0"/>
          <w:marRight w:val="0"/>
          <w:marTop w:val="0"/>
          <w:marBottom w:val="0"/>
          <w:divBdr>
            <w:top w:val="none" w:sz="0" w:space="0" w:color="auto"/>
            <w:left w:val="none" w:sz="0" w:space="0" w:color="auto"/>
            <w:bottom w:val="none" w:sz="0" w:space="0" w:color="auto"/>
            <w:right w:val="none" w:sz="0" w:space="0" w:color="auto"/>
          </w:divBdr>
        </w:div>
        <w:div w:id="353119001">
          <w:marLeft w:val="0"/>
          <w:marRight w:val="0"/>
          <w:marTop w:val="0"/>
          <w:marBottom w:val="0"/>
          <w:divBdr>
            <w:top w:val="none" w:sz="0" w:space="0" w:color="auto"/>
            <w:left w:val="none" w:sz="0" w:space="0" w:color="auto"/>
            <w:bottom w:val="none" w:sz="0" w:space="0" w:color="auto"/>
            <w:right w:val="none" w:sz="0" w:space="0" w:color="auto"/>
          </w:divBdr>
        </w:div>
        <w:div w:id="383335885">
          <w:marLeft w:val="0"/>
          <w:marRight w:val="0"/>
          <w:marTop w:val="0"/>
          <w:marBottom w:val="0"/>
          <w:divBdr>
            <w:top w:val="none" w:sz="0" w:space="0" w:color="auto"/>
            <w:left w:val="none" w:sz="0" w:space="0" w:color="auto"/>
            <w:bottom w:val="none" w:sz="0" w:space="0" w:color="auto"/>
            <w:right w:val="none" w:sz="0" w:space="0" w:color="auto"/>
          </w:divBdr>
        </w:div>
        <w:div w:id="457530946">
          <w:marLeft w:val="0"/>
          <w:marRight w:val="0"/>
          <w:marTop w:val="0"/>
          <w:marBottom w:val="0"/>
          <w:divBdr>
            <w:top w:val="none" w:sz="0" w:space="0" w:color="auto"/>
            <w:left w:val="none" w:sz="0" w:space="0" w:color="auto"/>
            <w:bottom w:val="none" w:sz="0" w:space="0" w:color="auto"/>
            <w:right w:val="none" w:sz="0" w:space="0" w:color="auto"/>
          </w:divBdr>
        </w:div>
        <w:div w:id="670179152">
          <w:marLeft w:val="0"/>
          <w:marRight w:val="0"/>
          <w:marTop w:val="0"/>
          <w:marBottom w:val="0"/>
          <w:divBdr>
            <w:top w:val="none" w:sz="0" w:space="0" w:color="auto"/>
            <w:left w:val="none" w:sz="0" w:space="0" w:color="auto"/>
            <w:bottom w:val="none" w:sz="0" w:space="0" w:color="auto"/>
            <w:right w:val="none" w:sz="0" w:space="0" w:color="auto"/>
          </w:divBdr>
        </w:div>
        <w:div w:id="762340174">
          <w:marLeft w:val="0"/>
          <w:marRight w:val="0"/>
          <w:marTop w:val="0"/>
          <w:marBottom w:val="0"/>
          <w:divBdr>
            <w:top w:val="none" w:sz="0" w:space="0" w:color="auto"/>
            <w:left w:val="none" w:sz="0" w:space="0" w:color="auto"/>
            <w:bottom w:val="none" w:sz="0" w:space="0" w:color="auto"/>
            <w:right w:val="none" w:sz="0" w:space="0" w:color="auto"/>
          </w:divBdr>
        </w:div>
        <w:div w:id="791368135">
          <w:marLeft w:val="0"/>
          <w:marRight w:val="0"/>
          <w:marTop w:val="0"/>
          <w:marBottom w:val="0"/>
          <w:divBdr>
            <w:top w:val="none" w:sz="0" w:space="0" w:color="auto"/>
            <w:left w:val="none" w:sz="0" w:space="0" w:color="auto"/>
            <w:bottom w:val="none" w:sz="0" w:space="0" w:color="auto"/>
            <w:right w:val="none" w:sz="0" w:space="0" w:color="auto"/>
          </w:divBdr>
        </w:div>
        <w:div w:id="953055665">
          <w:marLeft w:val="0"/>
          <w:marRight w:val="0"/>
          <w:marTop w:val="0"/>
          <w:marBottom w:val="0"/>
          <w:divBdr>
            <w:top w:val="none" w:sz="0" w:space="0" w:color="auto"/>
            <w:left w:val="none" w:sz="0" w:space="0" w:color="auto"/>
            <w:bottom w:val="none" w:sz="0" w:space="0" w:color="auto"/>
            <w:right w:val="none" w:sz="0" w:space="0" w:color="auto"/>
          </w:divBdr>
        </w:div>
        <w:div w:id="1073043625">
          <w:marLeft w:val="0"/>
          <w:marRight w:val="0"/>
          <w:marTop w:val="0"/>
          <w:marBottom w:val="0"/>
          <w:divBdr>
            <w:top w:val="none" w:sz="0" w:space="0" w:color="auto"/>
            <w:left w:val="none" w:sz="0" w:space="0" w:color="auto"/>
            <w:bottom w:val="none" w:sz="0" w:space="0" w:color="auto"/>
            <w:right w:val="none" w:sz="0" w:space="0" w:color="auto"/>
          </w:divBdr>
        </w:div>
        <w:div w:id="1266116089">
          <w:marLeft w:val="0"/>
          <w:marRight w:val="0"/>
          <w:marTop w:val="0"/>
          <w:marBottom w:val="0"/>
          <w:divBdr>
            <w:top w:val="none" w:sz="0" w:space="0" w:color="auto"/>
            <w:left w:val="none" w:sz="0" w:space="0" w:color="auto"/>
            <w:bottom w:val="none" w:sz="0" w:space="0" w:color="auto"/>
            <w:right w:val="none" w:sz="0" w:space="0" w:color="auto"/>
          </w:divBdr>
        </w:div>
        <w:div w:id="1371956808">
          <w:marLeft w:val="0"/>
          <w:marRight w:val="0"/>
          <w:marTop w:val="0"/>
          <w:marBottom w:val="0"/>
          <w:divBdr>
            <w:top w:val="none" w:sz="0" w:space="0" w:color="auto"/>
            <w:left w:val="none" w:sz="0" w:space="0" w:color="auto"/>
            <w:bottom w:val="none" w:sz="0" w:space="0" w:color="auto"/>
            <w:right w:val="none" w:sz="0" w:space="0" w:color="auto"/>
          </w:divBdr>
        </w:div>
        <w:div w:id="1500732436">
          <w:marLeft w:val="0"/>
          <w:marRight w:val="0"/>
          <w:marTop w:val="0"/>
          <w:marBottom w:val="0"/>
          <w:divBdr>
            <w:top w:val="none" w:sz="0" w:space="0" w:color="auto"/>
            <w:left w:val="none" w:sz="0" w:space="0" w:color="auto"/>
            <w:bottom w:val="none" w:sz="0" w:space="0" w:color="auto"/>
            <w:right w:val="none" w:sz="0" w:space="0" w:color="auto"/>
          </w:divBdr>
        </w:div>
        <w:div w:id="1501382402">
          <w:marLeft w:val="0"/>
          <w:marRight w:val="0"/>
          <w:marTop w:val="0"/>
          <w:marBottom w:val="0"/>
          <w:divBdr>
            <w:top w:val="none" w:sz="0" w:space="0" w:color="auto"/>
            <w:left w:val="none" w:sz="0" w:space="0" w:color="auto"/>
            <w:bottom w:val="none" w:sz="0" w:space="0" w:color="auto"/>
            <w:right w:val="none" w:sz="0" w:space="0" w:color="auto"/>
          </w:divBdr>
        </w:div>
        <w:div w:id="1502157100">
          <w:marLeft w:val="0"/>
          <w:marRight w:val="0"/>
          <w:marTop w:val="0"/>
          <w:marBottom w:val="0"/>
          <w:divBdr>
            <w:top w:val="none" w:sz="0" w:space="0" w:color="auto"/>
            <w:left w:val="none" w:sz="0" w:space="0" w:color="auto"/>
            <w:bottom w:val="none" w:sz="0" w:space="0" w:color="auto"/>
            <w:right w:val="none" w:sz="0" w:space="0" w:color="auto"/>
          </w:divBdr>
        </w:div>
        <w:div w:id="1527868159">
          <w:marLeft w:val="0"/>
          <w:marRight w:val="0"/>
          <w:marTop w:val="0"/>
          <w:marBottom w:val="0"/>
          <w:divBdr>
            <w:top w:val="none" w:sz="0" w:space="0" w:color="auto"/>
            <w:left w:val="none" w:sz="0" w:space="0" w:color="auto"/>
            <w:bottom w:val="none" w:sz="0" w:space="0" w:color="auto"/>
            <w:right w:val="none" w:sz="0" w:space="0" w:color="auto"/>
          </w:divBdr>
        </w:div>
        <w:div w:id="1549951970">
          <w:marLeft w:val="0"/>
          <w:marRight w:val="0"/>
          <w:marTop w:val="0"/>
          <w:marBottom w:val="0"/>
          <w:divBdr>
            <w:top w:val="none" w:sz="0" w:space="0" w:color="auto"/>
            <w:left w:val="none" w:sz="0" w:space="0" w:color="auto"/>
            <w:bottom w:val="none" w:sz="0" w:space="0" w:color="auto"/>
            <w:right w:val="none" w:sz="0" w:space="0" w:color="auto"/>
          </w:divBdr>
        </w:div>
        <w:div w:id="1893878658">
          <w:marLeft w:val="0"/>
          <w:marRight w:val="0"/>
          <w:marTop w:val="0"/>
          <w:marBottom w:val="0"/>
          <w:divBdr>
            <w:top w:val="none" w:sz="0" w:space="0" w:color="auto"/>
            <w:left w:val="none" w:sz="0" w:space="0" w:color="auto"/>
            <w:bottom w:val="none" w:sz="0" w:space="0" w:color="auto"/>
            <w:right w:val="none" w:sz="0" w:space="0" w:color="auto"/>
          </w:divBdr>
        </w:div>
        <w:div w:id="2010018411">
          <w:marLeft w:val="0"/>
          <w:marRight w:val="0"/>
          <w:marTop w:val="0"/>
          <w:marBottom w:val="0"/>
          <w:divBdr>
            <w:top w:val="none" w:sz="0" w:space="0" w:color="auto"/>
            <w:left w:val="none" w:sz="0" w:space="0" w:color="auto"/>
            <w:bottom w:val="none" w:sz="0" w:space="0" w:color="auto"/>
            <w:right w:val="none" w:sz="0" w:space="0" w:color="auto"/>
          </w:divBdr>
        </w:div>
        <w:div w:id="2020959317">
          <w:marLeft w:val="0"/>
          <w:marRight w:val="0"/>
          <w:marTop w:val="0"/>
          <w:marBottom w:val="0"/>
          <w:divBdr>
            <w:top w:val="none" w:sz="0" w:space="0" w:color="auto"/>
            <w:left w:val="none" w:sz="0" w:space="0" w:color="auto"/>
            <w:bottom w:val="none" w:sz="0" w:space="0" w:color="auto"/>
            <w:right w:val="none" w:sz="0" w:space="0" w:color="auto"/>
          </w:divBdr>
        </w:div>
        <w:div w:id="2031685333">
          <w:marLeft w:val="0"/>
          <w:marRight w:val="0"/>
          <w:marTop w:val="0"/>
          <w:marBottom w:val="0"/>
          <w:divBdr>
            <w:top w:val="none" w:sz="0" w:space="0" w:color="auto"/>
            <w:left w:val="none" w:sz="0" w:space="0" w:color="auto"/>
            <w:bottom w:val="none" w:sz="0" w:space="0" w:color="auto"/>
            <w:right w:val="none" w:sz="0" w:space="0" w:color="auto"/>
          </w:divBdr>
        </w:div>
        <w:div w:id="2036733198">
          <w:marLeft w:val="0"/>
          <w:marRight w:val="0"/>
          <w:marTop w:val="0"/>
          <w:marBottom w:val="0"/>
          <w:divBdr>
            <w:top w:val="none" w:sz="0" w:space="0" w:color="auto"/>
            <w:left w:val="none" w:sz="0" w:space="0" w:color="auto"/>
            <w:bottom w:val="none" w:sz="0" w:space="0" w:color="auto"/>
            <w:right w:val="none" w:sz="0" w:space="0" w:color="auto"/>
          </w:divBdr>
        </w:div>
      </w:divsChild>
    </w:div>
    <w:div w:id="227620998">
      <w:bodyDiv w:val="1"/>
      <w:marLeft w:val="0"/>
      <w:marRight w:val="0"/>
      <w:marTop w:val="0"/>
      <w:marBottom w:val="0"/>
      <w:divBdr>
        <w:top w:val="none" w:sz="0" w:space="0" w:color="auto"/>
        <w:left w:val="none" w:sz="0" w:space="0" w:color="auto"/>
        <w:bottom w:val="none" w:sz="0" w:space="0" w:color="auto"/>
        <w:right w:val="none" w:sz="0" w:space="0" w:color="auto"/>
      </w:divBdr>
    </w:div>
    <w:div w:id="236942923">
      <w:bodyDiv w:val="1"/>
      <w:marLeft w:val="0"/>
      <w:marRight w:val="0"/>
      <w:marTop w:val="0"/>
      <w:marBottom w:val="0"/>
      <w:divBdr>
        <w:top w:val="none" w:sz="0" w:space="0" w:color="auto"/>
        <w:left w:val="none" w:sz="0" w:space="0" w:color="auto"/>
        <w:bottom w:val="none" w:sz="0" w:space="0" w:color="auto"/>
        <w:right w:val="none" w:sz="0" w:space="0" w:color="auto"/>
      </w:divBdr>
      <w:divsChild>
        <w:div w:id="271861813">
          <w:marLeft w:val="0"/>
          <w:marRight w:val="0"/>
          <w:marTop w:val="0"/>
          <w:marBottom w:val="0"/>
          <w:divBdr>
            <w:top w:val="none" w:sz="0" w:space="0" w:color="auto"/>
            <w:left w:val="none" w:sz="0" w:space="0" w:color="auto"/>
            <w:bottom w:val="none" w:sz="0" w:space="0" w:color="auto"/>
            <w:right w:val="none" w:sz="0" w:space="0" w:color="auto"/>
          </w:divBdr>
        </w:div>
        <w:div w:id="444888878">
          <w:marLeft w:val="0"/>
          <w:marRight w:val="0"/>
          <w:marTop w:val="0"/>
          <w:marBottom w:val="0"/>
          <w:divBdr>
            <w:top w:val="none" w:sz="0" w:space="0" w:color="auto"/>
            <w:left w:val="none" w:sz="0" w:space="0" w:color="auto"/>
            <w:bottom w:val="none" w:sz="0" w:space="0" w:color="auto"/>
            <w:right w:val="none" w:sz="0" w:space="0" w:color="auto"/>
          </w:divBdr>
        </w:div>
        <w:div w:id="586306430">
          <w:marLeft w:val="0"/>
          <w:marRight w:val="0"/>
          <w:marTop w:val="0"/>
          <w:marBottom w:val="0"/>
          <w:divBdr>
            <w:top w:val="none" w:sz="0" w:space="0" w:color="auto"/>
            <w:left w:val="none" w:sz="0" w:space="0" w:color="auto"/>
            <w:bottom w:val="none" w:sz="0" w:space="0" w:color="auto"/>
            <w:right w:val="none" w:sz="0" w:space="0" w:color="auto"/>
          </w:divBdr>
        </w:div>
        <w:div w:id="674452747">
          <w:marLeft w:val="0"/>
          <w:marRight w:val="0"/>
          <w:marTop w:val="0"/>
          <w:marBottom w:val="0"/>
          <w:divBdr>
            <w:top w:val="none" w:sz="0" w:space="0" w:color="auto"/>
            <w:left w:val="none" w:sz="0" w:space="0" w:color="auto"/>
            <w:bottom w:val="none" w:sz="0" w:space="0" w:color="auto"/>
            <w:right w:val="none" w:sz="0" w:space="0" w:color="auto"/>
          </w:divBdr>
        </w:div>
        <w:div w:id="723598424">
          <w:marLeft w:val="0"/>
          <w:marRight w:val="0"/>
          <w:marTop w:val="0"/>
          <w:marBottom w:val="0"/>
          <w:divBdr>
            <w:top w:val="none" w:sz="0" w:space="0" w:color="auto"/>
            <w:left w:val="none" w:sz="0" w:space="0" w:color="auto"/>
            <w:bottom w:val="none" w:sz="0" w:space="0" w:color="auto"/>
            <w:right w:val="none" w:sz="0" w:space="0" w:color="auto"/>
          </w:divBdr>
        </w:div>
        <w:div w:id="733308933">
          <w:marLeft w:val="0"/>
          <w:marRight w:val="0"/>
          <w:marTop w:val="0"/>
          <w:marBottom w:val="0"/>
          <w:divBdr>
            <w:top w:val="none" w:sz="0" w:space="0" w:color="auto"/>
            <w:left w:val="none" w:sz="0" w:space="0" w:color="auto"/>
            <w:bottom w:val="none" w:sz="0" w:space="0" w:color="auto"/>
            <w:right w:val="none" w:sz="0" w:space="0" w:color="auto"/>
          </w:divBdr>
        </w:div>
        <w:div w:id="965282322">
          <w:marLeft w:val="0"/>
          <w:marRight w:val="0"/>
          <w:marTop w:val="0"/>
          <w:marBottom w:val="0"/>
          <w:divBdr>
            <w:top w:val="none" w:sz="0" w:space="0" w:color="auto"/>
            <w:left w:val="none" w:sz="0" w:space="0" w:color="auto"/>
            <w:bottom w:val="none" w:sz="0" w:space="0" w:color="auto"/>
            <w:right w:val="none" w:sz="0" w:space="0" w:color="auto"/>
          </w:divBdr>
        </w:div>
        <w:div w:id="1396396111">
          <w:marLeft w:val="0"/>
          <w:marRight w:val="0"/>
          <w:marTop w:val="0"/>
          <w:marBottom w:val="0"/>
          <w:divBdr>
            <w:top w:val="none" w:sz="0" w:space="0" w:color="auto"/>
            <w:left w:val="none" w:sz="0" w:space="0" w:color="auto"/>
            <w:bottom w:val="none" w:sz="0" w:space="0" w:color="auto"/>
            <w:right w:val="none" w:sz="0" w:space="0" w:color="auto"/>
          </w:divBdr>
        </w:div>
        <w:div w:id="1661808796">
          <w:marLeft w:val="0"/>
          <w:marRight w:val="0"/>
          <w:marTop w:val="0"/>
          <w:marBottom w:val="0"/>
          <w:divBdr>
            <w:top w:val="none" w:sz="0" w:space="0" w:color="auto"/>
            <w:left w:val="none" w:sz="0" w:space="0" w:color="auto"/>
            <w:bottom w:val="none" w:sz="0" w:space="0" w:color="auto"/>
            <w:right w:val="none" w:sz="0" w:space="0" w:color="auto"/>
          </w:divBdr>
        </w:div>
        <w:div w:id="1752971881">
          <w:marLeft w:val="0"/>
          <w:marRight w:val="0"/>
          <w:marTop w:val="0"/>
          <w:marBottom w:val="0"/>
          <w:divBdr>
            <w:top w:val="none" w:sz="0" w:space="0" w:color="auto"/>
            <w:left w:val="none" w:sz="0" w:space="0" w:color="auto"/>
            <w:bottom w:val="none" w:sz="0" w:space="0" w:color="auto"/>
            <w:right w:val="none" w:sz="0" w:space="0" w:color="auto"/>
          </w:divBdr>
        </w:div>
        <w:div w:id="1811315996">
          <w:marLeft w:val="0"/>
          <w:marRight w:val="0"/>
          <w:marTop w:val="0"/>
          <w:marBottom w:val="0"/>
          <w:divBdr>
            <w:top w:val="none" w:sz="0" w:space="0" w:color="auto"/>
            <w:left w:val="none" w:sz="0" w:space="0" w:color="auto"/>
            <w:bottom w:val="none" w:sz="0" w:space="0" w:color="auto"/>
            <w:right w:val="none" w:sz="0" w:space="0" w:color="auto"/>
          </w:divBdr>
        </w:div>
        <w:div w:id="1955013838">
          <w:marLeft w:val="0"/>
          <w:marRight w:val="0"/>
          <w:marTop w:val="0"/>
          <w:marBottom w:val="0"/>
          <w:divBdr>
            <w:top w:val="none" w:sz="0" w:space="0" w:color="auto"/>
            <w:left w:val="none" w:sz="0" w:space="0" w:color="auto"/>
            <w:bottom w:val="none" w:sz="0" w:space="0" w:color="auto"/>
            <w:right w:val="none" w:sz="0" w:space="0" w:color="auto"/>
          </w:divBdr>
        </w:div>
        <w:div w:id="2070878434">
          <w:marLeft w:val="0"/>
          <w:marRight w:val="0"/>
          <w:marTop w:val="0"/>
          <w:marBottom w:val="0"/>
          <w:divBdr>
            <w:top w:val="none" w:sz="0" w:space="0" w:color="auto"/>
            <w:left w:val="none" w:sz="0" w:space="0" w:color="auto"/>
            <w:bottom w:val="none" w:sz="0" w:space="0" w:color="auto"/>
            <w:right w:val="none" w:sz="0" w:space="0" w:color="auto"/>
          </w:divBdr>
        </w:div>
      </w:divsChild>
    </w:div>
    <w:div w:id="237978385">
      <w:bodyDiv w:val="1"/>
      <w:marLeft w:val="0"/>
      <w:marRight w:val="0"/>
      <w:marTop w:val="0"/>
      <w:marBottom w:val="0"/>
      <w:divBdr>
        <w:top w:val="none" w:sz="0" w:space="0" w:color="auto"/>
        <w:left w:val="none" w:sz="0" w:space="0" w:color="auto"/>
        <w:bottom w:val="none" w:sz="0" w:space="0" w:color="auto"/>
        <w:right w:val="none" w:sz="0" w:space="0" w:color="auto"/>
      </w:divBdr>
    </w:div>
    <w:div w:id="247618123">
      <w:bodyDiv w:val="1"/>
      <w:marLeft w:val="0"/>
      <w:marRight w:val="0"/>
      <w:marTop w:val="0"/>
      <w:marBottom w:val="0"/>
      <w:divBdr>
        <w:top w:val="none" w:sz="0" w:space="0" w:color="auto"/>
        <w:left w:val="none" w:sz="0" w:space="0" w:color="auto"/>
        <w:bottom w:val="none" w:sz="0" w:space="0" w:color="auto"/>
        <w:right w:val="none" w:sz="0" w:space="0" w:color="auto"/>
      </w:divBdr>
      <w:divsChild>
        <w:div w:id="841048998">
          <w:marLeft w:val="0"/>
          <w:marRight w:val="0"/>
          <w:marTop w:val="0"/>
          <w:marBottom w:val="0"/>
          <w:divBdr>
            <w:top w:val="none" w:sz="0" w:space="0" w:color="auto"/>
            <w:left w:val="none" w:sz="0" w:space="0" w:color="auto"/>
            <w:bottom w:val="none" w:sz="0" w:space="0" w:color="auto"/>
            <w:right w:val="none" w:sz="0" w:space="0" w:color="auto"/>
          </w:divBdr>
          <w:divsChild>
            <w:div w:id="185676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82265">
      <w:bodyDiv w:val="1"/>
      <w:marLeft w:val="0"/>
      <w:marRight w:val="0"/>
      <w:marTop w:val="0"/>
      <w:marBottom w:val="0"/>
      <w:divBdr>
        <w:top w:val="none" w:sz="0" w:space="0" w:color="auto"/>
        <w:left w:val="none" w:sz="0" w:space="0" w:color="auto"/>
        <w:bottom w:val="none" w:sz="0" w:space="0" w:color="auto"/>
        <w:right w:val="none" w:sz="0" w:space="0" w:color="auto"/>
      </w:divBdr>
    </w:div>
    <w:div w:id="264459215">
      <w:bodyDiv w:val="1"/>
      <w:marLeft w:val="0"/>
      <w:marRight w:val="0"/>
      <w:marTop w:val="0"/>
      <w:marBottom w:val="0"/>
      <w:divBdr>
        <w:top w:val="none" w:sz="0" w:space="0" w:color="auto"/>
        <w:left w:val="none" w:sz="0" w:space="0" w:color="auto"/>
        <w:bottom w:val="none" w:sz="0" w:space="0" w:color="auto"/>
        <w:right w:val="none" w:sz="0" w:space="0" w:color="auto"/>
      </w:divBdr>
      <w:divsChild>
        <w:div w:id="50930914">
          <w:marLeft w:val="0"/>
          <w:marRight w:val="0"/>
          <w:marTop w:val="0"/>
          <w:marBottom w:val="0"/>
          <w:divBdr>
            <w:top w:val="none" w:sz="0" w:space="0" w:color="auto"/>
            <w:left w:val="none" w:sz="0" w:space="0" w:color="auto"/>
            <w:bottom w:val="none" w:sz="0" w:space="0" w:color="auto"/>
            <w:right w:val="none" w:sz="0" w:space="0" w:color="auto"/>
          </w:divBdr>
        </w:div>
        <w:div w:id="110982708">
          <w:marLeft w:val="0"/>
          <w:marRight w:val="0"/>
          <w:marTop w:val="0"/>
          <w:marBottom w:val="0"/>
          <w:divBdr>
            <w:top w:val="none" w:sz="0" w:space="0" w:color="auto"/>
            <w:left w:val="none" w:sz="0" w:space="0" w:color="auto"/>
            <w:bottom w:val="none" w:sz="0" w:space="0" w:color="auto"/>
            <w:right w:val="none" w:sz="0" w:space="0" w:color="auto"/>
          </w:divBdr>
        </w:div>
        <w:div w:id="209273557">
          <w:marLeft w:val="0"/>
          <w:marRight w:val="0"/>
          <w:marTop w:val="0"/>
          <w:marBottom w:val="0"/>
          <w:divBdr>
            <w:top w:val="none" w:sz="0" w:space="0" w:color="auto"/>
            <w:left w:val="none" w:sz="0" w:space="0" w:color="auto"/>
            <w:bottom w:val="none" w:sz="0" w:space="0" w:color="auto"/>
            <w:right w:val="none" w:sz="0" w:space="0" w:color="auto"/>
          </w:divBdr>
        </w:div>
        <w:div w:id="327178186">
          <w:marLeft w:val="0"/>
          <w:marRight w:val="0"/>
          <w:marTop w:val="0"/>
          <w:marBottom w:val="0"/>
          <w:divBdr>
            <w:top w:val="none" w:sz="0" w:space="0" w:color="auto"/>
            <w:left w:val="none" w:sz="0" w:space="0" w:color="auto"/>
            <w:bottom w:val="none" w:sz="0" w:space="0" w:color="auto"/>
            <w:right w:val="none" w:sz="0" w:space="0" w:color="auto"/>
          </w:divBdr>
        </w:div>
        <w:div w:id="350231152">
          <w:marLeft w:val="0"/>
          <w:marRight w:val="0"/>
          <w:marTop w:val="0"/>
          <w:marBottom w:val="0"/>
          <w:divBdr>
            <w:top w:val="none" w:sz="0" w:space="0" w:color="auto"/>
            <w:left w:val="none" w:sz="0" w:space="0" w:color="auto"/>
            <w:bottom w:val="none" w:sz="0" w:space="0" w:color="auto"/>
            <w:right w:val="none" w:sz="0" w:space="0" w:color="auto"/>
          </w:divBdr>
        </w:div>
        <w:div w:id="416288772">
          <w:marLeft w:val="0"/>
          <w:marRight w:val="0"/>
          <w:marTop w:val="0"/>
          <w:marBottom w:val="0"/>
          <w:divBdr>
            <w:top w:val="none" w:sz="0" w:space="0" w:color="auto"/>
            <w:left w:val="none" w:sz="0" w:space="0" w:color="auto"/>
            <w:bottom w:val="none" w:sz="0" w:space="0" w:color="auto"/>
            <w:right w:val="none" w:sz="0" w:space="0" w:color="auto"/>
          </w:divBdr>
        </w:div>
        <w:div w:id="418408378">
          <w:marLeft w:val="0"/>
          <w:marRight w:val="0"/>
          <w:marTop w:val="0"/>
          <w:marBottom w:val="0"/>
          <w:divBdr>
            <w:top w:val="none" w:sz="0" w:space="0" w:color="auto"/>
            <w:left w:val="none" w:sz="0" w:space="0" w:color="auto"/>
            <w:bottom w:val="none" w:sz="0" w:space="0" w:color="auto"/>
            <w:right w:val="none" w:sz="0" w:space="0" w:color="auto"/>
          </w:divBdr>
        </w:div>
        <w:div w:id="424232719">
          <w:marLeft w:val="0"/>
          <w:marRight w:val="0"/>
          <w:marTop w:val="0"/>
          <w:marBottom w:val="0"/>
          <w:divBdr>
            <w:top w:val="none" w:sz="0" w:space="0" w:color="auto"/>
            <w:left w:val="none" w:sz="0" w:space="0" w:color="auto"/>
            <w:bottom w:val="none" w:sz="0" w:space="0" w:color="auto"/>
            <w:right w:val="none" w:sz="0" w:space="0" w:color="auto"/>
          </w:divBdr>
        </w:div>
        <w:div w:id="547035854">
          <w:marLeft w:val="0"/>
          <w:marRight w:val="0"/>
          <w:marTop w:val="0"/>
          <w:marBottom w:val="0"/>
          <w:divBdr>
            <w:top w:val="none" w:sz="0" w:space="0" w:color="auto"/>
            <w:left w:val="none" w:sz="0" w:space="0" w:color="auto"/>
            <w:bottom w:val="none" w:sz="0" w:space="0" w:color="auto"/>
            <w:right w:val="none" w:sz="0" w:space="0" w:color="auto"/>
          </w:divBdr>
        </w:div>
        <w:div w:id="627123167">
          <w:marLeft w:val="0"/>
          <w:marRight w:val="0"/>
          <w:marTop w:val="0"/>
          <w:marBottom w:val="0"/>
          <w:divBdr>
            <w:top w:val="none" w:sz="0" w:space="0" w:color="auto"/>
            <w:left w:val="none" w:sz="0" w:space="0" w:color="auto"/>
            <w:bottom w:val="none" w:sz="0" w:space="0" w:color="auto"/>
            <w:right w:val="none" w:sz="0" w:space="0" w:color="auto"/>
          </w:divBdr>
        </w:div>
        <w:div w:id="747767753">
          <w:marLeft w:val="0"/>
          <w:marRight w:val="0"/>
          <w:marTop w:val="0"/>
          <w:marBottom w:val="0"/>
          <w:divBdr>
            <w:top w:val="none" w:sz="0" w:space="0" w:color="auto"/>
            <w:left w:val="none" w:sz="0" w:space="0" w:color="auto"/>
            <w:bottom w:val="none" w:sz="0" w:space="0" w:color="auto"/>
            <w:right w:val="none" w:sz="0" w:space="0" w:color="auto"/>
          </w:divBdr>
        </w:div>
        <w:div w:id="1022055117">
          <w:marLeft w:val="0"/>
          <w:marRight w:val="0"/>
          <w:marTop w:val="0"/>
          <w:marBottom w:val="0"/>
          <w:divBdr>
            <w:top w:val="none" w:sz="0" w:space="0" w:color="auto"/>
            <w:left w:val="none" w:sz="0" w:space="0" w:color="auto"/>
            <w:bottom w:val="none" w:sz="0" w:space="0" w:color="auto"/>
            <w:right w:val="none" w:sz="0" w:space="0" w:color="auto"/>
          </w:divBdr>
        </w:div>
        <w:div w:id="1074400774">
          <w:marLeft w:val="0"/>
          <w:marRight w:val="0"/>
          <w:marTop w:val="0"/>
          <w:marBottom w:val="0"/>
          <w:divBdr>
            <w:top w:val="none" w:sz="0" w:space="0" w:color="auto"/>
            <w:left w:val="none" w:sz="0" w:space="0" w:color="auto"/>
            <w:bottom w:val="none" w:sz="0" w:space="0" w:color="auto"/>
            <w:right w:val="none" w:sz="0" w:space="0" w:color="auto"/>
          </w:divBdr>
        </w:div>
        <w:div w:id="1094129298">
          <w:marLeft w:val="0"/>
          <w:marRight w:val="0"/>
          <w:marTop w:val="0"/>
          <w:marBottom w:val="0"/>
          <w:divBdr>
            <w:top w:val="none" w:sz="0" w:space="0" w:color="auto"/>
            <w:left w:val="none" w:sz="0" w:space="0" w:color="auto"/>
            <w:bottom w:val="none" w:sz="0" w:space="0" w:color="auto"/>
            <w:right w:val="none" w:sz="0" w:space="0" w:color="auto"/>
          </w:divBdr>
        </w:div>
        <w:div w:id="1107968695">
          <w:marLeft w:val="0"/>
          <w:marRight w:val="0"/>
          <w:marTop w:val="0"/>
          <w:marBottom w:val="0"/>
          <w:divBdr>
            <w:top w:val="none" w:sz="0" w:space="0" w:color="auto"/>
            <w:left w:val="none" w:sz="0" w:space="0" w:color="auto"/>
            <w:bottom w:val="none" w:sz="0" w:space="0" w:color="auto"/>
            <w:right w:val="none" w:sz="0" w:space="0" w:color="auto"/>
          </w:divBdr>
        </w:div>
        <w:div w:id="1215653263">
          <w:marLeft w:val="0"/>
          <w:marRight w:val="0"/>
          <w:marTop w:val="0"/>
          <w:marBottom w:val="0"/>
          <w:divBdr>
            <w:top w:val="none" w:sz="0" w:space="0" w:color="auto"/>
            <w:left w:val="none" w:sz="0" w:space="0" w:color="auto"/>
            <w:bottom w:val="none" w:sz="0" w:space="0" w:color="auto"/>
            <w:right w:val="none" w:sz="0" w:space="0" w:color="auto"/>
          </w:divBdr>
        </w:div>
        <w:div w:id="1238829813">
          <w:marLeft w:val="0"/>
          <w:marRight w:val="0"/>
          <w:marTop w:val="0"/>
          <w:marBottom w:val="0"/>
          <w:divBdr>
            <w:top w:val="none" w:sz="0" w:space="0" w:color="auto"/>
            <w:left w:val="none" w:sz="0" w:space="0" w:color="auto"/>
            <w:bottom w:val="none" w:sz="0" w:space="0" w:color="auto"/>
            <w:right w:val="none" w:sz="0" w:space="0" w:color="auto"/>
          </w:divBdr>
        </w:div>
        <w:div w:id="1267881242">
          <w:marLeft w:val="0"/>
          <w:marRight w:val="0"/>
          <w:marTop w:val="0"/>
          <w:marBottom w:val="0"/>
          <w:divBdr>
            <w:top w:val="none" w:sz="0" w:space="0" w:color="auto"/>
            <w:left w:val="none" w:sz="0" w:space="0" w:color="auto"/>
            <w:bottom w:val="none" w:sz="0" w:space="0" w:color="auto"/>
            <w:right w:val="none" w:sz="0" w:space="0" w:color="auto"/>
          </w:divBdr>
        </w:div>
        <w:div w:id="1475634036">
          <w:marLeft w:val="0"/>
          <w:marRight w:val="0"/>
          <w:marTop w:val="0"/>
          <w:marBottom w:val="0"/>
          <w:divBdr>
            <w:top w:val="none" w:sz="0" w:space="0" w:color="auto"/>
            <w:left w:val="none" w:sz="0" w:space="0" w:color="auto"/>
            <w:bottom w:val="none" w:sz="0" w:space="0" w:color="auto"/>
            <w:right w:val="none" w:sz="0" w:space="0" w:color="auto"/>
          </w:divBdr>
        </w:div>
        <w:div w:id="1541437525">
          <w:marLeft w:val="0"/>
          <w:marRight w:val="0"/>
          <w:marTop w:val="0"/>
          <w:marBottom w:val="0"/>
          <w:divBdr>
            <w:top w:val="none" w:sz="0" w:space="0" w:color="auto"/>
            <w:left w:val="none" w:sz="0" w:space="0" w:color="auto"/>
            <w:bottom w:val="none" w:sz="0" w:space="0" w:color="auto"/>
            <w:right w:val="none" w:sz="0" w:space="0" w:color="auto"/>
          </w:divBdr>
        </w:div>
        <w:div w:id="1560823087">
          <w:marLeft w:val="0"/>
          <w:marRight w:val="0"/>
          <w:marTop w:val="0"/>
          <w:marBottom w:val="0"/>
          <w:divBdr>
            <w:top w:val="none" w:sz="0" w:space="0" w:color="auto"/>
            <w:left w:val="none" w:sz="0" w:space="0" w:color="auto"/>
            <w:bottom w:val="none" w:sz="0" w:space="0" w:color="auto"/>
            <w:right w:val="none" w:sz="0" w:space="0" w:color="auto"/>
          </w:divBdr>
        </w:div>
        <w:div w:id="1658263562">
          <w:marLeft w:val="0"/>
          <w:marRight w:val="0"/>
          <w:marTop w:val="0"/>
          <w:marBottom w:val="0"/>
          <w:divBdr>
            <w:top w:val="none" w:sz="0" w:space="0" w:color="auto"/>
            <w:left w:val="none" w:sz="0" w:space="0" w:color="auto"/>
            <w:bottom w:val="none" w:sz="0" w:space="0" w:color="auto"/>
            <w:right w:val="none" w:sz="0" w:space="0" w:color="auto"/>
          </w:divBdr>
        </w:div>
        <w:div w:id="1732846455">
          <w:marLeft w:val="0"/>
          <w:marRight w:val="0"/>
          <w:marTop w:val="0"/>
          <w:marBottom w:val="0"/>
          <w:divBdr>
            <w:top w:val="none" w:sz="0" w:space="0" w:color="auto"/>
            <w:left w:val="none" w:sz="0" w:space="0" w:color="auto"/>
            <w:bottom w:val="none" w:sz="0" w:space="0" w:color="auto"/>
            <w:right w:val="none" w:sz="0" w:space="0" w:color="auto"/>
          </w:divBdr>
        </w:div>
        <w:div w:id="1874534659">
          <w:marLeft w:val="0"/>
          <w:marRight w:val="0"/>
          <w:marTop w:val="0"/>
          <w:marBottom w:val="0"/>
          <w:divBdr>
            <w:top w:val="none" w:sz="0" w:space="0" w:color="auto"/>
            <w:left w:val="none" w:sz="0" w:space="0" w:color="auto"/>
            <w:bottom w:val="none" w:sz="0" w:space="0" w:color="auto"/>
            <w:right w:val="none" w:sz="0" w:space="0" w:color="auto"/>
          </w:divBdr>
        </w:div>
        <w:div w:id="1893152137">
          <w:marLeft w:val="0"/>
          <w:marRight w:val="0"/>
          <w:marTop w:val="0"/>
          <w:marBottom w:val="0"/>
          <w:divBdr>
            <w:top w:val="none" w:sz="0" w:space="0" w:color="auto"/>
            <w:left w:val="none" w:sz="0" w:space="0" w:color="auto"/>
            <w:bottom w:val="none" w:sz="0" w:space="0" w:color="auto"/>
            <w:right w:val="none" w:sz="0" w:space="0" w:color="auto"/>
          </w:divBdr>
        </w:div>
        <w:div w:id="1904636601">
          <w:marLeft w:val="0"/>
          <w:marRight w:val="0"/>
          <w:marTop w:val="0"/>
          <w:marBottom w:val="0"/>
          <w:divBdr>
            <w:top w:val="none" w:sz="0" w:space="0" w:color="auto"/>
            <w:left w:val="none" w:sz="0" w:space="0" w:color="auto"/>
            <w:bottom w:val="none" w:sz="0" w:space="0" w:color="auto"/>
            <w:right w:val="none" w:sz="0" w:space="0" w:color="auto"/>
          </w:divBdr>
        </w:div>
        <w:div w:id="1908224145">
          <w:marLeft w:val="0"/>
          <w:marRight w:val="0"/>
          <w:marTop w:val="0"/>
          <w:marBottom w:val="0"/>
          <w:divBdr>
            <w:top w:val="none" w:sz="0" w:space="0" w:color="auto"/>
            <w:left w:val="none" w:sz="0" w:space="0" w:color="auto"/>
            <w:bottom w:val="none" w:sz="0" w:space="0" w:color="auto"/>
            <w:right w:val="none" w:sz="0" w:space="0" w:color="auto"/>
          </w:divBdr>
        </w:div>
        <w:div w:id="1982077038">
          <w:marLeft w:val="0"/>
          <w:marRight w:val="0"/>
          <w:marTop w:val="0"/>
          <w:marBottom w:val="0"/>
          <w:divBdr>
            <w:top w:val="none" w:sz="0" w:space="0" w:color="auto"/>
            <w:left w:val="none" w:sz="0" w:space="0" w:color="auto"/>
            <w:bottom w:val="none" w:sz="0" w:space="0" w:color="auto"/>
            <w:right w:val="none" w:sz="0" w:space="0" w:color="auto"/>
          </w:divBdr>
        </w:div>
        <w:div w:id="1985314275">
          <w:marLeft w:val="0"/>
          <w:marRight w:val="0"/>
          <w:marTop w:val="0"/>
          <w:marBottom w:val="0"/>
          <w:divBdr>
            <w:top w:val="none" w:sz="0" w:space="0" w:color="auto"/>
            <w:left w:val="none" w:sz="0" w:space="0" w:color="auto"/>
            <w:bottom w:val="none" w:sz="0" w:space="0" w:color="auto"/>
            <w:right w:val="none" w:sz="0" w:space="0" w:color="auto"/>
          </w:divBdr>
        </w:div>
        <w:div w:id="2092121166">
          <w:marLeft w:val="0"/>
          <w:marRight w:val="0"/>
          <w:marTop w:val="0"/>
          <w:marBottom w:val="0"/>
          <w:divBdr>
            <w:top w:val="none" w:sz="0" w:space="0" w:color="auto"/>
            <w:left w:val="none" w:sz="0" w:space="0" w:color="auto"/>
            <w:bottom w:val="none" w:sz="0" w:space="0" w:color="auto"/>
            <w:right w:val="none" w:sz="0" w:space="0" w:color="auto"/>
          </w:divBdr>
        </w:div>
      </w:divsChild>
    </w:div>
    <w:div w:id="265038382">
      <w:bodyDiv w:val="1"/>
      <w:marLeft w:val="0"/>
      <w:marRight w:val="0"/>
      <w:marTop w:val="0"/>
      <w:marBottom w:val="0"/>
      <w:divBdr>
        <w:top w:val="none" w:sz="0" w:space="0" w:color="auto"/>
        <w:left w:val="none" w:sz="0" w:space="0" w:color="auto"/>
        <w:bottom w:val="none" w:sz="0" w:space="0" w:color="auto"/>
        <w:right w:val="none" w:sz="0" w:space="0" w:color="auto"/>
      </w:divBdr>
    </w:div>
    <w:div w:id="265233635">
      <w:bodyDiv w:val="1"/>
      <w:marLeft w:val="0"/>
      <w:marRight w:val="0"/>
      <w:marTop w:val="0"/>
      <w:marBottom w:val="0"/>
      <w:divBdr>
        <w:top w:val="none" w:sz="0" w:space="0" w:color="auto"/>
        <w:left w:val="none" w:sz="0" w:space="0" w:color="auto"/>
        <w:bottom w:val="none" w:sz="0" w:space="0" w:color="auto"/>
        <w:right w:val="none" w:sz="0" w:space="0" w:color="auto"/>
      </w:divBdr>
      <w:divsChild>
        <w:div w:id="113210870">
          <w:marLeft w:val="0"/>
          <w:marRight w:val="0"/>
          <w:marTop w:val="0"/>
          <w:marBottom w:val="0"/>
          <w:divBdr>
            <w:top w:val="none" w:sz="0" w:space="0" w:color="auto"/>
            <w:left w:val="none" w:sz="0" w:space="0" w:color="auto"/>
            <w:bottom w:val="none" w:sz="0" w:space="0" w:color="auto"/>
            <w:right w:val="none" w:sz="0" w:space="0" w:color="auto"/>
          </w:divBdr>
          <w:divsChild>
            <w:div w:id="9019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1092">
      <w:bodyDiv w:val="1"/>
      <w:marLeft w:val="0"/>
      <w:marRight w:val="0"/>
      <w:marTop w:val="0"/>
      <w:marBottom w:val="0"/>
      <w:divBdr>
        <w:top w:val="none" w:sz="0" w:space="0" w:color="auto"/>
        <w:left w:val="none" w:sz="0" w:space="0" w:color="auto"/>
        <w:bottom w:val="none" w:sz="0" w:space="0" w:color="auto"/>
        <w:right w:val="none" w:sz="0" w:space="0" w:color="auto"/>
      </w:divBdr>
      <w:divsChild>
        <w:div w:id="128283340">
          <w:marLeft w:val="0"/>
          <w:marRight w:val="0"/>
          <w:marTop w:val="0"/>
          <w:marBottom w:val="0"/>
          <w:divBdr>
            <w:top w:val="none" w:sz="0" w:space="0" w:color="auto"/>
            <w:left w:val="none" w:sz="0" w:space="0" w:color="auto"/>
            <w:bottom w:val="none" w:sz="0" w:space="0" w:color="auto"/>
            <w:right w:val="none" w:sz="0" w:space="0" w:color="auto"/>
          </w:divBdr>
        </w:div>
        <w:div w:id="289211668">
          <w:marLeft w:val="0"/>
          <w:marRight w:val="0"/>
          <w:marTop w:val="0"/>
          <w:marBottom w:val="0"/>
          <w:divBdr>
            <w:top w:val="none" w:sz="0" w:space="0" w:color="auto"/>
            <w:left w:val="none" w:sz="0" w:space="0" w:color="auto"/>
            <w:bottom w:val="none" w:sz="0" w:space="0" w:color="auto"/>
            <w:right w:val="none" w:sz="0" w:space="0" w:color="auto"/>
          </w:divBdr>
        </w:div>
        <w:div w:id="294144001">
          <w:marLeft w:val="0"/>
          <w:marRight w:val="0"/>
          <w:marTop w:val="0"/>
          <w:marBottom w:val="0"/>
          <w:divBdr>
            <w:top w:val="none" w:sz="0" w:space="0" w:color="auto"/>
            <w:left w:val="none" w:sz="0" w:space="0" w:color="auto"/>
            <w:bottom w:val="none" w:sz="0" w:space="0" w:color="auto"/>
            <w:right w:val="none" w:sz="0" w:space="0" w:color="auto"/>
          </w:divBdr>
        </w:div>
        <w:div w:id="367725191">
          <w:marLeft w:val="0"/>
          <w:marRight w:val="0"/>
          <w:marTop w:val="0"/>
          <w:marBottom w:val="0"/>
          <w:divBdr>
            <w:top w:val="none" w:sz="0" w:space="0" w:color="auto"/>
            <w:left w:val="none" w:sz="0" w:space="0" w:color="auto"/>
            <w:bottom w:val="none" w:sz="0" w:space="0" w:color="auto"/>
            <w:right w:val="none" w:sz="0" w:space="0" w:color="auto"/>
          </w:divBdr>
        </w:div>
        <w:div w:id="1256325614">
          <w:marLeft w:val="0"/>
          <w:marRight w:val="0"/>
          <w:marTop w:val="0"/>
          <w:marBottom w:val="0"/>
          <w:divBdr>
            <w:top w:val="none" w:sz="0" w:space="0" w:color="auto"/>
            <w:left w:val="none" w:sz="0" w:space="0" w:color="auto"/>
            <w:bottom w:val="none" w:sz="0" w:space="0" w:color="auto"/>
            <w:right w:val="none" w:sz="0" w:space="0" w:color="auto"/>
          </w:divBdr>
        </w:div>
        <w:div w:id="1536964461">
          <w:marLeft w:val="0"/>
          <w:marRight w:val="0"/>
          <w:marTop w:val="0"/>
          <w:marBottom w:val="0"/>
          <w:divBdr>
            <w:top w:val="none" w:sz="0" w:space="0" w:color="auto"/>
            <w:left w:val="none" w:sz="0" w:space="0" w:color="auto"/>
            <w:bottom w:val="none" w:sz="0" w:space="0" w:color="auto"/>
            <w:right w:val="none" w:sz="0" w:space="0" w:color="auto"/>
          </w:divBdr>
        </w:div>
        <w:div w:id="1580407313">
          <w:marLeft w:val="0"/>
          <w:marRight w:val="0"/>
          <w:marTop w:val="0"/>
          <w:marBottom w:val="0"/>
          <w:divBdr>
            <w:top w:val="none" w:sz="0" w:space="0" w:color="auto"/>
            <w:left w:val="none" w:sz="0" w:space="0" w:color="auto"/>
            <w:bottom w:val="none" w:sz="0" w:space="0" w:color="auto"/>
            <w:right w:val="none" w:sz="0" w:space="0" w:color="auto"/>
          </w:divBdr>
        </w:div>
        <w:div w:id="1654522312">
          <w:marLeft w:val="0"/>
          <w:marRight w:val="0"/>
          <w:marTop w:val="0"/>
          <w:marBottom w:val="0"/>
          <w:divBdr>
            <w:top w:val="none" w:sz="0" w:space="0" w:color="auto"/>
            <w:left w:val="none" w:sz="0" w:space="0" w:color="auto"/>
            <w:bottom w:val="none" w:sz="0" w:space="0" w:color="auto"/>
            <w:right w:val="none" w:sz="0" w:space="0" w:color="auto"/>
          </w:divBdr>
        </w:div>
        <w:div w:id="1794664998">
          <w:marLeft w:val="0"/>
          <w:marRight w:val="0"/>
          <w:marTop w:val="0"/>
          <w:marBottom w:val="0"/>
          <w:divBdr>
            <w:top w:val="none" w:sz="0" w:space="0" w:color="auto"/>
            <w:left w:val="none" w:sz="0" w:space="0" w:color="auto"/>
            <w:bottom w:val="none" w:sz="0" w:space="0" w:color="auto"/>
            <w:right w:val="none" w:sz="0" w:space="0" w:color="auto"/>
          </w:divBdr>
        </w:div>
        <w:div w:id="1898735931">
          <w:marLeft w:val="0"/>
          <w:marRight w:val="0"/>
          <w:marTop w:val="0"/>
          <w:marBottom w:val="0"/>
          <w:divBdr>
            <w:top w:val="none" w:sz="0" w:space="0" w:color="auto"/>
            <w:left w:val="none" w:sz="0" w:space="0" w:color="auto"/>
            <w:bottom w:val="none" w:sz="0" w:space="0" w:color="auto"/>
            <w:right w:val="none" w:sz="0" w:space="0" w:color="auto"/>
          </w:divBdr>
        </w:div>
        <w:div w:id="2076925915">
          <w:marLeft w:val="0"/>
          <w:marRight w:val="0"/>
          <w:marTop w:val="0"/>
          <w:marBottom w:val="0"/>
          <w:divBdr>
            <w:top w:val="none" w:sz="0" w:space="0" w:color="auto"/>
            <w:left w:val="none" w:sz="0" w:space="0" w:color="auto"/>
            <w:bottom w:val="none" w:sz="0" w:space="0" w:color="auto"/>
            <w:right w:val="none" w:sz="0" w:space="0" w:color="auto"/>
          </w:divBdr>
        </w:div>
      </w:divsChild>
    </w:div>
    <w:div w:id="314801619">
      <w:bodyDiv w:val="1"/>
      <w:marLeft w:val="0"/>
      <w:marRight w:val="0"/>
      <w:marTop w:val="0"/>
      <w:marBottom w:val="0"/>
      <w:divBdr>
        <w:top w:val="none" w:sz="0" w:space="0" w:color="auto"/>
        <w:left w:val="none" w:sz="0" w:space="0" w:color="auto"/>
        <w:bottom w:val="none" w:sz="0" w:space="0" w:color="auto"/>
        <w:right w:val="none" w:sz="0" w:space="0" w:color="auto"/>
      </w:divBdr>
    </w:div>
    <w:div w:id="324482416">
      <w:bodyDiv w:val="1"/>
      <w:marLeft w:val="0"/>
      <w:marRight w:val="0"/>
      <w:marTop w:val="0"/>
      <w:marBottom w:val="0"/>
      <w:divBdr>
        <w:top w:val="none" w:sz="0" w:space="0" w:color="auto"/>
        <w:left w:val="none" w:sz="0" w:space="0" w:color="auto"/>
        <w:bottom w:val="none" w:sz="0" w:space="0" w:color="auto"/>
        <w:right w:val="none" w:sz="0" w:space="0" w:color="auto"/>
      </w:divBdr>
      <w:divsChild>
        <w:div w:id="125705997">
          <w:marLeft w:val="0"/>
          <w:marRight w:val="0"/>
          <w:marTop w:val="0"/>
          <w:marBottom w:val="0"/>
          <w:divBdr>
            <w:top w:val="none" w:sz="0" w:space="0" w:color="auto"/>
            <w:left w:val="none" w:sz="0" w:space="0" w:color="auto"/>
            <w:bottom w:val="none" w:sz="0" w:space="0" w:color="auto"/>
            <w:right w:val="none" w:sz="0" w:space="0" w:color="auto"/>
          </w:divBdr>
        </w:div>
        <w:div w:id="145754979">
          <w:marLeft w:val="0"/>
          <w:marRight w:val="0"/>
          <w:marTop w:val="0"/>
          <w:marBottom w:val="0"/>
          <w:divBdr>
            <w:top w:val="none" w:sz="0" w:space="0" w:color="auto"/>
            <w:left w:val="none" w:sz="0" w:space="0" w:color="auto"/>
            <w:bottom w:val="none" w:sz="0" w:space="0" w:color="auto"/>
            <w:right w:val="none" w:sz="0" w:space="0" w:color="auto"/>
          </w:divBdr>
        </w:div>
        <w:div w:id="175391451">
          <w:marLeft w:val="0"/>
          <w:marRight w:val="0"/>
          <w:marTop w:val="0"/>
          <w:marBottom w:val="0"/>
          <w:divBdr>
            <w:top w:val="none" w:sz="0" w:space="0" w:color="auto"/>
            <w:left w:val="none" w:sz="0" w:space="0" w:color="auto"/>
            <w:bottom w:val="none" w:sz="0" w:space="0" w:color="auto"/>
            <w:right w:val="none" w:sz="0" w:space="0" w:color="auto"/>
          </w:divBdr>
        </w:div>
        <w:div w:id="411050466">
          <w:marLeft w:val="0"/>
          <w:marRight w:val="0"/>
          <w:marTop w:val="0"/>
          <w:marBottom w:val="0"/>
          <w:divBdr>
            <w:top w:val="none" w:sz="0" w:space="0" w:color="auto"/>
            <w:left w:val="none" w:sz="0" w:space="0" w:color="auto"/>
            <w:bottom w:val="none" w:sz="0" w:space="0" w:color="auto"/>
            <w:right w:val="none" w:sz="0" w:space="0" w:color="auto"/>
          </w:divBdr>
        </w:div>
        <w:div w:id="622541168">
          <w:marLeft w:val="0"/>
          <w:marRight w:val="0"/>
          <w:marTop w:val="0"/>
          <w:marBottom w:val="0"/>
          <w:divBdr>
            <w:top w:val="none" w:sz="0" w:space="0" w:color="auto"/>
            <w:left w:val="none" w:sz="0" w:space="0" w:color="auto"/>
            <w:bottom w:val="none" w:sz="0" w:space="0" w:color="auto"/>
            <w:right w:val="none" w:sz="0" w:space="0" w:color="auto"/>
          </w:divBdr>
        </w:div>
        <w:div w:id="784543934">
          <w:marLeft w:val="0"/>
          <w:marRight w:val="0"/>
          <w:marTop w:val="0"/>
          <w:marBottom w:val="0"/>
          <w:divBdr>
            <w:top w:val="none" w:sz="0" w:space="0" w:color="auto"/>
            <w:left w:val="none" w:sz="0" w:space="0" w:color="auto"/>
            <w:bottom w:val="none" w:sz="0" w:space="0" w:color="auto"/>
            <w:right w:val="none" w:sz="0" w:space="0" w:color="auto"/>
          </w:divBdr>
        </w:div>
        <w:div w:id="888103346">
          <w:marLeft w:val="0"/>
          <w:marRight w:val="0"/>
          <w:marTop w:val="0"/>
          <w:marBottom w:val="0"/>
          <w:divBdr>
            <w:top w:val="none" w:sz="0" w:space="0" w:color="auto"/>
            <w:left w:val="none" w:sz="0" w:space="0" w:color="auto"/>
            <w:bottom w:val="none" w:sz="0" w:space="0" w:color="auto"/>
            <w:right w:val="none" w:sz="0" w:space="0" w:color="auto"/>
          </w:divBdr>
        </w:div>
        <w:div w:id="948507573">
          <w:marLeft w:val="0"/>
          <w:marRight w:val="0"/>
          <w:marTop w:val="0"/>
          <w:marBottom w:val="0"/>
          <w:divBdr>
            <w:top w:val="none" w:sz="0" w:space="0" w:color="auto"/>
            <w:left w:val="none" w:sz="0" w:space="0" w:color="auto"/>
            <w:bottom w:val="none" w:sz="0" w:space="0" w:color="auto"/>
            <w:right w:val="none" w:sz="0" w:space="0" w:color="auto"/>
          </w:divBdr>
        </w:div>
        <w:div w:id="1148864244">
          <w:marLeft w:val="0"/>
          <w:marRight w:val="0"/>
          <w:marTop w:val="0"/>
          <w:marBottom w:val="0"/>
          <w:divBdr>
            <w:top w:val="none" w:sz="0" w:space="0" w:color="auto"/>
            <w:left w:val="none" w:sz="0" w:space="0" w:color="auto"/>
            <w:bottom w:val="none" w:sz="0" w:space="0" w:color="auto"/>
            <w:right w:val="none" w:sz="0" w:space="0" w:color="auto"/>
          </w:divBdr>
        </w:div>
        <w:div w:id="1403988502">
          <w:marLeft w:val="0"/>
          <w:marRight w:val="0"/>
          <w:marTop w:val="0"/>
          <w:marBottom w:val="0"/>
          <w:divBdr>
            <w:top w:val="none" w:sz="0" w:space="0" w:color="auto"/>
            <w:left w:val="none" w:sz="0" w:space="0" w:color="auto"/>
            <w:bottom w:val="none" w:sz="0" w:space="0" w:color="auto"/>
            <w:right w:val="none" w:sz="0" w:space="0" w:color="auto"/>
          </w:divBdr>
        </w:div>
        <w:div w:id="1433822411">
          <w:marLeft w:val="0"/>
          <w:marRight w:val="0"/>
          <w:marTop w:val="0"/>
          <w:marBottom w:val="0"/>
          <w:divBdr>
            <w:top w:val="none" w:sz="0" w:space="0" w:color="auto"/>
            <w:left w:val="none" w:sz="0" w:space="0" w:color="auto"/>
            <w:bottom w:val="none" w:sz="0" w:space="0" w:color="auto"/>
            <w:right w:val="none" w:sz="0" w:space="0" w:color="auto"/>
          </w:divBdr>
        </w:div>
        <w:div w:id="1471361581">
          <w:marLeft w:val="0"/>
          <w:marRight w:val="0"/>
          <w:marTop w:val="0"/>
          <w:marBottom w:val="0"/>
          <w:divBdr>
            <w:top w:val="none" w:sz="0" w:space="0" w:color="auto"/>
            <w:left w:val="none" w:sz="0" w:space="0" w:color="auto"/>
            <w:bottom w:val="none" w:sz="0" w:space="0" w:color="auto"/>
            <w:right w:val="none" w:sz="0" w:space="0" w:color="auto"/>
          </w:divBdr>
        </w:div>
        <w:div w:id="1624383194">
          <w:marLeft w:val="0"/>
          <w:marRight w:val="0"/>
          <w:marTop w:val="0"/>
          <w:marBottom w:val="0"/>
          <w:divBdr>
            <w:top w:val="none" w:sz="0" w:space="0" w:color="auto"/>
            <w:left w:val="none" w:sz="0" w:space="0" w:color="auto"/>
            <w:bottom w:val="none" w:sz="0" w:space="0" w:color="auto"/>
            <w:right w:val="none" w:sz="0" w:space="0" w:color="auto"/>
          </w:divBdr>
        </w:div>
        <w:div w:id="1749036503">
          <w:marLeft w:val="0"/>
          <w:marRight w:val="0"/>
          <w:marTop w:val="0"/>
          <w:marBottom w:val="0"/>
          <w:divBdr>
            <w:top w:val="none" w:sz="0" w:space="0" w:color="auto"/>
            <w:left w:val="none" w:sz="0" w:space="0" w:color="auto"/>
            <w:bottom w:val="none" w:sz="0" w:space="0" w:color="auto"/>
            <w:right w:val="none" w:sz="0" w:space="0" w:color="auto"/>
          </w:divBdr>
        </w:div>
        <w:div w:id="2045984986">
          <w:marLeft w:val="0"/>
          <w:marRight w:val="0"/>
          <w:marTop w:val="0"/>
          <w:marBottom w:val="0"/>
          <w:divBdr>
            <w:top w:val="none" w:sz="0" w:space="0" w:color="auto"/>
            <w:left w:val="none" w:sz="0" w:space="0" w:color="auto"/>
            <w:bottom w:val="none" w:sz="0" w:space="0" w:color="auto"/>
            <w:right w:val="none" w:sz="0" w:space="0" w:color="auto"/>
          </w:divBdr>
        </w:div>
        <w:div w:id="2102483213">
          <w:marLeft w:val="0"/>
          <w:marRight w:val="0"/>
          <w:marTop w:val="0"/>
          <w:marBottom w:val="0"/>
          <w:divBdr>
            <w:top w:val="none" w:sz="0" w:space="0" w:color="auto"/>
            <w:left w:val="none" w:sz="0" w:space="0" w:color="auto"/>
            <w:bottom w:val="none" w:sz="0" w:space="0" w:color="auto"/>
            <w:right w:val="none" w:sz="0" w:space="0" w:color="auto"/>
          </w:divBdr>
        </w:div>
      </w:divsChild>
    </w:div>
    <w:div w:id="360011863">
      <w:bodyDiv w:val="1"/>
      <w:marLeft w:val="0"/>
      <w:marRight w:val="0"/>
      <w:marTop w:val="0"/>
      <w:marBottom w:val="0"/>
      <w:divBdr>
        <w:top w:val="none" w:sz="0" w:space="0" w:color="auto"/>
        <w:left w:val="none" w:sz="0" w:space="0" w:color="auto"/>
        <w:bottom w:val="none" w:sz="0" w:space="0" w:color="auto"/>
        <w:right w:val="none" w:sz="0" w:space="0" w:color="auto"/>
      </w:divBdr>
    </w:div>
    <w:div w:id="377752485">
      <w:bodyDiv w:val="1"/>
      <w:marLeft w:val="0"/>
      <w:marRight w:val="0"/>
      <w:marTop w:val="0"/>
      <w:marBottom w:val="0"/>
      <w:divBdr>
        <w:top w:val="none" w:sz="0" w:space="0" w:color="auto"/>
        <w:left w:val="none" w:sz="0" w:space="0" w:color="auto"/>
        <w:bottom w:val="none" w:sz="0" w:space="0" w:color="auto"/>
        <w:right w:val="none" w:sz="0" w:space="0" w:color="auto"/>
      </w:divBdr>
    </w:div>
    <w:div w:id="387144802">
      <w:bodyDiv w:val="1"/>
      <w:marLeft w:val="0"/>
      <w:marRight w:val="0"/>
      <w:marTop w:val="0"/>
      <w:marBottom w:val="0"/>
      <w:divBdr>
        <w:top w:val="none" w:sz="0" w:space="0" w:color="auto"/>
        <w:left w:val="none" w:sz="0" w:space="0" w:color="auto"/>
        <w:bottom w:val="none" w:sz="0" w:space="0" w:color="auto"/>
        <w:right w:val="none" w:sz="0" w:space="0" w:color="auto"/>
      </w:divBdr>
    </w:div>
    <w:div w:id="394209607">
      <w:bodyDiv w:val="1"/>
      <w:marLeft w:val="0"/>
      <w:marRight w:val="0"/>
      <w:marTop w:val="0"/>
      <w:marBottom w:val="0"/>
      <w:divBdr>
        <w:top w:val="none" w:sz="0" w:space="0" w:color="auto"/>
        <w:left w:val="none" w:sz="0" w:space="0" w:color="auto"/>
        <w:bottom w:val="none" w:sz="0" w:space="0" w:color="auto"/>
        <w:right w:val="none" w:sz="0" w:space="0" w:color="auto"/>
      </w:divBdr>
    </w:div>
    <w:div w:id="396979756">
      <w:bodyDiv w:val="1"/>
      <w:marLeft w:val="0"/>
      <w:marRight w:val="0"/>
      <w:marTop w:val="0"/>
      <w:marBottom w:val="0"/>
      <w:divBdr>
        <w:top w:val="none" w:sz="0" w:space="0" w:color="auto"/>
        <w:left w:val="none" w:sz="0" w:space="0" w:color="auto"/>
        <w:bottom w:val="none" w:sz="0" w:space="0" w:color="auto"/>
        <w:right w:val="none" w:sz="0" w:space="0" w:color="auto"/>
      </w:divBdr>
      <w:divsChild>
        <w:div w:id="50276424">
          <w:marLeft w:val="0"/>
          <w:marRight w:val="0"/>
          <w:marTop w:val="0"/>
          <w:marBottom w:val="0"/>
          <w:divBdr>
            <w:top w:val="none" w:sz="0" w:space="0" w:color="auto"/>
            <w:left w:val="none" w:sz="0" w:space="0" w:color="auto"/>
            <w:bottom w:val="none" w:sz="0" w:space="0" w:color="auto"/>
            <w:right w:val="none" w:sz="0" w:space="0" w:color="auto"/>
          </w:divBdr>
        </w:div>
        <w:div w:id="233318465">
          <w:marLeft w:val="0"/>
          <w:marRight w:val="0"/>
          <w:marTop w:val="0"/>
          <w:marBottom w:val="0"/>
          <w:divBdr>
            <w:top w:val="none" w:sz="0" w:space="0" w:color="auto"/>
            <w:left w:val="none" w:sz="0" w:space="0" w:color="auto"/>
            <w:bottom w:val="none" w:sz="0" w:space="0" w:color="auto"/>
            <w:right w:val="none" w:sz="0" w:space="0" w:color="auto"/>
          </w:divBdr>
        </w:div>
        <w:div w:id="246547220">
          <w:marLeft w:val="0"/>
          <w:marRight w:val="0"/>
          <w:marTop w:val="0"/>
          <w:marBottom w:val="0"/>
          <w:divBdr>
            <w:top w:val="none" w:sz="0" w:space="0" w:color="auto"/>
            <w:left w:val="none" w:sz="0" w:space="0" w:color="auto"/>
            <w:bottom w:val="none" w:sz="0" w:space="0" w:color="auto"/>
            <w:right w:val="none" w:sz="0" w:space="0" w:color="auto"/>
          </w:divBdr>
        </w:div>
        <w:div w:id="764882247">
          <w:marLeft w:val="0"/>
          <w:marRight w:val="0"/>
          <w:marTop w:val="0"/>
          <w:marBottom w:val="0"/>
          <w:divBdr>
            <w:top w:val="none" w:sz="0" w:space="0" w:color="auto"/>
            <w:left w:val="none" w:sz="0" w:space="0" w:color="auto"/>
            <w:bottom w:val="none" w:sz="0" w:space="0" w:color="auto"/>
            <w:right w:val="none" w:sz="0" w:space="0" w:color="auto"/>
          </w:divBdr>
        </w:div>
        <w:div w:id="1511411163">
          <w:marLeft w:val="0"/>
          <w:marRight w:val="0"/>
          <w:marTop w:val="0"/>
          <w:marBottom w:val="0"/>
          <w:divBdr>
            <w:top w:val="none" w:sz="0" w:space="0" w:color="auto"/>
            <w:left w:val="none" w:sz="0" w:space="0" w:color="auto"/>
            <w:bottom w:val="none" w:sz="0" w:space="0" w:color="auto"/>
            <w:right w:val="none" w:sz="0" w:space="0" w:color="auto"/>
          </w:divBdr>
        </w:div>
        <w:div w:id="1601789815">
          <w:marLeft w:val="0"/>
          <w:marRight w:val="0"/>
          <w:marTop w:val="0"/>
          <w:marBottom w:val="0"/>
          <w:divBdr>
            <w:top w:val="none" w:sz="0" w:space="0" w:color="auto"/>
            <w:left w:val="none" w:sz="0" w:space="0" w:color="auto"/>
            <w:bottom w:val="none" w:sz="0" w:space="0" w:color="auto"/>
            <w:right w:val="none" w:sz="0" w:space="0" w:color="auto"/>
          </w:divBdr>
        </w:div>
        <w:div w:id="1861315752">
          <w:marLeft w:val="0"/>
          <w:marRight w:val="0"/>
          <w:marTop w:val="0"/>
          <w:marBottom w:val="0"/>
          <w:divBdr>
            <w:top w:val="none" w:sz="0" w:space="0" w:color="auto"/>
            <w:left w:val="none" w:sz="0" w:space="0" w:color="auto"/>
            <w:bottom w:val="none" w:sz="0" w:space="0" w:color="auto"/>
            <w:right w:val="none" w:sz="0" w:space="0" w:color="auto"/>
          </w:divBdr>
        </w:div>
        <w:div w:id="2066875406">
          <w:marLeft w:val="0"/>
          <w:marRight w:val="0"/>
          <w:marTop w:val="0"/>
          <w:marBottom w:val="0"/>
          <w:divBdr>
            <w:top w:val="none" w:sz="0" w:space="0" w:color="auto"/>
            <w:left w:val="none" w:sz="0" w:space="0" w:color="auto"/>
            <w:bottom w:val="none" w:sz="0" w:space="0" w:color="auto"/>
            <w:right w:val="none" w:sz="0" w:space="0" w:color="auto"/>
          </w:divBdr>
        </w:div>
      </w:divsChild>
    </w:div>
    <w:div w:id="397362051">
      <w:bodyDiv w:val="1"/>
      <w:marLeft w:val="0"/>
      <w:marRight w:val="0"/>
      <w:marTop w:val="0"/>
      <w:marBottom w:val="0"/>
      <w:divBdr>
        <w:top w:val="none" w:sz="0" w:space="0" w:color="auto"/>
        <w:left w:val="none" w:sz="0" w:space="0" w:color="auto"/>
        <w:bottom w:val="none" w:sz="0" w:space="0" w:color="auto"/>
        <w:right w:val="none" w:sz="0" w:space="0" w:color="auto"/>
      </w:divBdr>
      <w:divsChild>
        <w:div w:id="720444811">
          <w:marLeft w:val="0"/>
          <w:marRight w:val="0"/>
          <w:marTop w:val="0"/>
          <w:marBottom w:val="0"/>
          <w:divBdr>
            <w:top w:val="none" w:sz="0" w:space="0" w:color="auto"/>
            <w:left w:val="none" w:sz="0" w:space="0" w:color="auto"/>
            <w:bottom w:val="none" w:sz="0" w:space="0" w:color="auto"/>
            <w:right w:val="none" w:sz="0" w:space="0" w:color="auto"/>
          </w:divBdr>
        </w:div>
        <w:div w:id="896092656">
          <w:marLeft w:val="0"/>
          <w:marRight w:val="0"/>
          <w:marTop w:val="0"/>
          <w:marBottom w:val="0"/>
          <w:divBdr>
            <w:top w:val="none" w:sz="0" w:space="0" w:color="auto"/>
            <w:left w:val="none" w:sz="0" w:space="0" w:color="auto"/>
            <w:bottom w:val="none" w:sz="0" w:space="0" w:color="auto"/>
            <w:right w:val="none" w:sz="0" w:space="0" w:color="auto"/>
          </w:divBdr>
        </w:div>
        <w:div w:id="1109810240">
          <w:marLeft w:val="0"/>
          <w:marRight w:val="0"/>
          <w:marTop w:val="0"/>
          <w:marBottom w:val="0"/>
          <w:divBdr>
            <w:top w:val="none" w:sz="0" w:space="0" w:color="auto"/>
            <w:left w:val="none" w:sz="0" w:space="0" w:color="auto"/>
            <w:bottom w:val="none" w:sz="0" w:space="0" w:color="auto"/>
            <w:right w:val="none" w:sz="0" w:space="0" w:color="auto"/>
          </w:divBdr>
        </w:div>
        <w:div w:id="1553036611">
          <w:marLeft w:val="0"/>
          <w:marRight w:val="0"/>
          <w:marTop w:val="0"/>
          <w:marBottom w:val="0"/>
          <w:divBdr>
            <w:top w:val="none" w:sz="0" w:space="0" w:color="auto"/>
            <w:left w:val="none" w:sz="0" w:space="0" w:color="auto"/>
            <w:bottom w:val="none" w:sz="0" w:space="0" w:color="auto"/>
            <w:right w:val="none" w:sz="0" w:space="0" w:color="auto"/>
          </w:divBdr>
        </w:div>
      </w:divsChild>
    </w:div>
    <w:div w:id="399403869">
      <w:bodyDiv w:val="1"/>
      <w:marLeft w:val="0"/>
      <w:marRight w:val="0"/>
      <w:marTop w:val="0"/>
      <w:marBottom w:val="0"/>
      <w:divBdr>
        <w:top w:val="none" w:sz="0" w:space="0" w:color="auto"/>
        <w:left w:val="none" w:sz="0" w:space="0" w:color="auto"/>
        <w:bottom w:val="none" w:sz="0" w:space="0" w:color="auto"/>
        <w:right w:val="none" w:sz="0" w:space="0" w:color="auto"/>
      </w:divBdr>
    </w:div>
    <w:div w:id="402261657">
      <w:bodyDiv w:val="1"/>
      <w:marLeft w:val="0"/>
      <w:marRight w:val="0"/>
      <w:marTop w:val="0"/>
      <w:marBottom w:val="0"/>
      <w:divBdr>
        <w:top w:val="none" w:sz="0" w:space="0" w:color="auto"/>
        <w:left w:val="none" w:sz="0" w:space="0" w:color="auto"/>
        <w:bottom w:val="none" w:sz="0" w:space="0" w:color="auto"/>
        <w:right w:val="none" w:sz="0" w:space="0" w:color="auto"/>
      </w:divBdr>
      <w:divsChild>
        <w:div w:id="294066263">
          <w:marLeft w:val="0"/>
          <w:marRight w:val="0"/>
          <w:marTop w:val="0"/>
          <w:marBottom w:val="0"/>
          <w:divBdr>
            <w:top w:val="none" w:sz="0" w:space="0" w:color="auto"/>
            <w:left w:val="none" w:sz="0" w:space="0" w:color="auto"/>
            <w:bottom w:val="none" w:sz="0" w:space="0" w:color="auto"/>
            <w:right w:val="none" w:sz="0" w:space="0" w:color="auto"/>
          </w:divBdr>
        </w:div>
        <w:div w:id="385883199">
          <w:marLeft w:val="0"/>
          <w:marRight w:val="0"/>
          <w:marTop w:val="0"/>
          <w:marBottom w:val="0"/>
          <w:divBdr>
            <w:top w:val="none" w:sz="0" w:space="0" w:color="auto"/>
            <w:left w:val="none" w:sz="0" w:space="0" w:color="auto"/>
            <w:bottom w:val="none" w:sz="0" w:space="0" w:color="auto"/>
            <w:right w:val="none" w:sz="0" w:space="0" w:color="auto"/>
          </w:divBdr>
        </w:div>
        <w:div w:id="407072473">
          <w:marLeft w:val="0"/>
          <w:marRight w:val="0"/>
          <w:marTop w:val="0"/>
          <w:marBottom w:val="0"/>
          <w:divBdr>
            <w:top w:val="none" w:sz="0" w:space="0" w:color="auto"/>
            <w:left w:val="none" w:sz="0" w:space="0" w:color="auto"/>
            <w:bottom w:val="none" w:sz="0" w:space="0" w:color="auto"/>
            <w:right w:val="none" w:sz="0" w:space="0" w:color="auto"/>
          </w:divBdr>
        </w:div>
        <w:div w:id="526719094">
          <w:marLeft w:val="0"/>
          <w:marRight w:val="0"/>
          <w:marTop w:val="0"/>
          <w:marBottom w:val="0"/>
          <w:divBdr>
            <w:top w:val="none" w:sz="0" w:space="0" w:color="auto"/>
            <w:left w:val="none" w:sz="0" w:space="0" w:color="auto"/>
            <w:bottom w:val="none" w:sz="0" w:space="0" w:color="auto"/>
            <w:right w:val="none" w:sz="0" w:space="0" w:color="auto"/>
          </w:divBdr>
        </w:div>
        <w:div w:id="531843816">
          <w:marLeft w:val="0"/>
          <w:marRight w:val="0"/>
          <w:marTop w:val="0"/>
          <w:marBottom w:val="0"/>
          <w:divBdr>
            <w:top w:val="none" w:sz="0" w:space="0" w:color="auto"/>
            <w:left w:val="none" w:sz="0" w:space="0" w:color="auto"/>
            <w:bottom w:val="none" w:sz="0" w:space="0" w:color="auto"/>
            <w:right w:val="none" w:sz="0" w:space="0" w:color="auto"/>
          </w:divBdr>
        </w:div>
        <w:div w:id="636421676">
          <w:marLeft w:val="0"/>
          <w:marRight w:val="0"/>
          <w:marTop w:val="0"/>
          <w:marBottom w:val="0"/>
          <w:divBdr>
            <w:top w:val="none" w:sz="0" w:space="0" w:color="auto"/>
            <w:left w:val="none" w:sz="0" w:space="0" w:color="auto"/>
            <w:bottom w:val="none" w:sz="0" w:space="0" w:color="auto"/>
            <w:right w:val="none" w:sz="0" w:space="0" w:color="auto"/>
          </w:divBdr>
        </w:div>
        <w:div w:id="955910609">
          <w:marLeft w:val="0"/>
          <w:marRight w:val="0"/>
          <w:marTop w:val="0"/>
          <w:marBottom w:val="0"/>
          <w:divBdr>
            <w:top w:val="none" w:sz="0" w:space="0" w:color="auto"/>
            <w:left w:val="none" w:sz="0" w:space="0" w:color="auto"/>
            <w:bottom w:val="none" w:sz="0" w:space="0" w:color="auto"/>
            <w:right w:val="none" w:sz="0" w:space="0" w:color="auto"/>
          </w:divBdr>
        </w:div>
        <w:div w:id="983856917">
          <w:marLeft w:val="0"/>
          <w:marRight w:val="0"/>
          <w:marTop w:val="0"/>
          <w:marBottom w:val="0"/>
          <w:divBdr>
            <w:top w:val="none" w:sz="0" w:space="0" w:color="auto"/>
            <w:left w:val="none" w:sz="0" w:space="0" w:color="auto"/>
            <w:bottom w:val="none" w:sz="0" w:space="0" w:color="auto"/>
            <w:right w:val="none" w:sz="0" w:space="0" w:color="auto"/>
          </w:divBdr>
        </w:div>
        <w:div w:id="1016469031">
          <w:marLeft w:val="0"/>
          <w:marRight w:val="0"/>
          <w:marTop w:val="0"/>
          <w:marBottom w:val="0"/>
          <w:divBdr>
            <w:top w:val="none" w:sz="0" w:space="0" w:color="auto"/>
            <w:left w:val="none" w:sz="0" w:space="0" w:color="auto"/>
            <w:bottom w:val="none" w:sz="0" w:space="0" w:color="auto"/>
            <w:right w:val="none" w:sz="0" w:space="0" w:color="auto"/>
          </w:divBdr>
        </w:div>
        <w:div w:id="1038431635">
          <w:marLeft w:val="0"/>
          <w:marRight w:val="0"/>
          <w:marTop w:val="0"/>
          <w:marBottom w:val="0"/>
          <w:divBdr>
            <w:top w:val="none" w:sz="0" w:space="0" w:color="auto"/>
            <w:left w:val="none" w:sz="0" w:space="0" w:color="auto"/>
            <w:bottom w:val="none" w:sz="0" w:space="0" w:color="auto"/>
            <w:right w:val="none" w:sz="0" w:space="0" w:color="auto"/>
          </w:divBdr>
        </w:div>
        <w:div w:id="1068309226">
          <w:marLeft w:val="0"/>
          <w:marRight w:val="0"/>
          <w:marTop w:val="0"/>
          <w:marBottom w:val="0"/>
          <w:divBdr>
            <w:top w:val="none" w:sz="0" w:space="0" w:color="auto"/>
            <w:left w:val="none" w:sz="0" w:space="0" w:color="auto"/>
            <w:bottom w:val="none" w:sz="0" w:space="0" w:color="auto"/>
            <w:right w:val="none" w:sz="0" w:space="0" w:color="auto"/>
          </w:divBdr>
        </w:div>
        <w:div w:id="1174954009">
          <w:marLeft w:val="0"/>
          <w:marRight w:val="0"/>
          <w:marTop w:val="0"/>
          <w:marBottom w:val="0"/>
          <w:divBdr>
            <w:top w:val="none" w:sz="0" w:space="0" w:color="auto"/>
            <w:left w:val="none" w:sz="0" w:space="0" w:color="auto"/>
            <w:bottom w:val="none" w:sz="0" w:space="0" w:color="auto"/>
            <w:right w:val="none" w:sz="0" w:space="0" w:color="auto"/>
          </w:divBdr>
        </w:div>
        <w:div w:id="1232614291">
          <w:marLeft w:val="0"/>
          <w:marRight w:val="0"/>
          <w:marTop w:val="0"/>
          <w:marBottom w:val="0"/>
          <w:divBdr>
            <w:top w:val="none" w:sz="0" w:space="0" w:color="auto"/>
            <w:left w:val="none" w:sz="0" w:space="0" w:color="auto"/>
            <w:bottom w:val="none" w:sz="0" w:space="0" w:color="auto"/>
            <w:right w:val="none" w:sz="0" w:space="0" w:color="auto"/>
          </w:divBdr>
        </w:div>
        <w:div w:id="1346402884">
          <w:marLeft w:val="0"/>
          <w:marRight w:val="0"/>
          <w:marTop w:val="0"/>
          <w:marBottom w:val="0"/>
          <w:divBdr>
            <w:top w:val="none" w:sz="0" w:space="0" w:color="auto"/>
            <w:left w:val="none" w:sz="0" w:space="0" w:color="auto"/>
            <w:bottom w:val="none" w:sz="0" w:space="0" w:color="auto"/>
            <w:right w:val="none" w:sz="0" w:space="0" w:color="auto"/>
          </w:divBdr>
        </w:div>
        <w:div w:id="1494640739">
          <w:marLeft w:val="0"/>
          <w:marRight w:val="0"/>
          <w:marTop w:val="0"/>
          <w:marBottom w:val="0"/>
          <w:divBdr>
            <w:top w:val="none" w:sz="0" w:space="0" w:color="auto"/>
            <w:left w:val="none" w:sz="0" w:space="0" w:color="auto"/>
            <w:bottom w:val="none" w:sz="0" w:space="0" w:color="auto"/>
            <w:right w:val="none" w:sz="0" w:space="0" w:color="auto"/>
          </w:divBdr>
        </w:div>
        <w:div w:id="1524440303">
          <w:marLeft w:val="0"/>
          <w:marRight w:val="0"/>
          <w:marTop w:val="0"/>
          <w:marBottom w:val="0"/>
          <w:divBdr>
            <w:top w:val="none" w:sz="0" w:space="0" w:color="auto"/>
            <w:left w:val="none" w:sz="0" w:space="0" w:color="auto"/>
            <w:bottom w:val="none" w:sz="0" w:space="0" w:color="auto"/>
            <w:right w:val="none" w:sz="0" w:space="0" w:color="auto"/>
          </w:divBdr>
        </w:div>
        <w:div w:id="1645234770">
          <w:marLeft w:val="0"/>
          <w:marRight w:val="0"/>
          <w:marTop w:val="0"/>
          <w:marBottom w:val="0"/>
          <w:divBdr>
            <w:top w:val="none" w:sz="0" w:space="0" w:color="auto"/>
            <w:left w:val="none" w:sz="0" w:space="0" w:color="auto"/>
            <w:bottom w:val="none" w:sz="0" w:space="0" w:color="auto"/>
            <w:right w:val="none" w:sz="0" w:space="0" w:color="auto"/>
          </w:divBdr>
        </w:div>
        <w:div w:id="1697728577">
          <w:marLeft w:val="0"/>
          <w:marRight w:val="0"/>
          <w:marTop w:val="0"/>
          <w:marBottom w:val="0"/>
          <w:divBdr>
            <w:top w:val="none" w:sz="0" w:space="0" w:color="auto"/>
            <w:left w:val="none" w:sz="0" w:space="0" w:color="auto"/>
            <w:bottom w:val="none" w:sz="0" w:space="0" w:color="auto"/>
            <w:right w:val="none" w:sz="0" w:space="0" w:color="auto"/>
          </w:divBdr>
        </w:div>
        <w:div w:id="1752696920">
          <w:marLeft w:val="0"/>
          <w:marRight w:val="0"/>
          <w:marTop w:val="0"/>
          <w:marBottom w:val="0"/>
          <w:divBdr>
            <w:top w:val="none" w:sz="0" w:space="0" w:color="auto"/>
            <w:left w:val="none" w:sz="0" w:space="0" w:color="auto"/>
            <w:bottom w:val="none" w:sz="0" w:space="0" w:color="auto"/>
            <w:right w:val="none" w:sz="0" w:space="0" w:color="auto"/>
          </w:divBdr>
        </w:div>
        <w:div w:id="1933274606">
          <w:marLeft w:val="0"/>
          <w:marRight w:val="0"/>
          <w:marTop w:val="0"/>
          <w:marBottom w:val="0"/>
          <w:divBdr>
            <w:top w:val="none" w:sz="0" w:space="0" w:color="auto"/>
            <w:left w:val="none" w:sz="0" w:space="0" w:color="auto"/>
            <w:bottom w:val="none" w:sz="0" w:space="0" w:color="auto"/>
            <w:right w:val="none" w:sz="0" w:space="0" w:color="auto"/>
          </w:divBdr>
        </w:div>
        <w:div w:id="1985037790">
          <w:marLeft w:val="0"/>
          <w:marRight w:val="0"/>
          <w:marTop w:val="0"/>
          <w:marBottom w:val="0"/>
          <w:divBdr>
            <w:top w:val="none" w:sz="0" w:space="0" w:color="auto"/>
            <w:left w:val="none" w:sz="0" w:space="0" w:color="auto"/>
            <w:bottom w:val="none" w:sz="0" w:space="0" w:color="auto"/>
            <w:right w:val="none" w:sz="0" w:space="0" w:color="auto"/>
          </w:divBdr>
        </w:div>
        <w:div w:id="2040427851">
          <w:marLeft w:val="0"/>
          <w:marRight w:val="0"/>
          <w:marTop w:val="0"/>
          <w:marBottom w:val="0"/>
          <w:divBdr>
            <w:top w:val="none" w:sz="0" w:space="0" w:color="auto"/>
            <w:left w:val="none" w:sz="0" w:space="0" w:color="auto"/>
            <w:bottom w:val="none" w:sz="0" w:space="0" w:color="auto"/>
            <w:right w:val="none" w:sz="0" w:space="0" w:color="auto"/>
          </w:divBdr>
        </w:div>
        <w:div w:id="2102601489">
          <w:marLeft w:val="0"/>
          <w:marRight w:val="0"/>
          <w:marTop w:val="0"/>
          <w:marBottom w:val="0"/>
          <w:divBdr>
            <w:top w:val="none" w:sz="0" w:space="0" w:color="auto"/>
            <w:left w:val="none" w:sz="0" w:space="0" w:color="auto"/>
            <w:bottom w:val="none" w:sz="0" w:space="0" w:color="auto"/>
            <w:right w:val="none" w:sz="0" w:space="0" w:color="auto"/>
          </w:divBdr>
        </w:div>
      </w:divsChild>
    </w:div>
    <w:div w:id="405692243">
      <w:bodyDiv w:val="1"/>
      <w:marLeft w:val="0"/>
      <w:marRight w:val="0"/>
      <w:marTop w:val="0"/>
      <w:marBottom w:val="0"/>
      <w:divBdr>
        <w:top w:val="none" w:sz="0" w:space="0" w:color="auto"/>
        <w:left w:val="none" w:sz="0" w:space="0" w:color="auto"/>
        <w:bottom w:val="none" w:sz="0" w:space="0" w:color="auto"/>
        <w:right w:val="none" w:sz="0" w:space="0" w:color="auto"/>
      </w:divBdr>
      <w:divsChild>
        <w:div w:id="2108385001">
          <w:marLeft w:val="0"/>
          <w:marRight w:val="0"/>
          <w:marTop w:val="0"/>
          <w:marBottom w:val="0"/>
          <w:divBdr>
            <w:top w:val="none" w:sz="0" w:space="0" w:color="auto"/>
            <w:left w:val="none" w:sz="0" w:space="0" w:color="auto"/>
            <w:bottom w:val="none" w:sz="0" w:space="0" w:color="auto"/>
            <w:right w:val="none" w:sz="0" w:space="0" w:color="auto"/>
          </w:divBdr>
          <w:divsChild>
            <w:div w:id="1449858800">
              <w:marLeft w:val="0"/>
              <w:marRight w:val="0"/>
              <w:marTop w:val="0"/>
              <w:marBottom w:val="0"/>
              <w:divBdr>
                <w:top w:val="none" w:sz="0" w:space="0" w:color="auto"/>
                <w:left w:val="none" w:sz="0" w:space="0" w:color="auto"/>
                <w:bottom w:val="none" w:sz="0" w:space="0" w:color="auto"/>
                <w:right w:val="none" w:sz="0" w:space="0" w:color="auto"/>
              </w:divBdr>
              <w:divsChild>
                <w:div w:id="1217356986">
                  <w:marLeft w:val="0"/>
                  <w:marRight w:val="0"/>
                  <w:marTop w:val="0"/>
                  <w:marBottom w:val="0"/>
                  <w:divBdr>
                    <w:top w:val="none" w:sz="0" w:space="0" w:color="auto"/>
                    <w:left w:val="none" w:sz="0" w:space="0" w:color="auto"/>
                    <w:bottom w:val="none" w:sz="0" w:space="0" w:color="auto"/>
                    <w:right w:val="none" w:sz="0" w:space="0" w:color="auto"/>
                  </w:divBdr>
                  <w:divsChild>
                    <w:div w:id="1511213620">
                      <w:marLeft w:val="0"/>
                      <w:marRight w:val="0"/>
                      <w:marTop w:val="0"/>
                      <w:marBottom w:val="0"/>
                      <w:divBdr>
                        <w:top w:val="none" w:sz="0" w:space="0" w:color="auto"/>
                        <w:left w:val="none" w:sz="0" w:space="0" w:color="auto"/>
                        <w:bottom w:val="none" w:sz="0" w:space="0" w:color="auto"/>
                        <w:right w:val="none" w:sz="0" w:space="0" w:color="auto"/>
                      </w:divBdr>
                      <w:divsChild>
                        <w:div w:id="670639916">
                          <w:marLeft w:val="0"/>
                          <w:marRight w:val="0"/>
                          <w:marTop w:val="0"/>
                          <w:marBottom w:val="0"/>
                          <w:divBdr>
                            <w:top w:val="none" w:sz="0" w:space="0" w:color="auto"/>
                            <w:left w:val="none" w:sz="0" w:space="0" w:color="auto"/>
                            <w:bottom w:val="none" w:sz="0" w:space="0" w:color="auto"/>
                            <w:right w:val="none" w:sz="0" w:space="0" w:color="auto"/>
                          </w:divBdr>
                          <w:divsChild>
                            <w:div w:id="1388725327">
                              <w:marLeft w:val="0"/>
                              <w:marRight w:val="0"/>
                              <w:marTop w:val="0"/>
                              <w:marBottom w:val="0"/>
                              <w:divBdr>
                                <w:top w:val="none" w:sz="0" w:space="0" w:color="auto"/>
                                <w:left w:val="none" w:sz="0" w:space="0" w:color="auto"/>
                                <w:bottom w:val="none" w:sz="0" w:space="0" w:color="auto"/>
                                <w:right w:val="none" w:sz="0" w:space="0" w:color="auto"/>
                              </w:divBdr>
                              <w:divsChild>
                                <w:div w:id="10571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155069">
      <w:bodyDiv w:val="1"/>
      <w:marLeft w:val="0"/>
      <w:marRight w:val="0"/>
      <w:marTop w:val="0"/>
      <w:marBottom w:val="0"/>
      <w:divBdr>
        <w:top w:val="none" w:sz="0" w:space="0" w:color="auto"/>
        <w:left w:val="none" w:sz="0" w:space="0" w:color="auto"/>
        <w:bottom w:val="none" w:sz="0" w:space="0" w:color="auto"/>
        <w:right w:val="none" w:sz="0" w:space="0" w:color="auto"/>
      </w:divBdr>
      <w:divsChild>
        <w:div w:id="111176353">
          <w:marLeft w:val="0"/>
          <w:marRight w:val="0"/>
          <w:marTop w:val="0"/>
          <w:marBottom w:val="0"/>
          <w:divBdr>
            <w:top w:val="none" w:sz="0" w:space="0" w:color="auto"/>
            <w:left w:val="none" w:sz="0" w:space="0" w:color="auto"/>
            <w:bottom w:val="none" w:sz="0" w:space="0" w:color="auto"/>
            <w:right w:val="none" w:sz="0" w:space="0" w:color="auto"/>
          </w:divBdr>
        </w:div>
        <w:div w:id="241917926">
          <w:marLeft w:val="0"/>
          <w:marRight w:val="0"/>
          <w:marTop w:val="0"/>
          <w:marBottom w:val="0"/>
          <w:divBdr>
            <w:top w:val="none" w:sz="0" w:space="0" w:color="auto"/>
            <w:left w:val="none" w:sz="0" w:space="0" w:color="auto"/>
            <w:bottom w:val="none" w:sz="0" w:space="0" w:color="auto"/>
            <w:right w:val="none" w:sz="0" w:space="0" w:color="auto"/>
          </w:divBdr>
        </w:div>
        <w:div w:id="360283370">
          <w:marLeft w:val="0"/>
          <w:marRight w:val="0"/>
          <w:marTop w:val="0"/>
          <w:marBottom w:val="0"/>
          <w:divBdr>
            <w:top w:val="none" w:sz="0" w:space="0" w:color="auto"/>
            <w:left w:val="none" w:sz="0" w:space="0" w:color="auto"/>
            <w:bottom w:val="none" w:sz="0" w:space="0" w:color="auto"/>
            <w:right w:val="none" w:sz="0" w:space="0" w:color="auto"/>
          </w:divBdr>
        </w:div>
        <w:div w:id="682514399">
          <w:marLeft w:val="0"/>
          <w:marRight w:val="0"/>
          <w:marTop w:val="0"/>
          <w:marBottom w:val="0"/>
          <w:divBdr>
            <w:top w:val="none" w:sz="0" w:space="0" w:color="auto"/>
            <w:left w:val="none" w:sz="0" w:space="0" w:color="auto"/>
            <w:bottom w:val="none" w:sz="0" w:space="0" w:color="auto"/>
            <w:right w:val="none" w:sz="0" w:space="0" w:color="auto"/>
          </w:divBdr>
        </w:div>
        <w:div w:id="738400701">
          <w:marLeft w:val="0"/>
          <w:marRight w:val="0"/>
          <w:marTop w:val="0"/>
          <w:marBottom w:val="0"/>
          <w:divBdr>
            <w:top w:val="none" w:sz="0" w:space="0" w:color="auto"/>
            <w:left w:val="none" w:sz="0" w:space="0" w:color="auto"/>
            <w:bottom w:val="none" w:sz="0" w:space="0" w:color="auto"/>
            <w:right w:val="none" w:sz="0" w:space="0" w:color="auto"/>
          </w:divBdr>
        </w:div>
        <w:div w:id="781190678">
          <w:marLeft w:val="0"/>
          <w:marRight w:val="0"/>
          <w:marTop w:val="0"/>
          <w:marBottom w:val="0"/>
          <w:divBdr>
            <w:top w:val="none" w:sz="0" w:space="0" w:color="auto"/>
            <w:left w:val="none" w:sz="0" w:space="0" w:color="auto"/>
            <w:bottom w:val="none" w:sz="0" w:space="0" w:color="auto"/>
            <w:right w:val="none" w:sz="0" w:space="0" w:color="auto"/>
          </w:divBdr>
        </w:div>
        <w:div w:id="878707729">
          <w:marLeft w:val="0"/>
          <w:marRight w:val="0"/>
          <w:marTop w:val="0"/>
          <w:marBottom w:val="0"/>
          <w:divBdr>
            <w:top w:val="none" w:sz="0" w:space="0" w:color="auto"/>
            <w:left w:val="none" w:sz="0" w:space="0" w:color="auto"/>
            <w:bottom w:val="none" w:sz="0" w:space="0" w:color="auto"/>
            <w:right w:val="none" w:sz="0" w:space="0" w:color="auto"/>
          </w:divBdr>
        </w:div>
        <w:div w:id="973171629">
          <w:marLeft w:val="0"/>
          <w:marRight w:val="0"/>
          <w:marTop w:val="0"/>
          <w:marBottom w:val="0"/>
          <w:divBdr>
            <w:top w:val="none" w:sz="0" w:space="0" w:color="auto"/>
            <w:left w:val="none" w:sz="0" w:space="0" w:color="auto"/>
            <w:bottom w:val="none" w:sz="0" w:space="0" w:color="auto"/>
            <w:right w:val="none" w:sz="0" w:space="0" w:color="auto"/>
          </w:divBdr>
        </w:div>
        <w:div w:id="987050647">
          <w:marLeft w:val="0"/>
          <w:marRight w:val="0"/>
          <w:marTop w:val="0"/>
          <w:marBottom w:val="0"/>
          <w:divBdr>
            <w:top w:val="none" w:sz="0" w:space="0" w:color="auto"/>
            <w:left w:val="none" w:sz="0" w:space="0" w:color="auto"/>
            <w:bottom w:val="none" w:sz="0" w:space="0" w:color="auto"/>
            <w:right w:val="none" w:sz="0" w:space="0" w:color="auto"/>
          </w:divBdr>
        </w:div>
        <w:div w:id="1173960566">
          <w:marLeft w:val="0"/>
          <w:marRight w:val="0"/>
          <w:marTop w:val="0"/>
          <w:marBottom w:val="0"/>
          <w:divBdr>
            <w:top w:val="none" w:sz="0" w:space="0" w:color="auto"/>
            <w:left w:val="none" w:sz="0" w:space="0" w:color="auto"/>
            <w:bottom w:val="none" w:sz="0" w:space="0" w:color="auto"/>
            <w:right w:val="none" w:sz="0" w:space="0" w:color="auto"/>
          </w:divBdr>
        </w:div>
        <w:div w:id="1500927450">
          <w:marLeft w:val="0"/>
          <w:marRight w:val="0"/>
          <w:marTop w:val="0"/>
          <w:marBottom w:val="0"/>
          <w:divBdr>
            <w:top w:val="none" w:sz="0" w:space="0" w:color="auto"/>
            <w:left w:val="none" w:sz="0" w:space="0" w:color="auto"/>
            <w:bottom w:val="none" w:sz="0" w:space="0" w:color="auto"/>
            <w:right w:val="none" w:sz="0" w:space="0" w:color="auto"/>
          </w:divBdr>
        </w:div>
        <w:div w:id="1756126890">
          <w:marLeft w:val="0"/>
          <w:marRight w:val="0"/>
          <w:marTop w:val="0"/>
          <w:marBottom w:val="0"/>
          <w:divBdr>
            <w:top w:val="none" w:sz="0" w:space="0" w:color="auto"/>
            <w:left w:val="none" w:sz="0" w:space="0" w:color="auto"/>
            <w:bottom w:val="none" w:sz="0" w:space="0" w:color="auto"/>
            <w:right w:val="none" w:sz="0" w:space="0" w:color="auto"/>
          </w:divBdr>
        </w:div>
        <w:div w:id="1895191886">
          <w:marLeft w:val="0"/>
          <w:marRight w:val="0"/>
          <w:marTop w:val="0"/>
          <w:marBottom w:val="0"/>
          <w:divBdr>
            <w:top w:val="none" w:sz="0" w:space="0" w:color="auto"/>
            <w:left w:val="none" w:sz="0" w:space="0" w:color="auto"/>
            <w:bottom w:val="none" w:sz="0" w:space="0" w:color="auto"/>
            <w:right w:val="none" w:sz="0" w:space="0" w:color="auto"/>
          </w:divBdr>
        </w:div>
      </w:divsChild>
    </w:div>
    <w:div w:id="411510082">
      <w:bodyDiv w:val="1"/>
      <w:marLeft w:val="0"/>
      <w:marRight w:val="0"/>
      <w:marTop w:val="0"/>
      <w:marBottom w:val="0"/>
      <w:divBdr>
        <w:top w:val="none" w:sz="0" w:space="0" w:color="auto"/>
        <w:left w:val="none" w:sz="0" w:space="0" w:color="auto"/>
        <w:bottom w:val="none" w:sz="0" w:space="0" w:color="auto"/>
        <w:right w:val="none" w:sz="0" w:space="0" w:color="auto"/>
      </w:divBdr>
    </w:div>
    <w:div w:id="429082274">
      <w:bodyDiv w:val="1"/>
      <w:marLeft w:val="0"/>
      <w:marRight w:val="0"/>
      <w:marTop w:val="0"/>
      <w:marBottom w:val="0"/>
      <w:divBdr>
        <w:top w:val="none" w:sz="0" w:space="0" w:color="auto"/>
        <w:left w:val="none" w:sz="0" w:space="0" w:color="auto"/>
        <w:bottom w:val="none" w:sz="0" w:space="0" w:color="auto"/>
        <w:right w:val="none" w:sz="0" w:space="0" w:color="auto"/>
      </w:divBdr>
    </w:div>
    <w:div w:id="445467855">
      <w:bodyDiv w:val="1"/>
      <w:marLeft w:val="0"/>
      <w:marRight w:val="0"/>
      <w:marTop w:val="0"/>
      <w:marBottom w:val="0"/>
      <w:divBdr>
        <w:top w:val="none" w:sz="0" w:space="0" w:color="auto"/>
        <w:left w:val="none" w:sz="0" w:space="0" w:color="auto"/>
        <w:bottom w:val="none" w:sz="0" w:space="0" w:color="auto"/>
        <w:right w:val="none" w:sz="0" w:space="0" w:color="auto"/>
      </w:divBdr>
    </w:div>
    <w:div w:id="460072008">
      <w:bodyDiv w:val="1"/>
      <w:marLeft w:val="0"/>
      <w:marRight w:val="0"/>
      <w:marTop w:val="0"/>
      <w:marBottom w:val="0"/>
      <w:divBdr>
        <w:top w:val="none" w:sz="0" w:space="0" w:color="auto"/>
        <w:left w:val="none" w:sz="0" w:space="0" w:color="auto"/>
        <w:bottom w:val="none" w:sz="0" w:space="0" w:color="auto"/>
        <w:right w:val="none" w:sz="0" w:space="0" w:color="auto"/>
      </w:divBdr>
    </w:div>
    <w:div w:id="466051695">
      <w:bodyDiv w:val="1"/>
      <w:marLeft w:val="0"/>
      <w:marRight w:val="0"/>
      <w:marTop w:val="0"/>
      <w:marBottom w:val="0"/>
      <w:divBdr>
        <w:top w:val="none" w:sz="0" w:space="0" w:color="auto"/>
        <w:left w:val="none" w:sz="0" w:space="0" w:color="auto"/>
        <w:bottom w:val="none" w:sz="0" w:space="0" w:color="auto"/>
        <w:right w:val="none" w:sz="0" w:space="0" w:color="auto"/>
      </w:divBdr>
      <w:divsChild>
        <w:div w:id="861506">
          <w:marLeft w:val="0"/>
          <w:marRight w:val="0"/>
          <w:marTop w:val="0"/>
          <w:marBottom w:val="0"/>
          <w:divBdr>
            <w:top w:val="none" w:sz="0" w:space="0" w:color="auto"/>
            <w:left w:val="none" w:sz="0" w:space="0" w:color="auto"/>
            <w:bottom w:val="none" w:sz="0" w:space="0" w:color="auto"/>
            <w:right w:val="none" w:sz="0" w:space="0" w:color="auto"/>
          </w:divBdr>
        </w:div>
        <w:div w:id="344745570">
          <w:marLeft w:val="0"/>
          <w:marRight w:val="0"/>
          <w:marTop w:val="0"/>
          <w:marBottom w:val="0"/>
          <w:divBdr>
            <w:top w:val="none" w:sz="0" w:space="0" w:color="auto"/>
            <w:left w:val="none" w:sz="0" w:space="0" w:color="auto"/>
            <w:bottom w:val="none" w:sz="0" w:space="0" w:color="auto"/>
            <w:right w:val="none" w:sz="0" w:space="0" w:color="auto"/>
          </w:divBdr>
        </w:div>
        <w:div w:id="1166633565">
          <w:marLeft w:val="0"/>
          <w:marRight w:val="0"/>
          <w:marTop w:val="0"/>
          <w:marBottom w:val="0"/>
          <w:divBdr>
            <w:top w:val="none" w:sz="0" w:space="0" w:color="auto"/>
            <w:left w:val="none" w:sz="0" w:space="0" w:color="auto"/>
            <w:bottom w:val="none" w:sz="0" w:space="0" w:color="auto"/>
            <w:right w:val="none" w:sz="0" w:space="0" w:color="auto"/>
          </w:divBdr>
        </w:div>
        <w:div w:id="1339116241">
          <w:marLeft w:val="0"/>
          <w:marRight w:val="0"/>
          <w:marTop w:val="0"/>
          <w:marBottom w:val="0"/>
          <w:divBdr>
            <w:top w:val="none" w:sz="0" w:space="0" w:color="auto"/>
            <w:left w:val="none" w:sz="0" w:space="0" w:color="auto"/>
            <w:bottom w:val="none" w:sz="0" w:space="0" w:color="auto"/>
            <w:right w:val="none" w:sz="0" w:space="0" w:color="auto"/>
          </w:divBdr>
        </w:div>
        <w:div w:id="1374623024">
          <w:marLeft w:val="0"/>
          <w:marRight w:val="0"/>
          <w:marTop w:val="0"/>
          <w:marBottom w:val="0"/>
          <w:divBdr>
            <w:top w:val="none" w:sz="0" w:space="0" w:color="auto"/>
            <w:left w:val="none" w:sz="0" w:space="0" w:color="auto"/>
            <w:bottom w:val="none" w:sz="0" w:space="0" w:color="auto"/>
            <w:right w:val="none" w:sz="0" w:space="0" w:color="auto"/>
          </w:divBdr>
        </w:div>
        <w:div w:id="1439762033">
          <w:marLeft w:val="0"/>
          <w:marRight w:val="0"/>
          <w:marTop w:val="0"/>
          <w:marBottom w:val="0"/>
          <w:divBdr>
            <w:top w:val="none" w:sz="0" w:space="0" w:color="auto"/>
            <w:left w:val="none" w:sz="0" w:space="0" w:color="auto"/>
            <w:bottom w:val="none" w:sz="0" w:space="0" w:color="auto"/>
            <w:right w:val="none" w:sz="0" w:space="0" w:color="auto"/>
          </w:divBdr>
        </w:div>
        <w:div w:id="1461072412">
          <w:marLeft w:val="0"/>
          <w:marRight w:val="0"/>
          <w:marTop w:val="0"/>
          <w:marBottom w:val="0"/>
          <w:divBdr>
            <w:top w:val="none" w:sz="0" w:space="0" w:color="auto"/>
            <w:left w:val="none" w:sz="0" w:space="0" w:color="auto"/>
            <w:bottom w:val="none" w:sz="0" w:space="0" w:color="auto"/>
            <w:right w:val="none" w:sz="0" w:space="0" w:color="auto"/>
          </w:divBdr>
        </w:div>
        <w:div w:id="1462840165">
          <w:marLeft w:val="0"/>
          <w:marRight w:val="0"/>
          <w:marTop w:val="0"/>
          <w:marBottom w:val="0"/>
          <w:divBdr>
            <w:top w:val="none" w:sz="0" w:space="0" w:color="auto"/>
            <w:left w:val="none" w:sz="0" w:space="0" w:color="auto"/>
            <w:bottom w:val="none" w:sz="0" w:space="0" w:color="auto"/>
            <w:right w:val="none" w:sz="0" w:space="0" w:color="auto"/>
          </w:divBdr>
        </w:div>
        <w:div w:id="1780373647">
          <w:marLeft w:val="0"/>
          <w:marRight w:val="0"/>
          <w:marTop w:val="0"/>
          <w:marBottom w:val="0"/>
          <w:divBdr>
            <w:top w:val="none" w:sz="0" w:space="0" w:color="auto"/>
            <w:left w:val="none" w:sz="0" w:space="0" w:color="auto"/>
            <w:bottom w:val="none" w:sz="0" w:space="0" w:color="auto"/>
            <w:right w:val="none" w:sz="0" w:space="0" w:color="auto"/>
          </w:divBdr>
        </w:div>
        <w:div w:id="1848328859">
          <w:marLeft w:val="0"/>
          <w:marRight w:val="0"/>
          <w:marTop w:val="0"/>
          <w:marBottom w:val="0"/>
          <w:divBdr>
            <w:top w:val="none" w:sz="0" w:space="0" w:color="auto"/>
            <w:left w:val="none" w:sz="0" w:space="0" w:color="auto"/>
            <w:bottom w:val="none" w:sz="0" w:space="0" w:color="auto"/>
            <w:right w:val="none" w:sz="0" w:space="0" w:color="auto"/>
          </w:divBdr>
        </w:div>
        <w:div w:id="1942638123">
          <w:marLeft w:val="0"/>
          <w:marRight w:val="0"/>
          <w:marTop w:val="0"/>
          <w:marBottom w:val="0"/>
          <w:divBdr>
            <w:top w:val="none" w:sz="0" w:space="0" w:color="auto"/>
            <w:left w:val="none" w:sz="0" w:space="0" w:color="auto"/>
            <w:bottom w:val="none" w:sz="0" w:space="0" w:color="auto"/>
            <w:right w:val="none" w:sz="0" w:space="0" w:color="auto"/>
          </w:divBdr>
        </w:div>
      </w:divsChild>
    </w:div>
    <w:div w:id="471095413">
      <w:bodyDiv w:val="1"/>
      <w:marLeft w:val="0"/>
      <w:marRight w:val="0"/>
      <w:marTop w:val="0"/>
      <w:marBottom w:val="0"/>
      <w:divBdr>
        <w:top w:val="none" w:sz="0" w:space="0" w:color="auto"/>
        <w:left w:val="none" w:sz="0" w:space="0" w:color="auto"/>
        <w:bottom w:val="none" w:sz="0" w:space="0" w:color="auto"/>
        <w:right w:val="none" w:sz="0" w:space="0" w:color="auto"/>
      </w:divBdr>
    </w:div>
    <w:div w:id="475143985">
      <w:bodyDiv w:val="1"/>
      <w:marLeft w:val="0"/>
      <w:marRight w:val="0"/>
      <w:marTop w:val="0"/>
      <w:marBottom w:val="0"/>
      <w:divBdr>
        <w:top w:val="none" w:sz="0" w:space="0" w:color="auto"/>
        <w:left w:val="none" w:sz="0" w:space="0" w:color="auto"/>
        <w:bottom w:val="none" w:sz="0" w:space="0" w:color="auto"/>
        <w:right w:val="none" w:sz="0" w:space="0" w:color="auto"/>
      </w:divBdr>
    </w:div>
    <w:div w:id="489256558">
      <w:bodyDiv w:val="1"/>
      <w:marLeft w:val="0"/>
      <w:marRight w:val="0"/>
      <w:marTop w:val="0"/>
      <w:marBottom w:val="0"/>
      <w:divBdr>
        <w:top w:val="none" w:sz="0" w:space="0" w:color="auto"/>
        <w:left w:val="none" w:sz="0" w:space="0" w:color="auto"/>
        <w:bottom w:val="none" w:sz="0" w:space="0" w:color="auto"/>
        <w:right w:val="none" w:sz="0" w:space="0" w:color="auto"/>
      </w:divBdr>
      <w:divsChild>
        <w:div w:id="337319084">
          <w:marLeft w:val="0"/>
          <w:marRight w:val="0"/>
          <w:marTop w:val="0"/>
          <w:marBottom w:val="0"/>
          <w:divBdr>
            <w:top w:val="none" w:sz="0" w:space="0" w:color="auto"/>
            <w:left w:val="none" w:sz="0" w:space="0" w:color="auto"/>
            <w:bottom w:val="none" w:sz="0" w:space="0" w:color="auto"/>
            <w:right w:val="none" w:sz="0" w:space="0" w:color="auto"/>
          </w:divBdr>
          <w:divsChild>
            <w:div w:id="153013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9311">
      <w:bodyDiv w:val="1"/>
      <w:marLeft w:val="0"/>
      <w:marRight w:val="0"/>
      <w:marTop w:val="0"/>
      <w:marBottom w:val="0"/>
      <w:divBdr>
        <w:top w:val="none" w:sz="0" w:space="0" w:color="auto"/>
        <w:left w:val="none" w:sz="0" w:space="0" w:color="auto"/>
        <w:bottom w:val="none" w:sz="0" w:space="0" w:color="auto"/>
        <w:right w:val="none" w:sz="0" w:space="0" w:color="auto"/>
      </w:divBdr>
      <w:divsChild>
        <w:div w:id="33039254">
          <w:marLeft w:val="0"/>
          <w:marRight w:val="0"/>
          <w:marTop w:val="0"/>
          <w:marBottom w:val="0"/>
          <w:divBdr>
            <w:top w:val="none" w:sz="0" w:space="0" w:color="auto"/>
            <w:left w:val="none" w:sz="0" w:space="0" w:color="auto"/>
            <w:bottom w:val="none" w:sz="0" w:space="0" w:color="auto"/>
            <w:right w:val="none" w:sz="0" w:space="0" w:color="auto"/>
          </w:divBdr>
        </w:div>
        <w:div w:id="294023957">
          <w:marLeft w:val="0"/>
          <w:marRight w:val="0"/>
          <w:marTop w:val="0"/>
          <w:marBottom w:val="0"/>
          <w:divBdr>
            <w:top w:val="none" w:sz="0" w:space="0" w:color="auto"/>
            <w:left w:val="none" w:sz="0" w:space="0" w:color="auto"/>
            <w:bottom w:val="none" w:sz="0" w:space="0" w:color="auto"/>
            <w:right w:val="none" w:sz="0" w:space="0" w:color="auto"/>
          </w:divBdr>
        </w:div>
        <w:div w:id="357707325">
          <w:marLeft w:val="0"/>
          <w:marRight w:val="0"/>
          <w:marTop w:val="0"/>
          <w:marBottom w:val="0"/>
          <w:divBdr>
            <w:top w:val="none" w:sz="0" w:space="0" w:color="auto"/>
            <w:left w:val="none" w:sz="0" w:space="0" w:color="auto"/>
            <w:bottom w:val="none" w:sz="0" w:space="0" w:color="auto"/>
            <w:right w:val="none" w:sz="0" w:space="0" w:color="auto"/>
          </w:divBdr>
        </w:div>
        <w:div w:id="402876102">
          <w:marLeft w:val="0"/>
          <w:marRight w:val="0"/>
          <w:marTop w:val="0"/>
          <w:marBottom w:val="0"/>
          <w:divBdr>
            <w:top w:val="none" w:sz="0" w:space="0" w:color="auto"/>
            <w:left w:val="none" w:sz="0" w:space="0" w:color="auto"/>
            <w:bottom w:val="none" w:sz="0" w:space="0" w:color="auto"/>
            <w:right w:val="none" w:sz="0" w:space="0" w:color="auto"/>
          </w:divBdr>
        </w:div>
        <w:div w:id="419986289">
          <w:marLeft w:val="0"/>
          <w:marRight w:val="0"/>
          <w:marTop w:val="0"/>
          <w:marBottom w:val="0"/>
          <w:divBdr>
            <w:top w:val="none" w:sz="0" w:space="0" w:color="auto"/>
            <w:left w:val="none" w:sz="0" w:space="0" w:color="auto"/>
            <w:bottom w:val="none" w:sz="0" w:space="0" w:color="auto"/>
            <w:right w:val="none" w:sz="0" w:space="0" w:color="auto"/>
          </w:divBdr>
        </w:div>
        <w:div w:id="463351584">
          <w:marLeft w:val="0"/>
          <w:marRight w:val="0"/>
          <w:marTop w:val="0"/>
          <w:marBottom w:val="0"/>
          <w:divBdr>
            <w:top w:val="none" w:sz="0" w:space="0" w:color="auto"/>
            <w:left w:val="none" w:sz="0" w:space="0" w:color="auto"/>
            <w:bottom w:val="none" w:sz="0" w:space="0" w:color="auto"/>
            <w:right w:val="none" w:sz="0" w:space="0" w:color="auto"/>
          </w:divBdr>
        </w:div>
        <w:div w:id="476801628">
          <w:marLeft w:val="0"/>
          <w:marRight w:val="0"/>
          <w:marTop w:val="0"/>
          <w:marBottom w:val="0"/>
          <w:divBdr>
            <w:top w:val="none" w:sz="0" w:space="0" w:color="auto"/>
            <w:left w:val="none" w:sz="0" w:space="0" w:color="auto"/>
            <w:bottom w:val="none" w:sz="0" w:space="0" w:color="auto"/>
            <w:right w:val="none" w:sz="0" w:space="0" w:color="auto"/>
          </w:divBdr>
        </w:div>
        <w:div w:id="479883056">
          <w:marLeft w:val="0"/>
          <w:marRight w:val="0"/>
          <w:marTop w:val="0"/>
          <w:marBottom w:val="0"/>
          <w:divBdr>
            <w:top w:val="none" w:sz="0" w:space="0" w:color="auto"/>
            <w:left w:val="none" w:sz="0" w:space="0" w:color="auto"/>
            <w:bottom w:val="none" w:sz="0" w:space="0" w:color="auto"/>
            <w:right w:val="none" w:sz="0" w:space="0" w:color="auto"/>
          </w:divBdr>
        </w:div>
        <w:div w:id="664863397">
          <w:marLeft w:val="0"/>
          <w:marRight w:val="0"/>
          <w:marTop w:val="0"/>
          <w:marBottom w:val="0"/>
          <w:divBdr>
            <w:top w:val="none" w:sz="0" w:space="0" w:color="auto"/>
            <w:left w:val="none" w:sz="0" w:space="0" w:color="auto"/>
            <w:bottom w:val="none" w:sz="0" w:space="0" w:color="auto"/>
            <w:right w:val="none" w:sz="0" w:space="0" w:color="auto"/>
          </w:divBdr>
        </w:div>
        <w:div w:id="746422149">
          <w:marLeft w:val="0"/>
          <w:marRight w:val="0"/>
          <w:marTop w:val="0"/>
          <w:marBottom w:val="0"/>
          <w:divBdr>
            <w:top w:val="none" w:sz="0" w:space="0" w:color="auto"/>
            <w:left w:val="none" w:sz="0" w:space="0" w:color="auto"/>
            <w:bottom w:val="none" w:sz="0" w:space="0" w:color="auto"/>
            <w:right w:val="none" w:sz="0" w:space="0" w:color="auto"/>
          </w:divBdr>
        </w:div>
        <w:div w:id="884102685">
          <w:marLeft w:val="0"/>
          <w:marRight w:val="0"/>
          <w:marTop w:val="0"/>
          <w:marBottom w:val="0"/>
          <w:divBdr>
            <w:top w:val="none" w:sz="0" w:space="0" w:color="auto"/>
            <w:left w:val="none" w:sz="0" w:space="0" w:color="auto"/>
            <w:bottom w:val="none" w:sz="0" w:space="0" w:color="auto"/>
            <w:right w:val="none" w:sz="0" w:space="0" w:color="auto"/>
          </w:divBdr>
        </w:div>
        <w:div w:id="971637777">
          <w:marLeft w:val="0"/>
          <w:marRight w:val="0"/>
          <w:marTop w:val="0"/>
          <w:marBottom w:val="0"/>
          <w:divBdr>
            <w:top w:val="none" w:sz="0" w:space="0" w:color="auto"/>
            <w:left w:val="none" w:sz="0" w:space="0" w:color="auto"/>
            <w:bottom w:val="none" w:sz="0" w:space="0" w:color="auto"/>
            <w:right w:val="none" w:sz="0" w:space="0" w:color="auto"/>
          </w:divBdr>
        </w:div>
        <w:div w:id="972979676">
          <w:marLeft w:val="0"/>
          <w:marRight w:val="0"/>
          <w:marTop w:val="0"/>
          <w:marBottom w:val="0"/>
          <w:divBdr>
            <w:top w:val="none" w:sz="0" w:space="0" w:color="auto"/>
            <w:left w:val="none" w:sz="0" w:space="0" w:color="auto"/>
            <w:bottom w:val="none" w:sz="0" w:space="0" w:color="auto"/>
            <w:right w:val="none" w:sz="0" w:space="0" w:color="auto"/>
          </w:divBdr>
        </w:div>
        <w:div w:id="1229724140">
          <w:marLeft w:val="0"/>
          <w:marRight w:val="0"/>
          <w:marTop w:val="0"/>
          <w:marBottom w:val="0"/>
          <w:divBdr>
            <w:top w:val="none" w:sz="0" w:space="0" w:color="auto"/>
            <w:left w:val="none" w:sz="0" w:space="0" w:color="auto"/>
            <w:bottom w:val="none" w:sz="0" w:space="0" w:color="auto"/>
            <w:right w:val="none" w:sz="0" w:space="0" w:color="auto"/>
          </w:divBdr>
        </w:div>
        <w:div w:id="1635022606">
          <w:marLeft w:val="0"/>
          <w:marRight w:val="0"/>
          <w:marTop w:val="0"/>
          <w:marBottom w:val="0"/>
          <w:divBdr>
            <w:top w:val="none" w:sz="0" w:space="0" w:color="auto"/>
            <w:left w:val="none" w:sz="0" w:space="0" w:color="auto"/>
            <w:bottom w:val="none" w:sz="0" w:space="0" w:color="auto"/>
            <w:right w:val="none" w:sz="0" w:space="0" w:color="auto"/>
          </w:divBdr>
        </w:div>
        <w:div w:id="1679962640">
          <w:marLeft w:val="0"/>
          <w:marRight w:val="0"/>
          <w:marTop w:val="0"/>
          <w:marBottom w:val="0"/>
          <w:divBdr>
            <w:top w:val="none" w:sz="0" w:space="0" w:color="auto"/>
            <w:left w:val="none" w:sz="0" w:space="0" w:color="auto"/>
            <w:bottom w:val="none" w:sz="0" w:space="0" w:color="auto"/>
            <w:right w:val="none" w:sz="0" w:space="0" w:color="auto"/>
          </w:divBdr>
        </w:div>
        <w:div w:id="1792895466">
          <w:marLeft w:val="0"/>
          <w:marRight w:val="0"/>
          <w:marTop w:val="0"/>
          <w:marBottom w:val="0"/>
          <w:divBdr>
            <w:top w:val="none" w:sz="0" w:space="0" w:color="auto"/>
            <w:left w:val="none" w:sz="0" w:space="0" w:color="auto"/>
            <w:bottom w:val="none" w:sz="0" w:space="0" w:color="auto"/>
            <w:right w:val="none" w:sz="0" w:space="0" w:color="auto"/>
          </w:divBdr>
        </w:div>
        <w:div w:id="1796288815">
          <w:marLeft w:val="0"/>
          <w:marRight w:val="0"/>
          <w:marTop w:val="0"/>
          <w:marBottom w:val="0"/>
          <w:divBdr>
            <w:top w:val="none" w:sz="0" w:space="0" w:color="auto"/>
            <w:left w:val="none" w:sz="0" w:space="0" w:color="auto"/>
            <w:bottom w:val="none" w:sz="0" w:space="0" w:color="auto"/>
            <w:right w:val="none" w:sz="0" w:space="0" w:color="auto"/>
          </w:divBdr>
        </w:div>
        <w:div w:id="2004236890">
          <w:marLeft w:val="0"/>
          <w:marRight w:val="0"/>
          <w:marTop w:val="0"/>
          <w:marBottom w:val="0"/>
          <w:divBdr>
            <w:top w:val="none" w:sz="0" w:space="0" w:color="auto"/>
            <w:left w:val="none" w:sz="0" w:space="0" w:color="auto"/>
            <w:bottom w:val="none" w:sz="0" w:space="0" w:color="auto"/>
            <w:right w:val="none" w:sz="0" w:space="0" w:color="auto"/>
          </w:divBdr>
        </w:div>
        <w:div w:id="2091385887">
          <w:marLeft w:val="0"/>
          <w:marRight w:val="0"/>
          <w:marTop w:val="0"/>
          <w:marBottom w:val="0"/>
          <w:divBdr>
            <w:top w:val="none" w:sz="0" w:space="0" w:color="auto"/>
            <w:left w:val="none" w:sz="0" w:space="0" w:color="auto"/>
            <w:bottom w:val="none" w:sz="0" w:space="0" w:color="auto"/>
            <w:right w:val="none" w:sz="0" w:space="0" w:color="auto"/>
          </w:divBdr>
        </w:div>
        <w:div w:id="2127961568">
          <w:marLeft w:val="0"/>
          <w:marRight w:val="0"/>
          <w:marTop w:val="0"/>
          <w:marBottom w:val="0"/>
          <w:divBdr>
            <w:top w:val="none" w:sz="0" w:space="0" w:color="auto"/>
            <w:left w:val="none" w:sz="0" w:space="0" w:color="auto"/>
            <w:bottom w:val="none" w:sz="0" w:space="0" w:color="auto"/>
            <w:right w:val="none" w:sz="0" w:space="0" w:color="auto"/>
          </w:divBdr>
        </w:div>
        <w:div w:id="2147232091">
          <w:marLeft w:val="0"/>
          <w:marRight w:val="0"/>
          <w:marTop w:val="0"/>
          <w:marBottom w:val="0"/>
          <w:divBdr>
            <w:top w:val="none" w:sz="0" w:space="0" w:color="auto"/>
            <w:left w:val="none" w:sz="0" w:space="0" w:color="auto"/>
            <w:bottom w:val="none" w:sz="0" w:space="0" w:color="auto"/>
            <w:right w:val="none" w:sz="0" w:space="0" w:color="auto"/>
          </w:divBdr>
        </w:div>
      </w:divsChild>
    </w:div>
    <w:div w:id="501773225">
      <w:bodyDiv w:val="1"/>
      <w:marLeft w:val="0"/>
      <w:marRight w:val="0"/>
      <w:marTop w:val="0"/>
      <w:marBottom w:val="0"/>
      <w:divBdr>
        <w:top w:val="none" w:sz="0" w:space="0" w:color="auto"/>
        <w:left w:val="none" w:sz="0" w:space="0" w:color="auto"/>
        <w:bottom w:val="none" w:sz="0" w:space="0" w:color="auto"/>
        <w:right w:val="none" w:sz="0" w:space="0" w:color="auto"/>
      </w:divBdr>
      <w:divsChild>
        <w:div w:id="1752657588">
          <w:marLeft w:val="0"/>
          <w:marRight w:val="0"/>
          <w:marTop w:val="0"/>
          <w:marBottom w:val="0"/>
          <w:divBdr>
            <w:top w:val="none" w:sz="0" w:space="0" w:color="auto"/>
            <w:left w:val="none" w:sz="0" w:space="0" w:color="auto"/>
            <w:bottom w:val="none" w:sz="0" w:space="0" w:color="auto"/>
            <w:right w:val="none" w:sz="0" w:space="0" w:color="auto"/>
          </w:divBdr>
        </w:div>
      </w:divsChild>
    </w:div>
    <w:div w:id="526597747">
      <w:bodyDiv w:val="1"/>
      <w:marLeft w:val="0"/>
      <w:marRight w:val="0"/>
      <w:marTop w:val="0"/>
      <w:marBottom w:val="0"/>
      <w:divBdr>
        <w:top w:val="none" w:sz="0" w:space="0" w:color="auto"/>
        <w:left w:val="none" w:sz="0" w:space="0" w:color="auto"/>
        <w:bottom w:val="none" w:sz="0" w:space="0" w:color="auto"/>
        <w:right w:val="none" w:sz="0" w:space="0" w:color="auto"/>
      </w:divBdr>
      <w:divsChild>
        <w:div w:id="7804533">
          <w:marLeft w:val="0"/>
          <w:marRight w:val="0"/>
          <w:marTop w:val="0"/>
          <w:marBottom w:val="0"/>
          <w:divBdr>
            <w:top w:val="none" w:sz="0" w:space="0" w:color="auto"/>
            <w:left w:val="none" w:sz="0" w:space="0" w:color="auto"/>
            <w:bottom w:val="none" w:sz="0" w:space="0" w:color="auto"/>
            <w:right w:val="none" w:sz="0" w:space="0" w:color="auto"/>
          </w:divBdr>
          <w:divsChild>
            <w:div w:id="37820744">
              <w:marLeft w:val="0"/>
              <w:marRight w:val="0"/>
              <w:marTop w:val="0"/>
              <w:marBottom w:val="0"/>
              <w:divBdr>
                <w:top w:val="none" w:sz="0" w:space="0" w:color="auto"/>
                <w:left w:val="none" w:sz="0" w:space="0" w:color="auto"/>
                <w:bottom w:val="none" w:sz="0" w:space="0" w:color="auto"/>
                <w:right w:val="none" w:sz="0" w:space="0" w:color="auto"/>
              </w:divBdr>
              <w:divsChild>
                <w:div w:id="18040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462192">
          <w:marLeft w:val="0"/>
          <w:marRight w:val="0"/>
          <w:marTop w:val="0"/>
          <w:marBottom w:val="0"/>
          <w:divBdr>
            <w:top w:val="none" w:sz="0" w:space="0" w:color="auto"/>
            <w:left w:val="none" w:sz="0" w:space="0" w:color="auto"/>
            <w:bottom w:val="none" w:sz="0" w:space="0" w:color="auto"/>
            <w:right w:val="none" w:sz="0" w:space="0" w:color="auto"/>
          </w:divBdr>
          <w:divsChild>
            <w:div w:id="1510028354">
              <w:marLeft w:val="0"/>
              <w:marRight w:val="0"/>
              <w:marTop w:val="0"/>
              <w:marBottom w:val="0"/>
              <w:divBdr>
                <w:top w:val="none" w:sz="0" w:space="0" w:color="auto"/>
                <w:left w:val="none" w:sz="0" w:space="0" w:color="auto"/>
                <w:bottom w:val="none" w:sz="0" w:space="0" w:color="auto"/>
                <w:right w:val="none" w:sz="0" w:space="0" w:color="auto"/>
              </w:divBdr>
              <w:divsChild>
                <w:div w:id="60516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359919">
      <w:bodyDiv w:val="1"/>
      <w:marLeft w:val="0"/>
      <w:marRight w:val="0"/>
      <w:marTop w:val="0"/>
      <w:marBottom w:val="0"/>
      <w:divBdr>
        <w:top w:val="none" w:sz="0" w:space="0" w:color="auto"/>
        <w:left w:val="none" w:sz="0" w:space="0" w:color="auto"/>
        <w:bottom w:val="none" w:sz="0" w:space="0" w:color="auto"/>
        <w:right w:val="none" w:sz="0" w:space="0" w:color="auto"/>
      </w:divBdr>
    </w:div>
    <w:div w:id="540871178">
      <w:bodyDiv w:val="1"/>
      <w:marLeft w:val="0"/>
      <w:marRight w:val="0"/>
      <w:marTop w:val="0"/>
      <w:marBottom w:val="0"/>
      <w:divBdr>
        <w:top w:val="none" w:sz="0" w:space="0" w:color="auto"/>
        <w:left w:val="none" w:sz="0" w:space="0" w:color="auto"/>
        <w:bottom w:val="none" w:sz="0" w:space="0" w:color="auto"/>
        <w:right w:val="none" w:sz="0" w:space="0" w:color="auto"/>
      </w:divBdr>
    </w:div>
    <w:div w:id="555551166">
      <w:bodyDiv w:val="1"/>
      <w:marLeft w:val="0"/>
      <w:marRight w:val="0"/>
      <w:marTop w:val="0"/>
      <w:marBottom w:val="0"/>
      <w:divBdr>
        <w:top w:val="none" w:sz="0" w:space="0" w:color="auto"/>
        <w:left w:val="none" w:sz="0" w:space="0" w:color="auto"/>
        <w:bottom w:val="none" w:sz="0" w:space="0" w:color="auto"/>
        <w:right w:val="none" w:sz="0" w:space="0" w:color="auto"/>
      </w:divBdr>
    </w:div>
    <w:div w:id="560217518">
      <w:bodyDiv w:val="1"/>
      <w:marLeft w:val="0"/>
      <w:marRight w:val="0"/>
      <w:marTop w:val="0"/>
      <w:marBottom w:val="0"/>
      <w:divBdr>
        <w:top w:val="none" w:sz="0" w:space="0" w:color="auto"/>
        <w:left w:val="none" w:sz="0" w:space="0" w:color="auto"/>
        <w:bottom w:val="none" w:sz="0" w:space="0" w:color="auto"/>
        <w:right w:val="none" w:sz="0" w:space="0" w:color="auto"/>
      </w:divBdr>
      <w:divsChild>
        <w:div w:id="141583339">
          <w:marLeft w:val="0"/>
          <w:marRight w:val="0"/>
          <w:marTop w:val="0"/>
          <w:marBottom w:val="0"/>
          <w:divBdr>
            <w:top w:val="none" w:sz="0" w:space="0" w:color="auto"/>
            <w:left w:val="none" w:sz="0" w:space="0" w:color="auto"/>
            <w:bottom w:val="none" w:sz="0" w:space="0" w:color="auto"/>
            <w:right w:val="none" w:sz="0" w:space="0" w:color="auto"/>
          </w:divBdr>
        </w:div>
        <w:div w:id="174422090">
          <w:marLeft w:val="0"/>
          <w:marRight w:val="0"/>
          <w:marTop w:val="0"/>
          <w:marBottom w:val="0"/>
          <w:divBdr>
            <w:top w:val="none" w:sz="0" w:space="0" w:color="auto"/>
            <w:left w:val="none" w:sz="0" w:space="0" w:color="auto"/>
            <w:bottom w:val="none" w:sz="0" w:space="0" w:color="auto"/>
            <w:right w:val="none" w:sz="0" w:space="0" w:color="auto"/>
          </w:divBdr>
        </w:div>
        <w:div w:id="297954190">
          <w:marLeft w:val="0"/>
          <w:marRight w:val="0"/>
          <w:marTop w:val="0"/>
          <w:marBottom w:val="0"/>
          <w:divBdr>
            <w:top w:val="none" w:sz="0" w:space="0" w:color="auto"/>
            <w:left w:val="none" w:sz="0" w:space="0" w:color="auto"/>
            <w:bottom w:val="none" w:sz="0" w:space="0" w:color="auto"/>
            <w:right w:val="none" w:sz="0" w:space="0" w:color="auto"/>
          </w:divBdr>
        </w:div>
        <w:div w:id="299267959">
          <w:marLeft w:val="0"/>
          <w:marRight w:val="0"/>
          <w:marTop w:val="0"/>
          <w:marBottom w:val="0"/>
          <w:divBdr>
            <w:top w:val="none" w:sz="0" w:space="0" w:color="auto"/>
            <w:left w:val="none" w:sz="0" w:space="0" w:color="auto"/>
            <w:bottom w:val="none" w:sz="0" w:space="0" w:color="auto"/>
            <w:right w:val="none" w:sz="0" w:space="0" w:color="auto"/>
          </w:divBdr>
        </w:div>
        <w:div w:id="314726603">
          <w:marLeft w:val="0"/>
          <w:marRight w:val="0"/>
          <w:marTop w:val="0"/>
          <w:marBottom w:val="0"/>
          <w:divBdr>
            <w:top w:val="none" w:sz="0" w:space="0" w:color="auto"/>
            <w:left w:val="none" w:sz="0" w:space="0" w:color="auto"/>
            <w:bottom w:val="none" w:sz="0" w:space="0" w:color="auto"/>
            <w:right w:val="none" w:sz="0" w:space="0" w:color="auto"/>
          </w:divBdr>
        </w:div>
        <w:div w:id="527530038">
          <w:marLeft w:val="0"/>
          <w:marRight w:val="0"/>
          <w:marTop w:val="0"/>
          <w:marBottom w:val="0"/>
          <w:divBdr>
            <w:top w:val="none" w:sz="0" w:space="0" w:color="auto"/>
            <w:left w:val="none" w:sz="0" w:space="0" w:color="auto"/>
            <w:bottom w:val="none" w:sz="0" w:space="0" w:color="auto"/>
            <w:right w:val="none" w:sz="0" w:space="0" w:color="auto"/>
          </w:divBdr>
        </w:div>
        <w:div w:id="655112476">
          <w:marLeft w:val="0"/>
          <w:marRight w:val="0"/>
          <w:marTop w:val="0"/>
          <w:marBottom w:val="0"/>
          <w:divBdr>
            <w:top w:val="none" w:sz="0" w:space="0" w:color="auto"/>
            <w:left w:val="none" w:sz="0" w:space="0" w:color="auto"/>
            <w:bottom w:val="none" w:sz="0" w:space="0" w:color="auto"/>
            <w:right w:val="none" w:sz="0" w:space="0" w:color="auto"/>
          </w:divBdr>
        </w:div>
        <w:div w:id="703679229">
          <w:marLeft w:val="0"/>
          <w:marRight w:val="0"/>
          <w:marTop w:val="0"/>
          <w:marBottom w:val="0"/>
          <w:divBdr>
            <w:top w:val="none" w:sz="0" w:space="0" w:color="auto"/>
            <w:left w:val="none" w:sz="0" w:space="0" w:color="auto"/>
            <w:bottom w:val="none" w:sz="0" w:space="0" w:color="auto"/>
            <w:right w:val="none" w:sz="0" w:space="0" w:color="auto"/>
          </w:divBdr>
        </w:div>
        <w:div w:id="809590284">
          <w:marLeft w:val="0"/>
          <w:marRight w:val="0"/>
          <w:marTop w:val="0"/>
          <w:marBottom w:val="0"/>
          <w:divBdr>
            <w:top w:val="none" w:sz="0" w:space="0" w:color="auto"/>
            <w:left w:val="none" w:sz="0" w:space="0" w:color="auto"/>
            <w:bottom w:val="none" w:sz="0" w:space="0" w:color="auto"/>
            <w:right w:val="none" w:sz="0" w:space="0" w:color="auto"/>
          </w:divBdr>
        </w:div>
        <w:div w:id="869686754">
          <w:marLeft w:val="0"/>
          <w:marRight w:val="0"/>
          <w:marTop w:val="0"/>
          <w:marBottom w:val="0"/>
          <w:divBdr>
            <w:top w:val="none" w:sz="0" w:space="0" w:color="auto"/>
            <w:left w:val="none" w:sz="0" w:space="0" w:color="auto"/>
            <w:bottom w:val="none" w:sz="0" w:space="0" w:color="auto"/>
            <w:right w:val="none" w:sz="0" w:space="0" w:color="auto"/>
          </w:divBdr>
        </w:div>
        <w:div w:id="1018652420">
          <w:marLeft w:val="0"/>
          <w:marRight w:val="0"/>
          <w:marTop w:val="0"/>
          <w:marBottom w:val="0"/>
          <w:divBdr>
            <w:top w:val="none" w:sz="0" w:space="0" w:color="auto"/>
            <w:left w:val="none" w:sz="0" w:space="0" w:color="auto"/>
            <w:bottom w:val="none" w:sz="0" w:space="0" w:color="auto"/>
            <w:right w:val="none" w:sz="0" w:space="0" w:color="auto"/>
          </w:divBdr>
        </w:div>
        <w:div w:id="1128082796">
          <w:marLeft w:val="0"/>
          <w:marRight w:val="0"/>
          <w:marTop w:val="0"/>
          <w:marBottom w:val="0"/>
          <w:divBdr>
            <w:top w:val="none" w:sz="0" w:space="0" w:color="auto"/>
            <w:left w:val="none" w:sz="0" w:space="0" w:color="auto"/>
            <w:bottom w:val="none" w:sz="0" w:space="0" w:color="auto"/>
            <w:right w:val="none" w:sz="0" w:space="0" w:color="auto"/>
          </w:divBdr>
        </w:div>
        <w:div w:id="1142382261">
          <w:marLeft w:val="0"/>
          <w:marRight w:val="0"/>
          <w:marTop w:val="0"/>
          <w:marBottom w:val="0"/>
          <w:divBdr>
            <w:top w:val="none" w:sz="0" w:space="0" w:color="auto"/>
            <w:left w:val="none" w:sz="0" w:space="0" w:color="auto"/>
            <w:bottom w:val="none" w:sz="0" w:space="0" w:color="auto"/>
            <w:right w:val="none" w:sz="0" w:space="0" w:color="auto"/>
          </w:divBdr>
        </w:div>
        <w:div w:id="1207108797">
          <w:marLeft w:val="0"/>
          <w:marRight w:val="0"/>
          <w:marTop w:val="0"/>
          <w:marBottom w:val="0"/>
          <w:divBdr>
            <w:top w:val="none" w:sz="0" w:space="0" w:color="auto"/>
            <w:left w:val="none" w:sz="0" w:space="0" w:color="auto"/>
            <w:bottom w:val="none" w:sz="0" w:space="0" w:color="auto"/>
            <w:right w:val="none" w:sz="0" w:space="0" w:color="auto"/>
          </w:divBdr>
        </w:div>
        <w:div w:id="1227452232">
          <w:marLeft w:val="0"/>
          <w:marRight w:val="0"/>
          <w:marTop w:val="0"/>
          <w:marBottom w:val="0"/>
          <w:divBdr>
            <w:top w:val="none" w:sz="0" w:space="0" w:color="auto"/>
            <w:left w:val="none" w:sz="0" w:space="0" w:color="auto"/>
            <w:bottom w:val="none" w:sz="0" w:space="0" w:color="auto"/>
            <w:right w:val="none" w:sz="0" w:space="0" w:color="auto"/>
          </w:divBdr>
        </w:div>
        <w:div w:id="1321428863">
          <w:marLeft w:val="0"/>
          <w:marRight w:val="0"/>
          <w:marTop w:val="0"/>
          <w:marBottom w:val="0"/>
          <w:divBdr>
            <w:top w:val="none" w:sz="0" w:space="0" w:color="auto"/>
            <w:left w:val="none" w:sz="0" w:space="0" w:color="auto"/>
            <w:bottom w:val="none" w:sz="0" w:space="0" w:color="auto"/>
            <w:right w:val="none" w:sz="0" w:space="0" w:color="auto"/>
          </w:divBdr>
        </w:div>
        <w:div w:id="1325471938">
          <w:marLeft w:val="0"/>
          <w:marRight w:val="0"/>
          <w:marTop w:val="0"/>
          <w:marBottom w:val="0"/>
          <w:divBdr>
            <w:top w:val="none" w:sz="0" w:space="0" w:color="auto"/>
            <w:left w:val="none" w:sz="0" w:space="0" w:color="auto"/>
            <w:bottom w:val="none" w:sz="0" w:space="0" w:color="auto"/>
            <w:right w:val="none" w:sz="0" w:space="0" w:color="auto"/>
          </w:divBdr>
        </w:div>
        <w:div w:id="1341006602">
          <w:marLeft w:val="0"/>
          <w:marRight w:val="0"/>
          <w:marTop w:val="0"/>
          <w:marBottom w:val="0"/>
          <w:divBdr>
            <w:top w:val="none" w:sz="0" w:space="0" w:color="auto"/>
            <w:left w:val="none" w:sz="0" w:space="0" w:color="auto"/>
            <w:bottom w:val="none" w:sz="0" w:space="0" w:color="auto"/>
            <w:right w:val="none" w:sz="0" w:space="0" w:color="auto"/>
          </w:divBdr>
        </w:div>
        <w:div w:id="1419518065">
          <w:marLeft w:val="0"/>
          <w:marRight w:val="0"/>
          <w:marTop w:val="0"/>
          <w:marBottom w:val="0"/>
          <w:divBdr>
            <w:top w:val="none" w:sz="0" w:space="0" w:color="auto"/>
            <w:left w:val="none" w:sz="0" w:space="0" w:color="auto"/>
            <w:bottom w:val="none" w:sz="0" w:space="0" w:color="auto"/>
            <w:right w:val="none" w:sz="0" w:space="0" w:color="auto"/>
          </w:divBdr>
        </w:div>
        <w:div w:id="1539270297">
          <w:marLeft w:val="0"/>
          <w:marRight w:val="0"/>
          <w:marTop w:val="0"/>
          <w:marBottom w:val="0"/>
          <w:divBdr>
            <w:top w:val="none" w:sz="0" w:space="0" w:color="auto"/>
            <w:left w:val="none" w:sz="0" w:space="0" w:color="auto"/>
            <w:bottom w:val="none" w:sz="0" w:space="0" w:color="auto"/>
            <w:right w:val="none" w:sz="0" w:space="0" w:color="auto"/>
          </w:divBdr>
        </w:div>
        <w:div w:id="1862015240">
          <w:marLeft w:val="0"/>
          <w:marRight w:val="0"/>
          <w:marTop w:val="0"/>
          <w:marBottom w:val="0"/>
          <w:divBdr>
            <w:top w:val="none" w:sz="0" w:space="0" w:color="auto"/>
            <w:left w:val="none" w:sz="0" w:space="0" w:color="auto"/>
            <w:bottom w:val="none" w:sz="0" w:space="0" w:color="auto"/>
            <w:right w:val="none" w:sz="0" w:space="0" w:color="auto"/>
          </w:divBdr>
        </w:div>
        <w:div w:id="1927153605">
          <w:marLeft w:val="0"/>
          <w:marRight w:val="0"/>
          <w:marTop w:val="0"/>
          <w:marBottom w:val="0"/>
          <w:divBdr>
            <w:top w:val="none" w:sz="0" w:space="0" w:color="auto"/>
            <w:left w:val="none" w:sz="0" w:space="0" w:color="auto"/>
            <w:bottom w:val="none" w:sz="0" w:space="0" w:color="auto"/>
            <w:right w:val="none" w:sz="0" w:space="0" w:color="auto"/>
          </w:divBdr>
        </w:div>
        <w:div w:id="2024435467">
          <w:marLeft w:val="0"/>
          <w:marRight w:val="0"/>
          <w:marTop w:val="0"/>
          <w:marBottom w:val="0"/>
          <w:divBdr>
            <w:top w:val="none" w:sz="0" w:space="0" w:color="auto"/>
            <w:left w:val="none" w:sz="0" w:space="0" w:color="auto"/>
            <w:bottom w:val="none" w:sz="0" w:space="0" w:color="auto"/>
            <w:right w:val="none" w:sz="0" w:space="0" w:color="auto"/>
          </w:divBdr>
        </w:div>
      </w:divsChild>
    </w:div>
    <w:div w:id="564798540">
      <w:bodyDiv w:val="1"/>
      <w:marLeft w:val="0"/>
      <w:marRight w:val="0"/>
      <w:marTop w:val="0"/>
      <w:marBottom w:val="0"/>
      <w:divBdr>
        <w:top w:val="none" w:sz="0" w:space="0" w:color="auto"/>
        <w:left w:val="none" w:sz="0" w:space="0" w:color="auto"/>
        <w:bottom w:val="none" w:sz="0" w:space="0" w:color="auto"/>
        <w:right w:val="none" w:sz="0" w:space="0" w:color="auto"/>
      </w:divBdr>
    </w:div>
    <w:div w:id="568656098">
      <w:bodyDiv w:val="1"/>
      <w:marLeft w:val="0"/>
      <w:marRight w:val="0"/>
      <w:marTop w:val="0"/>
      <w:marBottom w:val="0"/>
      <w:divBdr>
        <w:top w:val="none" w:sz="0" w:space="0" w:color="auto"/>
        <w:left w:val="none" w:sz="0" w:space="0" w:color="auto"/>
        <w:bottom w:val="none" w:sz="0" w:space="0" w:color="auto"/>
        <w:right w:val="none" w:sz="0" w:space="0" w:color="auto"/>
      </w:divBdr>
    </w:div>
    <w:div w:id="569770266">
      <w:bodyDiv w:val="1"/>
      <w:marLeft w:val="0"/>
      <w:marRight w:val="0"/>
      <w:marTop w:val="0"/>
      <w:marBottom w:val="0"/>
      <w:divBdr>
        <w:top w:val="none" w:sz="0" w:space="0" w:color="auto"/>
        <w:left w:val="none" w:sz="0" w:space="0" w:color="auto"/>
        <w:bottom w:val="none" w:sz="0" w:space="0" w:color="auto"/>
        <w:right w:val="none" w:sz="0" w:space="0" w:color="auto"/>
      </w:divBdr>
    </w:div>
    <w:div w:id="596913235">
      <w:bodyDiv w:val="1"/>
      <w:marLeft w:val="0"/>
      <w:marRight w:val="0"/>
      <w:marTop w:val="0"/>
      <w:marBottom w:val="0"/>
      <w:divBdr>
        <w:top w:val="none" w:sz="0" w:space="0" w:color="auto"/>
        <w:left w:val="none" w:sz="0" w:space="0" w:color="auto"/>
        <w:bottom w:val="none" w:sz="0" w:space="0" w:color="auto"/>
        <w:right w:val="none" w:sz="0" w:space="0" w:color="auto"/>
      </w:divBdr>
    </w:div>
    <w:div w:id="597063801">
      <w:bodyDiv w:val="1"/>
      <w:marLeft w:val="0"/>
      <w:marRight w:val="0"/>
      <w:marTop w:val="0"/>
      <w:marBottom w:val="0"/>
      <w:divBdr>
        <w:top w:val="none" w:sz="0" w:space="0" w:color="auto"/>
        <w:left w:val="none" w:sz="0" w:space="0" w:color="auto"/>
        <w:bottom w:val="none" w:sz="0" w:space="0" w:color="auto"/>
        <w:right w:val="none" w:sz="0" w:space="0" w:color="auto"/>
      </w:divBdr>
    </w:div>
    <w:div w:id="605817128">
      <w:bodyDiv w:val="1"/>
      <w:marLeft w:val="0"/>
      <w:marRight w:val="0"/>
      <w:marTop w:val="0"/>
      <w:marBottom w:val="0"/>
      <w:divBdr>
        <w:top w:val="none" w:sz="0" w:space="0" w:color="auto"/>
        <w:left w:val="none" w:sz="0" w:space="0" w:color="auto"/>
        <w:bottom w:val="none" w:sz="0" w:space="0" w:color="auto"/>
        <w:right w:val="none" w:sz="0" w:space="0" w:color="auto"/>
      </w:divBdr>
    </w:div>
    <w:div w:id="609320762">
      <w:bodyDiv w:val="1"/>
      <w:marLeft w:val="0"/>
      <w:marRight w:val="0"/>
      <w:marTop w:val="0"/>
      <w:marBottom w:val="0"/>
      <w:divBdr>
        <w:top w:val="none" w:sz="0" w:space="0" w:color="auto"/>
        <w:left w:val="none" w:sz="0" w:space="0" w:color="auto"/>
        <w:bottom w:val="none" w:sz="0" w:space="0" w:color="auto"/>
        <w:right w:val="none" w:sz="0" w:space="0" w:color="auto"/>
      </w:divBdr>
    </w:div>
    <w:div w:id="614022871">
      <w:bodyDiv w:val="1"/>
      <w:marLeft w:val="0"/>
      <w:marRight w:val="0"/>
      <w:marTop w:val="0"/>
      <w:marBottom w:val="0"/>
      <w:divBdr>
        <w:top w:val="none" w:sz="0" w:space="0" w:color="auto"/>
        <w:left w:val="none" w:sz="0" w:space="0" w:color="auto"/>
        <w:bottom w:val="none" w:sz="0" w:space="0" w:color="auto"/>
        <w:right w:val="none" w:sz="0" w:space="0" w:color="auto"/>
      </w:divBdr>
    </w:div>
    <w:div w:id="615336424">
      <w:bodyDiv w:val="1"/>
      <w:marLeft w:val="0"/>
      <w:marRight w:val="0"/>
      <w:marTop w:val="0"/>
      <w:marBottom w:val="0"/>
      <w:divBdr>
        <w:top w:val="none" w:sz="0" w:space="0" w:color="auto"/>
        <w:left w:val="none" w:sz="0" w:space="0" w:color="auto"/>
        <w:bottom w:val="none" w:sz="0" w:space="0" w:color="auto"/>
        <w:right w:val="none" w:sz="0" w:space="0" w:color="auto"/>
      </w:divBdr>
    </w:div>
    <w:div w:id="623462239">
      <w:bodyDiv w:val="1"/>
      <w:marLeft w:val="0"/>
      <w:marRight w:val="0"/>
      <w:marTop w:val="0"/>
      <w:marBottom w:val="0"/>
      <w:divBdr>
        <w:top w:val="none" w:sz="0" w:space="0" w:color="auto"/>
        <w:left w:val="none" w:sz="0" w:space="0" w:color="auto"/>
        <w:bottom w:val="none" w:sz="0" w:space="0" w:color="auto"/>
        <w:right w:val="none" w:sz="0" w:space="0" w:color="auto"/>
      </w:divBdr>
      <w:divsChild>
        <w:div w:id="203252132">
          <w:marLeft w:val="0"/>
          <w:marRight w:val="0"/>
          <w:marTop w:val="0"/>
          <w:marBottom w:val="0"/>
          <w:divBdr>
            <w:top w:val="none" w:sz="0" w:space="0" w:color="auto"/>
            <w:left w:val="none" w:sz="0" w:space="0" w:color="auto"/>
            <w:bottom w:val="none" w:sz="0" w:space="0" w:color="auto"/>
            <w:right w:val="none" w:sz="0" w:space="0" w:color="auto"/>
          </w:divBdr>
        </w:div>
        <w:div w:id="408305588">
          <w:marLeft w:val="0"/>
          <w:marRight w:val="0"/>
          <w:marTop w:val="0"/>
          <w:marBottom w:val="0"/>
          <w:divBdr>
            <w:top w:val="none" w:sz="0" w:space="0" w:color="auto"/>
            <w:left w:val="none" w:sz="0" w:space="0" w:color="auto"/>
            <w:bottom w:val="none" w:sz="0" w:space="0" w:color="auto"/>
            <w:right w:val="none" w:sz="0" w:space="0" w:color="auto"/>
          </w:divBdr>
        </w:div>
        <w:div w:id="428964486">
          <w:marLeft w:val="0"/>
          <w:marRight w:val="0"/>
          <w:marTop w:val="0"/>
          <w:marBottom w:val="0"/>
          <w:divBdr>
            <w:top w:val="none" w:sz="0" w:space="0" w:color="auto"/>
            <w:left w:val="none" w:sz="0" w:space="0" w:color="auto"/>
            <w:bottom w:val="none" w:sz="0" w:space="0" w:color="auto"/>
            <w:right w:val="none" w:sz="0" w:space="0" w:color="auto"/>
          </w:divBdr>
        </w:div>
        <w:div w:id="648024940">
          <w:marLeft w:val="0"/>
          <w:marRight w:val="0"/>
          <w:marTop w:val="0"/>
          <w:marBottom w:val="0"/>
          <w:divBdr>
            <w:top w:val="none" w:sz="0" w:space="0" w:color="auto"/>
            <w:left w:val="none" w:sz="0" w:space="0" w:color="auto"/>
            <w:bottom w:val="none" w:sz="0" w:space="0" w:color="auto"/>
            <w:right w:val="none" w:sz="0" w:space="0" w:color="auto"/>
          </w:divBdr>
        </w:div>
        <w:div w:id="788821895">
          <w:marLeft w:val="0"/>
          <w:marRight w:val="0"/>
          <w:marTop w:val="0"/>
          <w:marBottom w:val="0"/>
          <w:divBdr>
            <w:top w:val="none" w:sz="0" w:space="0" w:color="auto"/>
            <w:left w:val="none" w:sz="0" w:space="0" w:color="auto"/>
            <w:bottom w:val="none" w:sz="0" w:space="0" w:color="auto"/>
            <w:right w:val="none" w:sz="0" w:space="0" w:color="auto"/>
          </w:divBdr>
        </w:div>
        <w:div w:id="836581935">
          <w:marLeft w:val="0"/>
          <w:marRight w:val="0"/>
          <w:marTop w:val="0"/>
          <w:marBottom w:val="0"/>
          <w:divBdr>
            <w:top w:val="none" w:sz="0" w:space="0" w:color="auto"/>
            <w:left w:val="none" w:sz="0" w:space="0" w:color="auto"/>
            <w:bottom w:val="none" w:sz="0" w:space="0" w:color="auto"/>
            <w:right w:val="none" w:sz="0" w:space="0" w:color="auto"/>
          </w:divBdr>
        </w:div>
        <w:div w:id="1042173948">
          <w:marLeft w:val="0"/>
          <w:marRight w:val="0"/>
          <w:marTop w:val="0"/>
          <w:marBottom w:val="0"/>
          <w:divBdr>
            <w:top w:val="none" w:sz="0" w:space="0" w:color="auto"/>
            <w:left w:val="none" w:sz="0" w:space="0" w:color="auto"/>
            <w:bottom w:val="none" w:sz="0" w:space="0" w:color="auto"/>
            <w:right w:val="none" w:sz="0" w:space="0" w:color="auto"/>
          </w:divBdr>
        </w:div>
        <w:div w:id="1051615564">
          <w:marLeft w:val="0"/>
          <w:marRight w:val="0"/>
          <w:marTop w:val="0"/>
          <w:marBottom w:val="0"/>
          <w:divBdr>
            <w:top w:val="none" w:sz="0" w:space="0" w:color="auto"/>
            <w:left w:val="none" w:sz="0" w:space="0" w:color="auto"/>
            <w:bottom w:val="none" w:sz="0" w:space="0" w:color="auto"/>
            <w:right w:val="none" w:sz="0" w:space="0" w:color="auto"/>
          </w:divBdr>
        </w:div>
        <w:div w:id="1195925986">
          <w:marLeft w:val="0"/>
          <w:marRight w:val="0"/>
          <w:marTop w:val="0"/>
          <w:marBottom w:val="0"/>
          <w:divBdr>
            <w:top w:val="none" w:sz="0" w:space="0" w:color="auto"/>
            <w:left w:val="none" w:sz="0" w:space="0" w:color="auto"/>
            <w:bottom w:val="none" w:sz="0" w:space="0" w:color="auto"/>
            <w:right w:val="none" w:sz="0" w:space="0" w:color="auto"/>
          </w:divBdr>
        </w:div>
        <w:div w:id="1321038998">
          <w:marLeft w:val="0"/>
          <w:marRight w:val="0"/>
          <w:marTop w:val="0"/>
          <w:marBottom w:val="0"/>
          <w:divBdr>
            <w:top w:val="none" w:sz="0" w:space="0" w:color="auto"/>
            <w:left w:val="none" w:sz="0" w:space="0" w:color="auto"/>
            <w:bottom w:val="none" w:sz="0" w:space="0" w:color="auto"/>
            <w:right w:val="none" w:sz="0" w:space="0" w:color="auto"/>
          </w:divBdr>
        </w:div>
        <w:div w:id="1416240715">
          <w:marLeft w:val="0"/>
          <w:marRight w:val="0"/>
          <w:marTop w:val="0"/>
          <w:marBottom w:val="0"/>
          <w:divBdr>
            <w:top w:val="none" w:sz="0" w:space="0" w:color="auto"/>
            <w:left w:val="none" w:sz="0" w:space="0" w:color="auto"/>
            <w:bottom w:val="none" w:sz="0" w:space="0" w:color="auto"/>
            <w:right w:val="none" w:sz="0" w:space="0" w:color="auto"/>
          </w:divBdr>
        </w:div>
        <w:div w:id="1525287932">
          <w:marLeft w:val="0"/>
          <w:marRight w:val="0"/>
          <w:marTop w:val="0"/>
          <w:marBottom w:val="0"/>
          <w:divBdr>
            <w:top w:val="none" w:sz="0" w:space="0" w:color="auto"/>
            <w:left w:val="none" w:sz="0" w:space="0" w:color="auto"/>
            <w:bottom w:val="none" w:sz="0" w:space="0" w:color="auto"/>
            <w:right w:val="none" w:sz="0" w:space="0" w:color="auto"/>
          </w:divBdr>
        </w:div>
        <w:div w:id="1528062198">
          <w:marLeft w:val="0"/>
          <w:marRight w:val="0"/>
          <w:marTop w:val="0"/>
          <w:marBottom w:val="0"/>
          <w:divBdr>
            <w:top w:val="none" w:sz="0" w:space="0" w:color="auto"/>
            <w:left w:val="none" w:sz="0" w:space="0" w:color="auto"/>
            <w:bottom w:val="none" w:sz="0" w:space="0" w:color="auto"/>
            <w:right w:val="none" w:sz="0" w:space="0" w:color="auto"/>
          </w:divBdr>
        </w:div>
        <w:div w:id="1792818958">
          <w:marLeft w:val="0"/>
          <w:marRight w:val="0"/>
          <w:marTop w:val="0"/>
          <w:marBottom w:val="0"/>
          <w:divBdr>
            <w:top w:val="none" w:sz="0" w:space="0" w:color="auto"/>
            <w:left w:val="none" w:sz="0" w:space="0" w:color="auto"/>
            <w:bottom w:val="none" w:sz="0" w:space="0" w:color="auto"/>
            <w:right w:val="none" w:sz="0" w:space="0" w:color="auto"/>
          </w:divBdr>
        </w:div>
        <w:div w:id="1986229477">
          <w:marLeft w:val="0"/>
          <w:marRight w:val="0"/>
          <w:marTop w:val="0"/>
          <w:marBottom w:val="0"/>
          <w:divBdr>
            <w:top w:val="none" w:sz="0" w:space="0" w:color="auto"/>
            <w:left w:val="none" w:sz="0" w:space="0" w:color="auto"/>
            <w:bottom w:val="none" w:sz="0" w:space="0" w:color="auto"/>
            <w:right w:val="none" w:sz="0" w:space="0" w:color="auto"/>
          </w:divBdr>
        </w:div>
      </w:divsChild>
    </w:div>
    <w:div w:id="677538840">
      <w:bodyDiv w:val="1"/>
      <w:marLeft w:val="0"/>
      <w:marRight w:val="0"/>
      <w:marTop w:val="0"/>
      <w:marBottom w:val="0"/>
      <w:divBdr>
        <w:top w:val="none" w:sz="0" w:space="0" w:color="auto"/>
        <w:left w:val="none" w:sz="0" w:space="0" w:color="auto"/>
        <w:bottom w:val="none" w:sz="0" w:space="0" w:color="auto"/>
        <w:right w:val="none" w:sz="0" w:space="0" w:color="auto"/>
      </w:divBdr>
    </w:div>
    <w:div w:id="678233754">
      <w:bodyDiv w:val="1"/>
      <w:marLeft w:val="0"/>
      <w:marRight w:val="0"/>
      <w:marTop w:val="0"/>
      <w:marBottom w:val="0"/>
      <w:divBdr>
        <w:top w:val="none" w:sz="0" w:space="0" w:color="auto"/>
        <w:left w:val="none" w:sz="0" w:space="0" w:color="auto"/>
        <w:bottom w:val="none" w:sz="0" w:space="0" w:color="auto"/>
        <w:right w:val="none" w:sz="0" w:space="0" w:color="auto"/>
      </w:divBdr>
    </w:div>
    <w:div w:id="689720267">
      <w:bodyDiv w:val="1"/>
      <w:marLeft w:val="0"/>
      <w:marRight w:val="0"/>
      <w:marTop w:val="0"/>
      <w:marBottom w:val="0"/>
      <w:divBdr>
        <w:top w:val="none" w:sz="0" w:space="0" w:color="auto"/>
        <w:left w:val="none" w:sz="0" w:space="0" w:color="auto"/>
        <w:bottom w:val="none" w:sz="0" w:space="0" w:color="auto"/>
        <w:right w:val="none" w:sz="0" w:space="0" w:color="auto"/>
      </w:divBdr>
      <w:divsChild>
        <w:div w:id="1593682">
          <w:marLeft w:val="0"/>
          <w:marRight w:val="0"/>
          <w:marTop w:val="0"/>
          <w:marBottom w:val="0"/>
          <w:divBdr>
            <w:top w:val="none" w:sz="0" w:space="0" w:color="auto"/>
            <w:left w:val="none" w:sz="0" w:space="0" w:color="auto"/>
            <w:bottom w:val="none" w:sz="0" w:space="0" w:color="auto"/>
            <w:right w:val="none" w:sz="0" w:space="0" w:color="auto"/>
          </w:divBdr>
        </w:div>
        <w:div w:id="6564585">
          <w:marLeft w:val="0"/>
          <w:marRight w:val="0"/>
          <w:marTop w:val="0"/>
          <w:marBottom w:val="0"/>
          <w:divBdr>
            <w:top w:val="none" w:sz="0" w:space="0" w:color="auto"/>
            <w:left w:val="none" w:sz="0" w:space="0" w:color="auto"/>
            <w:bottom w:val="none" w:sz="0" w:space="0" w:color="auto"/>
            <w:right w:val="none" w:sz="0" w:space="0" w:color="auto"/>
          </w:divBdr>
        </w:div>
        <w:div w:id="14307977">
          <w:marLeft w:val="0"/>
          <w:marRight w:val="0"/>
          <w:marTop w:val="0"/>
          <w:marBottom w:val="0"/>
          <w:divBdr>
            <w:top w:val="none" w:sz="0" w:space="0" w:color="auto"/>
            <w:left w:val="none" w:sz="0" w:space="0" w:color="auto"/>
            <w:bottom w:val="none" w:sz="0" w:space="0" w:color="auto"/>
            <w:right w:val="none" w:sz="0" w:space="0" w:color="auto"/>
          </w:divBdr>
        </w:div>
        <w:div w:id="29382329">
          <w:marLeft w:val="0"/>
          <w:marRight w:val="0"/>
          <w:marTop w:val="0"/>
          <w:marBottom w:val="0"/>
          <w:divBdr>
            <w:top w:val="none" w:sz="0" w:space="0" w:color="auto"/>
            <w:left w:val="none" w:sz="0" w:space="0" w:color="auto"/>
            <w:bottom w:val="none" w:sz="0" w:space="0" w:color="auto"/>
            <w:right w:val="none" w:sz="0" w:space="0" w:color="auto"/>
          </w:divBdr>
        </w:div>
        <w:div w:id="30500775">
          <w:marLeft w:val="0"/>
          <w:marRight w:val="0"/>
          <w:marTop w:val="0"/>
          <w:marBottom w:val="0"/>
          <w:divBdr>
            <w:top w:val="none" w:sz="0" w:space="0" w:color="auto"/>
            <w:left w:val="none" w:sz="0" w:space="0" w:color="auto"/>
            <w:bottom w:val="none" w:sz="0" w:space="0" w:color="auto"/>
            <w:right w:val="none" w:sz="0" w:space="0" w:color="auto"/>
          </w:divBdr>
        </w:div>
        <w:div w:id="40787903">
          <w:marLeft w:val="0"/>
          <w:marRight w:val="0"/>
          <w:marTop w:val="0"/>
          <w:marBottom w:val="0"/>
          <w:divBdr>
            <w:top w:val="none" w:sz="0" w:space="0" w:color="auto"/>
            <w:left w:val="none" w:sz="0" w:space="0" w:color="auto"/>
            <w:bottom w:val="none" w:sz="0" w:space="0" w:color="auto"/>
            <w:right w:val="none" w:sz="0" w:space="0" w:color="auto"/>
          </w:divBdr>
        </w:div>
        <w:div w:id="46876741">
          <w:marLeft w:val="0"/>
          <w:marRight w:val="0"/>
          <w:marTop w:val="0"/>
          <w:marBottom w:val="0"/>
          <w:divBdr>
            <w:top w:val="none" w:sz="0" w:space="0" w:color="auto"/>
            <w:left w:val="none" w:sz="0" w:space="0" w:color="auto"/>
            <w:bottom w:val="none" w:sz="0" w:space="0" w:color="auto"/>
            <w:right w:val="none" w:sz="0" w:space="0" w:color="auto"/>
          </w:divBdr>
        </w:div>
        <w:div w:id="50034146">
          <w:marLeft w:val="0"/>
          <w:marRight w:val="0"/>
          <w:marTop w:val="0"/>
          <w:marBottom w:val="0"/>
          <w:divBdr>
            <w:top w:val="none" w:sz="0" w:space="0" w:color="auto"/>
            <w:left w:val="none" w:sz="0" w:space="0" w:color="auto"/>
            <w:bottom w:val="none" w:sz="0" w:space="0" w:color="auto"/>
            <w:right w:val="none" w:sz="0" w:space="0" w:color="auto"/>
          </w:divBdr>
        </w:div>
        <w:div w:id="50885730">
          <w:marLeft w:val="0"/>
          <w:marRight w:val="0"/>
          <w:marTop w:val="0"/>
          <w:marBottom w:val="0"/>
          <w:divBdr>
            <w:top w:val="none" w:sz="0" w:space="0" w:color="auto"/>
            <w:left w:val="none" w:sz="0" w:space="0" w:color="auto"/>
            <w:bottom w:val="none" w:sz="0" w:space="0" w:color="auto"/>
            <w:right w:val="none" w:sz="0" w:space="0" w:color="auto"/>
          </w:divBdr>
        </w:div>
        <w:div w:id="53084294">
          <w:marLeft w:val="0"/>
          <w:marRight w:val="0"/>
          <w:marTop w:val="0"/>
          <w:marBottom w:val="0"/>
          <w:divBdr>
            <w:top w:val="none" w:sz="0" w:space="0" w:color="auto"/>
            <w:left w:val="none" w:sz="0" w:space="0" w:color="auto"/>
            <w:bottom w:val="none" w:sz="0" w:space="0" w:color="auto"/>
            <w:right w:val="none" w:sz="0" w:space="0" w:color="auto"/>
          </w:divBdr>
        </w:div>
        <w:div w:id="53312232">
          <w:marLeft w:val="0"/>
          <w:marRight w:val="0"/>
          <w:marTop w:val="0"/>
          <w:marBottom w:val="0"/>
          <w:divBdr>
            <w:top w:val="none" w:sz="0" w:space="0" w:color="auto"/>
            <w:left w:val="none" w:sz="0" w:space="0" w:color="auto"/>
            <w:bottom w:val="none" w:sz="0" w:space="0" w:color="auto"/>
            <w:right w:val="none" w:sz="0" w:space="0" w:color="auto"/>
          </w:divBdr>
        </w:div>
        <w:div w:id="55905943">
          <w:marLeft w:val="0"/>
          <w:marRight w:val="0"/>
          <w:marTop w:val="0"/>
          <w:marBottom w:val="0"/>
          <w:divBdr>
            <w:top w:val="none" w:sz="0" w:space="0" w:color="auto"/>
            <w:left w:val="none" w:sz="0" w:space="0" w:color="auto"/>
            <w:bottom w:val="none" w:sz="0" w:space="0" w:color="auto"/>
            <w:right w:val="none" w:sz="0" w:space="0" w:color="auto"/>
          </w:divBdr>
        </w:div>
        <w:div w:id="62460191">
          <w:marLeft w:val="0"/>
          <w:marRight w:val="0"/>
          <w:marTop w:val="0"/>
          <w:marBottom w:val="0"/>
          <w:divBdr>
            <w:top w:val="none" w:sz="0" w:space="0" w:color="auto"/>
            <w:left w:val="none" w:sz="0" w:space="0" w:color="auto"/>
            <w:bottom w:val="none" w:sz="0" w:space="0" w:color="auto"/>
            <w:right w:val="none" w:sz="0" w:space="0" w:color="auto"/>
          </w:divBdr>
        </w:div>
        <w:div w:id="64643615">
          <w:marLeft w:val="0"/>
          <w:marRight w:val="0"/>
          <w:marTop w:val="0"/>
          <w:marBottom w:val="0"/>
          <w:divBdr>
            <w:top w:val="none" w:sz="0" w:space="0" w:color="auto"/>
            <w:left w:val="none" w:sz="0" w:space="0" w:color="auto"/>
            <w:bottom w:val="none" w:sz="0" w:space="0" w:color="auto"/>
            <w:right w:val="none" w:sz="0" w:space="0" w:color="auto"/>
          </w:divBdr>
        </w:div>
        <w:div w:id="75169962">
          <w:marLeft w:val="0"/>
          <w:marRight w:val="0"/>
          <w:marTop w:val="0"/>
          <w:marBottom w:val="0"/>
          <w:divBdr>
            <w:top w:val="none" w:sz="0" w:space="0" w:color="auto"/>
            <w:left w:val="none" w:sz="0" w:space="0" w:color="auto"/>
            <w:bottom w:val="none" w:sz="0" w:space="0" w:color="auto"/>
            <w:right w:val="none" w:sz="0" w:space="0" w:color="auto"/>
          </w:divBdr>
        </w:div>
        <w:div w:id="78257796">
          <w:marLeft w:val="0"/>
          <w:marRight w:val="0"/>
          <w:marTop w:val="0"/>
          <w:marBottom w:val="0"/>
          <w:divBdr>
            <w:top w:val="none" w:sz="0" w:space="0" w:color="auto"/>
            <w:left w:val="none" w:sz="0" w:space="0" w:color="auto"/>
            <w:bottom w:val="none" w:sz="0" w:space="0" w:color="auto"/>
            <w:right w:val="none" w:sz="0" w:space="0" w:color="auto"/>
          </w:divBdr>
        </w:div>
        <w:div w:id="125704773">
          <w:marLeft w:val="0"/>
          <w:marRight w:val="0"/>
          <w:marTop w:val="0"/>
          <w:marBottom w:val="0"/>
          <w:divBdr>
            <w:top w:val="none" w:sz="0" w:space="0" w:color="auto"/>
            <w:left w:val="none" w:sz="0" w:space="0" w:color="auto"/>
            <w:bottom w:val="none" w:sz="0" w:space="0" w:color="auto"/>
            <w:right w:val="none" w:sz="0" w:space="0" w:color="auto"/>
          </w:divBdr>
        </w:div>
        <w:div w:id="128864718">
          <w:marLeft w:val="0"/>
          <w:marRight w:val="0"/>
          <w:marTop w:val="0"/>
          <w:marBottom w:val="0"/>
          <w:divBdr>
            <w:top w:val="none" w:sz="0" w:space="0" w:color="auto"/>
            <w:left w:val="none" w:sz="0" w:space="0" w:color="auto"/>
            <w:bottom w:val="none" w:sz="0" w:space="0" w:color="auto"/>
            <w:right w:val="none" w:sz="0" w:space="0" w:color="auto"/>
          </w:divBdr>
        </w:div>
        <w:div w:id="176433936">
          <w:marLeft w:val="0"/>
          <w:marRight w:val="0"/>
          <w:marTop w:val="0"/>
          <w:marBottom w:val="0"/>
          <w:divBdr>
            <w:top w:val="none" w:sz="0" w:space="0" w:color="auto"/>
            <w:left w:val="none" w:sz="0" w:space="0" w:color="auto"/>
            <w:bottom w:val="none" w:sz="0" w:space="0" w:color="auto"/>
            <w:right w:val="none" w:sz="0" w:space="0" w:color="auto"/>
          </w:divBdr>
        </w:div>
        <w:div w:id="188378435">
          <w:marLeft w:val="0"/>
          <w:marRight w:val="0"/>
          <w:marTop w:val="0"/>
          <w:marBottom w:val="0"/>
          <w:divBdr>
            <w:top w:val="none" w:sz="0" w:space="0" w:color="auto"/>
            <w:left w:val="none" w:sz="0" w:space="0" w:color="auto"/>
            <w:bottom w:val="none" w:sz="0" w:space="0" w:color="auto"/>
            <w:right w:val="none" w:sz="0" w:space="0" w:color="auto"/>
          </w:divBdr>
        </w:div>
        <w:div w:id="192619257">
          <w:marLeft w:val="0"/>
          <w:marRight w:val="0"/>
          <w:marTop w:val="0"/>
          <w:marBottom w:val="0"/>
          <w:divBdr>
            <w:top w:val="none" w:sz="0" w:space="0" w:color="auto"/>
            <w:left w:val="none" w:sz="0" w:space="0" w:color="auto"/>
            <w:bottom w:val="none" w:sz="0" w:space="0" w:color="auto"/>
            <w:right w:val="none" w:sz="0" w:space="0" w:color="auto"/>
          </w:divBdr>
        </w:div>
        <w:div w:id="198201157">
          <w:marLeft w:val="0"/>
          <w:marRight w:val="0"/>
          <w:marTop w:val="0"/>
          <w:marBottom w:val="0"/>
          <w:divBdr>
            <w:top w:val="none" w:sz="0" w:space="0" w:color="auto"/>
            <w:left w:val="none" w:sz="0" w:space="0" w:color="auto"/>
            <w:bottom w:val="none" w:sz="0" w:space="0" w:color="auto"/>
            <w:right w:val="none" w:sz="0" w:space="0" w:color="auto"/>
          </w:divBdr>
        </w:div>
        <w:div w:id="213659405">
          <w:marLeft w:val="0"/>
          <w:marRight w:val="0"/>
          <w:marTop w:val="0"/>
          <w:marBottom w:val="0"/>
          <w:divBdr>
            <w:top w:val="none" w:sz="0" w:space="0" w:color="auto"/>
            <w:left w:val="none" w:sz="0" w:space="0" w:color="auto"/>
            <w:bottom w:val="none" w:sz="0" w:space="0" w:color="auto"/>
            <w:right w:val="none" w:sz="0" w:space="0" w:color="auto"/>
          </w:divBdr>
        </w:div>
        <w:div w:id="221213516">
          <w:marLeft w:val="0"/>
          <w:marRight w:val="0"/>
          <w:marTop w:val="0"/>
          <w:marBottom w:val="0"/>
          <w:divBdr>
            <w:top w:val="none" w:sz="0" w:space="0" w:color="auto"/>
            <w:left w:val="none" w:sz="0" w:space="0" w:color="auto"/>
            <w:bottom w:val="none" w:sz="0" w:space="0" w:color="auto"/>
            <w:right w:val="none" w:sz="0" w:space="0" w:color="auto"/>
          </w:divBdr>
        </w:div>
        <w:div w:id="238250730">
          <w:marLeft w:val="0"/>
          <w:marRight w:val="0"/>
          <w:marTop w:val="0"/>
          <w:marBottom w:val="0"/>
          <w:divBdr>
            <w:top w:val="none" w:sz="0" w:space="0" w:color="auto"/>
            <w:left w:val="none" w:sz="0" w:space="0" w:color="auto"/>
            <w:bottom w:val="none" w:sz="0" w:space="0" w:color="auto"/>
            <w:right w:val="none" w:sz="0" w:space="0" w:color="auto"/>
          </w:divBdr>
        </w:div>
        <w:div w:id="239297600">
          <w:marLeft w:val="0"/>
          <w:marRight w:val="0"/>
          <w:marTop w:val="0"/>
          <w:marBottom w:val="0"/>
          <w:divBdr>
            <w:top w:val="none" w:sz="0" w:space="0" w:color="auto"/>
            <w:left w:val="none" w:sz="0" w:space="0" w:color="auto"/>
            <w:bottom w:val="none" w:sz="0" w:space="0" w:color="auto"/>
            <w:right w:val="none" w:sz="0" w:space="0" w:color="auto"/>
          </w:divBdr>
        </w:div>
        <w:div w:id="255478176">
          <w:marLeft w:val="0"/>
          <w:marRight w:val="0"/>
          <w:marTop w:val="0"/>
          <w:marBottom w:val="0"/>
          <w:divBdr>
            <w:top w:val="none" w:sz="0" w:space="0" w:color="auto"/>
            <w:left w:val="none" w:sz="0" w:space="0" w:color="auto"/>
            <w:bottom w:val="none" w:sz="0" w:space="0" w:color="auto"/>
            <w:right w:val="none" w:sz="0" w:space="0" w:color="auto"/>
          </w:divBdr>
        </w:div>
        <w:div w:id="262887372">
          <w:marLeft w:val="0"/>
          <w:marRight w:val="0"/>
          <w:marTop w:val="0"/>
          <w:marBottom w:val="0"/>
          <w:divBdr>
            <w:top w:val="none" w:sz="0" w:space="0" w:color="auto"/>
            <w:left w:val="none" w:sz="0" w:space="0" w:color="auto"/>
            <w:bottom w:val="none" w:sz="0" w:space="0" w:color="auto"/>
            <w:right w:val="none" w:sz="0" w:space="0" w:color="auto"/>
          </w:divBdr>
        </w:div>
        <w:div w:id="264852769">
          <w:marLeft w:val="0"/>
          <w:marRight w:val="0"/>
          <w:marTop w:val="0"/>
          <w:marBottom w:val="0"/>
          <w:divBdr>
            <w:top w:val="none" w:sz="0" w:space="0" w:color="auto"/>
            <w:left w:val="none" w:sz="0" w:space="0" w:color="auto"/>
            <w:bottom w:val="none" w:sz="0" w:space="0" w:color="auto"/>
            <w:right w:val="none" w:sz="0" w:space="0" w:color="auto"/>
          </w:divBdr>
        </w:div>
        <w:div w:id="273637184">
          <w:marLeft w:val="0"/>
          <w:marRight w:val="0"/>
          <w:marTop w:val="0"/>
          <w:marBottom w:val="0"/>
          <w:divBdr>
            <w:top w:val="none" w:sz="0" w:space="0" w:color="auto"/>
            <w:left w:val="none" w:sz="0" w:space="0" w:color="auto"/>
            <w:bottom w:val="none" w:sz="0" w:space="0" w:color="auto"/>
            <w:right w:val="none" w:sz="0" w:space="0" w:color="auto"/>
          </w:divBdr>
        </w:div>
        <w:div w:id="285164098">
          <w:marLeft w:val="0"/>
          <w:marRight w:val="0"/>
          <w:marTop w:val="0"/>
          <w:marBottom w:val="0"/>
          <w:divBdr>
            <w:top w:val="none" w:sz="0" w:space="0" w:color="auto"/>
            <w:left w:val="none" w:sz="0" w:space="0" w:color="auto"/>
            <w:bottom w:val="none" w:sz="0" w:space="0" w:color="auto"/>
            <w:right w:val="none" w:sz="0" w:space="0" w:color="auto"/>
          </w:divBdr>
        </w:div>
        <w:div w:id="299503739">
          <w:marLeft w:val="0"/>
          <w:marRight w:val="0"/>
          <w:marTop w:val="0"/>
          <w:marBottom w:val="0"/>
          <w:divBdr>
            <w:top w:val="none" w:sz="0" w:space="0" w:color="auto"/>
            <w:left w:val="none" w:sz="0" w:space="0" w:color="auto"/>
            <w:bottom w:val="none" w:sz="0" w:space="0" w:color="auto"/>
            <w:right w:val="none" w:sz="0" w:space="0" w:color="auto"/>
          </w:divBdr>
        </w:div>
        <w:div w:id="340160903">
          <w:marLeft w:val="0"/>
          <w:marRight w:val="0"/>
          <w:marTop w:val="0"/>
          <w:marBottom w:val="0"/>
          <w:divBdr>
            <w:top w:val="none" w:sz="0" w:space="0" w:color="auto"/>
            <w:left w:val="none" w:sz="0" w:space="0" w:color="auto"/>
            <w:bottom w:val="none" w:sz="0" w:space="0" w:color="auto"/>
            <w:right w:val="none" w:sz="0" w:space="0" w:color="auto"/>
          </w:divBdr>
        </w:div>
        <w:div w:id="357463552">
          <w:marLeft w:val="0"/>
          <w:marRight w:val="0"/>
          <w:marTop w:val="0"/>
          <w:marBottom w:val="0"/>
          <w:divBdr>
            <w:top w:val="none" w:sz="0" w:space="0" w:color="auto"/>
            <w:left w:val="none" w:sz="0" w:space="0" w:color="auto"/>
            <w:bottom w:val="none" w:sz="0" w:space="0" w:color="auto"/>
            <w:right w:val="none" w:sz="0" w:space="0" w:color="auto"/>
          </w:divBdr>
        </w:div>
        <w:div w:id="362096972">
          <w:marLeft w:val="0"/>
          <w:marRight w:val="0"/>
          <w:marTop w:val="0"/>
          <w:marBottom w:val="0"/>
          <w:divBdr>
            <w:top w:val="none" w:sz="0" w:space="0" w:color="auto"/>
            <w:left w:val="none" w:sz="0" w:space="0" w:color="auto"/>
            <w:bottom w:val="none" w:sz="0" w:space="0" w:color="auto"/>
            <w:right w:val="none" w:sz="0" w:space="0" w:color="auto"/>
          </w:divBdr>
        </w:div>
        <w:div w:id="365103097">
          <w:marLeft w:val="0"/>
          <w:marRight w:val="0"/>
          <w:marTop w:val="0"/>
          <w:marBottom w:val="0"/>
          <w:divBdr>
            <w:top w:val="none" w:sz="0" w:space="0" w:color="auto"/>
            <w:left w:val="none" w:sz="0" w:space="0" w:color="auto"/>
            <w:bottom w:val="none" w:sz="0" w:space="0" w:color="auto"/>
            <w:right w:val="none" w:sz="0" w:space="0" w:color="auto"/>
          </w:divBdr>
        </w:div>
        <w:div w:id="375398181">
          <w:marLeft w:val="0"/>
          <w:marRight w:val="0"/>
          <w:marTop w:val="0"/>
          <w:marBottom w:val="0"/>
          <w:divBdr>
            <w:top w:val="none" w:sz="0" w:space="0" w:color="auto"/>
            <w:left w:val="none" w:sz="0" w:space="0" w:color="auto"/>
            <w:bottom w:val="none" w:sz="0" w:space="0" w:color="auto"/>
            <w:right w:val="none" w:sz="0" w:space="0" w:color="auto"/>
          </w:divBdr>
        </w:div>
        <w:div w:id="379403794">
          <w:marLeft w:val="0"/>
          <w:marRight w:val="0"/>
          <w:marTop w:val="0"/>
          <w:marBottom w:val="0"/>
          <w:divBdr>
            <w:top w:val="none" w:sz="0" w:space="0" w:color="auto"/>
            <w:left w:val="none" w:sz="0" w:space="0" w:color="auto"/>
            <w:bottom w:val="none" w:sz="0" w:space="0" w:color="auto"/>
            <w:right w:val="none" w:sz="0" w:space="0" w:color="auto"/>
          </w:divBdr>
        </w:div>
        <w:div w:id="382565847">
          <w:marLeft w:val="0"/>
          <w:marRight w:val="0"/>
          <w:marTop w:val="0"/>
          <w:marBottom w:val="0"/>
          <w:divBdr>
            <w:top w:val="none" w:sz="0" w:space="0" w:color="auto"/>
            <w:left w:val="none" w:sz="0" w:space="0" w:color="auto"/>
            <w:bottom w:val="none" w:sz="0" w:space="0" w:color="auto"/>
            <w:right w:val="none" w:sz="0" w:space="0" w:color="auto"/>
          </w:divBdr>
        </w:div>
        <w:div w:id="388305057">
          <w:marLeft w:val="0"/>
          <w:marRight w:val="0"/>
          <w:marTop w:val="0"/>
          <w:marBottom w:val="0"/>
          <w:divBdr>
            <w:top w:val="none" w:sz="0" w:space="0" w:color="auto"/>
            <w:left w:val="none" w:sz="0" w:space="0" w:color="auto"/>
            <w:bottom w:val="none" w:sz="0" w:space="0" w:color="auto"/>
            <w:right w:val="none" w:sz="0" w:space="0" w:color="auto"/>
          </w:divBdr>
        </w:div>
        <w:div w:id="394164895">
          <w:marLeft w:val="0"/>
          <w:marRight w:val="0"/>
          <w:marTop w:val="0"/>
          <w:marBottom w:val="0"/>
          <w:divBdr>
            <w:top w:val="none" w:sz="0" w:space="0" w:color="auto"/>
            <w:left w:val="none" w:sz="0" w:space="0" w:color="auto"/>
            <w:bottom w:val="none" w:sz="0" w:space="0" w:color="auto"/>
            <w:right w:val="none" w:sz="0" w:space="0" w:color="auto"/>
          </w:divBdr>
        </w:div>
        <w:div w:id="414522335">
          <w:marLeft w:val="0"/>
          <w:marRight w:val="0"/>
          <w:marTop w:val="0"/>
          <w:marBottom w:val="0"/>
          <w:divBdr>
            <w:top w:val="none" w:sz="0" w:space="0" w:color="auto"/>
            <w:left w:val="none" w:sz="0" w:space="0" w:color="auto"/>
            <w:bottom w:val="none" w:sz="0" w:space="0" w:color="auto"/>
            <w:right w:val="none" w:sz="0" w:space="0" w:color="auto"/>
          </w:divBdr>
        </w:div>
        <w:div w:id="416170685">
          <w:marLeft w:val="0"/>
          <w:marRight w:val="0"/>
          <w:marTop w:val="0"/>
          <w:marBottom w:val="0"/>
          <w:divBdr>
            <w:top w:val="none" w:sz="0" w:space="0" w:color="auto"/>
            <w:left w:val="none" w:sz="0" w:space="0" w:color="auto"/>
            <w:bottom w:val="none" w:sz="0" w:space="0" w:color="auto"/>
            <w:right w:val="none" w:sz="0" w:space="0" w:color="auto"/>
          </w:divBdr>
        </w:div>
        <w:div w:id="433090809">
          <w:marLeft w:val="0"/>
          <w:marRight w:val="0"/>
          <w:marTop w:val="0"/>
          <w:marBottom w:val="0"/>
          <w:divBdr>
            <w:top w:val="none" w:sz="0" w:space="0" w:color="auto"/>
            <w:left w:val="none" w:sz="0" w:space="0" w:color="auto"/>
            <w:bottom w:val="none" w:sz="0" w:space="0" w:color="auto"/>
            <w:right w:val="none" w:sz="0" w:space="0" w:color="auto"/>
          </w:divBdr>
        </w:div>
        <w:div w:id="433863440">
          <w:marLeft w:val="0"/>
          <w:marRight w:val="0"/>
          <w:marTop w:val="0"/>
          <w:marBottom w:val="0"/>
          <w:divBdr>
            <w:top w:val="none" w:sz="0" w:space="0" w:color="auto"/>
            <w:left w:val="none" w:sz="0" w:space="0" w:color="auto"/>
            <w:bottom w:val="none" w:sz="0" w:space="0" w:color="auto"/>
            <w:right w:val="none" w:sz="0" w:space="0" w:color="auto"/>
          </w:divBdr>
        </w:div>
        <w:div w:id="440027036">
          <w:marLeft w:val="0"/>
          <w:marRight w:val="0"/>
          <w:marTop w:val="0"/>
          <w:marBottom w:val="0"/>
          <w:divBdr>
            <w:top w:val="none" w:sz="0" w:space="0" w:color="auto"/>
            <w:left w:val="none" w:sz="0" w:space="0" w:color="auto"/>
            <w:bottom w:val="none" w:sz="0" w:space="0" w:color="auto"/>
            <w:right w:val="none" w:sz="0" w:space="0" w:color="auto"/>
          </w:divBdr>
        </w:div>
        <w:div w:id="443888434">
          <w:marLeft w:val="0"/>
          <w:marRight w:val="0"/>
          <w:marTop w:val="0"/>
          <w:marBottom w:val="0"/>
          <w:divBdr>
            <w:top w:val="none" w:sz="0" w:space="0" w:color="auto"/>
            <w:left w:val="none" w:sz="0" w:space="0" w:color="auto"/>
            <w:bottom w:val="none" w:sz="0" w:space="0" w:color="auto"/>
            <w:right w:val="none" w:sz="0" w:space="0" w:color="auto"/>
          </w:divBdr>
        </w:div>
        <w:div w:id="465584156">
          <w:marLeft w:val="0"/>
          <w:marRight w:val="0"/>
          <w:marTop w:val="0"/>
          <w:marBottom w:val="0"/>
          <w:divBdr>
            <w:top w:val="none" w:sz="0" w:space="0" w:color="auto"/>
            <w:left w:val="none" w:sz="0" w:space="0" w:color="auto"/>
            <w:bottom w:val="none" w:sz="0" w:space="0" w:color="auto"/>
            <w:right w:val="none" w:sz="0" w:space="0" w:color="auto"/>
          </w:divBdr>
        </w:div>
        <w:div w:id="480267017">
          <w:marLeft w:val="0"/>
          <w:marRight w:val="0"/>
          <w:marTop w:val="0"/>
          <w:marBottom w:val="0"/>
          <w:divBdr>
            <w:top w:val="none" w:sz="0" w:space="0" w:color="auto"/>
            <w:left w:val="none" w:sz="0" w:space="0" w:color="auto"/>
            <w:bottom w:val="none" w:sz="0" w:space="0" w:color="auto"/>
            <w:right w:val="none" w:sz="0" w:space="0" w:color="auto"/>
          </w:divBdr>
        </w:div>
        <w:div w:id="503790281">
          <w:marLeft w:val="0"/>
          <w:marRight w:val="0"/>
          <w:marTop w:val="0"/>
          <w:marBottom w:val="0"/>
          <w:divBdr>
            <w:top w:val="none" w:sz="0" w:space="0" w:color="auto"/>
            <w:left w:val="none" w:sz="0" w:space="0" w:color="auto"/>
            <w:bottom w:val="none" w:sz="0" w:space="0" w:color="auto"/>
            <w:right w:val="none" w:sz="0" w:space="0" w:color="auto"/>
          </w:divBdr>
        </w:div>
        <w:div w:id="505095631">
          <w:marLeft w:val="0"/>
          <w:marRight w:val="0"/>
          <w:marTop w:val="0"/>
          <w:marBottom w:val="0"/>
          <w:divBdr>
            <w:top w:val="none" w:sz="0" w:space="0" w:color="auto"/>
            <w:left w:val="none" w:sz="0" w:space="0" w:color="auto"/>
            <w:bottom w:val="none" w:sz="0" w:space="0" w:color="auto"/>
            <w:right w:val="none" w:sz="0" w:space="0" w:color="auto"/>
          </w:divBdr>
        </w:div>
        <w:div w:id="544415377">
          <w:marLeft w:val="0"/>
          <w:marRight w:val="0"/>
          <w:marTop w:val="0"/>
          <w:marBottom w:val="0"/>
          <w:divBdr>
            <w:top w:val="none" w:sz="0" w:space="0" w:color="auto"/>
            <w:left w:val="none" w:sz="0" w:space="0" w:color="auto"/>
            <w:bottom w:val="none" w:sz="0" w:space="0" w:color="auto"/>
            <w:right w:val="none" w:sz="0" w:space="0" w:color="auto"/>
          </w:divBdr>
        </w:div>
        <w:div w:id="557130524">
          <w:marLeft w:val="0"/>
          <w:marRight w:val="0"/>
          <w:marTop w:val="0"/>
          <w:marBottom w:val="0"/>
          <w:divBdr>
            <w:top w:val="none" w:sz="0" w:space="0" w:color="auto"/>
            <w:left w:val="none" w:sz="0" w:space="0" w:color="auto"/>
            <w:bottom w:val="none" w:sz="0" w:space="0" w:color="auto"/>
            <w:right w:val="none" w:sz="0" w:space="0" w:color="auto"/>
          </w:divBdr>
        </w:div>
        <w:div w:id="593249507">
          <w:marLeft w:val="0"/>
          <w:marRight w:val="0"/>
          <w:marTop w:val="0"/>
          <w:marBottom w:val="0"/>
          <w:divBdr>
            <w:top w:val="none" w:sz="0" w:space="0" w:color="auto"/>
            <w:left w:val="none" w:sz="0" w:space="0" w:color="auto"/>
            <w:bottom w:val="none" w:sz="0" w:space="0" w:color="auto"/>
            <w:right w:val="none" w:sz="0" w:space="0" w:color="auto"/>
          </w:divBdr>
        </w:div>
        <w:div w:id="595792340">
          <w:marLeft w:val="0"/>
          <w:marRight w:val="0"/>
          <w:marTop w:val="0"/>
          <w:marBottom w:val="0"/>
          <w:divBdr>
            <w:top w:val="none" w:sz="0" w:space="0" w:color="auto"/>
            <w:left w:val="none" w:sz="0" w:space="0" w:color="auto"/>
            <w:bottom w:val="none" w:sz="0" w:space="0" w:color="auto"/>
            <w:right w:val="none" w:sz="0" w:space="0" w:color="auto"/>
          </w:divBdr>
        </w:div>
        <w:div w:id="605579669">
          <w:marLeft w:val="0"/>
          <w:marRight w:val="0"/>
          <w:marTop w:val="0"/>
          <w:marBottom w:val="0"/>
          <w:divBdr>
            <w:top w:val="none" w:sz="0" w:space="0" w:color="auto"/>
            <w:left w:val="none" w:sz="0" w:space="0" w:color="auto"/>
            <w:bottom w:val="none" w:sz="0" w:space="0" w:color="auto"/>
            <w:right w:val="none" w:sz="0" w:space="0" w:color="auto"/>
          </w:divBdr>
        </w:div>
        <w:div w:id="663431002">
          <w:marLeft w:val="0"/>
          <w:marRight w:val="0"/>
          <w:marTop w:val="0"/>
          <w:marBottom w:val="0"/>
          <w:divBdr>
            <w:top w:val="none" w:sz="0" w:space="0" w:color="auto"/>
            <w:left w:val="none" w:sz="0" w:space="0" w:color="auto"/>
            <w:bottom w:val="none" w:sz="0" w:space="0" w:color="auto"/>
            <w:right w:val="none" w:sz="0" w:space="0" w:color="auto"/>
          </w:divBdr>
        </w:div>
        <w:div w:id="669910532">
          <w:marLeft w:val="0"/>
          <w:marRight w:val="0"/>
          <w:marTop w:val="0"/>
          <w:marBottom w:val="0"/>
          <w:divBdr>
            <w:top w:val="none" w:sz="0" w:space="0" w:color="auto"/>
            <w:left w:val="none" w:sz="0" w:space="0" w:color="auto"/>
            <w:bottom w:val="none" w:sz="0" w:space="0" w:color="auto"/>
            <w:right w:val="none" w:sz="0" w:space="0" w:color="auto"/>
          </w:divBdr>
        </w:div>
        <w:div w:id="708145715">
          <w:marLeft w:val="0"/>
          <w:marRight w:val="0"/>
          <w:marTop w:val="0"/>
          <w:marBottom w:val="0"/>
          <w:divBdr>
            <w:top w:val="none" w:sz="0" w:space="0" w:color="auto"/>
            <w:left w:val="none" w:sz="0" w:space="0" w:color="auto"/>
            <w:bottom w:val="none" w:sz="0" w:space="0" w:color="auto"/>
            <w:right w:val="none" w:sz="0" w:space="0" w:color="auto"/>
          </w:divBdr>
        </w:div>
        <w:div w:id="714817602">
          <w:marLeft w:val="0"/>
          <w:marRight w:val="0"/>
          <w:marTop w:val="0"/>
          <w:marBottom w:val="0"/>
          <w:divBdr>
            <w:top w:val="none" w:sz="0" w:space="0" w:color="auto"/>
            <w:left w:val="none" w:sz="0" w:space="0" w:color="auto"/>
            <w:bottom w:val="none" w:sz="0" w:space="0" w:color="auto"/>
            <w:right w:val="none" w:sz="0" w:space="0" w:color="auto"/>
          </w:divBdr>
        </w:div>
        <w:div w:id="747193232">
          <w:marLeft w:val="0"/>
          <w:marRight w:val="0"/>
          <w:marTop w:val="0"/>
          <w:marBottom w:val="0"/>
          <w:divBdr>
            <w:top w:val="none" w:sz="0" w:space="0" w:color="auto"/>
            <w:left w:val="none" w:sz="0" w:space="0" w:color="auto"/>
            <w:bottom w:val="none" w:sz="0" w:space="0" w:color="auto"/>
            <w:right w:val="none" w:sz="0" w:space="0" w:color="auto"/>
          </w:divBdr>
        </w:div>
        <w:div w:id="758521117">
          <w:marLeft w:val="0"/>
          <w:marRight w:val="0"/>
          <w:marTop w:val="0"/>
          <w:marBottom w:val="0"/>
          <w:divBdr>
            <w:top w:val="none" w:sz="0" w:space="0" w:color="auto"/>
            <w:left w:val="none" w:sz="0" w:space="0" w:color="auto"/>
            <w:bottom w:val="none" w:sz="0" w:space="0" w:color="auto"/>
            <w:right w:val="none" w:sz="0" w:space="0" w:color="auto"/>
          </w:divBdr>
        </w:div>
        <w:div w:id="783617091">
          <w:marLeft w:val="0"/>
          <w:marRight w:val="0"/>
          <w:marTop w:val="0"/>
          <w:marBottom w:val="0"/>
          <w:divBdr>
            <w:top w:val="none" w:sz="0" w:space="0" w:color="auto"/>
            <w:left w:val="none" w:sz="0" w:space="0" w:color="auto"/>
            <w:bottom w:val="none" w:sz="0" w:space="0" w:color="auto"/>
            <w:right w:val="none" w:sz="0" w:space="0" w:color="auto"/>
          </w:divBdr>
        </w:div>
        <w:div w:id="795678170">
          <w:marLeft w:val="0"/>
          <w:marRight w:val="0"/>
          <w:marTop w:val="0"/>
          <w:marBottom w:val="0"/>
          <w:divBdr>
            <w:top w:val="none" w:sz="0" w:space="0" w:color="auto"/>
            <w:left w:val="none" w:sz="0" w:space="0" w:color="auto"/>
            <w:bottom w:val="none" w:sz="0" w:space="0" w:color="auto"/>
            <w:right w:val="none" w:sz="0" w:space="0" w:color="auto"/>
          </w:divBdr>
        </w:div>
        <w:div w:id="817770298">
          <w:marLeft w:val="0"/>
          <w:marRight w:val="0"/>
          <w:marTop w:val="0"/>
          <w:marBottom w:val="0"/>
          <w:divBdr>
            <w:top w:val="none" w:sz="0" w:space="0" w:color="auto"/>
            <w:left w:val="none" w:sz="0" w:space="0" w:color="auto"/>
            <w:bottom w:val="none" w:sz="0" w:space="0" w:color="auto"/>
            <w:right w:val="none" w:sz="0" w:space="0" w:color="auto"/>
          </w:divBdr>
        </w:div>
        <w:div w:id="825054716">
          <w:marLeft w:val="0"/>
          <w:marRight w:val="0"/>
          <w:marTop w:val="0"/>
          <w:marBottom w:val="0"/>
          <w:divBdr>
            <w:top w:val="none" w:sz="0" w:space="0" w:color="auto"/>
            <w:left w:val="none" w:sz="0" w:space="0" w:color="auto"/>
            <w:bottom w:val="none" w:sz="0" w:space="0" w:color="auto"/>
            <w:right w:val="none" w:sz="0" w:space="0" w:color="auto"/>
          </w:divBdr>
        </w:div>
        <w:div w:id="833911289">
          <w:marLeft w:val="0"/>
          <w:marRight w:val="0"/>
          <w:marTop w:val="0"/>
          <w:marBottom w:val="0"/>
          <w:divBdr>
            <w:top w:val="none" w:sz="0" w:space="0" w:color="auto"/>
            <w:left w:val="none" w:sz="0" w:space="0" w:color="auto"/>
            <w:bottom w:val="none" w:sz="0" w:space="0" w:color="auto"/>
            <w:right w:val="none" w:sz="0" w:space="0" w:color="auto"/>
          </w:divBdr>
        </w:div>
        <w:div w:id="854853034">
          <w:marLeft w:val="0"/>
          <w:marRight w:val="0"/>
          <w:marTop w:val="0"/>
          <w:marBottom w:val="0"/>
          <w:divBdr>
            <w:top w:val="none" w:sz="0" w:space="0" w:color="auto"/>
            <w:left w:val="none" w:sz="0" w:space="0" w:color="auto"/>
            <w:bottom w:val="none" w:sz="0" w:space="0" w:color="auto"/>
            <w:right w:val="none" w:sz="0" w:space="0" w:color="auto"/>
          </w:divBdr>
        </w:div>
        <w:div w:id="855315963">
          <w:marLeft w:val="0"/>
          <w:marRight w:val="0"/>
          <w:marTop w:val="0"/>
          <w:marBottom w:val="0"/>
          <w:divBdr>
            <w:top w:val="none" w:sz="0" w:space="0" w:color="auto"/>
            <w:left w:val="none" w:sz="0" w:space="0" w:color="auto"/>
            <w:bottom w:val="none" w:sz="0" w:space="0" w:color="auto"/>
            <w:right w:val="none" w:sz="0" w:space="0" w:color="auto"/>
          </w:divBdr>
        </w:div>
        <w:div w:id="858004001">
          <w:marLeft w:val="0"/>
          <w:marRight w:val="0"/>
          <w:marTop w:val="0"/>
          <w:marBottom w:val="0"/>
          <w:divBdr>
            <w:top w:val="none" w:sz="0" w:space="0" w:color="auto"/>
            <w:left w:val="none" w:sz="0" w:space="0" w:color="auto"/>
            <w:bottom w:val="none" w:sz="0" w:space="0" w:color="auto"/>
            <w:right w:val="none" w:sz="0" w:space="0" w:color="auto"/>
          </w:divBdr>
        </w:div>
        <w:div w:id="863448178">
          <w:marLeft w:val="0"/>
          <w:marRight w:val="0"/>
          <w:marTop w:val="0"/>
          <w:marBottom w:val="0"/>
          <w:divBdr>
            <w:top w:val="none" w:sz="0" w:space="0" w:color="auto"/>
            <w:left w:val="none" w:sz="0" w:space="0" w:color="auto"/>
            <w:bottom w:val="none" w:sz="0" w:space="0" w:color="auto"/>
            <w:right w:val="none" w:sz="0" w:space="0" w:color="auto"/>
          </w:divBdr>
        </w:div>
        <w:div w:id="866875388">
          <w:marLeft w:val="0"/>
          <w:marRight w:val="0"/>
          <w:marTop w:val="0"/>
          <w:marBottom w:val="0"/>
          <w:divBdr>
            <w:top w:val="none" w:sz="0" w:space="0" w:color="auto"/>
            <w:left w:val="none" w:sz="0" w:space="0" w:color="auto"/>
            <w:bottom w:val="none" w:sz="0" w:space="0" w:color="auto"/>
            <w:right w:val="none" w:sz="0" w:space="0" w:color="auto"/>
          </w:divBdr>
        </w:div>
        <w:div w:id="870266120">
          <w:marLeft w:val="0"/>
          <w:marRight w:val="0"/>
          <w:marTop w:val="0"/>
          <w:marBottom w:val="0"/>
          <w:divBdr>
            <w:top w:val="none" w:sz="0" w:space="0" w:color="auto"/>
            <w:left w:val="none" w:sz="0" w:space="0" w:color="auto"/>
            <w:bottom w:val="none" w:sz="0" w:space="0" w:color="auto"/>
            <w:right w:val="none" w:sz="0" w:space="0" w:color="auto"/>
          </w:divBdr>
        </w:div>
        <w:div w:id="889653979">
          <w:marLeft w:val="0"/>
          <w:marRight w:val="0"/>
          <w:marTop w:val="0"/>
          <w:marBottom w:val="0"/>
          <w:divBdr>
            <w:top w:val="none" w:sz="0" w:space="0" w:color="auto"/>
            <w:left w:val="none" w:sz="0" w:space="0" w:color="auto"/>
            <w:bottom w:val="none" w:sz="0" w:space="0" w:color="auto"/>
            <w:right w:val="none" w:sz="0" w:space="0" w:color="auto"/>
          </w:divBdr>
        </w:div>
        <w:div w:id="903684610">
          <w:marLeft w:val="0"/>
          <w:marRight w:val="0"/>
          <w:marTop w:val="0"/>
          <w:marBottom w:val="0"/>
          <w:divBdr>
            <w:top w:val="none" w:sz="0" w:space="0" w:color="auto"/>
            <w:left w:val="none" w:sz="0" w:space="0" w:color="auto"/>
            <w:bottom w:val="none" w:sz="0" w:space="0" w:color="auto"/>
            <w:right w:val="none" w:sz="0" w:space="0" w:color="auto"/>
          </w:divBdr>
        </w:div>
        <w:div w:id="929435751">
          <w:marLeft w:val="0"/>
          <w:marRight w:val="0"/>
          <w:marTop w:val="0"/>
          <w:marBottom w:val="0"/>
          <w:divBdr>
            <w:top w:val="none" w:sz="0" w:space="0" w:color="auto"/>
            <w:left w:val="none" w:sz="0" w:space="0" w:color="auto"/>
            <w:bottom w:val="none" w:sz="0" w:space="0" w:color="auto"/>
            <w:right w:val="none" w:sz="0" w:space="0" w:color="auto"/>
          </w:divBdr>
        </w:div>
        <w:div w:id="936060380">
          <w:marLeft w:val="0"/>
          <w:marRight w:val="0"/>
          <w:marTop w:val="0"/>
          <w:marBottom w:val="0"/>
          <w:divBdr>
            <w:top w:val="none" w:sz="0" w:space="0" w:color="auto"/>
            <w:left w:val="none" w:sz="0" w:space="0" w:color="auto"/>
            <w:bottom w:val="none" w:sz="0" w:space="0" w:color="auto"/>
            <w:right w:val="none" w:sz="0" w:space="0" w:color="auto"/>
          </w:divBdr>
        </w:div>
        <w:div w:id="947931902">
          <w:marLeft w:val="0"/>
          <w:marRight w:val="0"/>
          <w:marTop w:val="0"/>
          <w:marBottom w:val="0"/>
          <w:divBdr>
            <w:top w:val="none" w:sz="0" w:space="0" w:color="auto"/>
            <w:left w:val="none" w:sz="0" w:space="0" w:color="auto"/>
            <w:bottom w:val="none" w:sz="0" w:space="0" w:color="auto"/>
            <w:right w:val="none" w:sz="0" w:space="0" w:color="auto"/>
          </w:divBdr>
        </w:div>
        <w:div w:id="962734227">
          <w:marLeft w:val="0"/>
          <w:marRight w:val="0"/>
          <w:marTop w:val="0"/>
          <w:marBottom w:val="0"/>
          <w:divBdr>
            <w:top w:val="none" w:sz="0" w:space="0" w:color="auto"/>
            <w:left w:val="none" w:sz="0" w:space="0" w:color="auto"/>
            <w:bottom w:val="none" w:sz="0" w:space="0" w:color="auto"/>
            <w:right w:val="none" w:sz="0" w:space="0" w:color="auto"/>
          </w:divBdr>
        </w:div>
        <w:div w:id="967785611">
          <w:marLeft w:val="0"/>
          <w:marRight w:val="0"/>
          <w:marTop w:val="0"/>
          <w:marBottom w:val="0"/>
          <w:divBdr>
            <w:top w:val="none" w:sz="0" w:space="0" w:color="auto"/>
            <w:left w:val="none" w:sz="0" w:space="0" w:color="auto"/>
            <w:bottom w:val="none" w:sz="0" w:space="0" w:color="auto"/>
            <w:right w:val="none" w:sz="0" w:space="0" w:color="auto"/>
          </w:divBdr>
        </w:div>
        <w:div w:id="972255238">
          <w:marLeft w:val="0"/>
          <w:marRight w:val="0"/>
          <w:marTop w:val="0"/>
          <w:marBottom w:val="0"/>
          <w:divBdr>
            <w:top w:val="none" w:sz="0" w:space="0" w:color="auto"/>
            <w:left w:val="none" w:sz="0" w:space="0" w:color="auto"/>
            <w:bottom w:val="none" w:sz="0" w:space="0" w:color="auto"/>
            <w:right w:val="none" w:sz="0" w:space="0" w:color="auto"/>
          </w:divBdr>
        </w:div>
        <w:div w:id="975185465">
          <w:marLeft w:val="0"/>
          <w:marRight w:val="0"/>
          <w:marTop w:val="0"/>
          <w:marBottom w:val="0"/>
          <w:divBdr>
            <w:top w:val="none" w:sz="0" w:space="0" w:color="auto"/>
            <w:left w:val="none" w:sz="0" w:space="0" w:color="auto"/>
            <w:bottom w:val="none" w:sz="0" w:space="0" w:color="auto"/>
            <w:right w:val="none" w:sz="0" w:space="0" w:color="auto"/>
          </w:divBdr>
        </w:div>
        <w:div w:id="991834694">
          <w:marLeft w:val="0"/>
          <w:marRight w:val="0"/>
          <w:marTop w:val="0"/>
          <w:marBottom w:val="0"/>
          <w:divBdr>
            <w:top w:val="none" w:sz="0" w:space="0" w:color="auto"/>
            <w:left w:val="none" w:sz="0" w:space="0" w:color="auto"/>
            <w:bottom w:val="none" w:sz="0" w:space="0" w:color="auto"/>
            <w:right w:val="none" w:sz="0" w:space="0" w:color="auto"/>
          </w:divBdr>
        </w:div>
        <w:div w:id="994069487">
          <w:marLeft w:val="0"/>
          <w:marRight w:val="0"/>
          <w:marTop w:val="0"/>
          <w:marBottom w:val="0"/>
          <w:divBdr>
            <w:top w:val="none" w:sz="0" w:space="0" w:color="auto"/>
            <w:left w:val="none" w:sz="0" w:space="0" w:color="auto"/>
            <w:bottom w:val="none" w:sz="0" w:space="0" w:color="auto"/>
            <w:right w:val="none" w:sz="0" w:space="0" w:color="auto"/>
          </w:divBdr>
        </w:div>
        <w:div w:id="1003314898">
          <w:marLeft w:val="0"/>
          <w:marRight w:val="0"/>
          <w:marTop w:val="0"/>
          <w:marBottom w:val="0"/>
          <w:divBdr>
            <w:top w:val="none" w:sz="0" w:space="0" w:color="auto"/>
            <w:left w:val="none" w:sz="0" w:space="0" w:color="auto"/>
            <w:bottom w:val="none" w:sz="0" w:space="0" w:color="auto"/>
            <w:right w:val="none" w:sz="0" w:space="0" w:color="auto"/>
          </w:divBdr>
        </w:div>
        <w:div w:id="1009139544">
          <w:marLeft w:val="0"/>
          <w:marRight w:val="0"/>
          <w:marTop w:val="0"/>
          <w:marBottom w:val="0"/>
          <w:divBdr>
            <w:top w:val="none" w:sz="0" w:space="0" w:color="auto"/>
            <w:left w:val="none" w:sz="0" w:space="0" w:color="auto"/>
            <w:bottom w:val="none" w:sz="0" w:space="0" w:color="auto"/>
            <w:right w:val="none" w:sz="0" w:space="0" w:color="auto"/>
          </w:divBdr>
        </w:div>
        <w:div w:id="1010834583">
          <w:marLeft w:val="0"/>
          <w:marRight w:val="0"/>
          <w:marTop w:val="0"/>
          <w:marBottom w:val="0"/>
          <w:divBdr>
            <w:top w:val="none" w:sz="0" w:space="0" w:color="auto"/>
            <w:left w:val="none" w:sz="0" w:space="0" w:color="auto"/>
            <w:bottom w:val="none" w:sz="0" w:space="0" w:color="auto"/>
            <w:right w:val="none" w:sz="0" w:space="0" w:color="auto"/>
          </w:divBdr>
        </w:div>
        <w:div w:id="1023088425">
          <w:marLeft w:val="0"/>
          <w:marRight w:val="0"/>
          <w:marTop w:val="0"/>
          <w:marBottom w:val="0"/>
          <w:divBdr>
            <w:top w:val="none" w:sz="0" w:space="0" w:color="auto"/>
            <w:left w:val="none" w:sz="0" w:space="0" w:color="auto"/>
            <w:bottom w:val="none" w:sz="0" w:space="0" w:color="auto"/>
            <w:right w:val="none" w:sz="0" w:space="0" w:color="auto"/>
          </w:divBdr>
        </w:div>
        <w:div w:id="1047529750">
          <w:marLeft w:val="0"/>
          <w:marRight w:val="0"/>
          <w:marTop w:val="0"/>
          <w:marBottom w:val="0"/>
          <w:divBdr>
            <w:top w:val="none" w:sz="0" w:space="0" w:color="auto"/>
            <w:left w:val="none" w:sz="0" w:space="0" w:color="auto"/>
            <w:bottom w:val="none" w:sz="0" w:space="0" w:color="auto"/>
            <w:right w:val="none" w:sz="0" w:space="0" w:color="auto"/>
          </w:divBdr>
        </w:div>
        <w:div w:id="1060401519">
          <w:marLeft w:val="0"/>
          <w:marRight w:val="0"/>
          <w:marTop w:val="0"/>
          <w:marBottom w:val="0"/>
          <w:divBdr>
            <w:top w:val="none" w:sz="0" w:space="0" w:color="auto"/>
            <w:left w:val="none" w:sz="0" w:space="0" w:color="auto"/>
            <w:bottom w:val="none" w:sz="0" w:space="0" w:color="auto"/>
            <w:right w:val="none" w:sz="0" w:space="0" w:color="auto"/>
          </w:divBdr>
        </w:div>
        <w:div w:id="1084883100">
          <w:marLeft w:val="0"/>
          <w:marRight w:val="0"/>
          <w:marTop w:val="0"/>
          <w:marBottom w:val="0"/>
          <w:divBdr>
            <w:top w:val="none" w:sz="0" w:space="0" w:color="auto"/>
            <w:left w:val="none" w:sz="0" w:space="0" w:color="auto"/>
            <w:bottom w:val="none" w:sz="0" w:space="0" w:color="auto"/>
            <w:right w:val="none" w:sz="0" w:space="0" w:color="auto"/>
          </w:divBdr>
        </w:div>
        <w:div w:id="1085302603">
          <w:marLeft w:val="0"/>
          <w:marRight w:val="0"/>
          <w:marTop w:val="0"/>
          <w:marBottom w:val="0"/>
          <w:divBdr>
            <w:top w:val="none" w:sz="0" w:space="0" w:color="auto"/>
            <w:left w:val="none" w:sz="0" w:space="0" w:color="auto"/>
            <w:bottom w:val="none" w:sz="0" w:space="0" w:color="auto"/>
            <w:right w:val="none" w:sz="0" w:space="0" w:color="auto"/>
          </w:divBdr>
        </w:div>
        <w:div w:id="1098671085">
          <w:marLeft w:val="0"/>
          <w:marRight w:val="0"/>
          <w:marTop w:val="0"/>
          <w:marBottom w:val="0"/>
          <w:divBdr>
            <w:top w:val="none" w:sz="0" w:space="0" w:color="auto"/>
            <w:left w:val="none" w:sz="0" w:space="0" w:color="auto"/>
            <w:bottom w:val="none" w:sz="0" w:space="0" w:color="auto"/>
            <w:right w:val="none" w:sz="0" w:space="0" w:color="auto"/>
          </w:divBdr>
        </w:div>
        <w:div w:id="1105418632">
          <w:marLeft w:val="0"/>
          <w:marRight w:val="0"/>
          <w:marTop w:val="0"/>
          <w:marBottom w:val="0"/>
          <w:divBdr>
            <w:top w:val="none" w:sz="0" w:space="0" w:color="auto"/>
            <w:left w:val="none" w:sz="0" w:space="0" w:color="auto"/>
            <w:bottom w:val="none" w:sz="0" w:space="0" w:color="auto"/>
            <w:right w:val="none" w:sz="0" w:space="0" w:color="auto"/>
          </w:divBdr>
        </w:div>
        <w:div w:id="1117062073">
          <w:marLeft w:val="0"/>
          <w:marRight w:val="0"/>
          <w:marTop w:val="0"/>
          <w:marBottom w:val="0"/>
          <w:divBdr>
            <w:top w:val="none" w:sz="0" w:space="0" w:color="auto"/>
            <w:left w:val="none" w:sz="0" w:space="0" w:color="auto"/>
            <w:bottom w:val="none" w:sz="0" w:space="0" w:color="auto"/>
            <w:right w:val="none" w:sz="0" w:space="0" w:color="auto"/>
          </w:divBdr>
        </w:div>
        <w:div w:id="1118451152">
          <w:marLeft w:val="0"/>
          <w:marRight w:val="0"/>
          <w:marTop w:val="0"/>
          <w:marBottom w:val="0"/>
          <w:divBdr>
            <w:top w:val="none" w:sz="0" w:space="0" w:color="auto"/>
            <w:left w:val="none" w:sz="0" w:space="0" w:color="auto"/>
            <w:bottom w:val="none" w:sz="0" w:space="0" w:color="auto"/>
            <w:right w:val="none" w:sz="0" w:space="0" w:color="auto"/>
          </w:divBdr>
        </w:div>
        <w:div w:id="1124497688">
          <w:marLeft w:val="0"/>
          <w:marRight w:val="0"/>
          <w:marTop w:val="0"/>
          <w:marBottom w:val="0"/>
          <w:divBdr>
            <w:top w:val="none" w:sz="0" w:space="0" w:color="auto"/>
            <w:left w:val="none" w:sz="0" w:space="0" w:color="auto"/>
            <w:bottom w:val="none" w:sz="0" w:space="0" w:color="auto"/>
            <w:right w:val="none" w:sz="0" w:space="0" w:color="auto"/>
          </w:divBdr>
        </w:div>
        <w:div w:id="1125657039">
          <w:marLeft w:val="0"/>
          <w:marRight w:val="0"/>
          <w:marTop w:val="0"/>
          <w:marBottom w:val="0"/>
          <w:divBdr>
            <w:top w:val="none" w:sz="0" w:space="0" w:color="auto"/>
            <w:left w:val="none" w:sz="0" w:space="0" w:color="auto"/>
            <w:bottom w:val="none" w:sz="0" w:space="0" w:color="auto"/>
            <w:right w:val="none" w:sz="0" w:space="0" w:color="auto"/>
          </w:divBdr>
        </w:div>
        <w:div w:id="1146164736">
          <w:marLeft w:val="0"/>
          <w:marRight w:val="0"/>
          <w:marTop w:val="0"/>
          <w:marBottom w:val="0"/>
          <w:divBdr>
            <w:top w:val="none" w:sz="0" w:space="0" w:color="auto"/>
            <w:left w:val="none" w:sz="0" w:space="0" w:color="auto"/>
            <w:bottom w:val="none" w:sz="0" w:space="0" w:color="auto"/>
            <w:right w:val="none" w:sz="0" w:space="0" w:color="auto"/>
          </w:divBdr>
        </w:div>
        <w:div w:id="1161969912">
          <w:marLeft w:val="0"/>
          <w:marRight w:val="0"/>
          <w:marTop w:val="0"/>
          <w:marBottom w:val="0"/>
          <w:divBdr>
            <w:top w:val="none" w:sz="0" w:space="0" w:color="auto"/>
            <w:left w:val="none" w:sz="0" w:space="0" w:color="auto"/>
            <w:bottom w:val="none" w:sz="0" w:space="0" w:color="auto"/>
            <w:right w:val="none" w:sz="0" w:space="0" w:color="auto"/>
          </w:divBdr>
        </w:div>
        <w:div w:id="1165050672">
          <w:marLeft w:val="0"/>
          <w:marRight w:val="0"/>
          <w:marTop w:val="0"/>
          <w:marBottom w:val="0"/>
          <w:divBdr>
            <w:top w:val="none" w:sz="0" w:space="0" w:color="auto"/>
            <w:left w:val="none" w:sz="0" w:space="0" w:color="auto"/>
            <w:bottom w:val="none" w:sz="0" w:space="0" w:color="auto"/>
            <w:right w:val="none" w:sz="0" w:space="0" w:color="auto"/>
          </w:divBdr>
        </w:div>
        <w:div w:id="1170215063">
          <w:marLeft w:val="0"/>
          <w:marRight w:val="0"/>
          <w:marTop w:val="0"/>
          <w:marBottom w:val="0"/>
          <w:divBdr>
            <w:top w:val="none" w:sz="0" w:space="0" w:color="auto"/>
            <w:left w:val="none" w:sz="0" w:space="0" w:color="auto"/>
            <w:bottom w:val="none" w:sz="0" w:space="0" w:color="auto"/>
            <w:right w:val="none" w:sz="0" w:space="0" w:color="auto"/>
          </w:divBdr>
        </w:div>
        <w:div w:id="1173491968">
          <w:marLeft w:val="0"/>
          <w:marRight w:val="0"/>
          <w:marTop w:val="0"/>
          <w:marBottom w:val="0"/>
          <w:divBdr>
            <w:top w:val="none" w:sz="0" w:space="0" w:color="auto"/>
            <w:left w:val="none" w:sz="0" w:space="0" w:color="auto"/>
            <w:bottom w:val="none" w:sz="0" w:space="0" w:color="auto"/>
            <w:right w:val="none" w:sz="0" w:space="0" w:color="auto"/>
          </w:divBdr>
        </w:div>
        <w:div w:id="1178160599">
          <w:marLeft w:val="0"/>
          <w:marRight w:val="0"/>
          <w:marTop w:val="0"/>
          <w:marBottom w:val="0"/>
          <w:divBdr>
            <w:top w:val="none" w:sz="0" w:space="0" w:color="auto"/>
            <w:left w:val="none" w:sz="0" w:space="0" w:color="auto"/>
            <w:bottom w:val="none" w:sz="0" w:space="0" w:color="auto"/>
            <w:right w:val="none" w:sz="0" w:space="0" w:color="auto"/>
          </w:divBdr>
        </w:div>
        <w:div w:id="1182010624">
          <w:marLeft w:val="0"/>
          <w:marRight w:val="0"/>
          <w:marTop w:val="0"/>
          <w:marBottom w:val="0"/>
          <w:divBdr>
            <w:top w:val="none" w:sz="0" w:space="0" w:color="auto"/>
            <w:left w:val="none" w:sz="0" w:space="0" w:color="auto"/>
            <w:bottom w:val="none" w:sz="0" w:space="0" w:color="auto"/>
            <w:right w:val="none" w:sz="0" w:space="0" w:color="auto"/>
          </w:divBdr>
        </w:div>
        <w:div w:id="1190490762">
          <w:marLeft w:val="0"/>
          <w:marRight w:val="0"/>
          <w:marTop w:val="0"/>
          <w:marBottom w:val="0"/>
          <w:divBdr>
            <w:top w:val="none" w:sz="0" w:space="0" w:color="auto"/>
            <w:left w:val="none" w:sz="0" w:space="0" w:color="auto"/>
            <w:bottom w:val="none" w:sz="0" w:space="0" w:color="auto"/>
            <w:right w:val="none" w:sz="0" w:space="0" w:color="auto"/>
          </w:divBdr>
        </w:div>
        <w:div w:id="1191531836">
          <w:marLeft w:val="0"/>
          <w:marRight w:val="0"/>
          <w:marTop w:val="0"/>
          <w:marBottom w:val="0"/>
          <w:divBdr>
            <w:top w:val="none" w:sz="0" w:space="0" w:color="auto"/>
            <w:left w:val="none" w:sz="0" w:space="0" w:color="auto"/>
            <w:bottom w:val="none" w:sz="0" w:space="0" w:color="auto"/>
            <w:right w:val="none" w:sz="0" w:space="0" w:color="auto"/>
          </w:divBdr>
        </w:div>
        <w:div w:id="1196768615">
          <w:marLeft w:val="0"/>
          <w:marRight w:val="0"/>
          <w:marTop w:val="0"/>
          <w:marBottom w:val="0"/>
          <w:divBdr>
            <w:top w:val="none" w:sz="0" w:space="0" w:color="auto"/>
            <w:left w:val="none" w:sz="0" w:space="0" w:color="auto"/>
            <w:bottom w:val="none" w:sz="0" w:space="0" w:color="auto"/>
            <w:right w:val="none" w:sz="0" w:space="0" w:color="auto"/>
          </w:divBdr>
        </w:div>
        <w:div w:id="1206213259">
          <w:marLeft w:val="0"/>
          <w:marRight w:val="0"/>
          <w:marTop w:val="0"/>
          <w:marBottom w:val="0"/>
          <w:divBdr>
            <w:top w:val="none" w:sz="0" w:space="0" w:color="auto"/>
            <w:left w:val="none" w:sz="0" w:space="0" w:color="auto"/>
            <w:bottom w:val="none" w:sz="0" w:space="0" w:color="auto"/>
            <w:right w:val="none" w:sz="0" w:space="0" w:color="auto"/>
          </w:divBdr>
        </w:div>
        <w:div w:id="1208563003">
          <w:marLeft w:val="0"/>
          <w:marRight w:val="0"/>
          <w:marTop w:val="0"/>
          <w:marBottom w:val="0"/>
          <w:divBdr>
            <w:top w:val="none" w:sz="0" w:space="0" w:color="auto"/>
            <w:left w:val="none" w:sz="0" w:space="0" w:color="auto"/>
            <w:bottom w:val="none" w:sz="0" w:space="0" w:color="auto"/>
            <w:right w:val="none" w:sz="0" w:space="0" w:color="auto"/>
          </w:divBdr>
        </w:div>
        <w:div w:id="1217737568">
          <w:marLeft w:val="0"/>
          <w:marRight w:val="0"/>
          <w:marTop w:val="0"/>
          <w:marBottom w:val="0"/>
          <w:divBdr>
            <w:top w:val="none" w:sz="0" w:space="0" w:color="auto"/>
            <w:left w:val="none" w:sz="0" w:space="0" w:color="auto"/>
            <w:bottom w:val="none" w:sz="0" w:space="0" w:color="auto"/>
            <w:right w:val="none" w:sz="0" w:space="0" w:color="auto"/>
          </w:divBdr>
        </w:div>
        <w:div w:id="1219895329">
          <w:marLeft w:val="0"/>
          <w:marRight w:val="0"/>
          <w:marTop w:val="0"/>
          <w:marBottom w:val="0"/>
          <w:divBdr>
            <w:top w:val="none" w:sz="0" w:space="0" w:color="auto"/>
            <w:left w:val="none" w:sz="0" w:space="0" w:color="auto"/>
            <w:bottom w:val="none" w:sz="0" w:space="0" w:color="auto"/>
            <w:right w:val="none" w:sz="0" w:space="0" w:color="auto"/>
          </w:divBdr>
        </w:div>
        <w:div w:id="1230464402">
          <w:marLeft w:val="0"/>
          <w:marRight w:val="0"/>
          <w:marTop w:val="0"/>
          <w:marBottom w:val="0"/>
          <w:divBdr>
            <w:top w:val="none" w:sz="0" w:space="0" w:color="auto"/>
            <w:left w:val="none" w:sz="0" w:space="0" w:color="auto"/>
            <w:bottom w:val="none" w:sz="0" w:space="0" w:color="auto"/>
            <w:right w:val="none" w:sz="0" w:space="0" w:color="auto"/>
          </w:divBdr>
        </w:div>
        <w:div w:id="1243561943">
          <w:marLeft w:val="0"/>
          <w:marRight w:val="0"/>
          <w:marTop w:val="0"/>
          <w:marBottom w:val="0"/>
          <w:divBdr>
            <w:top w:val="none" w:sz="0" w:space="0" w:color="auto"/>
            <w:left w:val="none" w:sz="0" w:space="0" w:color="auto"/>
            <w:bottom w:val="none" w:sz="0" w:space="0" w:color="auto"/>
            <w:right w:val="none" w:sz="0" w:space="0" w:color="auto"/>
          </w:divBdr>
        </w:div>
        <w:div w:id="1244922549">
          <w:marLeft w:val="0"/>
          <w:marRight w:val="0"/>
          <w:marTop w:val="0"/>
          <w:marBottom w:val="0"/>
          <w:divBdr>
            <w:top w:val="none" w:sz="0" w:space="0" w:color="auto"/>
            <w:left w:val="none" w:sz="0" w:space="0" w:color="auto"/>
            <w:bottom w:val="none" w:sz="0" w:space="0" w:color="auto"/>
            <w:right w:val="none" w:sz="0" w:space="0" w:color="auto"/>
          </w:divBdr>
        </w:div>
        <w:div w:id="1260869298">
          <w:marLeft w:val="0"/>
          <w:marRight w:val="0"/>
          <w:marTop w:val="0"/>
          <w:marBottom w:val="0"/>
          <w:divBdr>
            <w:top w:val="none" w:sz="0" w:space="0" w:color="auto"/>
            <w:left w:val="none" w:sz="0" w:space="0" w:color="auto"/>
            <w:bottom w:val="none" w:sz="0" w:space="0" w:color="auto"/>
            <w:right w:val="none" w:sz="0" w:space="0" w:color="auto"/>
          </w:divBdr>
        </w:div>
        <w:div w:id="1282146358">
          <w:marLeft w:val="0"/>
          <w:marRight w:val="0"/>
          <w:marTop w:val="0"/>
          <w:marBottom w:val="0"/>
          <w:divBdr>
            <w:top w:val="none" w:sz="0" w:space="0" w:color="auto"/>
            <w:left w:val="none" w:sz="0" w:space="0" w:color="auto"/>
            <w:bottom w:val="none" w:sz="0" w:space="0" w:color="auto"/>
            <w:right w:val="none" w:sz="0" w:space="0" w:color="auto"/>
          </w:divBdr>
        </w:div>
        <w:div w:id="1284309069">
          <w:marLeft w:val="0"/>
          <w:marRight w:val="0"/>
          <w:marTop w:val="0"/>
          <w:marBottom w:val="0"/>
          <w:divBdr>
            <w:top w:val="none" w:sz="0" w:space="0" w:color="auto"/>
            <w:left w:val="none" w:sz="0" w:space="0" w:color="auto"/>
            <w:bottom w:val="none" w:sz="0" w:space="0" w:color="auto"/>
            <w:right w:val="none" w:sz="0" w:space="0" w:color="auto"/>
          </w:divBdr>
        </w:div>
        <w:div w:id="1288851854">
          <w:marLeft w:val="0"/>
          <w:marRight w:val="0"/>
          <w:marTop w:val="0"/>
          <w:marBottom w:val="0"/>
          <w:divBdr>
            <w:top w:val="none" w:sz="0" w:space="0" w:color="auto"/>
            <w:left w:val="none" w:sz="0" w:space="0" w:color="auto"/>
            <w:bottom w:val="none" w:sz="0" w:space="0" w:color="auto"/>
            <w:right w:val="none" w:sz="0" w:space="0" w:color="auto"/>
          </w:divBdr>
        </w:div>
        <w:div w:id="1291744705">
          <w:marLeft w:val="0"/>
          <w:marRight w:val="0"/>
          <w:marTop w:val="0"/>
          <w:marBottom w:val="0"/>
          <w:divBdr>
            <w:top w:val="none" w:sz="0" w:space="0" w:color="auto"/>
            <w:left w:val="none" w:sz="0" w:space="0" w:color="auto"/>
            <w:bottom w:val="none" w:sz="0" w:space="0" w:color="auto"/>
            <w:right w:val="none" w:sz="0" w:space="0" w:color="auto"/>
          </w:divBdr>
        </w:div>
        <w:div w:id="1303535833">
          <w:marLeft w:val="0"/>
          <w:marRight w:val="0"/>
          <w:marTop w:val="0"/>
          <w:marBottom w:val="0"/>
          <w:divBdr>
            <w:top w:val="none" w:sz="0" w:space="0" w:color="auto"/>
            <w:left w:val="none" w:sz="0" w:space="0" w:color="auto"/>
            <w:bottom w:val="none" w:sz="0" w:space="0" w:color="auto"/>
            <w:right w:val="none" w:sz="0" w:space="0" w:color="auto"/>
          </w:divBdr>
        </w:div>
        <w:div w:id="1304123180">
          <w:marLeft w:val="0"/>
          <w:marRight w:val="0"/>
          <w:marTop w:val="0"/>
          <w:marBottom w:val="0"/>
          <w:divBdr>
            <w:top w:val="none" w:sz="0" w:space="0" w:color="auto"/>
            <w:left w:val="none" w:sz="0" w:space="0" w:color="auto"/>
            <w:bottom w:val="none" w:sz="0" w:space="0" w:color="auto"/>
            <w:right w:val="none" w:sz="0" w:space="0" w:color="auto"/>
          </w:divBdr>
        </w:div>
        <w:div w:id="1306273765">
          <w:marLeft w:val="0"/>
          <w:marRight w:val="0"/>
          <w:marTop w:val="0"/>
          <w:marBottom w:val="0"/>
          <w:divBdr>
            <w:top w:val="none" w:sz="0" w:space="0" w:color="auto"/>
            <w:left w:val="none" w:sz="0" w:space="0" w:color="auto"/>
            <w:bottom w:val="none" w:sz="0" w:space="0" w:color="auto"/>
            <w:right w:val="none" w:sz="0" w:space="0" w:color="auto"/>
          </w:divBdr>
        </w:div>
        <w:div w:id="1310744683">
          <w:marLeft w:val="0"/>
          <w:marRight w:val="0"/>
          <w:marTop w:val="0"/>
          <w:marBottom w:val="0"/>
          <w:divBdr>
            <w:top w:val="none" w:sz="0" w:space="0" w:color="auto"/>
            <w:left w:val="none" w:sz="0" w:space="0" w:color="auto"/>
            <w:bottom w:val="none" w:sz="0" w:space="0" w:color="auto"/>
            <w:right w:val="none" w:sz="0" w:space="0" w:color="auto"/>
          </w:divBdr>
        </w:div>
        <w:div w:id="1329137476">
          <w:marLeft w:val="0"/>
          <w:marRight w:val="0"/>
          <w:marTop w:val="0"/>
          <w:marBottom w:val="0"/>
          <w:divBdr>
            <w:top w:val="none" w:sz="0" w:space="0" w:color="auto"/>
            <w:left w:val="none" w:sz="0" w:space="0" w:color="auto"/>
            <w:bottom w:val="none" w:sz="0" w:space="0" w:color="auto"/>
            <w:right w:val="none" w:sz="0" w:space="0" w:color="auto"/>
          </w:divBdr>
        </w:div>
        <w:div w:id="1329745967">
          <w:marLeft w:val="0"/>
          <w:marRight w:val="0"/>
          <w:marTop w:val="0"/>
          <w:marBottom w:val="0"/>
          <w:divBdr>
            <w:top w:val="none" w:sz="0" w:space="0" w:color="auto"/>
            <w:left w:val="none" w:sz="0" w:space="0" w:color="auto"/>
            <w:bottom w:val="none" w:sz="0" w:space="0" w:color="auto"/>
            <w:right w:val="none" w:sz="0" w:space="0" w:color="auto"/>
          </w:divBdr>
        </w:div>
        <w:div w:id="1351486558">
          <w:marLeft w:val="0"/>
          <w:marRight w:val="0"/>
          <w:marTop w:val="0"/>
          <w:marBottom w:val="0"/>
          <w:divBdr>
            <w:top w:val="none" w:sz="0" w:space="0" w:color="auto"/>
            <w:left w:val="none" w:sz="0" w:space="0" w:color="auto"/>
            <w:bottom w:val="none" w:sz="0" w:space="0" w:color="auto"/>
            <w:right w:val="none" w:sz="0" w:space="0" w:color="auto"/>
          </w:divBdr>
        </w:div>
        <w:div w:id="1371029612">
          <w:marLeft w:val="0"/>
          <w:marRight w:val="0"/>
          <w:marTop w:val="0"/>
          <w:marBottom w:val="0"/>
          <w:divBdr>
            <w:top w:val="none" w:sz="0" w:space="0" w:color="auto"/>
            <w:left w:val="none" w:sz="0" w:space="0" w:color="auto"/>
            <w:bottom w:val="none" w:sz="0" w:space="0" w:color="auto"/>
            <w:right w:val="none" w:sz="0" w:space="0" w:color="auto"/>
          </w:divBdr>
        </w:div>
        <w:div w:id="1385713319">
          <w:marLeft w:val="0"/>
          <w:marRight w:val="0"/>
          <w:marTop w:val="0"/>
          <w:marBottom w:val="0"/>
          <w:divBdr>
            <w:top w:val="none" w:sz="0" w:space="0" w:color="auto"/>
            <w:left w:val="none" w:sz="0" w:space="0" w:color="auto"/>
            <w:bottom w:val="none" w:sz="0" w:space="0" w:color="auto"/>
            <w:right w:val="none" w:sz="0" w:space="0" w:color="auto"/>
          </w:divBdr>
        </w:div>
        <w:div w:id="1403286398">
          <w:marLeft w:val="0"/>
          <w:marRight w:val="0"/>
          <w:marTop w:val="0"/>
          <w:marBottom w:val="0"/>
          <w:divBdr>
            <w:top w:val="none" w:sz="0" w:space="0" w:color="auto"/>
            <w:left w:val="none" w:sz="0" w:space="0" w:color="auto"/>
            <w:bottom w:val="none" w:sz="0" w:space="0" w:color="auto"/>
            <w:right w:val="none" w:sz="0" w:space="0" w:color="auto"/>
          </w:divBdr>
        </w:div>
        <w:div w:id="1408724002">
          <w:marLeft w:val="0"/>
          <w:marRight w:val="0"/>
          <w:marTop w:val="0"/>
          <w:marBottom w:val="0"/>
          <w:divBdr>
            <w:top w:val="none" w:sz="0" w:space="0" w:color="auto"/>
            <w:left w:val="none" w:sz="0" w:space="0" w:color="auto"/>
            <w:bottom w:val="none" w:sz="0" w:space="0" w:color="auto"/>
            <w:right w:val="none" w:sz="0" w:space="0" w:color="auto"/>
          </w:divBdr>
        </w:div>
        <w:div w:id="1418288968">
          <w:marLeft w:val="0"/>
          <w:marRight w:val="0"/>
          <w:marTop w:val="0"/>
          <w:marBottom w:val="0"/>
          <w:divBdr>
            <w:top w:val="none" w:sz="0" w:space="0" w:color="auto"/>
            <w:left w:val="none" w:sz="0" w:space="0" w:color="auto"/>
            <w:bottom w:val="none" w:sz="0" w:space="0" w:color="auto"/>
            <w:right w:val="none" w:sz="0" w:space="0" w:color="auto"/>
          </w:divBdr>
        </w:div>
        <w:div w:id="1458059407">
          <w:marLeft w:val="0"/>
          <w:marRight w:val="0"/>
          <w:marTop w:val="0"/>
          <w:marBottom w:val="0"/>
          <w:divBdr>
            <w:top w:val="none" w:sz="0" w:space="0" w:color="auto"/>
            <w:left w:val="none" w:sz="0" w:space="0" w:color="auto"/>
            <w:bottom w:val="none" w:sz="0" w:space="0" w:color="auto"/>
            <w:right w:val="none" w:sz="0" w:space="0" w:color="auto"/>
          </w:divBdr>
        </w:div>
        <w:div w:id="1458914354">
          <w:marLeft w:val="0"/>
          <w:marRight w:val="0"/>
          <w:marTop w:val="0"/>
          <w:marBottom w:val="0"/>
          <w:divBdr>
            <w:top w:val="none" w:sz="0" w:space="0" w:color="auto"/>
            <w:left w:val="none" w:sz="0" w:space="0" w:color="auto"/>
            <w:bottom w:val="none" w:sz="0" w:space="0" w:color="auto"/>
            <w:right w:val="none" w:sz="0" w:space="0" w:color="auto"/>
          </w:divBdr>
        </w:div>
        <w:div w:id="1460151083">
          <w:marLeft w:val="0"/>
          <w:marRight w:val="0"/>
          <w:marTop w:val="0"/>
          <w:marBottom w:val="0"/>
          <w:divBdr>
            <w:top w:val="none" w:sz="0" w:space="0" w:color="auto"/>
            <w:left w:val="none" w:sz="0" w:space="0" w:color="auto"/>
            <w:bottom w:val="none" w:sz="0" w:space="0" w:color="auto"/>
            <w:right w:val="none" w:sz="0" w:space="0" w:color="auto"/>
          </w:divBdr>
        </w:div>
        <w:div w:id="1462920012">
          <w:marLeft w:val="0"/>
          <w:marRight w:val="0"/>
          <w:marTop w:val="0"/>
          <w:marBottom w:val="0"/>
          <w:divBdr>
            <w:top w:val="none" w:sz="0" w:space="0" w:color="auto"/>
            <w:left w:val="none" w:sz="0" w:space="0" w:color="auto"/>
            <w:bottom w:val="none" w:sz="0" w:space="0" w:color="auto"/>
            <w:right w:val="none" w:sz="0" w:space="0" w:color="auto"/>
          </w:divBdr>
        </w:div>
        <w:div w:id="1471167748">
          <w:marLeft w:val="0"/>
          <w:marRight w:val="0"/>
          <w:marTop w:val="0"/>
          <w:marBottom w:val="0"/>
          <w:divBdr>
            <w:top w:val="none" w:sz="0" w:space="0" w:color="auto"/>
            <w:left w:val="none" w:sz="0" w:space="0" w:color="auto"/>
            <w:bottom w:val="none" w:sz="0" w:space="0" w:color="auto"/>
            <w:right w:val="none" w:sz="0" w:space="0" w:color="auto"/>
          </w:divBdr>
        </w:div>
        <w:div w:id="1495031550">
          <w:marLeft w:val="0"/>
          <w:marRight w:val="0"/>
          <w:marTop w:val="0"/>
          <w:marBottom w:val="0"/>
          <w:divBdr>
            <w:top w:val="none" w:sz="0" w:space="0" w:color="auto"/>
            <w:left w:val="none" w:sz="0" w:space="0" w:color="auto"/>
            <w:bottom w:val="none" w:sz="0" w:space="0" w:color="auto"/>
            <w:right w:val="none" w:sz="0" w:space="0" w:color="auto"/>
          </w:divBdr>
        </w:div>
        <w:div w:id="1522432188">
          <w:marLeft w:val="0"/>
          <w:marRight w:val="0"/>
          <w:marTop w:val="0"/>
          <w:marBottom w:val="0"/>
          <w:divBdr>
            <w:top w:val="none" w:sz="0" w:space="0" w:color="auto"/>
            <w:left w:val="none" w:sz="0" w:space="0" w:color="auto"/>
            <w:bottom w:val="none" w:sz="0" w:space="0" w:color="auto"/>
            <w:right w:val="none" w:sz="0" w:space="0" w:color="auto"/>
          </w:divBdr>
        </w:div>
        <w:div w:id="1541819355">
          <w:marLeft w:val="0"/>
          <w:marRight w:val="0"/>
          <w:marTop w:val="0"/>
          <w:marBottom w:val="0"/>
          <w:divBdr>
            <w:top w:val="none" w:sz="0" w:space="0" w:color="auto"/>
            <w:left w:val="none" w:sz="0" w:space="0" w:color="auto"/>
            <w:bottom w:val="none" w:sz="0" w:space="0" w:color="auto"/>
            <w:right w:val="none" w:sz="0" w:space="0" w:color="auto"/>
          </w:divBdr>
        </w:div>
        <w:div w:id="1548882412">
          <w:marLeft w:val="0"/>
          <w:marRight w:val="0"/>
          <w:marTop w:val="0"/>
          <w:marBottom w:val="0"/>
          <w:divBdr>
            <w:top w:val="none" w:sz="0" w:space="0" w:color="auto"/>
            <w:left w:val="none" w:sz="0" w:space="0" w:color="auto"/>
            <w:bottom w:val="none" w:sz="0" w:space="0" w:color="auto"/>
            <w:right w:val="none" w:sz="0" w:space="0" w:color="auto"/>
          </w:divBdr>
        </w:div>
        <w:div w:id="1553888687">
          <w:marLeft w:val="0"/>
          <w:marRight w:val="0"/>
          <w:marTop w:val="0"/>
          <w:marBottom w:val="0"/>
          <w:divBdr>
            <w:top w:val="none" w:sz="0" w:space="0" w:color="auto"/>
            <w:left w:val="none" w:sz="0" w:space="0" w:color="auto"/>
            <w:bottom w:val="none" w:sz="0" w:space="0" w:color="auto"/>
            <w:right w:val="none" w:sz="0" w:space="0" w:color="auto"/>
          </w:divBdr>
        </w:div>
        <w:div w:id="1577200236">
          <w:marLeft w:val="0"/>
          <w:marRight w:val="0"/>
          <w:marTop w:val="0"/>
          <w:marBottom w:val="0"/>
          <w:divBdr>
            <w:top w:val="none" w:sz="0" w:space="0" w:color="auto"/>
            <w:left w:val="none" w:sz="0" w:space="0" w:color="auto"/>
            <w:bottom w:val="none" w:sz="0" w:space="0" w:color="auto"/>
            <w:right w:val="none" w:sz="0" w:space="0" w:color="auto"/>
          </w:divBdr>
        </w:div>
        <w:div w:id="1584294673">
          <w:marLeft w:val="0"/>
          <w:marRight w:val="0"/>
          <w:marTop w:val="0"/>
          <w:marBottom w:val="0"/>
          <w:divBdr>
            <w:top w:val="none" w:sz="0" w:space="0" w:color="auto"/>
            <w:left w:val="none" w:sz="0" w:space="0" w:color="auto"/>
            <w:bottom w:val="none" w:sz="0" w:space="0" w:color="auto"/>
            <w:right w:val="none" w:sz="0" w:space="0" w:color="auto"/>
          </w:divBdr>
        </w:div>
        <w:div w:id="1594894295">
          <w:marLeft w:val="0"/>
          <w:marRight w:val="0"/>
          <w:marTop w:val="0"/>
          <w:marBottom w:val="0"/>
          <w:divBdr>
            <w:top w:val="none" w:sz="0" w:space="0" w:color="auto"/>
            <w:left w:val="none" w:sz="0" w:space="0" w:color="auto"/>
            <w:bottom w:val="none" w:sz="0" w:space="0" w:color="auto"/>
            <w:right w:val="none" w:sz="0" w:space="0" w:color="auto"/>
          </w:divBdr>
        </w:div>
        <w:div w:id="1602177493">
          <w:marLeft w:val="0"/>
          <w:marRight w:val="0"/>
          <w:marTop w:val="0"/>
          <w:marBottom w:val="0"/>
          <w:divBdr>
            <w:top w:val="none" w:sz="0" w:space="0" w:color="auto"/>
            <w:left w:val="none" w:sz="0" w:space="0" w:color="auto"/>
            <w:bottom w:val="none" w:sz="0" w:space="0" w:color="auto"/>
            <w:right w:val="none" w:sz="0" w:space="0" w:color="auto"/>
          </w:divBdr>
        </w:div>
        <w:div w:id="1627078279">
          <w:marLeft w:val="0"/>
          <w:marRight w:val="0"/>
          <w:marTop w:val="0"/>
          <w:marBottom w:val="0"/>
          <w:divBdr>
            <w:top w:val="none" w:sz="0" w:space="0" w:color="auto"/>
            <w:left w:val="none" w:sz="0" w:space="0" w:color="auto"/>
            <w:bottom w:val="none" w:sz="0" w:space="0" w:color="auto"/>
            <w:right w:val="none" w:sz="0" w:space="0" w:color="auto"/>
          </w:divBdr>
        </w:div>
        <w:div w:id="1634287996">
          <w:marLeft w:val="0"/>
          <w:marRight w:val="0"/>
          <w:marTop w:val="0"/>
          <w:marBottom w:val="0"/>
          <w:divBdr>
            <w:top w:val="none" w:sz="0" w:space="0" w:color="auto"/>
            <w:left w:val="none" w:sz="0" w:space="0" w:color="auto"/>
            <w:bottom w:val="none" w:sz="0" w:space="0" w:color="auto"/>
            <w:right w:val="none" w:sz="0" w:space="0" w:color="auto"/>
          </w:divBdr>
        </w:div>
        <w:div w:id="1667588615">
          <w:marLeft w:val="0"/>
          <w:marRight w:val="0"/>
          <w:marTop w:val="0"/>
          <w:marBottom w:val="0"/>
          <w:divBdr>
            <w:top w:val="none" w:sz="0" w:space="0" w:color="auto"/>
            <w:left w:val="none" w:sz="0" w:space="0" w:color="auto"/>
            <w:bottom w:val="none" w:sz="0" w:space="0" w:color="auto"/>
            <w:right w:val="none" w:sz="0" w:space="0" w:color="auto"/>
          </w:divBdr>
        </w:div>
        <w:div w:id="1685479990">
          <w:marLeft w:val="0"/>
          <w:marRight w:val="0"/>
          <w:marTop w:val="0"/>
          <w:marBottom w:val="0"/>
          <w:divBdr>
            <w:top w:val="none" w:sz="0" w:space="0" w:color="auto"/>
            <w:left w:val="none" w:sz="0" w:space="0" w:color="auto"/>
            <w:bottom w:val="none" w:sz="0" w:space="0" w:color="auto"/>
            <w:right w:val="none" w:sz="0" w:space="0" w:color="auto"/>
          </w:divBdr>
        </w:div>
        <w:div w:id="1695423415">
          <w:marLeft w:val="0"/>
          <w:marRight w:val="0"/>
          <w:marTop w:val="0"/>
          <w:marBottom w:val="0"/>
          <w:divBdr>
            <w:top w:val="none" w:sz="0" w:space="0" w:color="auto"/>
            <w:left w:val="none" w:sz="0" w:space="0" w:color="auto"/>
            <w:bottom w:val="none" w:sz="0" w:space="0" w:color="auto"/>
            <w:right w:val="none" w:sz="0" w:space="0" w:color="auto"/>
          </w:divBdr>
        </w:div>
        <w:div w:id="1695496547">
          <w:marLeft w:val="0"/>
          <w:marRight w:val="0"/>
          <w:marTop w:val="0"/>
          <w:marBottom w:val="0"/>
          <w:divBdr>
            <w:top w:val="none" w:sz="0" w:space="0" w:color="auto"/>
            <w:left w:val="none" w:sz="0" w:space="0" w:color="auto"/>
            <w:bottom w:val="none" w:sz="0" w:space="0" w:color="auto"/>
            <w:right w:val="none" w:sz="0" w:space="0" w:color="auto"/>
          </w:divBdr>
        </w:div>
        <w:div w:id="1702590579">
          <w:marLeft w:val="0"/>
          <w:marRight w:val="0"/>
          <w:marTop w:val="0"/>
          <w:marBottom w:val="0"/>
          <w:divBdr>
            <w:top w:val="none" w:sz="0" w:space="0" w:color="auto"/>
            <w:left w:val="none" w:sz="0" w:space="0" w:color="auto"/>
            <w:bottom w:val="none" w:sz="0" w:space="0" w:color="auto"/>
            <w:right w:val="none" w:sz="0" w:space="0" w:color="auto"/>
          </w:divBdr>
        </w:div>
        <w:div w:id="1708219052">
          <w:marLeft w:val="0"/>
          <w:marRight w:val="0"/>
          <w:marTop w:val="0"/>
          <w:marBottom w:val="0"/>
          <w:divBdr>
            <w:top w:val="none" w:sz="0" w:space="0" w:color="auto"/>
            <w:left w:val="none" w:sz="0" w:space="0" w:color="auto"/>
            <w:bottom w:val="none" w:sz="0" w:space="0" w:color="auto"/>
            <w:right w:val="none" w:sz="0" w:space="0" w:color="auto"/>
          </w:divBdr>
        </w:div>
        <w:div w:id="1725061540">
          <w:marLeft w:val="0"/>
          <w:marRight w:val="0"/>
          <w:marTop w:val="0"/>
          <w:marBottom w:val="0"/>
          <w:divBdr>
            <w:top w:val="none" w:sz="0" w:space="0" w:color="auto"/>
            <w:left w:val="none" w:sz="0" w:space="0" w:color="auto"/>
            <w:bottom w:val="none" w:sz="0" w:space="0" w:color="auto"/>
            <w:right w:val="none" w:sz="0" w:space="0" w:color="auto"/>
          </w:divBdr>
        </w:div>
        <w:div w:id="1731922364">
          <w:marLeft w:val="0"/>
          <w:marRight w:val="0"/>
          <w:marTop w:val="0"/>
          <w:marBottom w:val="0"/>
          <w:divBdr>
            <w:top w:val="none" w:sz="0" w:space="0" w:color="auto"/>
            <w:left w:val="none" w:sz="0" w:space="0" w:color="auto"/>
            <w:bottom w:val="none" w:sz="0" w:space="0" w:color="auto"/>
            <w:right w:val="none" w:sz="0" w:space="0" w:color="auto"/>
          </w:divBdr>
        </w:div>
        <w:div w:id="1752386139">
          <w:marLeft w:val="0"/>
          <w:marRight w:val="0"/>
          <w:marTop w:val="0"/>
          <w:marBottom w:val="0"/>
          <w:divBdr>
            <w:top w:val="none" w:sz="0" w:space="0" w:color="auto"/>
            <w:left w:val="none" w:sz="0" w:space="0" w:color="auto"/>
            <w:bottom w:val="none" w:sz="0" w:space="0" w:color="auto"/>
            <w:right w:val="none" w:sz="0" w:space="0" w:color="auto"/>
          </w:divBdr>
        </w:div>
        <w:div w:id="1765803646">
          <w:marLeft w:val="0"/>
          <w:marRight w:val="0"/>
          <w:marTop w:val="0"/>
          <w:marBottom w:val="0"/>
          <w:divBdr>
            <w:top w:val="none" w:sz="0" w:space="0" w:color="auto"/>
            <w:left w:val="none" w:sz="0" w:space="0" w:color="auto"/>
            <w:bottom w:val="none" w:sz="0" w:space="0" w:color="auto"/>
            <w:right w:val="none" w:sz="0" w:space="0" w:color="auto"/>
          </w:divBdr>
        </w:div>
        <w:div w:id="1772431308">
          <w:marLeft w:val="0"/>
          <w:marRight w:val="0"/>
          <w:marTop w:val="0"/>
          <w:marBottom w:val="0"/>
          <w:divBdr>
            <w:top w:val="none" w:sz="0" w:space="0" w:color="auto"/>
            <w:left w:val="none" w:sz="0" w:space="0" w:color="auto"/>
            <w:bottom w:val="none" w:sz="0" w:space="0" w:color="auto"/>
            <w:right w:val="none" w:sz="0" w:space="0" w:color="auto"/>
          </w:divBdr>
        </w:div>
        <w:div w:id="1777481935">
          <w:marLeft w:val="0"/>
          <w:marRight w:val="0"/>
          <w:marTop w:val="0"/>
          <w:marBottom w:val="0"/>
          <w:divBdr>
            <w:top w:val="none" w:sz="0" w:space="0" w:color="auto"/>
            <w:left w:val="none" w:sz="0" w:space="0" w:color="auto"/>
            <w:bottom w:val="none" w:sz="0" w:space="0" w:color="auto"/>
            <w:right w:val="none" w:sz="0" w:space="0" w:color="auto"/>
          </w:divBdr>
        </w:div>
        <w:div w:id="1795908578">
          <w:marLeft w:val="0"/>
          <w:marRight w:val="0"/>
          <w:marTop w:val="0"/>
          <w:marBottom w:val="0"/>
          <w:divBdr>
            <w:top w:val="none" w:sz="0" w:space="0" w:color="auto"/>
            <w:left w:val="none" w:sz="0" w:space="0" w:color="auto"/>
            <w:bottom w:val="none" w:sz="0" w:space="0" w:color="auto"/>
            <w:right w:val="none" w:sz="0" w:space="0" w:color="auto"/>
          </w:divBdr>
        </w:div>
        <w:div w:id="1819877309">
          <w:marLeft w:val="0"/>
          <w:marRight w:val="0"/>
          <w:marTop w:val="0"/>
          <w:marBottom w:val="0"/>
          <w:divBdr>
            <w:top w:val="none" w:sz="0" w:space="0" w:color="auto"/>
            <w:left w:val="none" w:sz="0" w:space="0" w:color="auto"/>
            <w:bottom w:val="none" w:sz="0" w:space="0" w:color="auto"/>
            <w:right w:val="none" w:sz="0" w:space="0" w:color="auto"/>
          </w:divBdr>
        </w:div>
        <w:div w:id="1827889868">
          <w:marLeft w:val="0"/>
          <w:marRight w:val="0"/>
          <w:marTop w:val="0"/>
          <w:marBottom w:val="0"/>
          <w:divBdr>
            <w:top w:val="none" w:sz="0" w:space="0" w:color="auto"/>
            <w:left w:val="none" w:sz="0" w:space="0" w:color="auto"/>
            <w:bottom w:val="none" w:sz="0" w:space="0" w:color="auto"/>
            <w:right w:val="none" w:sz="0" w:space="0" w:color="auto"/>
          </w:divBdr>
        </w:div>
        <w:div w:id="1834372191">
          <w:marLeft w:val="0"/>
          <w:marRight w:val="0"/>
          <w:marTop w:val="0"/>
          <w:marBottom w:val="0"/>
          <w:divBdr>
            <w:top w:val="none" w:sz="0" w:space="0" w:color="auto"/>
            <w:left w:val="none" w:sz="0" w:space="0" w:color="auto"/>
            <w:bottom w:val="none" w:sz="0" w:space="0" w:color="auto"/>
            <w:right w:val="none" w:sz="0" w:space="0" w:color="auto"/>
          </w:divBdr>
        </w:div>
        <w:div w:id="1837262155">
          <w:marLeft w:val="0"/>
          <w:marRight w:val="0"/>
          <w:marTop w:val="0"/>
          <w:marBottom w:val="0"/>
          <w:divBdr>
            <w:top w:val="none" w:sz="0" w:space="0" w:color="auto"/>
            <w:left w:val="none" w:sz="0" w:space="0" w:color="auto"/>
            <w:bottom w:val="none" w:sz="0" w:space="0" w:color="auto"/>
            <w:right w:val="none" w:sz="0" w:space="0" w:color="auto"/>
          </w:divBdr>
        </w:div>
        <w:div w:id="1839079157">
          <w:marLeft w:val="0"/>
          <w:marRight w:val="0"/>
          <w:marTop w:val="0"/>
          <w:marBottom w:val="0"/>
          <w:divBdr>
            <w:top w:val="none" w:sz="0" w:space="0" w:color="auto"/>
            <w:left w:val="none" w:sz="0" w:space="0" w:color="auto"/>
            <w:bottom w:val="none" w:sz="0" w:space="0" w:color="auto"/>
            <w:right w:val="none" w:sz="0" w:space="0" w:color="auto"/>
          </w:divBdr>
        </w:div>
        <w:div w:id="1843159891">
          <w:marLeft w:val="0"/>
          <w:marRight w:val="0"/>
          <w:marTop w:val="0"/>
          <w:marBottom w:val="0"/>
          <w:divBdr>
            <w:top w:val="none" w:sz="0" w:space="0" w:color="auto"/>
            <w:left w:val="none" w:sz="0" w:space="0" w:color="auto"/>
            <w:bottom w:val="none" w:sz="0" w:space="0" w:color="auto"/>
            <w:right w:val="none" w:sz="0" w:space="0" w:color="auto"/>
          </w:divBdr>
        </w:div>
        <w:div w:id="1853447174">
          <w:marLeft w:val="0"/>
          <w:marRight w:val="0"/>
          <w:marTop w:val="0"/>
          <w:marBottom w:val="0"/>
          <w:divBdr>
            <w:top w:val="none" w:sz="0" w:space="0" w:color="auto"/>
            <w:left w:val="none" w:sz="0" w:space="0" w:color="auto"/>
            <w:bottom w:val="none" w:sz="0" w:space="0" w:color="auto"/>
            <w:right w:val="none" w:sz="0" w:space="0" w:color="auto"/>
          </w:divBdr>
        </w:div>
        <w:div w:id="1862547482">
          <w:marLeft w:val="0"/>
          <w:marRight w:val="0"/>
          <w:marTop w:val="0"/>
          <w:marBottom w:val="0"/>
          <w:divBdr>
            <w:top w:val="none" w:sz="0" w:space="0" w:color="auto"/>
            <w:left w:val="none" w:sz="0" w:space="0" w:color="auto"/>
            <w:bottom w:val="none" w:sz="0" w:space="0" w:color="auto"/>
            <w:right w:val="none" w:sz="0" w:space="0" w:color="auto"/>
          </w:divBdr>
        </w:div>
        <w:div w:id="1918438639">
          <w:marLeft w:val="0"/>
          <w:marRight w:val="0"/>
          <w:marTop w:val="0"/>
          <w:marBottom w:val="0"/>
          <w:divBdr>
            <w:top w:val="none" w:sz="0" w:space="0" w:color="auto"/>
            <w:left w:val="none" w:sz="0" w:space="0" w:color="auto"/>
            <w:bottom w:val="none" w:sz="0" w:space="0" w:color="auto"/>
            <w:right w:val="none" w:sz="0" w:space="0" w:color="auto"/>
          </w:divBdr>
        </w:div>
        <w:div w:id="1953323978">
          <w:marLeft w:val="0"/>
          <w:marRight w:val="0"/>
          <w:marTop w:val="0"/>
          <w:marBottom w:val="0"/>
          <w:divBdr>
            <w:top w:val="none" w:sz="0" w:space="0" w:color="auto"/>
            <w:left w:val="none" w:sz="0" w:space="0" w:color="auto"/>
            <w:bottom w:val="none" w:sz="0" w:space="0" w:color="auto"/>
            <w:right w:val="none" w:sz="0" w:space="0" w:color="auto"/>
          </w:divBdr>
        </w:div>
        <w:div w:id="1956208978">
          <w:marLeft w:val="0"/>
          <w:marRight w:val="0"/>
          <w:marTop w:val="0"/>
          <w:marBottom w:val="0"/>
          <w:divBdr>
            <w:top w:val="none" w:sz="0" w:space="0" w:color="auto"/>
            <w:left w:val="none" w:sz="0" w:space="0" w:color="auto"/>
            <w:bottom w:val="none" w:sz="0" w:space="0" w:color="auto"/>
            <w:right w:val="none" w:sz="0" w:space="0" w:color="auto"/>
          </w:divBdr>
        </w:div>
        <w:div w:id="1962757412">
          <w:marLeft w:val="0"/>
          <w:marRight w:val="0"/>
          <w:marTop w:val="0"/>
          <w:marBottom w:val="0"/>
          <w:divBdr>
            <w:top w:val="none" w:sz="0" w:space="0" w:color="auto"/>
            <w:left w:val="none" w:sz="0" w:space="0" w:color="auto"/>
            <w:bottom w:val="none" w:sz="0" w:space="0" w:color="auto"/>
            <w:right w:val="none" w:sz="0" w:space="0" w:color="auto"/>
          </w:divBdr>
        </w:div>
        <w:div w:id="1970238882">
          <w:marLeft w:val="0"/>
          <w:marRight w:val="0"/>
          <w:marTop w:val="0"/>
          <w:marBottom w:val="0"/>
          <w:divBdr>
            <w:top w:val="none" w:sz="0" w:space="0" w:color="auto"/>
            <w:left w:val="none" w:sz="0" w:space="0" w:color="auto"/>
            <w:bottom w:val="none" w:sz="0" w:space="0" w:color="auto"/>
            <w:right w:val="none" w:sz="0" w:space="0" w:color="auto"/>
          </w:divBdr>
        </w:div>
        <w:div w:id="1971789284">
          <w:marLeft w:val="0"/>
          <w:marRight w:val="0"/>
          <w:marTop w:val="0"/>
          <w:marBottom w:val="0"/>
          <w:divBdr>
            <w:top w:val="none" w:sz="0" w:space="0" w:color="auto"/>
            <w:left w:val="none" w:sz="0" w:space="0" w:color="auto"/>
            <w:bottom w:val="none" w:sz="0" w:space="0" w:color="auto"/>
            <w:right w:val="none" w:sz="0" w:space="0" w:color="auto"/>
          </w:divBdr>
        </w:div>
        <w:div w:id="1981841375">
          <w:marLeft w:val="0"/>
          <w:marRight w:val="0"/>
          <w:marTop w:val="0"/>
          <w:marBottom w:val="0"/>
          <w:divBdr>
            <w:top w:val="none" w:sz="0" w:space="0" w:color="auto"/>
            <w:left w:val="none" w:sz="0" w:space="0" w:color="auto"/>
            <w:bottom w:val="none" w:sz="0" w:space="0" w:color="auto"/>
            <w:right w:val="none" w:sz="0" w:space="0" w:color="auto"/>
          </w:divBdr>
        </w:div>
        <w:div w:id="1989046794">
          <w:marLeft w:val="0"/>
          <w:marRight w:val="0"/>
          <w:marTop w:val="0"/>
          <w:marBottom w:val="0"/>
          <w:divBdr>
            <w:top w:val="none" w:sz="0" w:space="0" w:color="auto"/>
            <w:left w:val="none" w:sz="0" w:space="0" w:color="auto"/>
            <w:bottom w:val="none" w:sz="0" w:space="0" w:color="auto"/>
            <w:right w:val="none" w:sz="0" w:space="0" w:color="auto"/>
          </w:divBdr>
        </w:div>
        <w:div w:id="2005356458">
          <w:marLeft w:val="0"/>
          <w:marRight w:val="0"/>
          <w:marTop w:val="0"/>
          <w:marBottom w:val="0"/>
          <w:divBdr>
            <w:top w:val="none" w:sz="0" w:space="0" w:color="auto"/>
            <w:left w:val="none" w:sz="0" w:space="0" w:color="auto"/>
            <w:bottom w:val="none" w:sz="0" w:space="0" w:color="auto"/>
            <w:right w:val="none" w:sz="0" w:space="0" w:color="auto"/>
          </w:divBdr>
        </w:div>
        <w:div w:id="2008627960">
          <w:marLeft w:val="0"/>
          <w:marRight w:val="0"/>
          <w:marTop w:val="0"/>
          <w:marBottom w:val="0"/>
          <w:divBdr>
            <w:top w:val="none" w:sz="0" w:space="0" w:color="auto"/>
            <w:left w:val="none" w:sz="0" w:space="0" w:color="auto"/>
            <w:bottom w:val="none" w:sz="0" w:space="0" w:color="auto"/>
            <w:right w:val="none" w:sz="0" w:space="0" w:color="auto"/>
          </w:divBdr>
        </w:div>
        <w:div w:id="2027095811">
          <w:marLeft w:val="0"/>
          <w:marRight w:val="0"/>
          <w:marTop w:val="0"/>
          <w:marBottom w:val="0"/>
          <w:divBdr>
            <w:top w:val="none" w:sz="0" w:space="0" w:color="auto"/>
            <w:left w:val="none" w:sz="0" w:space="0" w:color="auto"/>
            <w:bottom w:val="none" w:sz="0" w:space="0" w:color="auto"/>
            <w:right w:val="none" w:sz="0" w:space="0" w:color="auto"/>
          </w:divBdr>
        </w:div>
        <w:div w:id="2028093907">
          <w:marLeft w:val="0"/>
          <w:marRight w:val="0"/>
          <w:marTop w:val="0"/>
          <w:marBottom w:val="0"/>
          <w:divBdr>
            <w:top w:val="none" w:sz="0" w:space="0" w:color="auto"/>
            <w:left w:val="none" w:sz="0" w:space="0" w:color="auto"/>
            <w:bottom w:val="none" w:sz="0" w:space="0" w:color="auto"/>
            <w:right w:val="none" w:sz="0" w:space="0" w:color="auto"/>
          </w:divBdr>
        </w:div>
        <w:div w:id="2042169778">
          <w:marLeft w:val="0"/>
          <w:marRight w:val="0"/>
          <w:marTop w:val="0"/>
          <w:marBottom w:val="0"/>
          <w:divBdr>
            <w:top w:val="none" w:sz="0" w:space="0" w:color="auto"/>
            <w:left w:val="none" w:sz="0" w:space="0" w:color="auto"/>
            <w:bottom w:val="none" w:sz="0" w:space="0" w:color="auto"/>
            <w:right w:val="none" w:sz="0" w:space="0" w:color="auto"/>
          </w:divBdr>
        </w:div>
        <w:div w:id="2048872297">
          <w:marLeft w:val="0"/>
          <w:marRight w:val="0"/>
          <w:marTop w:val="0"/>
          <w:marBottom w:val="0"/>
          <w:divBdr>
            <w:top w:val="none" w:sz="0" w:space="0" w:color="auto"/>
            <w:left w:val="none" w:sz="0" w:space="0" w:color="auto"/>
            <w:bottom w:val="none" w:sz="0" w:space="0" w:color="auto"/>
            <w:right w:val="none" w:sz="0" w:space="0" w:color="auto"/>
          </w:divBdr>
        </w:div>
        <w:div w:id="2065062150">
          <w:marLeft w:val="0"/>
          <w:marRight w:val="0"/>
          <w:marTop w:val="0"/>
          <w:marBottom w:val="0"/>
          <w:divBdr>
            <w:top w:val="none" w:sz="0" w:space="0" w:color="auto"/>
            <w:left w:val="none" w:sz="0" w:space="0" w:color="auto"/>
            <w:bottom w:val="none" w:sz="0" w:space="0" w:color="auto"/>
            <w:right w:val="none" w:sz="0" w:space="0" w:color="auto"/>
          </w:divBdr>
        </w:div>
        <w:div w:id="2091003604">
          <w:marLeft w:val="0"/>
          <w:marRight w:val="0"/>
          <w:marTop w:val="0"/>
          <w:marBottom w:val="0"/>
          <w:divBdr>
            <w:top w:val="none" w:sz="0" w:space="0" w:color="auto"/>
            <w:left w:val="none" w:sz="0" w:space="0" w:color="auto"/>
            <w:bottom w:val="none" w:sz="0" w:space="0" w:color="auto"/>
            <w:right w:val="none" w:sz="0" w:space="0" w:color="auto"/>
          </w:divBdr>
        </w:div>
        <w:div w:id="2117748285">
          <w:marLeft w:val="0"/>
          <w:marRight w:val="0"/>
          <w:marTop w:val="0"/>
          <w:marBottom w:val="0"/>
          <w:divBdr>
            <w:top w:val="none" w:sz="0" w:space="0" w:color="auto"/>
            <w:left w:val="none" w:sz="0" w:space="0" w:color="auto"/>
            <w:bottom w:val="none" w:sz="0" w:space="0" w:color="auto"/>
            <w:right w:val="none" w:sz="0" w:space="0" w:color="auto"/>
          </w:divBdr>
        </w:div>
        <w:div w:id="2121877391">
          <w:marLeft w:val="0"/>
          <w:marRight w:val="0"/>
          <w:marTop w:val="0"/>
          <w:marBottom w:val="0"/>
          <w:divBdr>
            <w:top w:val="none" w:sz="0" w:space="0" w:color="auto"/>
            <w:left w:val="none" w:sz="0" w:space="0" w:color="auto"/>
            <w:bottom w:val="none" w:sz="0" w:space="0" w:color="auto"/>
            <w:right w:val="none" w:sz="0" w:space="0" w:color="auto"/>
          </w:divBdr>
        </w:div>
        <w:div w:id="2121946912">
          <w:marLeft w:val="0"/>
          <w:marRight w:val="0"/>
          <w:marTop w:val="0"/>
          <w:marBottom w:val="0"/>
          <w:divBdr>
            <w:top w:val="none" w:sz="0" w:space="0" w:color="auto"/>
            <w:left w:val="none" w:sz="0" w:space="0" w:color="auto"/>
            <w:bottom w:val="none" w:sz="0" w:space="0" w:color="auto"/>
            <w:right w:val="none" w:sz="0" w:space="0" w:color="auto"/>
          </w:divBdr>
        </w:div>
        <w:div w:id="2138916020">
          <w:marLeft w:val="0"/>
          <w:marRight w:val="0"/>
          <w:marTop w:val="0"/>
          <w:marBottom w:val="0"/>
          <w:divBdr>
            <w:top w:val="none" w:sz="0" w:space="0" w:color="auto"/>
            <w:left w:val="none" w:sz="0" w:space="0" w:color="auto"/>
            <w:bottom w:val="none" w:sz="0" w:space="0" w:color="auto"/>
            <w:right w:val="none" w:sz="0" w:space="0" w:color="auto"/>
          </w:divBdr>
        </w:div>
      </w:divsChild>
    </w:div>
    <w:div w:id="693071093">
      <w:bodyDiv w:val="1"/>
      <w:marLeft w:val="0"/>
      <w:marRight w:val="0"/>
      <w:marTop w:val="0"/>
      <w:marBottom w:val="0"/>
      <w:divBdr>
        <w:top w:val="none" w:sz="0" w:space="0" w:color="auto"/>
        <w:left w:val="none" w:sz="0" w:space="0" w:color="auto"/>
        <w:bottom w:val="none" w:sz="0" w:space="0" w:color="auto"/>
        <w:right w:val="none" w:sz="0" w:space="0" w:color="auto"/>
      </w:divBdr>
      <w:divsChild>
        <w:div w:id="170222304">
          <w:marLeft w:val="0"/>
          <w:marRight w:val="0"/>
          <w:marTop w:val="0"/>
          <w:marBottom w:val="0"/>
          <w:divBdr>
            <w:top w:val="none" w:sz="0" w:space="0" w:color="auto"/>
            <w:left w:val="none" w:sz="0" w:space="0" w:color="auto"/>
            <w:bottom w:val="none" w:sz="0" w:space="0" w:color="auto"/>
            <w:right w:val="none" w:sz="0" w:space="0" w:color="auto"/>
          </w:divBdr>
          <w:divsChild>
            <w:div w:id="1154755804">
              <w:marLeft w:val="0"/>
              <w:marRight w:val="0"/>
              <w:marTop w:val="0"/>
              <w:marBottom w:val="0"/>
              <w:divBdr>
                <w:top w:val="none" w:sz="0" w:space="0" w:color="auto"/>
                <w:left w:val="none" w:sz="0" w:space="0" w:color="auto"/>
                <w:bottom w:val="none" w:sz="0" w:space="0" w:color="auto"/>
                <w:right w:val="none" w:sz="0" w:space="0" w:color="auto"/>
              </w:divBdr>
            </w:div>
          </w:divsChild>
        </w:div>
        <w:div w:id="409083594">
          <w:marLeft w:val="0"/>
          <w:marRight w:val="0"/>
          <w:marTop w:val="0"/>
          <w:marBottom w:val="0"/>
          <w:divBdr>
            <w:top w:val="none" w:sz="0" w:space="0" w:color="auto"/>
            <w:left w:val="none" w:sz="0" w:space="0" w:color="auto"/>
            <w:bottom w:val="none" w:sz="0" w:space="0" w:color="auto"/>
            <w:right w:val="none" w:sz="0" w:space="0" w:color="auto"/>
          </w:divBdr>
          <w:divsChild>
            <w:div w:id="126584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83935">
      <w:bodyDiv w:val="1"/>
      <w:marLeft w:val="0"/>
      <w:marRight w:val="0"/>
      <w:marTop w:val="0"/>
      <w:marBottom w:val="0"/>
      <w:divBdr>
        <w:top w:val="none" w:sz="0" w:space="0" w:color="auto"/>
        <w:left w:val="none" w:sz="0" w:space="0" w:color="auto"/>
        <w:bottom w:val="none" w:sz="0" w:space="0" w:color="auto"/>
        <w:right w:val="none" w:sz="0" w:space="0" w:color="auto"/>
      </w:divBdr>
    </w:div>
    <w:div w:id="734814146">
      <w:bodyDiv w:val="1"/>
      <w:marLeft w:val="0"/>
      <w:marRight w:val="0"/>
      <w:marTop w:val="0"/>
      <w:marBottom w:val="0"/>
      <w:divBdr>
        <w:top w:val="none" w:sz="0" w:space="0" w:color="auto"/>
        <w:left w:val="none" w:sz="0" w:space="0" w:color="auto"/>
        <w:bottom w:val="none" w:sz="0" w:space="0" w:color="auto"/>
        <w:right w:val="none" w:sz="0" w:space="0" w:color="auto"/>
      </w:divBdr>
    </w:div>
    <w:div w:id="736052142">
      <w:bodyDiv w:val="1"/>
      <w:marLeft w:val="0"/>
      <w:marRight w:val="0"/>
      <w:marTop w:val="0"/>
      <w:marBottom w:val="0"/>
      <w:divBdr>
        <w:top w:val="none" w:sz="0" w:space="0" w:color="auto"/>
        <w:left w:val="none" w:sz="0" w:space="0" w:color="auto"/>
        <w:bottom w:val="none" w:sz="0" w:space="0" w:color="auto"/>
        <w:right w:val="none" w:sz="0" w:space="0" w:color="auto"/>
      </w:divBdr>
      <w:divsChild>
        <w:div w:id="987173620">
          <w:marLeft w:val="0"/>
          <w:marRight w:val="0"/>
          <w:marTop w:val="0"/>
          <w:marBottom w:val="0"/>
          <w:divBdr>
            <w:top w:val="none" w:sz="0" w:space="0" w:color="auto"/>
            <w:left w:val="none" w:sz="0" w:space="0" w:color="auto"/>
            <w:bottom w:val="none" w:sz="0" w:space="0" w:color="auto"/>
            <w:right w:val="none" w:sz="0" w:space="0" w:color="auto"/>
          </w:divBdr>
          <w:divsChild>
            <w:div w:id="6541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61986">
      <w:bodyDiv w:val="1"/>
      <w:marLeft w:val="0"/>
      <w:marRight w:val="0"/>
      <w:marTop w:val="0"/>
      <w:marBottom w:val="0"/>
      <w:divBdr>
        <w:top w:val="none" w:sz="0" w:space="0" w:color="auto"/>
        <w:left w:val="none" w:sz="0" w:space="0" w:color="auto"/>
        <w:bottom w:val="none" w:sz="0" w:space="0" w:color="auto"/>
        <w:right w:val="none" w:sz="0" w:space="0" w:color="auto"/>
      </w:divBdr>
    </w:div>
    <w:div w:id="746148602">
      <w:bodyDiv w:val="1"/>
      <w:marLeft w:val="0"/>
      <w:marRight w:val="0"/>
      <w:marTop w:val="0"/>
      <w:marBottom w:val="0"/>
      <w:divBdr>
        <w:top w:val="none" w:sz="0" w:space="0" w:color="auto"/>
        <w:left w:val="none" w:sz="0" w:space="0" w:color="auto"/>
        <w:bottom w:val="none" w:sz="0" w:space="0" w:color="auto"/>
        <w:right w:val="none" w:sz="0" w:space="0" w:color="auto"/>
      </w:divBdr>
    </w:div>
    <w:div w:id="746417614">
      <w:bodyDiv w:val="1"/>
      <w:marLeft w:val="0"/>
      <w:marRight w:val="0"/>
      <w:marTop w:val="0"/>
      <w:marBottom w:val="0"/>
      <w:divBdr>
        <w:top w:val="none" w:sz="0" w:space="0" w:color="auto"/>
        <w:left w:val="none" w:sz="0" w:space="0" w:color="auto"/>
        <w:bottom w:val="none" w:sz="0" w:space="0" w:color="auto"/>
        <w:right w:val="none" w:sz="0" w:space="0" w:color="auto"/>
      </w:divBdr>
    </w:div>
    <w:div w:id="753548151">
      <w:bodyDiv w:val="1"/>
      <w:marLeft w:val="0"/>
      <w:marRight w:val="0"/>
      <w:marTop w:val="0"/>
      <w:marBottom w:val="0"/>
      <w:divBdr>
        <w:top w:val="none" w:sz="0" w:space="0" w:color="auto"/>
        <w:left w:val="none" w:sz="0" w:space="0" w:color="auto"/>
        <w:bottom w:val="none" w:sz="0" w:space="0" w:color="auto"/>
        <w:right w:val="none" w:sz="0" w:space="0" w:color="auto"/>
      </w:divBdr>
    </w:div>
    <w:div w:id="763838354">
      <w:bodyDiv w:val="1"/>
      <w:marLeft w:val="0"/>
      <w:marRight w:val="0"/>
      <w:marTop w:val="0"/>
      <w:marBottom w:val="0"/>
      <w:divBdr>
        <w:top w:val="none" w:sz="0" w:space="0" w:color="auto"/>
        <w:left w:val="none" w:sz="0" w:space="0" w:color="auto"/>
        <w:bottom w:val="none" w:sz="0" w:space="0" w:color="auto"/>
        <w:right w:val="none" w:sz="0" w:space="0" w:color="auto"/>
      </w:divBdr>
    </w:div>
    <w:div w:id="769349750">
      <w:bodyDiv w:val="1"/>
      <w:marLeft w:val="0"/>
      <w:marRight w:val="0"/>
      <w:marTop w:val="0"/>
      <w:marBottom w:val="0"/>
      <w:divBdr>
        <w:top w:val="none" w:sz="0" w:space="0" w:color="auto"/>
        <w:left w:val="none" w:sz="0" w:space="0" w:color="auto"/>
        <w:bottom w:val="none" w:sz="0" w:space="0" w:color="auto"/>
        <w:right w:val="none" w:sz="0" w:space="0" w:color="auto"/>
      </w:divBdr>
      <w:divsChild>
        <w:div w:id="1418672827">
          <w:marLeft w:val="0"/>
          <w:marRight w:val="0"/>
          <w:marTop w:val="0"/>
          <w:marBottom w:val="0"/>
          <w:divBdr>
            <w:top w:val="none" w:sz="0" w:space="0" w:color="auto"/>
            <w:left w:val="none" w:sz="0" w:space="0" w:color="auto"/>
            <w:bottom w:val="none" w:sz="0" w:space="0" w:color="auto"/>
            <w:right w:val="none" w:sz="0" w:space="0" w:color="auto"/>
          </w:divBdr>
          <w:divsChild>
            <w:div w:id="1769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19420">
      <w:bodyDiv w:val="1"/>
      <w:marLeft w:val="0"/>
      <w:marRight w:val="0"/>
      <w:marTop w:val="0"/>
      <w:marBottom w:val="0"/>
      <w:divBdr>
        <w:top w:val="none" w:sz="0" w:space="0" w:color="auto"/>
        <w:left w:val="none" w:sz="0" w:space="0" w:color="auto"/>
        <w:bottom w:val="none" w:sz="0" w:space="0" w:color="auto"/>
        <w:right w:val="none" w:sz="0" w:space="0" w:color="auto"/>
      </w:divBdr>
      <w:divsChild>
        <w:div w:id="295844377">
          <w:marLeft w:val="0"/>
          <w:marRight w:val="0"/>
          <w:marTop w:val="0"/>
          <w:marBottom w:val="0"/>
          <w:divBdr>
            <w:top w:val="none" w:sz="0" w:space="0" w:color="auto"/>
            <w:left w:val="none" w:sz="0" w:space="0" w:color="auto"/>
            <w:bottom w:val="none" w:sz="0" w:space="0" w:color="auto"/>
            <w:right w:val="none" w:sz="0" w:space="0" w:color="auto"/>
          </w:divBdr>
        </w:div>
        <w:div w:id="368116944">
          <w:marLeft w:val="0"/>
          <w:marRight w:val="0"/>
          <w:marTop w:val="0"/>
          <w:marBottom w:val="0"/>
          <w:divBdr>
            <w:top w:val="none" w:sz="0" w:space="0" w:color="auto"/>
            <w:left w:val="none" w:sz="0" w:space="0" w:color="auto"/>
            <w:bottom w:val="none" w:sz="0" w:space="0" w:color="auto"/>
            <w:right w:val="none" w:sz="0" w:space="0" w:color="auto"/>
          </w:divBdr>
        </w:div>
        <w:div w:id="600141005">
          <w:marLeft w:val="0"/>
          <w:marRight w:val="0"/>
          <w:marTop w:val="0"/>
          <w:marBottom w:val="0"/>
          <w:divBdr>
            <w:top w:val="none" w:sz="0" w:space="0" w:color="auto"/>
            <w:left w:val="none" w:sz="0" w:space="0" w:color="auto"/>
            <w:bottom w:val="none" w:sz="0" w:space="0" w:color="auto"/>
            <w:right w:val="none" w:sz="0" w:space="0" w:color="auto"/>
          </w:divBdr>
        </w:div>
        <w:div w:id="673727066">
          <w:marLeft w:val="0"/>
          <w:marRight w:val="0"/>
          <w:marTop w:val="0"/>
          <w:marBottom w:val="0"/>
          <w:divBdr>
            <w:top w:val="none" w:sz="0" w:space="0" w:color="auto"/>
            <w:left w:val="none" w:sz="0" w:space="0" w:color="auto"/>
            <w:bottom w:val="none" w:sz="0" w:space="0" w:color="auto"/>
            <w:right w:val="none" w:sz="0" w:space="0" w:color="auto"/>
          </w:divBdr>
        </w:div>
        <w:div w:id="684677066">
          <w:marLeft w:val="0"/>
          <w:marRight w:val="0"/>
          <w:marTop w:val="0"/>
          <w:marBottom w:val="0"/>
          <w:divBdr>
            <w:top w:val="none" w:sz="0" w:space="0" w:color="auto"/>
            <w:left w:val="none" w:sz="0" w:space="0" w:color="auto"/>
            <w:bottom w:val="none" w:sz="0" w:space="0" w:color="auto"/>
            <w:right w:val="none" w:sz="0" w:space="0" w:color="auto"/>
          </w:divBdr>
        </w:div>
        <w:div w:id="892430700">
          <w:marLeft w:val="0"/>
          <w:marRight w:val="0"/>
          <w:marTop w:val="0"/>
          <w:marBottom w:val="0"/>
          <w:divBdr>
            <w:top w:val="none" w:sz="0" w:space="0" w:color="auto"/>
            <w:left w:val="none" w:sz="0" w:space="0" w:color="auto"/>
            <w:bottom w:val="none" w:sz="0" w:space="0" w:color="auto"/>
            <w:right w:val="none" w:sz="0" w:space="0" w:color="auto"/>
          </w:divBdr>
        </w:div>
        <w:div w:id="920138950">
          <w:marLeft w:val="0"/>
          <w:marRight w:val="0"/>
          <w:marTop w:val="0"/>
          <w:marBottom w:val="0"/>
          <w:divBdr>
            <w:top w:val="none" w:sz="0" w:space="0" w:color="auto"/>
            <w:left w:val="none" w:sz="0" w:space="0" w:color="auto"/>
            <w:bottom w:val="none" w:sz="0" w:space="0" w:color="auto"/>
            <w:right w:val="none" w:sz="0" w:space="0" w:color="auto"/>
          </w:divBdr>
        </w:div>
        <w:div w:id="1709915001">
          <w:marLeft w:val="0"/>
          <w:marRight w:val="0"/>
          <w:marTop w:val="0"/>
          <w:marBottom w:val="0"/>
          <w:divBdr>
            <w:top w:val="none" w:sz="0" w:space="0" w:color="auto"/>
            <w:left w:val="none" w:sz="0" w:space="0" w:color="auto"/>
            <w:bottom w:val="none" w:sz="0" w:space="0" w:color="auto"/>
            <w:right w:val="none" w:sz="0" w:space="0" w:color="auto"/>
          </w:divBdr>
        </w:div>
        <w:div w:id="1872916546">
          <w:marLeft w:val="0"/>
          <w:marRight w:val="0"/>
          <w:marTop w:val="0"/>
          <w:marBottom w:val="0"/>
          <w:divBdr>
            <w:top w:val="none" w:sz="0" w:space="0" w:color="auto"/>
            <w:left w:val="none" w:sz="0" w:space="0" w:color="auto"/>
            <w:bottom w:val="none" w:sz="0" w:space="0" w:color="auto"/>
            <w:right w:val="none" w:sz="0" w:space="0" w:color="auto"/>
          </w:divBdr>
        </w:div>
      </w:divsChild>
    </w:div>
    <w:div w:id="773093821">
      <w:bodyDiv w:val="1"/>
      <w:marLeft w:val="0"/>
      <w:marRight w:val="0"/>
      <w:marTop w:val="0"/>
      <w:marBottom w:val="0"/>
      <w:divBdr>
        <w:top w:val="none" w:sz="0" w:space="0" w:color="auto"/>
        <w:left w:val="none" w:sz="0" w:space="0" w:color="auto"/>
        <w:bottom w:val="none" w:sz="0" w:space="0" w:color="auto"/>
        <w:right w:val="none" w:sz="0" w:space="0" w:color="auto"/>
      </w:divBdr>
      <w:divsChild>
        <w:div w:id="51000455">
          <w:marLeft w:val="0"/>
          <w:marRight w:val="0"/>
          <w:marTop w:val="0"/>
          <w:marBottom w:val="0"/>
          <w:divBdr>
            <w:top w:val="none" w:sz="0" w:space="0" w:color="auto"/>
            <w:left w:val="none" w:sz="0" w:space="0" w:color="auto"/>
            <w:bottom w:val="none" w:sz="0" w:space="0" w:color="auto"/>
            <w:right w:val="none" w:sz="0" w:space="0" w:color="auto"/>
          </w:divBdr>
        </w:div>
        <w:div w:id="171992238">
          <w:marLeft w:val="0"/>
          <w:marRight w:val="0"/>
          <w:marTop w:val="0"/>
          <w:marBottom w:val="0"/>
          <w:divBdr>
            <w:top w:val="none" w:sz="0" w:space="0" w:color="auto"/>
            <w:left w:val="none" w:sz="0" w:space="0" w:color="auto"/>
            <w:bottom w:val="none" w:sz="0" w:space="0" w:color="auto"/>
            <w:right w:val="none" w:sz="0" w:space="0" w:color="auto"/>
          </w:divBdr>
        </w:div>
        <w:div w:id="206766477">
          <w:marLeft w:val="0"/>
          <w:marRight w:val="0"/>
          <w:marTop w:val="0"/>
          <w:marBottom w:val="0"/>
          <w:divBdr>
            <w:top w:val="none" w:sz="0" w:space="0" w:color="auto"/>
            <w:left w:val="none" w:sz="0" w:space="0" w:color="auto"/>
            <w:bottom w:val="none" w:sz="0" w:space="0" w:color="auto"/>
            <w:right w:val="none" w:sz="0" w:space="0" w:color="auto"/>
          </w:divBdr>
        </w:div>
        <w:div w:id="210726177">
          <w:marLeft w:val="0"/>
          <w:marRight w:val="0"/>
          <w:marTop w:val="0"/>
          <w:marBottom w:val="0"/>
          <w:divBdr>
            <w:top w:val="none" w:sz="0" w:space="0" w:color="auto"/>
            <w:left w:val="none" w:sz="0" w:space="0" w:color="auto"/>
            <w:bottom w:val="none" w:sz="0" w:space="0" w:color="auto"/>
            <w:right w:val="none" w:sz="0" w:space="0" w:color="auto"/>
          </w:divBdr>
        </w:div>
        <w:div w:id="274144614">
          <w:marLeft w:val="0"/>
          <w:marRight w:val="0"/>
          <w:marTop w:val="0"/>
          <w:marBottom w:val="0"/>
          <w:divBdr>
            <w:top w:val="none" w:sz="0" w:space="0" w:color="auto"/>
            <w:left w:val="none" w:sz="0" w:space="0" w:color="auto"/>
            <w:bottom w:val="none" w:sz="0" w:space="0" w:color="auto"/>
            <w:right w:val="none" w:sz="0" w:space="0" w:color="auto"/>
          </w:divBdr>
        </w:div>
        <w:div w:id="404379277">
          <w:marLeft w:val="0"/>
          <w:marRight w:val="0"/>
          <w:marTop w:val="0"/>
          <w:marBottom w:val="0"/>
          <w:divBdr>
            <w:top w:val="none" w:sz="0" w:space="0" w:color="auto"/>
            <w:left w:val="none" w:sz="0" w:space="0" w:color="auto"/>
            <w:bottom w:val="none" w:sz="0" w:space="0" w:color="auto"/>
            <w:right w:val="none" w:sz="0" w:space="0" w:color="auto"/>
          </w:divBdr>
        </w:div>
        <w:div w:id="428277771">
          <w:marLeft w:val="0"/>
          <w:marRight w:val="0"/>
          <w:marTop w:val="0"/>
          <w:marBottom w:val="0"/>
          <w:divBdr>
            <w:top w:val="none" w:sz="0" w:space="0" w:color="auto"/>
            <w:left w:val="none" w:sz="0" w:space="0" w:color="auto"/>
            <w:bottom w:val="none" w:sz="0" w:space="0" w:color="auto"/>
            <w:right w:val="none" w:sz="0" w:space="0" w:color="auto"/>
          </w:divBdr>
        </w:div>
        <w:div w:id="935137722">
          <w:marLeft w:val="0"/>
          <w:marRight w:val="0"/>
          <w:marTop w:val="0"/>
          <w:marBottom w:val="0"/>
          <w:divBdr>
            <w:top w:val="none" w:sz="0" w:space="0" w:color="auto"/>
            <w:left w:val="none" w:sz="0" w:space="0" w:color="auto"/>
            <w:bottom w:val="none" w:sz="0" w:space="0" w:color="auto"/>
            <w:right w:val="none" w:sz="0" w:space="0" w:color="auto"/>
          </w:divBdr>
        </w:div>
        <w:div w:id="994990055">
          <w:marLeft w:val="0"/>
          <w:marRight w:val="0"/>
          <w:marTop w:val="0"/>
          <w:marBottom w:val="0"/>
          <w:divBdr>
            <w:top w:val="none" w:sz="0" w:space="0" w:color="auto"/>
            <w:left w:val="none" w:sz="0" w:space="0" w:color="auto"/>
            <w:bottom w:val="none" w:sz="0" w:space="0" w:color="auto"/>
            <w:right w:val="none" w:sz="0" w:space="0" w:color="auto"/>
          </w:divBdr>
        </w:div>
        <w:div w:id="1050347972">
          <w:marLeft w:val="0"/>
          <w:marRight w:val="0"/>
          <w:marTop w:val="0"/>
          <w:marBottom w:val="0"/>
          <w:divBdr>
            <w:top w:val="none" w:sz="0" w:space="0" w:color="auto"/>
            <w:left w:val="none" w:sz="0" w:space="0" w:color="auto"/>
            <w:bottom w:val="none" w:sz="0" w:space="0" w:color="auto"/>
            <w:right w:val="none" w:sz="0" w:space="0" w:color="auto"/>
          </w:divBdr>
        </w:div>
        <w:div w:id="1338727801">
          <w:marLeft w:val="0"/>
          <w:marRight w:val="0"/>
          <w:marTop w:val="0"/>
          <w:marBottom w:val="0"/>
          <w:divBdr>
            <w:top w:val="none" w:sz="0" w:space="0" w:color="auto"/>
            <w:left w:val="none" w:sz="0" w:space="0" w:color="auto"/>
            <w:bottom w:val="none" w:sz="0" w:space="0" w:color="auto"/>
            <w:right w:val="none" w:sz="0" w:space="0" w:color="auto"/>
          </w:divBdr>
        </w:div>
        <w:div w:id="1441217330">
          <w:marLeft w:val="0"/>
          <w:marRight w:val="0"/>
          <w:marTop w:val="0"/>
          <w:marBottom w:val="0"/>
          <w:divBdr>
            <w:top w:val="none" w:sz="0" w:space="0" w:color="auto"/>
            <w:left w:val="none" w:sz="0" w:space="0" w:color="auto"/>
            <w:bottom w:val="none" w:sz="0" w:space="0" w:color="auto"/>
            <w:right w:val="none" w:sz="0" w:space="0" w:color="auto"/>
          </w:divBdr>
        </w:div>
        <w:div w:id="1463376802">
          <w:marLeft w:val="0"/>
          <w:marRight w:val="0"/>
          <w:marTop w:val="0"/>
          <w:marBottom w:val="0"/>
          <w:divBdr>
            <w:top w:val="none" w:sz="0" w:space="0" w:color="auto"/>
            <w:left w:val="none" w:sz="0" w:space="0" w:color="auto"/>
            <w:bottom w:val="none" w:sz="0" w:space="0" w:color="auto"/>
            <w:right w:val="none" w:sz="0" w:space="0" w:color="auto"/>
          </w:divBdr>
        </w:div>
        <w:div w:id="1513376522">
          <w:marLeft w:val="0"/>
          <w:marRight w:val="0"/>
          <w:marTop w:val="0"/>
          <w:marBottom w:val="0"/>
          <w:divBdr>
            <w:top w:val="none" w:sz="0" w:space="0" w:color="auto"/>
            <w:left w:val="none" w:sz="0" w:space="0" w:color="auto"/>
            <w:bottom w:val="none" w:sz="0" w:space="0" w:color="auto"/>
            <w:right w:val="none" w:sz="0" w:space="0" w:color="auto"/>
          </w:divBdr>
        </w:div>
        <w:div w:id="1524056378">
          <w:marLeft w:val="0"/>
          <w:marRight w:val="0"/>
          <w:marTop w:val="0"/>
          <w:marBottom w:val="0"/>
          <w:divBdr>
            <w:top w:val="none" w:sz="0" w:space="0" w:color="auto"/>
            <w:left w:val="none" w:sz="0" w:space="0" w:color="auto"/>
            <w:bottom w:val="none" w:sz="0" w:space="0" w:color="auto"/>
            <w:right w:val="none" w:sz="0" w:space="0" w:color="auto"/>
          </w:divBdr>
        </w:div>
        <w:div w:id="1638487505">
          <w:marLeft w:val="0"/>
          <w:marRight w:val="0"/>
          <w:marTop w:val="0"/>
          <w:marBottom w:val="0"/>
          <w:divBdr>
            <w:top w:val="none" w:sz="0" w:space="0" w:color="auto"/>
            <w:left w:val="none" w:sz="0" w:space="0" w:color="auto"/>
            <w:bottom w:val="none" w:sz="0" w:space="0" w:color="auto"/>
            <w:right w:val="none" w:sz="0" w:space="0" w:color="auto"/>
          </w:divBdr>
        </w:div>
        <w:div w:id="1642924458">
          <w:marLeft w:val="0"/>
          <w:marRight w:val="0"/>
          <w:marTop w:val="0"/>
          <w:marBottom w:val="0"/>
          <w:divBdr>
            <w:top w:val="none" w:sz="0" w:space="0" w:color="auto"/>
            <w:left w:val="none" w:sz="0" w:space="0" w:color="auto"/>
            <w:bottom w:val="none" w:sz="0" w:space="0" w:color="auto"/>
            <w:right w:val="none" w:sz="0" w:space="0" w:color="auto"/>
          </w:divBdr>
        </w:div>
        <w:div w:id="1936598286">
          <w:marLeft w:val="0"/>
          <w:marRight w:val="0"/>
          <w:marTop w:val="0"/>
          <w:marBottom w:val="0"/>
          <w:divBdr>
            <w:top w:val="none" w:sz="0" w:space="0" w:color="auto"/>
            <w:left w:val="none" w:sz="0" w:space="0" w:color="auto"/>
            <w:bottom w:val="none" w:sz="0" w:space="0" w:color="auto"/>
            <w:right w:val="none" w:sz="0" w:space="0" w:color="auto"/>
          </w:divBdr>
        </w:div>
        <w:div w:id="2014986761">
          <w:marLeft w:val="0"/>
          <w:marRight w:val="0"/>
          <w:marTop w:val="0"/>
          <w:marBottom w:val="0"/>
          <w:divBdr>
            <w:top w:val="none" w:sz="0" w:space="0" w:color="auto"/>
            <w:left w:val="none" w:sz="0" w:space="0" w:color="auto"/>
            <w:bottom w:val="none" w:sz="0" w:space="0" w:color="auto"/>
            <w:right w:val="none" w:sz="0" w:space="0" w:color="auto"/>
          </w:divBdr>
        </w:div>
        <w:div w:id="2036417297">
          <w:marLeft w:val="0"/>
          <w:marRight w:val="0"/>
          <w:marTop w:val="0"/>
          <w:marBottom w:val="0"/>
          <w:divBdr>
            <w:top w:val="none" w:sz="0" w:space="0" w:color="auto"/>
            <w:left w:val="none" w:sz="0" w:space="0" w:color="auto"/>
            <w:bottom w:val="none" w:sz="0" w:space="0" w:color="auto"/>
            <w:right w:val="none" w:sz="0" w:space="0" w:color="auto"/>
          </w:divBdr>
        </w:div>
      </w:divsChild>
    </w:div>
    <w:div w:id="775826144">
      <w:bodyDiv w:val="1"/>
      <w:marLeft w:val="0"/>
      <w:marRight w:val="0"/>
      <w:marTop w:val="0"/>
      <w:marBottom w:val="0"/>
      <w:divBdr>
        <w:top w:val="none" w:sz="0" w:space="0" w:color="auto"/>
        <w:left w:val="none" w:sz="0" w:space="0" w:color="auto"/>
        <w:bottom w:val="none" w:sz="0" w:space="0" w:color="auto"/>
        <w:right w:val="none" w:sz="0" w:space="0" w:color="auto"/>
      </w:divBdr>
    </w:div>
    <w:div w:id="787243362">
      <w:bodyDiv w:val="1"/>
      <w:marLeft w:val="0"/>
      <w:marRight w:val="0"/>
      <w:marTop w:val="0"/>
      <w:marBottom w:val="0"/>
      <w:divBdr>
        <w:top w:val="none" w:sz="0" w:space="0" w:color="auto"/>
        <w:left w:val="none" w:sz="0" w:space="0" w:color="auto"/>
        <w:bottom w:val="none" w:sz="0" w:space="0" w:color="auto"/>
        <w:right w:val="none" w:sz="0" w:space="0" w:color="auto"/>
      </w:divBdr>
    </w:div>
    <w:div w:id="789863208">
      <w:bodyDiv w:val="1"/>
      <w:marLeft w:val="0"/>
      <w:marRight w:val="0"/>
      <w:marTop w:val="0"/>
      <w:marBottom w:val="0"/>
      <w:divBdr>
        <w:top w:val="none" w:sz="0" w:space="0" w:color="auto"/>
        <w:left w:val="none" w:sz="0" w:space="0" w:color="auto"/>
        <w:bottom w:val="none" w:sz="0" w:space="0" w:color="auto"/>
        <w:right w:val="none" w:sz="0" w:space="0" w:color="auto"/>
      </w:divBdr>
      <w:divsChild>
        <w:div w:id="1786728241">
          <w:marLeft w:val="0"/>
          <w:marRight w:val="0"/>
          <w:marTop w:val="0"/>
          <w:marBottom w:val="0"/>
          <w:divBdr>
            <w:top w:val="none" w:sz="0" w:space="0" w:color="auto"/>
            <w:left w:val="none" w:sz="0" w:space="0" w:color="auto"/>
            <w:bottom w:val="none" w:sz="0" w:space="0" w:color="auto"/>
            <w:right w:val="none" w:sz="0" w:space="0" w:color="auto"/>
          </w:divBdr>
          <w:divsChild>
            <w:div w:id="15676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77737">
      <w:bodyDiv w:val="1"/>
      <w:marLeft w:val="0"/>
      <w:marRight w:val="0"/>
      <w:marTop w:val="0"/>
      <w:marBottom w:val="0"/>
      <w:divBdr>
        <w:top w:val="none" w:sz="0" w:space="0" w:color="auto"/>
        <w:left w:val="none" w:sz="0" w:space="0" w:color="auto"/>
        <w:bottom w:val="none" w:sz="0" w:space="0" w:color="auto"/>
        <w:right w:val="none" w:sz="0" w:space="0" w:color="auto"/>
      </w:divBdr>
      <w:divsChild>
        <w:div w:id="34932557">
          <w:marLeft w:val="0"/>
          <w:marRight w:val="0"/>
          <w:marTop w:val="0"/>
          <w:marBottom w:val="0"/>
          <w:divBdr>
            <w:top w:val="none" w:sz="0" w:space="0" w:color="auto"/>
            <w:left w:val="none" w:sz="0" w:space="0" w:color="auto"/>
            <w:bottom w:val="none" w:sz="0" w:space="0" w:color="auto"/>
            <w:right w:val="none" w:sz="0" w:space="0" w:color="auto"/>
          </w:divBdr>
        </w:div>
        <w:div w:id="226035336">
          <w:marLeft w:val="0"/>
          <w:marRight w:val="0"/>
          <w:marTop w:val="0"/>
          <w:marBottom w:val="0"/>
          <w:divBdr>
            <w:top w:val="none" w:sz="0" w:space="0" w:color="auto"/>
            <w:left w:val="none" w:sz="0" w:space="0" w:color="auto"/>
            <w:bottom w:val="none" w:sz="0" w:space="0" w:color="auto"/>
            <w:right w:val="none" w:sz="0" w:space="0" w:color="auto"/>
          </w:divBdr>
        </w:div>
        <w:div w:id="582111676">
          <w:marLeft w:val="0"/>
          <w:marRight w:val="0"/>
          <w:marTop w:val="0"/>
          <w:marBottom w:val="0"/>
          <w:divBdr>
            <w:top w:val="none" w:sz="0" w:space="0" w:color="auto"/>
            <w:left w:val="none" w:sz="0" w:space="0" w:color="auto"/>
            <w:bottom w:val="none" w:sz="0" w:space="0" w:color="auto"/>
            <w:right w:val="none" w:sz="0" w:space="0" w:color="auto"/>
          </w:divBdr>
        </w:div>
        <w:div w:id="617836855">
          <w:marLeft w:val="0"/>
          <w:marRight w:val="0"/>
          <w:marTop w:val="0"/>
          <w:marBottom w:val="0"/>
          <w:divBdr>
            <w:top w:val="none" w:sz="0" w:space="0" w:color="auto"/>
            <w:left w:val="none" w:sz="0" w:space="0" w:color="auto"/>
            <w:bottom w:val="none" w:sz="0" w:space="0" w:color="auto"/>
            <w:right w:val="none" w:sz="0" w:space="0" w:color="auto"/>
          </w:divBdr>
        </w:div>
        <w:div w:id="716588978">
          <w:marLeft w:val="0"/>
          <w:marRight w:val="0"/>
          <w:marTop w:val="0"/>
          <w:marBottom w:val="0"/>
          <w:divBdr>
            <w:top w:val="none" w:sz="0" w:space="0" w:color="auto"/>
            <w:left w:val="none" w:sz="0" w:space="0" w:color="auto"/>
            <w:bottom w:val="none" w:sz="0" w:space="0" w:color="auto"/>
            <w:right w:val="none" w:sz="0" w:space="0" w:color="auto"/>
          </w:divBdr>
        </w:div>
        <w:div w:id="775441365">
          <w:marLeft w:val="0"/>
          <w:marRight w:val="0"/>
          <w:marTop w:val="0"/>
          <w:marBottom w:val="0"/>
          <w:divBdr>
            <w:top w:val="none" w:sz="0" w:space="0" w:color="auto"/>
            <w:left w:val="none" w:sz="0" w:space="0" w:color="auto"/>
            <w:bottom w:val="none" w:sz="0" w:space="0" w:color="auto"/>
            <w:right w:val="none" w:sz="0" w:space="0" w:color="auto"/>
          </w:divBdr>
        </w:div>
        <w:div w:id="1092318859">
          <w:marLeft w:val="0"/>
          <w:marRight w:val="0"/>
          <w:marTop w:val="0"/>
          <w:marBottom w:val="0"/>
          <w:divBdr>
            <w:top w:val="none" w:sz="0" w:space="0" w:color="auto"/>
            <w:left w:val="none" w:sz="0" w:space="0" w:color="auto"/>
            <w:bottom w:val="none" w:sz="0" w:space="0" w:color="auto"/>
            <w:right w:val="none" w:sz="0" w:space="0" w:color="auto"/>
          </w:divBdr>
        </w:div>
        <w:div w:id="1109818445">
          <w:marLeft w:val="0"/>
          <w:marRight w:val="0"/>
          <w:marTop w:val="0"/>
          <w:marBottom w:val="0"/>
          <w:divBdr>
            <w:top w:val="none" w:sz="0" w:space="0" w:color="auto"/>
            <w:left w:val="none" w:sz="0" w:space="0" w:color="auto"/>
            <w:bottom w:val="none" w:sz="0" w:space="0" w:color="auto"/>
            <w:right w:val="none" w:sz="0" w:space="0" w:color="auto"/>
          </w:divBdr>
        </w:div>
        <w:div w:id="1623540405">
          <w:marLeft w:val="0"/>
          <w:marRight w:val="0"/>
          <w:marTop w:val="0"/>
          <w:marBottom w:val="0"/>
          <w:divBdr>
            <w:top w:val="none" w:sz="0" w:space="0" w:color="auto"/>
            <w:left w:val="none" w:sz="0" w:space="0" w:color="auto"/>
            <w:bottom w:val="none" w:sz="0" w:space="0" w:color="auto"/>
            <w:right w:val="none" w:sz="0" w:space="0" w:color="auto"/>
          </w:divBdr>
        </w:div>
        <w:div w:id="1645575473">
          <w:marLeft w:val="0"/>
          <w:marRight w:val="0"/>
          <w:marTop w:val="0"/>
          <w:marBottom w:val="0"/>
          <w:divBdr>
            <w:top w:val="none" w:sz="0" w:space="0" w:color="auto"/>
            <w:left w:val="none" w:sz="0" w:space="0" w:color="auto"/>
            <w:bottom w:val="none" w:sz="0" w:space="0" w:color="auto"/>
            <w:right w:val="none" w:sz="0" w:space="0" w:color="auto"/>
          </w:divBdr>
        </w:div>
        <w:div w:id="1982299695">
          <w:marLeft w:val="0"/>
          <w:marRight w:val="0"/>
          <w:marTop w:val="0"/>
          <w:marBottom w:val="0"/>
          <w:divBdr>
            <w:top w:val="none" w:sz="0" w:space="0" w:color="auto"/>
            <w:left w:val="none" w:sz="0" w:space="0" w:color="auto"/>
            <w:bottom w:val="none" w:sz="0" w:space="0" w:color="auto"/>
            <w:right w:val="none" w:sz="0" w:space="0" w:color="auto"/>
          </w:divBdr>
        </w:div>
        <w:div w:id="2135521815">
          <w:marLeft w:val="0"/>
          <w:marRight w:val="0"/>
          <w:marTop w:val="0"/>
          <w:marBottom w:val="0"/>
          <w:divBdr>
            <w:top w:val="none" w:sz="0" w:space="0" w:color="auto"/>
            <w:left w:val="none" w:sz="0" w:space="0" w:color="auto"/>
            <w:bottom w:val="none" w:sz="0" w:space="0" w:color="auto"/>
            <w:right w:val="none" w:sz="0" w:space="0" w:color="auto"/>
          </w:divBdr>
        </w:div>
      </w:divsChild>
    </w:div>
    <w:div w:id="806237821">
      <w:bodyDiv w:val="1"/>
      <w:marLeft w:val="0"/>
      <w:marRight w:val="0"/>
      <w:marTop w:val="0"/>
      <w:marBottom w:val="0"/>
      <w:divBdr>
        <w:top w:val="none" w:sz="0" w:space="0" w:color="auto"/>
        <w:left w:val="none" w:sz="0" w:space="0" w:color="auto"/>
        <w:bottom w:val="none" w:sz="0" w:space="0" w:color="auto"/>
        <w:right w:val="none" w:sz="0" w:space="0" w:color="auto"/>
      </w:divBdr>
    </w:div>
    <w:div w:id="818768931">
      <w:bodyDiv w:val="1"/>
      <w:marLeft w:val="0"/>
      <w:marRight w:val="0"/>
      <w:marTop w:val="0"/>
      <w:marBottom w:val="0"/>
      <w:divBdr>
        <w:top w:val="none" w:sz="0" w:space="0" w:color="auto"/>
        <w:left w:val="none" w:sz="0" w:space="0" w:color="auto"/>
        <w:bottom w:val="none" w:sz="0" w:space="0" w:color="auto"/>
        <w:right w:val="none" w:sz="0" w:space="0" w:color="auto"/>
      </w:divBdr>
      <w:divsChild>
        <w:div w:id="463237142">
          <w:marLeft w:val="0"/>
          <w:marRight w:val="0"/>
          <w:marTop w:val="0"/>
          <w:marBottom w:val="0"/>
          <w:divBdr>
            <w:top w:val="none" w:sz="0" w:space="0" w:color="auto"/>
            <w:left w:val="none" w:sz="0" w:space="0" w:color="auto"/>
            <w:bottom w:val="none" w:sz="0" w:space="0" w:color="auto"/>
            <w:right w:val="none" w:sz="0" w:space="0" w:color="auto"/>
          </w:divBdr>
          <w:divsChild>
            <w:div w:id="709501438">
              <w:marLeft w:val="0"/>
              <w:marRight w:val="0"/>
              <w:marTop w:val="0"/>
              <w:marBottom w:val="0"/>
              <w:divBdr>
                <w:top w:val="none" w:sz="0" w:space="0" w:color="auto"/>
                <w:left w:val="none" w:sz="0" w:space="0" w:color="auto"/>
                <w:bottom w:val="none" w:sz="0" w:space="0" w:color="auto"/>
                <w:right w:val="none" w:sz="0" w:space="0" w:color="auto"/>
              </w:divBdr>
              <w:divsChild>
                <w:div w:id="1256405464">
                  <w:marLeft w:val="0"/>
                  <w:marRight w:val="0"/>
                  <w:marTop w:val="0"/>
                  <w:marBottom w:val="0"/>
                  <w:divBdr>
                    <w:top w:val="none" w:sz="0" w:space="0" w:color="auto"/>
                    <w:left w:val="none" w:sz="0" w:space="0" w:color="auto"/>
                    <w:bottom w:val="none" w:sz="0" w:space="0" w:color="auto"/>
                    <w:right w:val="none" w:sz="0" w:space="0" w:color="auto"/>
                  </w:divBdr>
                  <w:divsChild>
                    <w:div w:id="152177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082563">
      <w:bodyDiv w:val="1"/>
      <w:marLeft w:val="0"/>
      <w:marRight w:val="0"/>
      <w:marTop w:val="0"/>
      <w:marBottom w:val="0"/>
      <w:divBdr>
        <w:top w:val="none" w:sz="0" w:space="0" w:color="auto"/>
        <w:left w:val="none" w:sz="0" w:space="0" w:color="auto"/>
        <w:bottom w:val="none" w:sz="0" w:space="0" w:color="auto"/>
        <w:right w:val="none" w:sz="0" w:space="0" w:color="auto"/>
      </w:divBdr>
      <w:divsChild>
        <w:div w:id="51925065">
          <w:marLeft w:val="0"/>
          <w:marRight w:val="0"/>
          <w:marTop w:val="0"/>
          <w:marBottom w:val="0"/>
          <w:divBdr>
            <w:top w:val="none" w:sz="0" w:space="0" w:color="auto"/>
            <w:left w:val="none" w:sz="0" w:space="0" w:color="auto"/>
            <w:bottom w:val="none" w:sz="0" w:space="0" w:color="auto"/>
            <w:right w:val="none" w:sz="0" w:space="0" w:color="auto"/>
          </w:divBdr>
        </w:div>
        <w:div w:id="66805717">
          <w:marLeft w:val="0"/>
          <w:marRight w:val="0"/>
          <w:marTop w:val="0"/>
          <w:marBottom w:val="0"/>
          <w:divBdr>
            <w:top w:val="none" w:sz="0" w:space="0" w:color="auto"/>
            <w:left w:val="none" w:sz="0" w:space="0" w:color="auto"/>
            <w:bottom w:val="none" w:sz="0" w:space="0" w:color="auto"/>
            <w:right w:val="none" w:sz="0" w:space="0" w:color="auto"/>
          </w:divBdr>
        </w:div>
      </w:divsChild>
    </w:div>
    <w:div w:id="820582719">
      <w:bodyDiv w:val="1"/>
      <w:marLeft w:val="0"/>
      <w:marRight w:val="0"/>
      <w:marTop w:val="0"/>
      <w:marBottom w:val="0"/>
      <w:divBdr>
        <w:top w:val="none" w:sz="0" w:space="0" w:color="auto"/>
        <w:left w:val="none" w:sz="0" w:space="0" w:color="auto"/>
        <w:bottom w:val="none" w:sz="0" w:space="0" w:color="auto"/>
        <w:right w:val="none" w:sz="0" w:space="0" w:color="auto"/>
      </w:divBdr>
      <w:divsChild>
        <w:div w:id="96105016">
          <w:marLeft w:val="0"/>
          <w:marRight w:val="0"/>
          <w:marTop w:val="0"/>
          <w:marBottom w:val="0"/>
          <w:divBdr>
            <w:top w:val="none" w:sz="0" w:space="0" w:color="auto"/>
            <w:left w:val="none" w:sz="0" w:space="0" w:color="auto"/>
            <w:bottom w:val="none" w:sz="0" w:space="0" w:color="auto"/>
            <w:right w:val="none" w:sz="0" w:space="0" w:color="auto"/>
          </w:divBdr>
        </w:div>
        <w:div w:id="171189393">
          <w:marLeft w:val="0"/>
          <w:marRight w:val="0"/>
          <w:marTop w:val="0"/>
          <w:marBottom w:val="0"/>
          <w:divBdr>
            <w:top w:val="none" w:sz="0" w:space="0" w:color="auto"/>
            <w:left w:val="none" w:sz="0" w:space="0" w:color="auto"/>
            <w:bottom w:val="none" w:sz="0" w:space="0" w:color="auto"/>
            <w:right w:val="none" w:sz="0" w:space="0" w:color="auto"/>
          </w:divBdr>
        </w:div>
        <w:div w:id="176971653">
          <w:marLeft w:val="0"/>
          <w:marRight w:val="0"/>
          <w:marTop w:val="0"/>
          <w:marBottom w:val="0"/>
          <w:divBdr>
            <w:top w:val="none" w:sz="0" w:space="0" w:color="auto"/>
            <w:left w:val="none" w:sz="0" w:space="0" w:color="auto"/>
            <w:bottom w:val="none" w:sz="0" w:space="0" w:color="auto"/>
            <w:right w:val="none" w:sz="0" w:space="0" w:color="auto"/>
          </w:divBdr>
        </w:div>
        <w:div w:id="610360934">
          <w:marLeft w:val="0"/>
          <w:marRight w:val="0"/>
          <w:marTop w:val="0"/>
          <w:marBottom w:val="0"/>
          <w:divBdr>
            <w:top w:val="none" w:sz="0" w:space="0" w:color="auto"/>
            <w:left w:val="none" w:sz="0" w:space="0" w:color="auto"/>
            <w:bottom w:val="none" w:sz="0" w:space="0" w:color="auto"/>
            <w:right w:val="none" w:sz="0" w:space="0" w:color="auto"/>
          </w:divBdr>
        </w:div>
        <w:div w:id="637536848">
          <w:marLeft w:val="0"/>
          <w:marRight w:val="0"/>
          <w:marTop w:val="0"/>
          <w:marBottom w:val="0"/>
          <w:divBdr>
            <w:top w:val="none" w:sz="0" w:space="0" w:color="auto"/>
            <w:left w:val="none" w:sz="0" w:space="0" w:color="auto"/>
            <w:bottom w:val="none" w:sz="0" w:space="0" w:color="auto"/>
            <w:right w:val="none" w:sz="0" w:space="0" w:color="auto"/>
          </w:divBdr>
        </w:div>
        <w:div w:id="647831081">
          <w:marLeft w:val="0"/>
          <w:marRight w:val="0"/>
          <w:marTop w:val="0"/>
          <w:marBottom w:val="0"/>
          <w:divBdr>
            <w:top w:val="none" w:sz="0" w:space="0" w:color="auto"/>
            <w:left w:val="none" w:sz="0" w:space="0" w:color="auto"/>
            <w:bottom w:val="none" w:sz="0" w:space="0" w:color="auto"/>
            <w:right w:val="none" w:sz="0" w:space="0" w:color="auto"/>
          </w:divBdr>
        </w:div>
        <w:div w:id="887882180">
          <w:marLeft w:val="0"/>
          <w:marRight w:val="0"/>
          <w:marTop w:val="0"/>
          <w:marBottom w:val="0"/>
          <w:divBdr>
            <w:top w:val="none" w:sz="0" w:space="0" w:color="auto"/>
            <w:left w:val="none" w:sz="0" w:space="0" w:color="auto"/>
            <w:bottom w:val="none" w:sz="0" w:space="0" w:color="auto"/>
            <w:right w:val="none" w:sz="0" w:space="0" w:color="auto"/>
          </w:divBdr>
        </w:div>
        <w:div w:id="1292596849">
          <w:marLeft w:val="0"/>
          <w:marRight w:val="0"/>
          <w:marTop w:val="0"/>
          <w:marBottom w:val="0"/>
          <w:divBdr>
            <w:top w:val="none" w:sz="0" w:space="0" w:color="auto"/>
            <w:left w:val="none" w:sz="0" w:space="0" w:color="auto"/>
            <w:bottom w:val="none" w:sz="0" w:space="0" w:color="auto"/>
            <w:right w:val="none" w:sz="0" w:space="0" w:color="auto"/>
          </w:divBdr>
        </w:div>
        <w:div w:id="1533768109">
          <w:marLeft w:val="0"/>
          <w:marRight w:val="0"/>
          <w:marTop w:val="0"/>
          <w:marBottom w:val="0"/>
          <w:divBdr>
            <w:top w:val="none" w:sz="0" w:space="0" w:color="auto"/>
            <w:left w:val="none" w:sz="0" w:space="0" w:color="auto"/>
            <w:bottom w:val="none" w:sz="0" w:space="0" w:color="auto"/>
            <w:right w:val="none" w:sz="0" w:space="0" w:color="auto"/>
          </w:divBdr>
        </w:div>
        <w:div w:id="1753623165">
          <w:marLeft w:val="0"/>
          <w:marRight w:val="0"/>
          <w:marTop w:val="0"/>
          <w:marBottom w:val="0"/>
          <w:divBdr>
            <w:top w:val="none" w:sz="0" w:space="0" w:color="auto"/>
            <w:left w:val="none" w:sz="0" w:space="0" w:color="auto"/>
            <w:bottom w:val="none" w:sz="0" w:space="0" w:color="auto"/>
            <w:right w:val="none" w:sz="0" w:space="0" w:color="auto"/>
          </w:divBdr>
        </w:div>
        <w:div w:id="2043702792">
          <w:marLeft w:val="0"/>
          <w:marRight w:val="0"/>
          <w:marTop w:val="0"/>
          <w:marBottom w:val="0"/>
          <w:divBdr>
            <w:top w:val="none" w:sz="0" w:space="0" w:color="auto"/>
            <w:left w:val="none" w:sz="0" w:space="0" w:color="auto"/>
            <w:bottom w:val="none" w:sz="0" w:space="0" w:color="auto"/>
            <w:right w:val="none" w:sz="0" w:space="0" w:color="auto"/>
          </w:divBdr>
        </w:div>
      </w:divsChild>
    </w:div>
    <w:div w:id="824473017">
      <w:bodyDiv w:val="1"/>
      <w:marLeft w:val="0"/>
      <w:marRight w:val="0"/>
      <w:marTop w:val="0"/>
      <w:marBottom w:val="0"/>
      <w:divBdr>
        <w:top w:val="none" w:sz="0" w:space="0" w:color="auto"/>
        <w:left w:val="none" w:sz="0" w:space="0" w:color="auto"/>
        <w:bottom w:val="none" w:sz="0" w:space="0" w:color="auto"/>
        <w:right w:val="none" w:sz="0" w:space="0" w:color="auto"/>
      </w:divBdr>
      <w:divsChild>
        <w:div w:id="98914192">
          <w:marLeft w:val="0"/>
          <w:marRight w:val="0"/>
          <w:marTop w:val="0"/>
          <w:marBottom w:val="0"/>
          <w:divBdr>
            <w:top w:val="none" w:sz="0" w:space="0" w:color="auto"/>
            <w:left w:val="none" w:sz="0" w:space="0" w:color="auto"/>
            <w:bottom w:val="none" w:sz="0" w:space="0" w:color="auto"/>
            <w:right w:val="none" w:sz="0" w:space="0" w:color="auto"/>
          </w:divBdr>
        </w:div>
        <w:div w:id="134569462">
          <w:marLeft w:val="0"/>
          <w:marRight w:val="0"/>
          <w:marTop w:val="0"/>
          <w:marBottom w:val="0"/>
          <w:divBdr>
            <w:top w:val="none" w:sz="0" w:space="0" w:color="auto"/>
            <w:left w:val="none" w:sz="0" w:space="0" w:color="auto"/>
            <w:bottom w:val="none" w:sz="0" w:space="0" w:color="auto"/>
            <w:right w:val="none" w:sz="0" w:space="0" w:color="auto"/>
          </w:divBdr>
        </w:div>
        <w:div w:id="298071505">
          <w:marLeft w:val="0"/>
          <w:marRight w:val="0"/>
          <w:marTop w:val="0"/>
          <w:marBottom w:val="0"/>
          <w:divBdr>
            <w:top w:val="none" w:sz="0" w:space="0" w:color="auto"/>
            <w:left w:val="none" w:sz="0" w:space="0" w:color="auto"/>
            <w:bottom w:val="none" w:sz="0" w:space="0" w:color="auto"/>
            <w:right w:val="none" w:sz="0" w:space="0" w:color="auto"/>
          </w:divBdr>
        </w:div>
        <w:div w:id="367682161">
          <w:marLeft w:val="0"/>
          <w:marRight w:val="0"/>
          <w:marTop w:val="0"/>
          <w:marBottom w:val="0"/>
          <w:divBdr>
            <w:top w:val="none" w:sz="0" w:space="0" w:color="auto"/>
            <w:left w:val="none" w:sz="0" w:space="0" w:color="auto"/>
            <w:bottom w:val="none" w:sz="0" w:space="0" w:color="auto"/>
            <w:right w:val="none" w:sz="0" w:space="0" w:color="auto"/>
          </w:divBdr>
        </w:div>
        <w:div w:id="704208931">
          <w:marLeft w:val="0"/>
          <w:marRight w:val="0"/>
          <w:marTop w:val="0"/>
          <w:marBottom w:val="0"/>
          <w:divBdr>
            <w:top w:val="none" w:sz="0" w:space="0" w:color="auto"/>
            <w:left w:val="none" w:sz="0" w:space="0" w:color="auto"/>
            <w:bottom w:val="none" w:sz="0" w:space="0" w:color="auto"/>
            <w:right w:val="none" w:sz="0" w:space="0" w:color="auto"/>
          </w:divBdr>
        </w:div>
        <w:div w:id="882987082">
          <w:marLeft w:val="0"/>
          <w:marRight w:val="0"/>
          <w:marTop w:val="0"/>
          <w:marBottom w:val="0"/>
          <w:divBdr>
            <w:top w:val="none" w:sz="0" w:space="0" w:color="auto"/>
            <w:left w:val="none" w:sz="0" w:space="0" w:color="auto"/>
            <w:bottom w:val="none" w:sz="0" w:space="0" w:color="auto"/>
            <w:right w:val="none" w:sz="0" w:space="0" w:color="auto"/>
          </w:divBdr>
        </w:div>
        <w:div w:id="1015033819">
          <w:marLeft w:val="0"/>
          <w:marRight w:val="0"/>
          <w:marTop w:val="0"/>
          <w:marBottom w:val="0"/>
          <w:divBdr>
            <w:top w:val="none" w:sz="0" w:space="0" w:color="auto"/>
            <w:left w:val="none" w:sz="0" w:space="0" w:color="auto"/>
            <w:bottom w:val="none" w:sz="0" w:space="0" w:color="auto"/>
            <w:right w:val="none" w:sz="0" w:space="0" w:color="auto"/>
          </w:divBdr>
        </w:div>
        <w:div w:id="1165321389">
          <w:marLeft w:val="0"/>
          <w:marRight w:val="0"/>
          <w:marTop w:val="0"/>
          <w:marBottom w:val="0"/>
          <w:divBdr>
            <w:top w:val="none" w:sz="0" w:space="0" w:color="auto"/>
            <w:left w:val="none" w:sz="0" w:space="0" w:color="auto"/>
            <w:bottom w:val="none" w:sz="0" w:space="0" w:color="auto"/>
            <w:right w:val="none" w:sz="0" w:space="0" w:color="auto"/>
          </w:divBdr>
        </w:div>
        <w:div w:id="1314220173">
          <w:marLeft w:val="0"/>
          <w:marRight w:val="0"/>
          <w:marTop w:val="0"/>
          <w:marBottom w:val="0"/>
          <w:divBdr>
            <w:top w:val="none" w:sz="0" w:space="0" w:color="auto"/>
            <w:left w:val="none" w:sz="0" w:space="0" w:color="auto"/>
            <w:bottom w:val="none" w:sz="0" w:space="0" w:color="auto"/>
            <w:right w:val="none" w:sz="0" w:space="0" w:color="auto"/>
          </w:divBdr>
        </w:div>
        <w:div w:id="1754625178">
          <w:marLeft w:val="0"/>
          <w:marRight w:val="0"/>
          <w:marTop w:val="0"/>
          <w:marBottom w:val="0"/>
          <w:divBdr>
            <w:top w:val="none" w:sz="0" w:space="0" w:color="auto"/>
            <w:left w:val="none" w:sz="0" w:space="0" w:color="auto"/>
            <w:bottom w:val="none" w:sz="0" w:space="0" w:color="auto"/>
            <w:right w:val="none" w:sz="0" w:space="0" w:color="auto"/>
          </w:divBdr>
        </w:div>
        <w:div w:id="1835023192">
          <w:marLeft w:val="0"/>
          <w:marRight w:val="0"/>
          <w:marTop w:val="0"/>
          <w:marBottom w:val="0"/>
          <w:divBdr>
            <w:top w:val="none" w:sz="0" w:space="0" w:color="auto"/>
            <w:left w:val="none" w:sz="0" w:space="0" w:color="auto"/>
            <w:bottom w:val="none" w:sz="0" w:space="0" w:color="auto"/>
            <w:right w:val="none" w:sz="0" w:space="0" w:color="auto"/>
          </w:divBdr>
        </w:div>
        <w:div w:id="1891728076">
          <w:marLeft w:val="0"/>
          <w:marRight w:val="0"/>
          <w:marTop w:val="0"/>
          <w:marBottom w:val="0"/>
          <w:divBdr>
            <w:top w:val="none" w:sz="0" w:space="0" w:color="auto"/>
            <w:left w:val="none" w:sz="0" w:space="0" w:color="auto"/>
            <w:bottom w:val="none" w:sz="0" w:space="0" w:color="auto"/>
            <w:right w:val="none" w:sz="0" w:space="0" w:color="auto"/>
          </w:divBdr>
        </w:div>
        <w:div w:id="1939563300">
          <w:marLeft w:val="0"/>
          <w:marRight w:val="0"/>
          <w:marTop w:val="0"/>
          <w:marBottom w:val="0"/>
          <w:divBdr>
            <w:top w:val="none" w:sz="0" w:space="0" w:color="auto"/>
            <w:left w:val="none" w:sz="0" w:space="0" w:color="auto"/>
            <w:bottom w:val="none" w:sz="0" w:space="0" w:color="auto"/>
            <w:right w:val="none" w:sz="0" w:space="0" w:color="auto"/>
          </w:divBdr>
        </w:div>
      </w:divsChild>
    </w:div>
    <w:div w:id="848180242">
      <w:bodyDiv w:val="1"/>
      <w:marLeft w:val="0"/>
      <w:marRight w:val="0"/>
      <w:marTop w:val="0"/>
      <w:marBottom w:val="0"/>
      <w:divBdr>
        <w:top w:val="none" w:sz="0" w:space="0" w:color="auto"/>
        <w:left w:val="none" w:sz="0" w:space="0" w:color="auto"/>
        <w:bottom w:val="none" w:sz="0" w:space="0" w:color="auto"/>
        <w:right w:val="none" w:sz="0" w:space="0" w:color="auto"/>
      </w:divBdr>
      <w:divsChild>
        <w:div w:id="797648971">
          <w:marLeft w:val="0"/>
          <w:marRight w:val="0"/>
          <w:marTop w:val="0"/>
          <w:marBottom w:val="0"/>
          <w:divBdr>
            <w:top w:val="none" w:sz="0" w:space="0" w:color="auto"/>
            <w:left w:val="none" w:sz="0" w:space="0" w:color="auto"/>
            <w:bottom w:val="none" w:sz="0" w:space="0" w:color="auto"/>
            <w:right w:val="none" w:sz="0" w:space="0" w:color="auto"/>
          </w:divBdr>
        </w:div>
        <w:div w:id="949506061">
          <w:marLeft w:val="0"/>
          <w:marRight w:val="0"/>
          <w:marTop w:val="0"/>
          <w:marBottom w:val="0"/>
          <w:divBdr>
            <w:top w:val="none" w:sz="0" w:space="0" w:color="auto"/>
            <w:left w:val="none" w:sz="0" w:space="0" w:color="auto"/>
            <w:bottom w:val="none" w:sz="0" w:space="0" w:color="auto"/>
            <w:right w:val="none" w:sz="0" w:space="0" w:color="auto"/>
          </w:divBdr>
        </w:div>
        <w:div w:id="1324968879">
          <w:marLeft w:val="0"/>
          <w:marRight w:val="0"/>
          <w:marTop w:val="0"/>
          <w:marBottom w:val="0"/>
          <w:divBdr>
            <w:top w:val="none" w:sz="0" w:space="0" w:color="auto"/>
            <w:left w:val="none" w:sz="0" w:space="0" w:color="auto"/>
            <w:bottom w:val="none" w:sz="0" w:space="0" w:color="auto"/>
            <w:right w:val="none" w:sz="0" w:space="0" w:color="auto"/>
          </w:divBdr>
        </w:div>
      </w:divsChild>
    </w:div>
    <w:div w:id="850340813">
      <w:bodyDiv w:val="1"/>
      <w:marLeft w:val="0"/>
      <w:marRight w:val="0"/>
      <w:marTop w:val="0"/>
      <w:marBottom w:val="0"/>
      <w:divBdr>
        <w:top w:val="none" w:sz="0" w:space="0" w:color="auto"/>
        <w:left w:val="none" w:sz="0" w:space="0" w:color="auto"/>
        <w:bottom w:val="none" w:sz="0" w:space="0" w:color="auto"/>
        <w:right w:val="none" w:sz="0" w:space="0" w:color="auto"/>
      </w:divBdr>
    </w:div>
    <w:div w:id="863710408">
      <w:bodyDiv w:val="1"/>
      <w:marLeft w:val="0"/>
      <w:marRight w:val="0"/>
      <w:marTop w:val="0"/>
      <w:marBottom w:val="0"/>
      <w:divBdr>
        <w:top w:val="none" w:sz="0" w:space="0" w:color="auto"/>
        <w:left w:val="none" w:sz="0" w:space="0" w:color="auto"/>
        <w:bottom w:val="none" w:sz="0" w:space="0" w:color="auto"/>
        <w:right w:val="none" w:sz="0" w:space="0" w:color="auto"/>
      </w:divBdr>
    </w:div>
    <w:div w:id="891959940">
      <w:bodyDiv w:val="1"/>
      <w:marLeft w:val="0"/>
      <w:marRight w:val="0"/>
      <w:marTop w:val="0"/>
      <w:marBottom w:val="0"/>
      <w:divBdr>
        <w:top w:val="none" w:sz="0" w:space="0" w:color="auto"/>
        <w:left w:val="none" w:sz="0" w:space="0" w:color="auto"/>
        <w:bottom w:val="none" w:sz="0" w:space="0" w:color="auto"/>
        <w:right w:val="none" w:sz="0" w:space="0" w:color="auto"/>
      </w:divBdr>
    </w:div>
    <w:div w:id="896861055">
      <w:bodyDiv w:val="1"/>
      <w:marLeft w:val="0"/>
      <w:marRight w:val="0"/>
      <w:marTop w:val="0"/>
      <w:marBottom w:val="0"/>
      <w:divBdr>
        <w:top w:val="none" w:sz="0" w:space="0" w:color="auto"/>
        <w:left w:val="none" w:sz="0" w:space="0" w:color="auto"/>
        <w:bottom w:val="none" w:sz="0" w:space="0" w:color="auto"/>
        <w:right w:val="none" w:sz="0" w:space="0" w:color="auto"/>
      </w:divBdr>
    </w:div>
    <w:div w:id="902176336">
      <w:bodyDiv w:val="1"/>
      <w:marLeft w:val="0"/>
      <w:marRight w:val="0"/>
      <w:marTop w:val="0"/>
      <w:marBottom w:val="0"/>
      <w:divBdr>
        <w:top w:val="none" w:sz="0" w:space="0" w:color="auto"/>
        <w:left w:val="none" w:sz="0" w:space="0" w:color="auto"/>
        <w:bottom w:val="none" w:sz="0" w:space="0" w:color="auto"/>
        <w:right w:val="none" w:sz="0" w:space="0" w:color="auto"/>
      </w:divBdr>
    </w:div>
    <w:div w:id="913199938">
      <w:bodyDiv w:val="1"/>
      <w:marLeft w:val="0"/>
      <w:marRight w:val="0"/>
      <w:marTop w:val="0"/>
      <w:marBottom w:val="0"/>
      <w:divBdr>
        <w:top w:val="none" w:sz="0" w:space="0" w:color="auto"/>
        <w:left w:val="none" w:sz="0" w:space="0" w:color="auto"/>
        <w:bottom w:val="none" w:sz="0" w:space="0" w:color="auto"/>
        <w:right w:val="none" w:sz="0" w:space="0" w:color="auto"/>
      </w:divBdr>
    </w:div>
    <w:div w:id="916283393">
      <w:bodyDiv w:val="1"/>
      <w:marLeft w:val="0"/>
      <w:marRight w:val="0"/>
      <w:marTop w:val="0"/>
      <w:marBottom w:val="0"/>
      <w:divBdr>
        <w:top w:val="none" w:sz="0" w:space="0" w:color="auto"/>
        <w:left w:val="none" w:sz="0" w:space="0" w:color="auto"/>
        <w:bottom w:val="none" w:sz="0" w:space="0" w:color="auto"/>
        <w:right w:val="none" w:sz="0" w:space="0" w:color="auto"/>
      </w:divBdr>
    </w:div>
    <w:div w:id="925110830">
      <w:bodyDiv w:val="1"/>
      <w:marLeft w:val="0"/>
      <w:marRight w:val="0"/>
      <w:marTop w:val="0"/>
      <w:marBottom w:val="0"/>
      <w:divBdr>
        <w:top w:val="none" w:sz="0" w:space="0" w:color="auto"/>
        <w:left w:val="none" w:sz="0" w:space="0" w:color="auto"/>
        <w:bottom w:val="none" w:sz="0" w:space="0" w:color="auto"/>
        <w:right w:val="none" w:sz="0" w:space="0" w:color="auto"/>
      </w:divBdr>
    </w:div>
    <w:div w:id="928270431">
      <w:bodyDiv w:val="1"/>
      <w:marLeft w:val="0"/>
      <w:marRight w:val="0"/>
      <w:marTop w:val="0"/>
      <w:marBottom w:val="0"/>
      <w:divBdr>
        <w:top w:val="none" w:sz="0" w:space="0" w:color="auto"/>
        <w:left w:val="none" w:sz="0" w:space="0" w:color="auto"/>
        <w:bottom w:val="none" w:sz="0" w:space="0" w:color="auto"/>
        <w:right w:val="none" w:sz="0" w:space="0" w:color="auto"/>
      </w:divBdr>
      <w:divsChild>
        <w:div w:id="16465390">
          <w:marLeft w:val="0"/>
          <w:marRight w:val="0"/>
          <w:marTop w:val="0"/>
          <w:marBottom w:val="0"/>
          <w:divBdr>
            <w:top w:val="none" w:sz="0" w:space="0" w:color="auto"/>
            <w:left w:val="none" w:sz="0" w:space="0" w:color="auto"/>
            <w:bottom w:val="none" w:sz="0" w:space="0" w:color="auto"/>
            <w:right w:val="none" w:sz="0" w:space="0" w:color="auto"/>
          </w:divBdr>
        </w:div>
        <w:div w:id="120198525">
          <w:marLeft w:val="0"/>
          <w:marRight w:val="0"/>
          <w:marTop w:val="0"/>
          <w:marBottom w:val="0"/>
          <w:divBdr>
            <w:top w:val="none" w:sz="0" w:space="0" w:color="auto"/>
            <w:left w:val="none" w:sz="0" w:space="0" w:color="auto"/>
            <w:bottom w:val="none" w:sz="0" w:space="0" w:color="auto"/>
            <w:right w:val="none" w:sz="0" w:space="0" w:color="auto"/>
          </w:divBdr>
        </w:div>
        <w:div w:id="148518415">
          <w:marLeft w:val="0"/>
          <w:marRight w:val="0"/>
          <w:marTop w:val="0"/>
          <w:marBottom w:val="0"/>
          <w:divBdr>
            <w:top w:val="none" w:sz="0" w:space="0" w:color="auto"/>
            <w:left w:val="none" w:sz="0" w:space="0" w:color="auto"/>
            <w:bottom w:val="none" w:sz="0" w:space="0" w:color="auto"/>
            <w:right w:val="none" w:sz="0" w:space="0" w:color="auto"/>
          </w:divBdr>
        </w:div>
        <w:div w:id="212734216">
          <w:marLeft w:val="0"/>
          <w:marRight w:val="0"/>
          <w:marTop w:val="0"/>
          <w:marBottom w:val="0"/>
          <w:divBdr>
            <w:top w:val="none" w:sz="0" w:space="0" w:color="auto"/>
            <w:left w:val="none" w:sz="0" w:space="0" w:color="auto"/>
            <w:bottom w:val="none" w:sz="0" w:space="0" w:color="auto"/>
            <w:right w:val="none" w:sz="0" w:space="0" w:color="auto"/>
          </w:divBdr>
        </w:div>
        <w:div w:id="276765731">
          <w:marLeft w:val="0"/>
          <w:marRight w:val="0"/>
          <w:marTop w:val="0"/>
          <w:marBottom w:val="0"/>
          <w:divBdr>
            <w:top w:val="none" w:sz="0" w:space="0" w:color="auto"/>
            <w:left w:val="none" w:sz="0" w:space="0" w:color="auto"/>
            <w:bottom w:val="none" w:sz="0" w:space="0" w:color="auto"/>
            <w:right w:val="none" w:sz="0" w:space="0" w:color="auto"/>
          </w:divBdr>
        </w:div>
        <w:div w:id="336004945">
          <w:marLeft w:val="0"/>
          <w:marRight w:val="0"/>
          <w:marTop w:val="0"/>
          <w:marBottom w:val="0"/>
          <w:divBdr>
            <w:top w:val="none" w:sz="0" w:space="0" w:color="auto"/>
            <w:left w:val="none" w:sz="0" w:space="0" w:color="auto"/>
            <w:bottom w:val="none" w:sz="0" w:space="0" w:color="auto"/>
            <w:right w:val="none" w:sz="0" w:space="0" w:color="auto"/>
          </w:divBdr>
        </w:div>
        <w:div w:id="389161183">
          <w:marLeft w:val="0"/>
          <w:marRight w:val="0"/>
          <w:marTop w:val="0"/>
          <w:marBottom w:val="0"/>
          <w:divBdr>
            <w:top w:val="none" w:sz="0" w:space="0" w:color="auto"/>
            <w:left w:val="none" w:sz="0" w:space="0" w:color="auto"/>
            <w:bottom w:val="none" w:sz="0" w:space="0" w:color="auto"/>
            <w:right w:val="none" w:sz="0" w:space="0" w:color="auto"/>
          </w:divBdr>
        </w:div>
        <w:div w:id="391805442">
          <w:marLeft w:val="0"/>
          <w:marRight w:val="0"/>
          <w:marTop w:val="0"/>
          <w:marBottom w:val="0"/>
          <w:divBdr>
            <w:top w:val="none" w:sz="0" w:space="0" w:color="auto"/>
            <w:left w:val="none" w:sz="0" w:space="0" w:color="auto"/>
            <w:bottom w:val="none" w:sz="0" w:space="0" w:color="auto"/>
            <w:right w:val="none" w:sz="0" w:space="0" w:color="auto"/>
          </w:divBdr>
        </w:div>
        <w:div w:id="449520890">
          <w:marLeft w:val="0"/>
          <w:marRight w:val="0"/>
          <w:marTop w:val="0"/>
          <w:marBottom w:val="0"/>
          <w:divBdr>
            <w:top w:val="none" w:sz="0" w:space="0" w:color="auto"/>
            <w:left w:val="none" w:sz="0" w:space="0" w:color="auto"/>
            <w:bottom w:val="none" w:sz="0" w:space="0" w:color="auto"/>
            <w:right w:val="none" w:sz="0" w:space="0" w:color="auto"/>
          </w:divBdr>
        </w:div>
        <w:div w:id="479032519">
          <w:marLeft w:val="0"/>
          <w:marRight w:val="0"/>
          <w:marTop w:val="0"/>
          <w:marBottom w:val="0"/>
          <w:divBdr>
            <w:top w:val="none" w:sz="0" w:space="0" w:color="auto"/>
            <w:left w:val="none" w:sz="0" w:space="0" w:color="auto"/>
            <w:bottom w:val="none" w:sz="0" w:space="0" w:color="auto"/>
            <w:right w:val="none" w:sz="0" w:space="0" w:color="auto"/>
          </w:divBdr>
        </w:div>
        <w:div w:id="584804841">
          <w:marLeft w:val="0"/>
          <w:marRight w:val="0"/>
          <w:marTop w:val="0"/>
          <w:marBottom w:val="0"/>
          <w:divBdr>
            <w:top w:val="none" w:sz="0" w:space="0" w:color="auto"/>
            <w:left w:val="none" w:sz="0" w:space="0" w:color="auto"/>
            <w:bottom w:val="none" w:sz="0" w:space="0" w:color="auto"/>
            <w:right w:val="none" w:sz="0" w:space="0" w:color="auto"/>
          </w:divBdr>
        </w:div>
        <w:div w:id="699551983">
          <w:marLeft w:val="0"/>
          <w:marRight w:val="0"/>
          <w:marTop w:val="0"/>
          <w:marBottom w:val="0"/>
          <w:divBdr>
            <w:top w:val="none" w:sz="0" w:space="0" w:color="auto"/>
            <w:left w:val="none" w:sz="0" w:space="0" w:color="auto"/>
            <w:bottom w:val="none" w:sz="0" w:space="0" w:color="auto"/>
            <w:right w:val="none" w:sz="0" w:space="0" w:color="auto"/>
          </w:divBdr>
        </w:div>
        <w:div w:id="722561873">
          <w:marLeft w:val="0"/>
          <w:marRight w:val="0"/>
          <w:marTop w:val="0"/>
          <w:marBottom w:val="0"/>
          <w:divBdr>
            <w:top w:val="none" w:sz="0" w:space="0" w:color="auto"/>
            <w:left w:val="none" w:sz="0" w:space="0" w:color="auto"/>
            <w:bottom w:val="none" w:sz="0" w:space="0" w:color="auto"/>
            <w:right w:val="none" w:sz="0" w:space="0" w:color="auto"/>
          </w:divBdr>
        </w:div>
        <w:div w:id="773595923">
          <w:marLeft w:val="0"/>
          <w:marRight w:val="0"/>
          <w:marTop w:val="0"/>
          <w:marBottom w:val="0"/>
          <w:divBdr>
            <w:top w:val="none" w:sz="0" w:space="0" w:color="auto"/>
            <w:left w:val="none" w:sz="0" w:space="0" w:color="auto"/>
            <w:bottom w:val="none" w:sz="0" w:space="0" w:color="auto"/>
            <w:right w:val="none" w:sz="0" w:space="0" w:color="auto"/>
          </w:divBdr>
        </w:div>
        <w:div w:id="1276904855">
          <w:marLeft w:val="0"/>
          <w:marRight w:val="0"/>
          <w:marTop w:val="0"/>
          <w:marBottom w:val="0"/>
          <w:divBdr>
            <w:top w:val="none" w:sz="0" w:space="0" w:color="auto"/>
            <w:left w:val="none" w:sz="0" w:space="0" w:color="auto"/>
            <w:bottom w:val="none" w:sz="0" w:space="0" w:color="auto"/>
            <w:right w:val="none" w:sz="0" w:space="0" w:color="auto"/>
          </w:divBdr>
        </w:div>
        <w:div w:id="1332827538">
          <w:marLeft w:val="0"/>
          <w:marRight w:val="0"/>
          <w:marTop w:val="0"/>
          <w:marBottom w:val="0"/>
          <w:divBdr>
            <w:top w:val="none" w:sz="0" w:space="0" w:color="auto"/>
            <w:left w:val="none" w:sz="0" w:space="0" w:color="auto"/>
            <w:bottom w:val="none" w:sz="0" w:space="0" w:color="auto"/>
            <w:right w:val="none" w:sz="0" w:space="0" w:color="auto"/>
          </w:divBdr>
        </w:div>
        <w:div w:id="1492408817">
          <w:marLeft w:val="0"/>
          <w:marRight w:val="0"/>
          <w:marTop w:val="0"/>
          <w:marBottom w:val="0"/>
          <w:divBdr>
            <w:top w:val="none" w:sz="0" w:space="0" w:color="auto"/>
            <w:left w:val="none" w:sz="0" w:space="0" w:color="auto"/>
            <w:bottom w:val="none" w:sz="0" w:space="0" w:color="auto"/>
            <w:right w:val="none" w:sz="0" w:space="0" w:color="auto"/>
          </w:divBdr>
        </w:div>
        <w:div w:id="1613590883">
          <w:marLeft w:val="0"/>
          <w:marRight w:val="0"/>
          <w:marTop w:val="0"/>
          <w:marBottom w:val="0"/>
          <w:divBdr>
            <w:top w:val="none" w:sz="0" w:space="0" w:color="auto"/>
            <w:left w:val="none" w:sz="0" w:space="0" w:color="auto"/>
            <w:bottom w:val="none" w:sz="0" w:space="0" w:color="auto"/>
            <w:right w:val="none" w:sz="0" w:space="0" w:color="auto"/>
          </w:divBdr>
        </w:div>
        <w:div w:id="1709450088">
          <w:marLeft w:val="0"/>
          <w:marRight w:val="0"/>
          <w:marTop w:val="0"/>
          <w:marBottom w:val="0"/>
          <w:divBdr>
            <w:top w:val="none" w:sz="0" w:space="0" w:color="auto"/>
            <w:left w:val="none" w:sz="0" w:space="0" w:color="auto"/>
            <w:bottom w:val="none" w:sz="0" w:space="0" w:color="auto"/>
            <w:right w:val="none" w:sz="0" w:space="0" w:color="auto"/>
          </w:divBdr>
        </w:div>
        <w:div w:id="1826428850">
          <w:marLeft w:val="0"/>
          <w:marRight w:val="0"/>
          <w:marTop w:val="0"/>
          <w:marBottom w:val="0"/>
          <w:divBdr>
            <w:top w:val="none" w:sz="0" w:space="0" w:color="auto"/>
            <w:left w:val="none" w:sz="0" w:space="0" w:color="auto"/>
            <w:bottom w:val="none" w:sz="0" w:space="0" w:color="auto"/>
            <w:right w:val="none" w:sz="0" w:space="0" w:color="auto"/>
          </w:divBdr>
        </w:div>
        <w:div w:id="1928270044">
          <w:marLeft w:val="0"/>
          <w:marRight w:val="0"/>
          <w:marTop w:val="0"/>
          <w:marBottom w:val="0"/>
          <w:divBdr>
            <w:top w:val="none" w:sz="0" w:space="0" w:color="auto"/>
            <w:left w:val="none" w:sz="0" w:space="0" w:color="auto"/>
            <w:bottom w:val="none" w:sz="0" w:space="0" w:color="auto"/>
            <w:right w:val="none" w:sz="0" w:space="0" w:color="auto"/>
          </w:divBdr>
        </w:div>
        <w:div w:id="1949384428">
          <w:marLeft w:val="0"/>
          <w:marRight w:val="0"/>
          <w:marTop w:val="0"/>
          <w:marBottom w:val="0"/>
          <w:divBdr>
            <w:top w:val="none" w:sz="0" w:space="0" w:color="auto"/>
            <w:left w:val="none" w:sz="0" w:space="0" w:color="auto"/>
            <w:bottom w:val="none" w:sz="0" w:space="0" w:color="auto"/>
            <w:right w:val="none" w:sz="0" w:space="0" w:color="auto"/>
          </w:divBdr>
        </w:div>
        <w:div w:id="2051297360">
          <w:marLeft w:val="0"/>
          <w:marRight w:val="0"/>
          <w:marTop w:val="0"/>
          <w:marBottom w:val="0"/>
          <w:divBdr>
            <w:top w:val="none" w:sz="0" w:space="0" w:color="auto"/>
            <w:left w:val="none" w:sz="0" w:space="0" w:color="auto"/>
            <w:bottom w:val="none" w:sz="0" w:space="0" w:color="auto"/>
            <w:right w:val="none" w:sz="0" w:space="0" w:color="auto"/>
          </w:divBdr>
        </w:div>
        <w:div w:id="2087145084">
          <w:marLeft w:val="0"/>
          <w:marRight w:val="0"/>
          <w:marTop w:val="0"/>
          <w:marBottom w:val="0"/>
          <w:divBdr>
            <w:top w:val="none" w:sz="0" w:space="0" w:color="auto"/>
            <w:left w:val="none" w:sz="0" w:space="0" w:color="auto"/>
            <w:bottom w:val="none" w:sz="0" w:space="0" w:color="auto"/>
            <w:right w:val="none" w:sz="0" w:space="0" w:color="auto"/>
          </w:divBdr>
        </w:div>
      </w:divsChild>
    </w:div>
    <w:div w:id="935357711">
      <w:bodyDiv w:val="1"/>
      <w:marLeft w:val="0"/>
      <w:marRight w:val="0"/>
      <w:marTop w:val="0"/>
      <w:marBottom w:val="0"/>
      <w:divBdr>
        <w:top w:val="none" w:sz="0" w:space="0" w:color="auto"/>
        <w:left w:val="none" w:sz="0" w:space="0" w:color="auto"/>
        <w:bottom w:val="none" w:sz="0" w:space="0" w:color="auto"/>
        <w:right w:val="none" w:sz="0" w:space="0" w:color="auto"/>
      </w:divBdr>
    </w:div>
    <w:div w:id="944193588">
      <w:bodyDiv w:val="1"/>
      <w:marLeft w:val="0"/>
      <w:marRight w:val="0"/>
      <w:marTop w:val="0"/>
      <w:marBottom w:val="0"/>
      <w:divBdr>
        <w:top w:val="none" w:sz="0" w:space="0" w:color="auto"/>
        <w:left w:val="none" w:sz="0" w:space="0" w:color="auto"/>
        <w:bottom w:val="none" w:sz="0" w:space="0" w:color="auto"/>
        <w:right w:val="none" w:sz="0" w:space="0" w:color="auto"/>
      </w:divBdr>
    </w:div>
    <w:div w:id="946540466">
      <w:bodyDiv w:val="1"/>
      <w:marLeft w:val="0"/>
      <w:marRight w:val="0"/>
      <w:marTop w:val="0"/>
      <w:marBottom w:val="0"/>
      <w:divBdr>
        <w:top w:val="none" w:sz="0" w:space="0" w:color="auto"/>
        <w:left w:val="none" w:sz="0" w:space="0" w:color="auto"/>
        <w:bottom w:val="none" w:sz="0" w:space="0" w:color="auto"/>
        <w:right w:val="none" w:sz="0" w:space="0" w:color="auto"/>
      </w:divBdr>
    </w:div>
    <w:div w:id="950474153">
      <w:bodyDiv w:val="1"/>
      <w:marLeft w:val="0"/>
      <w:marRight w:val="0"/>
      <w:marTop w:val="0"/>
      <w:marBottom w:val="0"/>
      <w:divBdr>
        <w:top w:val="none" w:sz="0" w:space="0" w:color="auto"/>
        <w:left w:val="none" w:sz="0" w:space="0" w:color="auto"/>
        <w:bottom w:val="none" w:sz="0" w:space="0" w:color="auto"/>
        <w:right w:val="none" w:sz="0" w:space="0" w:color="auto"/>
      </w:divBdr>
    </w:div>
    <w:div w:id="952591073">
      <w:bodyDiv w:val="1"/>
      <w:marLeft w:val="0"/>
      <w:marRight w:val="0"/>
      <w:marTop w:val="0"/>
      <w:marBottom w:val="0"/>
      <w:divBdr>
        <w:top w:val="none" w:sz="0" w:space="0" w:color="auto"/>
        <w:left w:val="none" w:sz="0" w:space="0" w:color="auto"/>
        <w:bottom w:val="none" w:sz="0" w:space="0" w:color="auto"/>
        <w:right w:val="none" w:sz="0" w:space="0" w:color="auto"/>
      </w:divBdr>
    </w:div>
    <w:div w:id="963315448">
      <w:bodyDiv w:val="1"/>
      <w:marLeft w:val="0"/>
      <w:marRight w:val="0"/>
      <w:marTop w:val="0"/>
      <w:marBottom w:val="0"/>
      <w:divBdr>
        <w:top w:val="none" w:sz="0" w:space="0" w:color="auto"/>
        <w:left w:val="none" w:sz="0" w:space="0" w:color="auto"/>
        <w:bottom w:val="none" w:sz="0" w:space="0" w:color="auto"/>
        <w:right w:val="none" w:sz="0" w:space="0" w:color="auto"/>
      </w:divBdr>
      <w:divsChild>
        <w:div w:id="1275330862">
          <w:marLeft w:val="0"/>
          <w:marRight w:val="0"/>
          <w:marTop w:val="0"/>
          <w:marBottom w:val="0"/>
          <w:divBdr>
            <w:top w:val="none" w:sz="0" w:space="0" w:color="auto"/>
            <w:left w:val="none" w:sz="0" w:space="0" w:color="auto"/>
            <w:bottom w:val="none" w:sz="0" w:space="0" w:color="auto"/>
            <w:right w:val="none" w:sz="0" w:space="0" w:color="auto"/>
          </w:divBdr>
          <w:divsChild>
            <w:div w:id="19031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71503">
      <w:bodyDiv w:val="1"/>
      <w:marLeft w:val="0"/>
      <w:marRight w:val="0"/>
      <w:marTop w:val="0"/>
      <w:marBottom w:val="0"/>
      <w:divBdr>
        <w:top w:val="none" w:sz="0" w:space="0" w:color="auto"/>
        <w:left w:val="none" w:sz="0" w:space="0" w:color="auto"/>
        <w:bottom w:val="none" w:sz="0" w:space="0" w:color="auto"/>
        <w:right w:val="none" w:sz="0" w:space="0" w:color="auto"/>
      </w:divBdr>
    </w:div>
    <w:div w:id="990987412">
      <w:bodyDiv w:val="1"/>
      <w:marLeft w:val="0"/>
      <w:marRight w:val="0"/>
      <w:marTop w:val="0"/>
      <w:marBottom w:val="0"/>
      <w:divBdr>
        <w:top w:val="none" w:sz="0" w:space="0" w:color="auto"/>
        <w:left w:val="none" w:sz="0" w:space="0" w:color="auto"/>
        <w:bottom w:val="none" w:sz="0" w:space="0" w:color="auto"/>
        <w:right w:val="none" w:sz="0" w:space="0" w:color="auto"/>
      </w:divBdr>
    </w:div>
    <w:div w:id="992219066">
      <w:bodyDiv w:val="1"/>
      <w:marLeft w:val="0"/>
      <w:marRight w:val="0"/>
      <w:marTop w:val="0"/>
      <w:marBottom w:val="0"/>
      <w:divBdr>
        <w:top w:val="none" w:sz="0" w:space="0" w:color="auto"/>
        <w:left w:val="none" w:sz="0" w:space="0" w:color="auto"/>
        <w:bottom w:val="none" w:sz="0" w:space="0" w:color="auto"/>
        <w:right w:val="none" w:sz="0" w:space="0" w:color="auto"/>
      </w:divBdr>
    </w:div>
    <w:div w:id="994994953">
      <w:bodyDiv w:val="1"/>
      <w:marLeft w:val="0"/>
      <w:marRight w:val="0"/>
      <w:marTop w:val="0"/>
      <w:marBottom w:val="0"/>
      <w:divBdr>
        <w:top w:val="none" w:sz="0" w:space="0" w:color="auto"/>
        <w:left w:val="none" w:sz="0" w:space="0" w:color="auto"/>
        <w:bottom w:val="none" w:sz="0" w:space="0" w:color="auto"/>
        <w:right w:val="none" w:sz="0" w:space="0" w:color="auto"/>
      </w:divBdr>
    </w:div>
    <w:div w:id="1004212925">
      <w:bodyDiv w:val="1"/>
      <w:marLeft w:val="0"/>
      <w:marRight w:val="0"/>
      <w:marTop w:val="0"/>
      <w:marBottom w:val="0"/>
      <w:divBdr>
        <w:top w:val="none" w:sz="0" w:space="0" w:color="auto"/>
        <w:left w:val="none" w:sz="0" w:space="0" w:color="auto"/>
        <w:bottom w:val="none" w:sz="0" w:space="0" w:color="auto"/>
        <w:right w:val="none" w:sz="0" w:space="0" w:color="auto"/>
      </w:divBdr>
      <w:divsChild>
        <w:div w:id="1323698431">
          <w:marLeft w:val="0"/>
          <w:marRight w:val="0"/>
          <w:marTop w:val="0"/>
          <w:marBottom w:val="0"/>
          <w:divBdr>
            <w:top w:val="none" w:sz="0" w:space="0" w:color="auto"/>
            <w:left w:val="none" w:sz="0" w:space="0" w:color="auto"/>
            <w:bottom w:val="none" w:sz="0" w:space="0" w:color="auto"/>
            <w:right w:val="none" w:sz="0" w:space="0" w:color="auto"/>
          </w:divBdr>
          <w:divsChild>
            <w:div w:id="881403595">
              <w:marLeft w:val="0"/>
              <w:marRight w:val="0"/>
              <w:marTop w:val="0"/>
              <w:marBottom w:val="0"/>
              <w:divBdr>
                <w:top w:val="none" w:sz="0" w:space="0" w:color="auto"/>
                <w:left w:val="none" w:sz="0" w:space="0" w:color="auto"/>
                <w:bottom w:val="none" w:sz="0" w:space="0" w:color="auto"/>
                <w:right w:val="none" w:sz="0" w:space="0" w:color="auto"/>
              </w:divBdr>
            </w:div>
            <w:div w:id="98666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31708">
      <w:bodyDiv w:val="1"/>
      <w:marLeft w:val="0"/>
      <w:marRight w:val="0"/>
      <w:marTop w:val="0"/>
      <w:marBottom w:val="0"/>
      <w:divBdr>
        <w:top w:val="none" w:sz="0" w:space="0" w:color="auto"/>
        <w:left w:val="none" w:sz="0" w:space="0" w:color="auto"/>
        <w:bottom w:val="none" w:sz="0" w:space="0" w:color="auto"/>
        <w:right w:val="none" w:sz="0" w:space="0" w:color="auto"/>
      </w:divBdr>
    </w:div>
    <w:div w:id="1012951736">
      <w:bodyDiv w:val="1"/>
      <w:marLeft w:val="0"/>
      <w:marRight w:val="0"/>
      <w:marTop w:val="0"/>
      <w:marBottom w:val="0"/>
      <w:divBdr>
        <w:top w:val="none" w:sz="0" w:space="0" w:color="auto"/>
        <w:left w:val="none" w:sz="0" w:space="0" w:color="auto"/>
        <w:bottom w:val="none" w:sz="0" w:space="0" w:color="auto"/>
        <w:right w:val="none" w:sz="0" w:space="0" w:color="auto"/>
      </w:divBdr>
      <w:divsChild>
        <w:div w:id="1206504">
          <w:marLeft w:val="0"/>
          <w:marRight w:val="0"/>
          <w:marTop w:val="0"/>
          <w:marBottom w:val="0"/>
          <w:divBdr>
            <w:top w:val="none" w:sz="0" w:space="0" w:color="auto"/>
            <w:left w:val="none" w:sz="0" w:space="0" w:color="auto"/>
            <w:bottom w:val="none" w:sz="0" w:space="0" w:color="auto"/>
            <w:right w:val="none" w:sz="0" w:space="0" w:color="auto"/>
          </w:divBdr>
        </w:div>
        <w:div w:id="4140263">
          <w:marLeft w:val="0"/>
          <w:marRight w:val="0"/>
          <w:marTop w:val="0"/>
          <w:marBottom w:val="0"/>
          <w:divBdr>
            <w:top w:val="none" w:sz="0" w:space="0" w:color="auto"/>
            <w:left w:val="none" w:sz="0" w:space="0" w:color="auto"/>
            <w:bottom w:val="none" w:sz="0" w:space="0" w:color="auto"/>
            <w:right w:val="none" w:sz="0" w:space="0" w:color="auto"/>
          </w:divBdr>
        </w:div>
        <w:div w:id="49768754">
          <w:marLeft w:val="0"/>
          <w:marRight w:val="0"/>
          <w:marTop w:val="0"/>
          <w:marBottom w:val="0"/>
          <w:divBdr>
            <w:top w:val="none" w:sz="0" w:space="0" w:color="auto"/>
            <w:left w:val="none" w:sz="0" w:space="0" w:color="auto"/>
            <w:bottom w:val="none" w:sz="0" w:space="0" w:color="auto"/>
            <w:right w:val="none" w:sz="0" w:space="0" w:color="auto"/>
          </w:divBdr>
        </w:div>
        <w:div w:id="51857106">
          <w:marLeft w:val="0"/>
          <w:marRight w:val="0"/>
          <w:marTop w:val="0"/>
          <w:marBottom w:val="0"/>
          <w:divBdr>
            <w:top w:val="none" w:sz="0" w:space="0" w:color="auto"/>
            <w:left w:val="none" w:sz="0" w:space="0" w:color="auto"/>
            <w:bottom w:val="none" w:sz="0" w:space="0" w:color="auto"/>
            <w:right w:val="none" w:sz="0" w:space="0" w:color="auto"/>
          </w:divBdr>
        </w:div>
        <w:div w:id="57166393">
          <w:marLeft w:val="0"/>
          <w:marRight w:val="0"/>
          <w:marTop w:val="0"/>
          <w:marBottom w:val="0"/>
          <w:divBdr>
            <w:top w:val="none" w:sz="0" w:space="0" w:color="auto"/>
            <w:left w:val="none" w:sz="0" w:space="0" w:color="auto"/>
            <w:bottom w:val="none" w:sz="0" w:space="0" w:color="auto"/>
            <w:right w:val="none" w:sz="0" w:space="0" w:color="auto"/>
          </w:divBdr>
        </w:div>
        <w:div w:id="60254320">
          <w:marLeft w:val="0"/>
          <w:marRight w:val="0"/>
          <w:marTop w:val="0"/>
          <w:marBottom w:val="0"/>
          <w:divBdr>
            <w:top w:val="none" w:sz="0" w:space="0" w:color="auto"/>
            <w:left w:val="none" w:sz="0" w:space="0" w:color="auto"/>
            <w:bottom w:val="none" w:sz="0" w:space="0" w:color="auto"/>
            <w:right w:val="none" w:sz="0" w:space="0" w:color="auto"/>
          </w:divBdr>
        </w:div>
        <w:div w:id="66079783">
          <w:marLeft w:val="0"/>
          <w:marRight w:val="0"/>
          <w:marTop w:val="0"/>
          <w:marBottom w:val="0"/>
          <w:divBdr>
            <w:top w:val="none" w:sz="0" w:space="0" w:color="auto"/>
            <w:left w:val="none" w:sz="0" w:space="0" w:color="auto"/>
            <w:bottom w:val="none" w:sz="0" w:space="0" w:color="auto"/>
            <w:right w:val="none" w:sz="0" w:space="0" w:color="auto"/>
          </w:divBdr>
        </w:div>
        <w:div w:id="75172416">
          <w:marLeft w:val="0"/>
          <w:marRight w:val="0"/>
          <w:marTop w:val="0"/>
          <w:marBottom w:val="0"/>
          <w:divBdr>
            <w:top w:val="none" w:sz="0" w:space="0" w:color="auto"/>
            <w:left w:val="none" w:sz="0" w:space="0" w:color="auto"/>
            <w:bottom w:val="none" w:sz="0" w:space="0" w:color="auto"/>
            <w:right w:val="none" w:sz="0" w:space="0" w:color="auto"/>
          </w:divBdr>
        </w:div>
        <w:div w:id="80686542">
          <w:marLeft w:val="0"/>
          <w:marRight w:val="0"/>
          <w:marTop w:val="0"/>
          <w:marBottom w:val="0"/>
          <w:divBdr>
            <w:top w:val="none" w:sz="0" w:space="0" w:color="auto"/>
            <w:left w:val="none" w:sz="0" w:space="0" w:color="auto"/>
            <w:bottom w:val="none" w:sz="0" w:space="0" w:color="auto"/>
            <w:right w:val="none" w:sz="0" w:space="0" w:color="auto"/>
          </w:divBdr>
        </w:div>
        <w:div w:id="92284926">
          <w:marLeft w:val="0"/>
          <w:marRight w:val="0"/>
          <w:marTop w:val="0"/>
          <w:marBottom w:val="0"/>
          <w:divBdr>
            <w:top w:val="none" w:sz="0" w:space="0" w:color="auto"/>
            <w:left w:val="none" w:sz="0" w:space="0" w:color="auto"/>
            <w:bottom w:val="none" w:sz="0" w:space="0" w:color="auto"/>
            <w:right w:val="none" w:sz="0" w:space="0" w:color="auto"/>
          </w:divBdr>
        </w:div>
        <w:div w:id="97063394">
          <w:marLeft w:val="0"/>
          <w:marRight w:val="0"/>
          <w:marTop w:val="0"/>
          <w:marBottom w:val="0"/>
          <w:divBdr>
            <w:top w:val="none" w:sz="0" w:space="0" w:color="auto"/>
            <w:left w:val="none" w:sz="0" w:space="0" w:color="auto"/>
            <w:bottom w:val="none" w:sz="0" w:space="0" w:color="auto"/>
            <w:right w:val="none" w:sz="0" w:space="0" w:color="auto"/>
          </w:divBdr>
        </w:div>
        <w:div w:id="134493809">
          <w:marLeft w:val="0"/>
          <w:marRight w:val="0"/>
          <w:marTop w:val="0"/>
          <w:marBottom w:val="0"/>
          <w:divBdr>
            <w:top w:val="none" w:sz="0" w:space="0" w:color="auto"/>
            <w:left w:val="none" w:sz="0" w:space="0" w:color="auto"/>
            <w:bottom w:val="none" w:sz="0" w:space="0" w:color="auto"/>
            <w:right w:val="none" w:sz="0" w:space="0" w:color="auto"/>
          </w:divBdr>
        </w:div>
        <w:div w:id="157381146">
          <w:marLeft w:val="0"/>
          <w:marRight w:val="0"/>
          <w:marTop w:val="0"/>
          <w:marBottom w:val="0"/>
          <w:divBdr>
            <w:top w:val="none" w:sz="0" w:space="0" w:color="auto"/>
            <w:left w:val="none" w:sz="0" w:space="0" w:color="auto"/>
            <w:bottom w:val="none" w:sz="0" w:space="0" w:color="auto"/>
            <w:right w:val="none" w:sz="0" w:space="0" w:color="auto"/>
          </w:divBdr>
        </w:div>
        <w:div w:id="159393121">
          <w:marLeft w:val="0"/>
          <w:marRight w:val="0"/>
          <w:marTop w:val="0"/>
          <w:marBottom w:val="0"/>
          <w:divBdr>
            <w:top w:val="none" w:sz="0" w:space="0" w:color="auto"/>
            <w:left w:val="none" w:sz="0" w:space="0" w:color="auto"/>
            <w:bottom w:val="none" w:sz="0" w:space="0" w:color="auto"/>
            <w:right w:val="none" w:sz="0" w:space="0" w:color="auto"/>
          </w:divBdr>
        </w:div>
        <w:div w:id="202981282">
          <w:marLeft w:val="0"/>
          <w:marRight w:val="0"/>
          <w:marTop w:val="0"/>
          <w:marBottom w:val="0"/>
          <w:divBdr>
            <w:top w:val="none" w:sz="0" w:space="0" w:color="auto"/>
            <w:left w:val="none" w:sz="0" w:space="0" w:color="auto"/>
            <w:bottom w:val="none" w:sz="0" w:space="0" w:color="auto"/>
            <w:right w:val="none" w:sz="0" w:space="0" w:color="auto"/>
          </w:divBdr>
        </w:div>
        <w:div w:id="227619162">
          <w:marLeft w:val="0"/>
          <w:marRight w:val="0"/>
          <w:marTop w:val="0"/>
          <w:marBottom w:val="0"/>
          <w:divBdr>
            <w:top w:val="none" w:sz="0" w:space="0" w:color="auto"/>
            <w:left w:val="none" w:sz="0" w:space="0" w:color="auto"/>
            <w:bottom w:val="none" w:sz="0" w:space="0" w:color="auto"/>
            <w:right w:val="none" w:sz="0" w:space="0" w:color="auto"/>
          </w:divBdr>
        </w:div>
        <w:div w:id="239877618">
          <w:marLeft w:val="0"/>
          <w:marRight w:val="0"/>
          <w:marTop w:val="0"/>
          <w:marBottom w:val="0"/>
          <w:divBdr>
            <w:top w:val="none" w:sz="0" w:space="0" w:color="auto"/>
            <w:left w:val="none" w:sz="0" w:space="0" w:color="auto"/>
            <w:bottom w:val="none" w:sz="0" w:space="0" w:color="auto"/>
            <w:right w:val="none" w:sz="0" w:space="0" w:color="auto"/>
          </w:divBdr>
        </w:div>
        <w:div w:id="240142689">
          <w:marLeft w:val="0"/>
          <w:marRight w:val="0"/>
          <w:marTop w:val="0"/>
          <w:marBottom w:val="0"/>
          <w:divBdr>
            <w:top w:val="none" w:sz="0" w:space="0" w:color="auto"/>
            <w:left w:val="none" w:sz="0" w:space="0" w:color="auto"/>
            <w:bottom w:val="none" w:sz="0" w:space="0" w:color="auto"/>
            <w:right w:val="none" w:sz="0" w:space="0" w:color="auto"/>
          </w:divBdr>
        </w:div>
        <w:div w:id="242841620">
          <w:marLeft w:val="0"/>
          <w:marRight w:val="0"/>
          <w:marTop w:val="0"/>
          <w:marBottom w:val="0"/>
          <w:divBdr>
            <w:top w:val="none" w:sz="0" w:space="0" w:color="auto"/>
            <w:left w:val="none" w:sz="0" w:space="0" w:color="auto"/>
            <w:bottom w:val="none" w:sz="0" w:space="0" w:color="auto"/>
            <w:right w:val="none" w:sz="0" w:space="0" w:color="auto"/>
          </w:divBdr>
        </w:div>
        <w:div w:id="250434629">
          <w:marLeft w:val="0"/>
          <w:marRight w:val="0"/>
          <w:marTop w:val="0"/>
          <w:marBottom w:val="0"/>
          <w:divBdr>
            <w:top w:val="none" w:sz="0" w:space="0" w:color="auto"/>
            <w:left w:val="none" w:sz="0" w:space="0" w:color="auto"/>
            <w:bottom w:val="none" w:sz="0" w:space="0" w:color="auto"/>
            <w:right w:val="none" w:sz="0" w:space="0" w:color="auto"/>
          </w:divBdr>
        </w:div>
        <w:div w:id="252057169">
          <w:marLeft w:val="0"/>
          <w:marRight w:val="0"/>
          <w:marTop w:val="0"/>
          <w:marBottom w:val="0"/>
          <w:divBdr>
            <w:top w:val="none" w:sz="0" w:space="0" w:color="auto"/>
            <w:left w:val="none" w:sz="0" w:space="0" w:color="auto"/>
            <w:bottom w:val="none" w:sz="0" w:space="0" w:color="auto"/>
            <w:right w:val="none" w:sz="0" w:space="0" w:color="auto"/>
          </w:divBdr>
        </w:div>
        <w:div w:id="270283701">
          <w:marLeft w:val="0"/>
          <w:marRight w:val="0"/>
          <w:marTop w:val="0"/>
          <w:marBottom w:val="0"/>
          <w:divBdr>
            <w:top w:val="none" w:sz="0" w:space="0" w:color="auto"/>
            <w:left w:val="none" w:sz="0" w:space="0" w:color="auto"/>
            <w:bottom w:val="none" w:sz="0" w:space="0" w:color="auto"/>
            <w:right w:val="none" w:sz="0" w:space="0" w:color="auto"/>
          </w:divBdr>
        </w:div>
        <w:div w:id="275909004">
          <w:marLeft w:val="0"/>
          <w:marRight w:val="0"/>
          <w:marTop w:val="0"/>
          <w:marBottom w:val="0"/>
          <w:divBdr>
            <w:top w:val="none" w:sz="0" w:space="0" w:color="auto"/>
            <w:left w:val="none" w:sz="0" w:space="0" w:color="auto"/>
            <w:bottom w:val="none" w:sz="0" w:space="0" w:color="auto"/>
            <w:right w:val="none" w:sz="0" w:space="0" w:color="auto"/>
          </w:divBdr>
        </w:div>
        <w:div w:id="281376743">
          <w:marLeft w:val="0"/>
          <w:marRight w:val="0"/>
          <w:marTop w:val="0"/>
          <w:marBottom w:val="0"/>
          <w:divBdr>
            <w:top w:val="none" w:sz="0" w:space="0" w:color="auto"/>
            <w:left w:val="none" w:sz="0" w:space="0" w:color="auto"/>
            <w:bottom w:val="none" w:sz="0" w:space="0" w:color="auto"/>
            <w:right w:val="none" w:sz="0" w:space="0" w:color="auto"/>
          </w:divBdr>
        </w:div>
        <w:div w:id="312103984">
          <w:marLeft w:val="0"/>
          <w:marRight w:val="0"/>
          <w:marTop w:val="0"/>
          <w:marBottom w:val="0"/>
          <w:divBdr>
            <w:top w:val="none" w:sz="0" w:space="0" w:color="auto"/>
            <w:left w:val="none" w:sz="0" w:space="0" w:color="auto"/>
            <w:bottom w:val="none" w:sz="0" w:space="0" w:color="auto"/>
            <w:right w:val="none" w:sz="0" w:space="0" w:color="auto"/>
          </w:divBdr>
        </w:div>
        <w:div w:id="320736096">
          <w:marLeft w:val="0"/>
          <w:marRight w:val="0"/>
          <w:marTop w:val="0"/>
          <w:marBottom w:val="0"/>
          <w:divBdr>
            <w:top w:val="none" w:sz="0" w:space="0" w:color="auto"/>
            <w:left w:val="none" w:sz="0" w:space="0" w:color="auto"/>
            <w:bottom w:val="none" w:sz="0" w:space="0" w:color="auto"/>
            <w:right w:val="none" w:sz="0" w:space="0" w:color="auto"/>
          </w:divBdr>
        </w:div>
        <w:div w:id="337463136">
          <w:marLeft w:val="0"/>
          <w:marRight w:val="0"/>
          <w:marTop w:val="0"/>
          <w:marBottom w:val="0"/>
          <w:divBdr>
            <w:top w:val="none" w:sz="0" w:space="0" w:color="auto"/>
            <w:left w:val="none" w:sz="0" w:space="0" w:color="auto"/>
            <w:bottom w:val="none" w:sz="0" w:space="0" w:color="auto"/>
            <w:right w:val="none" w:sz="0" w:space="0" w:color="auto"/>
          </w:divBdr>
        </w:div>
        <w:div w:id="349986142">
          <w:marLeft w:val="0"/>
          <w:marRight w:val="0"/>
          <w:marTop w:val="0"/>
          <w:marBottom w:val="0"/>
          <w:divBdr>
            <w:top w:val="none" w:sz="0" w:space="0" w:color="auto"/>
            <w:left w:val="none" w:sz="0" w:space="0" w:color="auto"/>
            <w:bottom w:val="none" w:sz="0" w:space="0" w:color="auto"/>
            <w:right w:val="none" w:sz="0" w:space="0" w:color="auto"/>
          </w:divBdr>
        </w:div>
        <w:div w:id="357850299">
          <w:marLeft w:val="0"/>
          <w:marRight w:val="0"/>
          <w:marTop w:val="0"/>
          <w:marBottom w:val="0"/>
          <w:divBdr>
            <w:top w:val="none" w:sz="0" w:space="0" w:color="auto"/>
            <w:left w:val="none" w:sz="0" w:space="0" w:color="auto"/>
            <w:bottom w:val="none" w:sz="0" w:space="0" w:color="auto"/>
            <w:right w:val="none" w:sz="0" w:space="0" w:color="auto"/>
          </w:divBdr>
        </w:div>
        <w:div w:id="398066140">
          <w:marLeft w:val="0"/>
          <w:marRight w:val="0"/>
          <w:marTop w:val="0"/>
          <w:marBottom w:val="0"/>
          <w:divBdr>
            <w:top w:val="none" w:sz="0" w:space="0" w:color="auto"/>
            <w:left w:val="none" w:sz="0" w:space="0" w:color="auto"/>
            <w:bottom w:val="none" w:sz="0" w:space="0" w:color="auto"/>
            <w:right w:val="none" w:sz="0" w:space="0" w:color="auto"/>
          </w:divBdr>
        </w:div>
        <w:div w:id="403261387">
          <w:marLeft w:val="0"/>
          <w:marRight w:val="0"/>
          <w:marTop w:val="0"/>
          <w:marBottom w:val="0"/>
          <w:divBdr>
            <w:top w:val="none" w:sz="0" w:space="0" w:color="auto"/>
            <w:left w:val="none" w:sz="0" w:space="0" w:color="auto"/>
            <w:bottom w:val="none" w:sz="0" w:space="0" w:color="auto"/>
            <w:right w:val="none" w:sz="0" w:space="0" w:color="auto"/>
          </w:divBdr>
        </w:div>
        <w:div w:id="406880048">
          <w:marLeft w:val="0"/>
          <w:marRight w:val="0"/>
          <w:marTop w:val="0"/>
          <w:marBottom w:val="0"/>
          <w:divBdr>
            <w:top w:val="none" w:sz="0" w:space="0" w:color="auto"/>
            <w:left w:val="none" w:sz="0" w:space="0" w:color="auto"/>
            <w:bottom w:val="none" w:sz="0" w:space="0" w:color="auto"/>
            <w:right w:val="none" w:sz="0" w:space="0" w:color="auto"/>
          </w:divBdr>
        </w:div>
        <w:div w:id="408233738">
          <w:marLeft w:val="0"/>
          <w:marRight w:val="0"/>
          <w:marTop w:val="0"/>
          <w:marBottom w:val="0"/>
          <w:divBdr>
            <w:top w:val="none" w:sz="0" w:space="0" w:color="auto"/>
            <w:left w:val="none" w:sz="0" w:space="0" w:color="auto"/>
            <w:bottom w:val="none" w:sz="0" w:space="0" w:color="auto"/>
            <w:right w:val="none" w:sz="0" w:space="0" w:color="auto"/>
          </w:divBdr>
        </w:div>
        <w:div w:id="423495897">
          <w:marLeft w:val="0"/>
          <w:marRight w:val="0"/>
          <w:marTop w:val="0"/>
          <w:marBottom w:val="0"/>
          <w:divBdr>
            <w:top w:val="none" w:sz="0" w:space="0" w:color="auto"/>
            <w:left w:val="none" w:sz="0" w:space="0" w:color="auto"/>
            <w:bottom w:val="none" w:sz="0" w:space="0" w:color="auto"/>
            <w:right w:val="none" w:sz="0" w:space="0" w:color="auto"/>
          </w:divBdr>
        </w:div>
        <w:div w:id="429352721">
          <w:marLeft w:val="0"/>
          <w:marRight w:val="0"/>
          <w:marTop w:val="0"/>
          <w:marBottom w:val="0"/>
          <w:divBdr>
            <w:top w:val="none" w:sz="0" w:space="0" w:color="auto"/>
            <w:left w:val="none" w:sz="0" w:space="0" w:color="auto"/>
            <w:bottom w:val="none" w:sz="0" w:space="0" w:color="auto"/>
            <w:right w:val="none" w:sz="0" w:space="0" w:color="auto"/>
          </w:divBdr>
        </w:div>
        <w:div w:id="429785422">
          <w:marLeft w:val="0"/>
          <w:marRight w:val="0"/>
          <w:marTop w:val="0"/>
          <w:marBottom w:val="0"/>
          <w:divBdr>
            <w:top w:val="none" w:sz="0" w:space="0" w:color="auto"/>
            <w:left w:val="none" w:sz="0" w:space="0" w:color="auto"/>
            <w:bottom w:val="none" w:sz="0" w:space="0" w:color="auto"/>
            <w:right w:val="none" w:sz="0" w:space="0" w:color="auto"/>
          </w:divBdr>
        </w:div>
        <w:div w:id="437650497">
          <w:marLeft w:val="0"/>
          <w:marRight w:val="0"/>
          <w:marTop w:val="0"/>
          <w:marBottom w:val="0"/>
          <w:divBdr>
            <w:top w:val="none" w:sz="0" w:space="0" w:color="auto"/>
            <w:left w:val="none" w:sz="0" w:space="0" w:color="auto"/>
            <w:bottom w:val="none" w:sz="0" w:space="0" w:color="auto"/>
            <w:right w:val="none" w:sz="0" w:space="0" w:color="auto"/>
          </w:divBdr>
        </w:div>
        <w:div w:id="448477082">
          <w:marLeft w:val="0"/>
          <w:marRight w:val="0"/>
          <w:marTop w:val="0"/>
          <w:marBottom w:val="0"/>
          <w:divBdr>
            <w:top w:val="none" w:sz="0" w:space="0" w:color="auto"/>
            <w:left w:val="none" w:sz="0" w:space="0" w:color="auto"/>
            <w:bottom w:val="none" w:sz="0" w:space="0" w:color="auto"/>
            <w:right w:val="none" w:sz="0" w:space="0" w:color="auto"/>
          </w:divBdr>
        </w:div>
        <w:div w:id="466581897">
          <w:marLeft w:val="0"/>
          <w:marRight w:val="0"/>
          <w:marTop w:val="0"/>
          <w:marBottom w:val="0"/>
          <w:divBdr>
            <w:top w:val="none" w:sz="0" w:space="0" w:color="auto"/>
            <w:left w:val="none" w:sz="0" w:space="0" w:color="auto"/>
            <w:bottom w:val="none" w:sz="0" w:space="0" w:color="auto"/>
            <w:right w:val="none" w:sz="0" w:space="0" w:color="auto"/>
          </w:divBdr>
        </w:div>
        <w:div w:id="484779863">
          <w:marLeft w:val="0"/>
          <w:marRight w:val="0"/>
          <w:marTop w:val="0"/>
          <w:marBottom w:val="0"/>
          <w:divBdr>
            <w:top w:val="none" w:sz="0" w:space="0" w:color="auto"/>
            <w:left w:val="none" w:sz="0" w:space="0" w:color="auto"/>
            <w:bottom w:val="none" w:sz="0" w:space="0" w:color="auto"/>
            <w:right w:val="none" w:sz="0" w:space="0" w:color="auto"/>
          </w:divBdr>
        </w:div>
        <w:div w:id="486479545">
          <w:marLeft w:val="0"/>
          <w:marRight w:val="0"/>
          <w:marTop w:val="0"/>
          <w:marBottom w:val="0"/>
          <w:divBdr>
            <w:top w:val="none" w:sz="0" w:space="0" w:color="auto"/>
            <w:left w:val="none" w:sz="0" w:space="0" w:color="auto"/>
            <w:bottom w:val="none" w:sz="0" w:space="0" w:color="auto"/>
            <w:right w:val="none" w:sz="0" w:space="0" w:color="auto"/>
          </w:divBdr>
        </w:div>
        <w:div w:id="493759133">
          <w:marLeft w:val="0"/>
          <w:marRight w:val="0"/>
          <w:marTop w:val="0"/>
          <w:marBottom w:val="0"/>
          <w:divBdr>
            <w:top w:val="none" w:sz="0" w:space="0" w:color="auto"/>
            <w:left w:val="none" w:sz="0" w:space="0" w:color="auto"/>
            <w:bottom w:val="none" w:sz="0" w:space="0" w:color="auto"/>
            <w:right w:val="none" w:sz="0" w:space="0" w:color="auto"/>
          </w:divBdr>
        </w:div>
        <w:div w:id="495615636">
          <w:marLeft w:val="0"/>
          <w:marRight w:val="0"/>
          <w:marTop w:val="0"/>
          <w:marBottom w:val="0"/>
          <w:divBdr>
            <w:top w:val="none" w:sz="0" w:space="0" w:color="auto"/>
            <w:left w:val="none" w:sz="0" w:space="0" w:color="auto"/>
            <w:bottom w:val="none" w:sz="0" w:space="0" w:color="auto"/>
            <w:right w:val="none" w:sz="0" w:space="0" w:color="auto"/>
          </w:divBdr>
        </w:div>
        <w:div w:id="501312114">
          <w:marLeft w:val="0"/>
          <w:marRight w:val="0"/>
          <w:marTop w:val="0"/>
          <w:marBottom w:val="0"/>
          <w:divBdr>
            <w:top w:val="none" w:sz="0" w:space="0" w:color="auto"/>
            <w:left w:val="none" w:sz="0" w:space="0" w:color="auto"/>
            <w:bottom w:val="none" w:sz="0" w:space="0" w:color="auto"/>
            <w:right w:val="none" w:sz="0" w:space="0" w:color="auto"/>
          </w:divBdr>
        </w:div>
        <w:div w:id="506135200">
          <w:marLeft w:val="0"/>
          <w:marRight w:val="0"/>
          <w:marTop w:val="0"/>
          <w:marBottom w:val="0"/>
          <w:divBdr>
            <w:top w:val="none" w:sz="0" w:space="0" w:color="auto"/>
            <w:left w:val="none" w:sz="0" w:space="0" w:color="auto"/>
            <w:bottom w:val="none" w:sz="0" w:space="0" w:color="auto"/>
            <w:right w:val="none" w:sz="0" w:space="0" w:color="auto"/>
          </w:divBdr>
        </w:div>
        <w:div w:id="547571449">
          <w:marLeft w:val="0"/>
          <w:marRight w:val="0"/>
          <w:marTop w:val="0"/>
          <w:marBottom w:val="0"/>
          <w:divBdr>
            <w:top w:val="none" w:sz="0" w:space="0" w:color="auto"/>
            <w:left w:val="none" w:sz="0" w:space="0" w:color="auto"/>
            <w:bottom w:val="none" w:sz="0" w:space="0" w:color="auto"/>
            <w:right w:val="none" w:sz="0" w:space="0" w:color="auto"/>
          </w:divBdr>
        </w:div>
        <w:div w:id="556017100">
          <w:marLeft w:val="0"/>
          <w:marRight w:val="0"/>
          <w:marTop w:val="0"/>
          <w:marBottom w:val="0"/>
          <w:divBdr>
            <w:top w:val="none" w:sz="0" w:space="0" w:color="auto"/>
            <w:left w:val="none" w:sz="0" w:space="0" w:color="auto"/>
            <w:bottom w:val="none" w:sz="0" w:space="0" w:color="auto"/>
            <w:right w:val="none" w:sz="0" w:space="0" w:color="auto"/>
          </w:divBdr>
        </w:div>
        <w:div w:id="557859910">
          <w:marLeft w:val="0"/>
          <w:marRight w:val="0"/>
          <w:marTop w:val="0"/>
          <w:marBottom w:val="0"/>
          <w:divBdr>
            <w:top w:val="none" w:sz="0" w:space="0" w:color="auto"/>
            <w:left w:val="none" w:sz="0" w:space="0" w:color="auto"/>
            <w:bottom w:val="none" w:sz="0" w:space="0" w:color="auto"/>
            <w:right w:val="none" w:sz="0" w:space="0" w:color="auto"/>
          </w:divBdr>
        </w:div>
        <w:div w:id="560746973">
          <w:marLeft w:val="0"/>
          <w:marRight w:val="0"/>
          <w:marTop w:val="0"/>
          <w:marBottom w:val="0"/>
          <w:divBdr>
            <w:top w:val="none" w:sz="0" w:space="0" w:color="auto"/>
            <w:left w:val="none" w:sz="0" w:space="0" w:color="auto"/>
            <w:bottom w:val="none" w:sz="0" w:space="0" w:color="auto"/>
            <w:right w:val="none" w:sz="0" w:space="0" w:color="auto"/>
          </w:divBdr>
        </w:div>
        <w:div w:id="564150044">
          <w:marLeft w:val="0"/>
          <w:marRight w:val="0"/>
          <w:marTop w:val="0"/>
          <w:marBottom w:val="0"/>
          <w:divBdr>
            <w:top w:val="none" w:sz="0" w:space="0" w:color="auto"/>
            <w:left w:val="none" w:sz="0" w:space="0" w:color="auto"/>
            <w:bottom w:val="none" w:sz="0" w:space="0" w:color="auto"/>
            <w:right w:val="none" w:sz="0" w:space="0" w:color="auto"/>
          </w:divBdr>
        </w:div>
        <w:div w:id="571818550">
          <w:marLeft w:val="0"/>
          <w:marRight w:val="0"/>
          <w:marTop w:val="0"/>
          <w:marBottom w:val="0"/>
          <w:divBdr>
            <w:top w:val="none" w:sz="0" w:space="0" w:color="auto"/>
            <w:left w:val="none" w:sz="0" w:space="0" w:color="auto"/>
            <w:bottom w:val="none" w:sz="0" w:space="0" w:color="auto"/>
            <w:right w:val="none" w:sz="0" w:space="0" w:color="auto"/>
          </w:divBdr>
        </w:div>
        <w:div w:id="581255165">
          <w:marLeft w:val="0"/>
          <w:marRight w:val="0"/>
          <w:marTop w:val="0"/>
          <w:marBottom w:val="0"/>
          <w:divBdr>
            <w:top w:val="none" w:sz="0" w:space="0" w:color="auto"/>
            <w:left w:val="none" w:sz="0" w:space="0" w:color="auto"/>
            <w:bottom w:val="none" w:sz="0" w:space="0" w:color="auto"/>
            <w:right w:val="none" w:sz="0" w:space="0" w:color="auto"/>
          </w:divBdr>
        </w:div>
        <w:div w:id="584152378">
          <w:marLeft w:val="0"/>
          <w:marRight w:val="0"/>
          <w:marTop w:val="0"/>
          <w:marBottom w:val="0"/>
          <w:divBdr>
            <w:top w:val="none" w:sz="0" w:space="0" w:color="auto"/>
            <w:left w:val="none" w:sz="0" w:space="0" w:color="auto"/>
            <w:bottom w:val="none" w:sz="0" w:space="0" w:color="auto"/>
            <w:right w:val="none" w:sz="0" w:space="0" w:color="auto"/>
          </w:divBdr>
        </w:div>
        <w:div w:id="584800142">
          <w:marLeft w:val="0"/>
          <w:marRight w:val="0"/>
          <w:marTop w:val="0"/>
          <w:marBottom w:val="0"/>
          <w:divBdr>
            <w:top w:val="none" w:sz="0" w:space="0" w:color="auto"/>
            <w:left w:val="none" w:sz="0" w:space="0" w:color="auto"/>
            <w:bottom w:val="none" w:sz="0" w:space="0" w:color="auto"/>
            <w:right w:val="none" w:sz="0" w:space="0" w:color="auto"/>
          </w:divBdr>
        </w:div>
        <w:div w:id="585842254">
          <w:marLeft w:val="0"/>
          <w:marRight w:val="0"/>
          <w:marTop w:val="0"/>
          <w:marBottom w:val="0"/>
          <w:divBdr>
            <w:top w:val="none" w:sz="0" w:space="0" w:color="auto"/>
            <w:left w:val="none" w:sz="0" w:space="0" w:color="auto"/>
            <w:bottom w:val="none" w:sz="0" w:space="0" w:color="auto"/>
            <w:right w:val="none" w:sz="0" w:space="0" w:color="auto"/>
          </w:divBdr>
        </w:div>
        <w:div w:id="592782057">
          <w:marLeft w:val="0"/>
          <w:marRight w:val="0"/>
          <w:marTop w:val="0"/>
          <w:marBottom w:val="0"/>
          <w:divBdr>
            <w:top w:val="none" w:sz="0" w:space="0" w:color="auto"/>
            <w:left w:val="none" w:sz="0" w:space="0" w:color="auto"/>
            <w:bottom w:val="none" w:sz="0" w:space="0" w:color="auto"/>
            <w:right w:val="none" w:sz="0" w:space="0" w:color="auto"/>
          </w:divBdr>
        </w:div>
        <w:div w:id="600723938">
          <w:marLeft w:val="0"/>
          <w:marRight w:val="0"/>
          <w:marTop w:val="0"/>
          <w:marBottom w:val="0"/>
          <w:divBdr>
            <w:top w:val="none" w:sz="0" w:space="0" w:color="auto"/>
            <w:left w:val="none" w:sz="0" w:space="0" w:color="auto"/>
            <w:bottom w:val="none" w:sz="0" w:space="0" w:color="auto"/>
            <w:right w:val="none" w:sz="0" w:space="0" w:color="auto"/>
          </w:divBdr>
        </w:div>
        <w:div w:id="608121470">
          <w:marLeft w:val="0"/>
          <w:marRight w:val="0"/>
          <w:marTop w:val="0"/>
          <w:marBottom w:val="0"/>
          <w:divBdr>
            <w:top w:val="none" w:sz="0" w:space="0" w:color="auto"/>
            <w:left w:val="none" w:sz="0" w:space="0" w:color="auto"/>
            <w:bottom w:val="none" w:sz="0" w:space="0" w:color="auto"/>
            <w:right w:val="none" w:sz="0" w:space="0" w:color="auto"/>
          </w:divBdr>
        </w:div>
        <w:div w:id="611866077">
          <w:marLeft w:val="0"/>
          <w:marRight w:val="0"/>
          <w:marTop w:val="0"/>
          <w:marBottom w:val="0"/>
          <w:divBdr>
            <w:top w:val="none" w:sz="0" w:space="0" w:color="auto"/>
            <w:left w:val="none" w:sz="0" w:space="0" w:color="auto"/>
            <w:bottom w:val="none" w:sz="0" w:space="0" w:color="auto"/>
            <w:right w:val="none" w:sz="0" w:space="0" w:color="auto"/>
          </w:divBdr>
        </w:div>
        <w:div w:id="618803440">
          <w:marLeft w:val="0"/>
          <w:marRight w:val="0"/>
          <w:marTop w:val="0"/>
          <w:marBottom w:val="0"/>
          <w:divBdr>
            <w:top w:val="none" w:sz="0" w:space="0" w:color="auto"/>
            <w:left w:val="none" w:sz="0" w:space="0" w:color="auto"/>
            <w:bottom w:val="none" w:sz="0" w:space="0" w:color="auto"/>
            <w:right w:val="none" w:sz="0" w:space="0" w:color="auto"/>
          </w:divBdr>
        </w:div>
        <w:div w:id="620500951">
          <w:marLeft w:val="0"/>
          <w:marRight w:val="0"/>
          <w:marTop w:val="0"/>
          <w:marBottom w:val="0"/>
          <w:divBdr>
            <w:top w:val="none" w:sz="0" w:space="0" w:color="auto"/>
            <w:left w:val="none" w:sz="0" w:space="0" w:color="auto"/>
            <w:bottom w:val="none" w:sz="0" w:space="0" w:color="auto"/>
            <w:right w:val="none" w:sz="0" w:space="0" w:color="auto"/>
          </w:divBdr>
        </w:div>
        <w:div w:id="625740200">
          <w:marLeft w:val="0"/>
          <w:marRight w:val="0"/>
          <w:marTop w:val="0"/>
          <w:marBottom w:val="0"/>
          <w:divBdr>
            <w:top w:val="none" w:sz="0" w:space="0" w:color="auto"/>
            <w:left w:val="none" w:sz="0" w:space="0" w:color="auto"/>
            <w:bottom w:val="none" w:sz="0" w:space="0" w:color="auto"/>
            <w:right w:val="none" w:sz="0" w:space="0" w:color="auto"/>
          </w:divBdr>
        </w:div>
        <w:div w:id="642393786">
          <w:marLeft w:val="0"/>
          <w:marRight w:val="0"/>
          <w:marTop w:val="0"/>
          <w:marBottom w:val="0"/>
          <w:divBdr>
            <w:top w:val="none" w:sz="0" w:space="0" w:color="auto"/>
            <w:left w:val="none" w:sz="0" w:space="0" w:color="auto"/>
            <w:bottom w:val="none" w:sz="0" w:space="0" w:color="auto"/>
            <w:right w:val="none" w:sz="0" w:space="0" w:color="auto"/>
          </w:divBdr>
        </w:div>
        <w:div w:id="649945984">
          <w:marLeft w:val="0"/>
          <w:marRight w:val="0"/>
          <w:marTop w:val="0"/>
          <w:marBottom w:val="0"/>
          <w:divBdr>
            <w:top w:val="none" w:sz="0" w:space="0" w:color="auto"/>
            <w:left w:val="none" w:sz="0" w:space="0" w:color="auto"/>
            <w:bottom w:val="none" w:sz="0" w:space="0" w:color="auto"/>
            <w:right w:val="none" w:sz="0" w:space="0" w:color="auto"/>
          </w:divBdr>
        </w:div>
        <w:div w:id="656808100">
          <w:marLeft w:val="0"/>
          <w:marRight w:val="0"/>
          <w:marTop w:val="0"/>
          <w:marBottom w:val="0"/>
          <w:divBdr>
            <w:top w:val="none" w:sz="0" w:space="0" w:color="auto"/>
            <w:left w:val="none" w:sz="0" w:space="0" w:color="auto"/>
            <w:bottom w:val="none" w:sz="0" w:space="0" w:color="auto"/>
            <w:right w:val="none" w:sz="0" w:space="0" w:color="auto"/>
          </w:divBdr>
        </w:div>
        <w:div w:id="660278930">
          <w:marLeft w:val="0"/>
          <w:marRight w:val="0"/>
          <w:marTop w:val="0"/>
          <w:marBottom w:val="0"/>
          <w:divBdr>
            <w:top w:val="none" w:sz="0" w:space="0" w:color="auto"/>
            <w:left w:val="none" w:sz="0" w:space="0" w:color="auto"/>
            <w:bottom w:val="none" w:sz="0" w:space="0" w:color="auto"/>
            <w:right w:val="none" w:sz="0" w:space="0" w:color="auto"/>
          </w:divBdr>
        </w:div>
        <w:div w:id="672219765">
          <w:marLeft w:val="0"/>
          <w:marRight w:val="0"/>
          <w:marTop w:val="0"/>
          <w:marBottom w:val="0"/>
          <w:divBdr>
            <w:top w:val="none" w:sz="0" w:space="0" w:color="auto"/>
            <w:left w:val="none" w:sz="0" w:space="0" w:color="auto"/>
            <w:bottom w:val="none" w:sz="0" w:space="0" w:color="auto"/>
            <w:right w:val="none" w:sz="0" w:space="0" w:color="auto"/>
          </w:divBdr>
        </w:div>
        <w:div w:id="701787248">
          <w:marLeft w:val="0"/>
          <w:marRight w:val="0"/>
          <w:marTop w:val="0"/>
          <w:marBottom w:val="0"/>
          <w:divBdr>
            <w:top w:val="none" w:sz="0" w:space="0" w:color="auto"/>
            <w:left w:val="none" w:sz="0" w:space="0" w:color="auto"/>
            <w:bottom w:val="none" w:sz="0" w:space="0" w:color="auto"/>
            <w:right w:val="none" w:sz="0" w:space="0" w:color="auto"/>
          </w:divBdr>
        </w:div>
        <w:div w:id="710037448">
          <w:marLeft w:val="0"/>
          <w:marRight w:val="0"/>
          <w:marTop w:val="0"/>
          <w:marBottom w:val="0"/>
          <w:divBdr>
            <w:top w:val="none" w:sz="0" w:space="0" w:color="auto"/>
            <w:left w:val="none" w:sz="0" w:space="0" w:color="auto"/>
            <w:bottom w:val="none" w:sz="0" w:space="0" w:color="auto"/>
            <w:right w:val="none" w:sz="0" w:space="0" w:color="auto"/>
          </w:divBdr>
        </w:div>
        <w:div w:id="723481398">
          <w:marLeft w:val="0"/>
          <w:marRight w:val="0"/>
          <w:marTop w:val="0"/>
          <w:marBottom w:val="0"/>
          <w:divBdr>
            <w:top w:val="none" w:sz="0" w:space="0" w:color="auto"/>
            <w:left w:val="none" w:sz="0" w:space="0" w:color="auto"/>
            <w:bottom w:val="none" w:sz="0" w:space="0" w:color="auto"/>
            <w:right w:val="none" w:sz="0" w:space="0" w:color="auto"/>
          </w:divBdr>
        </w:div>
        <w:div w:id="727456454">
          <w:marLeft w:val="0"/>
          <w:marRight w:val="0"/>
          <w:marTop w:val="0"/>
          <w:marBottom w:val="0"/>
          <w:divBdr>
            <w:top w:val="none" w:sz="0" w:space="0" w:color="auto"/>
            <w:left w:val="none" w:sz="0" w:space="0" w:color="auto"/>
            <w:bottom w:val="none" w:sz="0" w:space="0" w:color="auto"/>
            <w:right w:val="none" w:sz="0" w:space="0" w:color="auto"/>
          </w:divBdr>
        </w:div>
        <w:div w:id="730662691">
          <w:marLeft w:val="0"/>
          <w:marRight w:val="0"/>
          <w:marTop w:val="0"/>
          <w:marBottom w:val="0"/>
          <w:divBdr>
            <w:top w:val="none" w:sz="0" w:space="0" w:color="auto"/>
            <w:left w:val="none" w:sz="0" w:space="0" w:color="auto"/>
            <w:bottom w:val="none" w:sz="0" w:space="0" w:color="auto"/>
            <w:right w:val="none" w:sz="0" w:space="0" w:color="auto"/>
          </w:divBdr>
        </w:div>
        <w:div w:id="745957335">
          <w:marLeft w:val="0"/>
          <w:marRight w:val="0"/>
          <w:marTop w:val="0"/>
          <w:marBottom w:val="0"/>
          <w:divBdr>
            <w:top w:val="none" w:sz="0" w:space="0" w:color="auto"/>
            <w:left w:val="none" w:sz="0" w:space="0" w:color="auto"/>
            <w:bottom w:val="none" w:sz="0" w:space="0" w:color="auto"/>
            <w:right w:val="none" w:sz="0" w:space="0" w:color="auto"/>
          </w:divBdr>
        </w:div>
        <w:div w:id="765272888">
          <w:marLeft w:val="0"/>
          <w:marRight w:val="0"/>
          <w:marTop w:val="0"/>
          <w:marBottom w:val="0"/>
          <w:divBdr>
            <w:top w:val="none" w:sz="0" w:space="0" w:color="auto"/>
            <w:left w:val="none" w:sz="0" w:space="0" w:color="auto"/>
            <w:bottom w:val="none" w:sz="0" w:space="0" w:color="auto"/>
            <w:right w:val="none" w:sz="0" w:space="0" w:color="auto"/>
          </w:divBdr>
        </w:div>
        <w:div w:id="771978421">
          <w:marLeft w:val="0"/>
          <w:marRight w:val="0"/>
          <w:marTop w:val="0"/>
          <w:marBottom w:val="0"/>
          <w:divBdr>
            <w:top w:val="none" w:sz="0" w:space="0" w:color="auto"/>
            <w:left w:val="none" w:sz="0" w:space="0" w:color="auto"/>
            <w:bottom w:val="none" w:sz="0" w:space="0" w:color="auto"/>
            <w:right w:val="none" w:sz="0" w:space="0" w:color="auto"/>
          </w:divBdr>
        </w:div>
        <w:div w:id="791285438">
          <w:marLeft w:val="0"/>
          <w:marRight w:val="0"/>
          <w:marTop w:val="0"/>
          <w:marBottom w:val="0"/>
          <w:divBdr>
            <w:top w:val="none" w:sz="0" w:space="0" w:color="auto"/>
            <w:left w:val="none" w:sz="0" w:space="0" w:color="auto"/>
            <w:bottom w:val="none" w:sz="0" w:space="0" w:color="auto"/>
            <w:right w:val="none" w:sz="0" w:space="0" w:color="auto"/>
          </w:divBdr>
        </w:div>
        <w:div w:id="795873036">
          <w:marLeft w:val="0"/>
          <w:marRight w:val="0"/>
          <w:marTop w:val="0"/>
          <w:marBottom w:val="0"/>
          <w:divBdr>
            <w:top w:val="none" w:sz="0" w:space="0" w:color="auto"/>
            <w:left w:val="none" w:sz="0" w:space="0" w:color="auto"/>
            <w:bottom w:val="none" w:sz="0" w:space="0" w:color="auto"/>
            <w:right w:val="none" w:sz="0" w:space="0" w:color="auto"/>
          </w:divBdr>
        </w:div>
        <w:div w:id="810486045">
          <w:marLeft w:val="0"/>
          <w:marRight w:val="0"/>
          <w:marTop w:val="0"/>
          <w:marBottom w:val="0"/>
          <w:divBdr>
            <w:top w:val="none" w:sz="0" w:space="0" w:color="auto"/>
            <w:left w:val="none" w:sz="0" w:space="0" w:color="auto"/>
            <w:bottom w:val="none" w:sz="0" w:space="0" w:color="auto"/>
            <w:right w:val="none" w:sz="0" w:space="0" w:color="auto"/>
          </w:divBdr>
        </w:div>
        <w:div w:id="816873270">
          <w:marLeft w:val="0"/>
          <w:marRight w:val="0"/>
          <w:marTop w:val="0"/>
          <w:marBottom w:val="0"/>
          <w:divBdr>
            <w:top w:val="none" w:sz="0" w:space="0" w:color="auto"/>
            <w:left w:val="none" w:sz="0" w:space="0" w:color="auto"/>
            <w:bottom w:val="none" w:sz="0" w:space="0" w:color="auto"/>
            <w:right w:val="none" w:sz="0" w:space="0" w:color="auto"/>
          </w:divBdr>
        </w:div>
        <w:div w:id="827791099">
          <w:marLeft w:val="0"/>
          <w:marRight w:val="0"/>
          <w:marTop w:val="0"/>
          <w:marBottom w:val="0"/>
          <w:divBdr>
            <w:top w:val="none" w:sz="0" w:space="0" w:color="auto"/>
            <w:left w:val="none" w:sz="0" w:space="0" w:color="auto"/>
            <w:bottom w:val="none" w:sz="0" w:space="0" w:color="auto"/>
            <w:right w:val="none" w:sz="0" w:space="0" w:color="auto"/>
          </w:divBdr>
        </w:div>
        <w:div w:id="837691446">
          <w:marLeft w:val="0"/>
          <w:marRight w:val="0"/>
          <w:marTop w:val="0"/>
          <w:marBottom w:val="0"/>
          <w:divBdr>
            <w:top w:val="none" w:sz="0" w:space="0" w:color="auto"/>
            <w:left w:val="none" w:sz="0" w:space="0" w:color="auto"/>
            <w:bottom w:val="none" w:sz="0" w:space="0" w:color="auto"/>
            <w:right w:val="none" w:sz="0" w:space="0" w:color="auto"/>
          </w:divBdr>
        </w:div>
        <w:div w:id="844712776">
          <w:marLeft w:val="0"/>
          <w:marRight w:val="0"/>
          <w:marTop w:val="0"/>
          <w:marBottom w:val="0"/>
          <w:divBdr>
            <w:top w:val="none" w:sz="0" w:space="0" w:color="auto"/>
            <w:left w:val="none" w:sz="0" w:space="0" w:color="auto"/>
            <w:bottom w:val="none" w:sz="0" w:space="0" w:color="auto"/>
            <w:right w:val="none" w:sz="0" w:space="0" w:color="auto"/>
          </w:divBdr>
        </w:div>
        <w:div w:id="860316160">
          <w:marLeft w:val="0"/>
          <w:marRight w:val="0"/>
          <w:marTop w:val="0"/>
          <w:marBottom w:val="0"/>
          <w:divBdr>
            <w:top w:val="none" w:sz="0" w:space="0" w:color="auto"/>
            <w:left w:val="none" w:sz="0" w:space="0" w:color="auto"/>
            <w:bottom w:val="none" w:sz="0" w:space="0" w:color="auto"/>
            <w:right w:val="none" w:sz="0" w:space="0" w:color="auto"/>
          </w:divBdr>
        </w:div>
        <w:div w:id="871652384">
          <w:marLeft w:val="0"/>
          <w:marRight w:val="0"/>
          <w:marTop w:val="0"/>
          <w:marBottom w:val="0"/>
          <w:divBdr>
            <w:top w:val="none" w:sz="0" w:space="0" w:color="auto"/>
            <w:left w:val="none" w:sz="0" w:space="0" w:color="auto"/>
            <w:bottom w:val="none" w:sz="0" w:space="0" w:color="auto"/>
            <w:right w:val="none" w:sz="0" w:space="0" w:color="auto"/>
          </w:divBdr>
        </w:div>
        <w:div w:id="871845786">
          <w:marLeft w:val="0"/>
          <w:marRight w:val="0"/>
          <w:marTop w:val="0"/>
          <w:marBottom w:val="0"/>
          <w:divBdr>
            <w:top w:val="none" w:sz="0" w:space="0" w:color="auto"/>
            <w:left w:val="none" w:sz="0" w:space="0" w:color="auto"/>
            <w:bottom w:val="none" w:sz="0" w:space="0" w:color="auto"/>
            <w:right w:val="none" w:sz="0" w:space="0" w:color="auto"/>
          </w:divBdr>
        </w:div>
        <w:div w:id="873688811">
          <w:marLeft w:val="0"/>
          <w:marRight w:val="0"/>
          <w:marTop w:val="0"/>
          <w:marBottom w:val="0"/>
          <w:divBdr>
            <w:top w:val="none" w:sz="0" w:space="0" w:color="auto"/>
            <w:left w:val="none" w:sz="0" w:space="0" w:color="auto"/>
            <w:bottom w:val="none" w:sz="0" w:space="0" w:color="auto"/>
            <w:right w:val="none" w:sz="0" w:space="0" w:color="auto"/>
          </w:divBdr>
        </w:div>
        <w:div w:id="894513607">
          <w:marLeft w:val="0"/>
          <w:marRight w:val="0"/>
          <w:marTop w:val="0"/>
          <w:marBottom w:val="0"/>
          <w:divBdr>
            <w:top w:val="none" w:sz="0" w:space="0" w:color="auto"/>
            <w:left w:val="none" w:sz="0" w:space="0" w:color="auto"/>
            <w:bottom w:val="none" w:sz="0" w:space="0" w:color="auto"/>
            <w:right w:val="none" w:sz="0" w:space="0" w:color="auto"/>
          </w:divBdr>
        </w:div>
        <w:div w:id="896623793">
          <w:marLeft w:val="0"/>
          <w:marRight w:val="0"/>
          <w:marTop w:val="0"/>
          <w:marBottom w:val="0"/>
          <w:divBdr>
            <w:top w:val="none" w:sz="0" w:space="0" w:color="auto"/>
            <w:left w:val="none" w:sz="0" w:space="0" w:color="auto"/>
            <w:bottom w:val="none" w:sz="0" w:space="0" w:color="auto"/>
            <w:right w:val="none" w:sz="0" w:space="0" w:color="auto"/>
          </w:divBdr>
        </w:div>
        <w:div w:id="903956530">
          <w:marLeft w:val="0"/>
          <w:marRight w:val="0"/>
          <w:marTop w:val="0"/>
          <w:marBottom w:val="0"/>
          <w:divBdr>
            <w:top w:val="none" w:sz="0" w:space="0" w:color="auto"/>
            <w:left w:val="none" w:sz="0" w:space="0" w:color="auto"/>
            <w:bottom w:val="none" w:sz="0" w:space="0" w:color="auto"/>
            <w:right w:val="none" w:sz="0" w:space="0" w:color="auto"/>
          </w:divBdr>
        </w:div>
        <w:div w:id="912662977">
          <w:marLeft w:val="0"/>
          <w:marRight w:val="0"/>
          <w:marTop w:val="0"/>
          <w:marBottom w:val="0"/>
          <w:divBdr>
            <w:top w:val="none" w:sz="0" w:space="0" w:color="auto"/>
            <w:left w:val="none" w:sz="0" w:space="0" w:color="auto"/>
            <w:bottom w:val="none" w:sz="0" w:space="0" w:color="auto"/>
            <w:right w:val="none" w:sz="0" w:space="0" w:color="auto"/>
          </w:divBdr>
        </w:div>
        <w:div w:id="922448000">
          <w:marLeft w:val="0"/>
          <w:marRight w:val="0"/>
          <w:marTop w:val="0"/>
          <w:marBottom w:val="0"/>
          <w:divBdr>
            <w:top w:val="none" w:sz="0" w:space="0" w:color="auto"/>
            <w:left w:val="none" w:sz="0" w:space="0" w:color="auto"/>
            <w:bottom w:val="none" w:sz="0" w:space="0" w:color="auto"/>
            <w:right w:val="none" w:sz="0" w:space="0" w:color="auto"/>
          </w:divBdr>
        </w:div>
        <w:div w:id="926572475">
          <w:marLeft w:val="0"/>
          <w:marRight w:val="0"/>
          <w:marTop w:val="0"/>
          <w:marBottom w:val="0"/>
          <w:divBdr>
            <w:top w:val="none" w:sz="0" w:space="0" w:color="auto"/>
            <w:left w:val="none" w:sz="0" w:space="0" w:color="auto"/>
            <w:bottom w:val="none" w:sz="0" w:space="0" w:color="auto"/>
            <w:right w:val="none" w:sz="0" w:space="0" w:color="auto"/>
          </w:divBdr>
        </w:div>
        <w:div w:id="937831951">
          <w:marLeft w:val="0"/>
          <w:marRight w:val="0"/>
          <w:marTop w:val="0"/>
          <w:marBottom w:val="0"/>
          <w:divBdr>
            <w:top w:val="none" w:sz="0" w:space="0" w:color="auto"/>
            <w:left w:val="none" w:sz="0" w:space="0" w:color="auto"/>
            <w:bottom w:val="none" w:sz="0" w:space="0" w:color="auto"/>
            <w:right w:val="none" w:sz="0" w:space="0" w:color="auto"/>
          </w:divBdr>
        </w:div>
        <w:div w:id="941688040">
          <w:marLeft w:val="0"/>
          <w:marRight w:val="0"/>
          <w:marTop w:val="0"/>
          <w:marBottom w:val="0"/>
          <w:divBdr>
            <w:top w:val="none" w:sz="0" w:space="0" w:color="auto"/>
            <w:left w:val="none" w:sz="0" w:space="0" w:color="auto"/>
            <w:bottom w:val="none" w:sz="0" w:space="0" w:color="auto"/>
            <w:right w:val="none" w:sz="0" w:space="0" w:color="auto"/>
          </w:divBdr>
        </w:div>
        <w:div w:id="944460587">
          <w:marLeft w:val="0"/>
          <w:marRight w:val="0"/>
          <w:marTop w:val="0"/>
          <w:marBottom w:val="0"/>
          <w:divBdr>
            <w:top w:val="none" w:sz="0" w:space="0" w:color="auto"/>
            <w:left w:val="none" w:sz="0" w:space="0" w:color="auto"/>
            <w:bottom w:val="none" w:sz="0" w:space="0" w:color="auto"/>
            <w:right w:val="none" w:sz="0" w:space="0" w:color="auto"/>
          </w:divBdr>
        </w:div>
        <w:div w:id="957376745">
          <w:marLeft w:val="0"/>
          <w:marRight w:val="0"/>
          <w:marTop w:val="0"/>
          <w:marBottom w:val="0"/>
          <w:divBdr>
            <w:top w:val="none" w:sz="0" w:space="0" w:color="auto"/>
            <w:left w:val="none" w:sz="0" w:space="0" w:color="auto"/>
            <w:bottom w:val="none" w:sz="0" w:space="0" w:color="auto"/>
            <w:right w:val="none" w:sz="0" w:space="0" w:color="auto"/>
          </w:divBdr>
        </w:div>
        <w:div w:id="965164439">
          <w:marLeft w:val="0"/>
          <w:marRight w:val="0"/>
          <w:marTop w:val="0"/>
          <w:marBottom w:val="0"/>
          <w:divBdr>
            <w:top w:val="none" w:sz="0" w:space="0" w:color="auto"/>
            <w:left w:val="none" w:sz="0" w:space="0" w:color="auto"/>
            <w:bottom w:val="none" w:sz="0" w:space="0" w:color="auto"/>
            <w:right w:val="none" w:sz="0" w:space="0" w:color="auto"/>
          </w:divBdr>
        </w:div>
        <w:div w:id="966548497">
          <w:marLeft w:val="0"/>
          <w:marRight w:val="0"/>
          <w:marTop w:val="0"/>
          <w:marBottom w:val="0"/>
          <w:divBdr>
            <w:top w:val="none" w:sz="0" w:space="0" w:color="auto"/>
            <w:left w:val="none" w:sz="0" w:space="0" w:color="auto"/>
            <w:bottom w:val="none" w:sz="0" w:space="0" w:color="auto"/>
            <w:right w:val="none" w:sz="0" w:space="0" w:color="auto"/>
          </w:divBdr>
        </w:div>
        <w:div w:id="982806997">
          <w:marLeft w:val="0"/>
          <w:marRight w:val="0"/>
          <w:marTop w:val="0"/>
          <w:marBottom w:val="0"/>
          <w:divBdr>
            <w:top w:val="none" w:sz="0" w:space="0" w:color="auto"/>
            <w:left w:val="none" w:sz="0" w:space="0" w:color="auto"/>
            <w:bottom w:val="none" w:sz="0" w:space="0" w:color="auto"/>
            <w:right w:val="none" w:sz="0" w:space="0" w:color="auto"/>
          </w:divBdr>
        </w:div>
        <w:div w:id="985624744">
          <w:marLeft w:val="0"/>
          <w:marRight w:val="0"/>
          <w:marTop w:val="0"/>
          <w:marBottom w:val="0"/>
          <w:divBdr>
            <w:top w:val="none" w:sz="0" w:space="0" w:color="auto"/>
            <w:left w:val="none" w:sz="0" w:space="0" w:color="auto"/>
            <w:bottom w:val="none" w:sz="0" w:space="0" w:color="auto"/>
            <w:right w:val="none" w:sz="0" w:space="0" w:color="auto"/>
          </w:divBdr>
        </w:div>
        <w:div w:id="986513472">
          <w:marLeft w:val="0"/>
          <w:marRight w:val="0"/>
          <w:marTop w:val="0"/>
          <w:marBottom w:val="0"/>
          <w:divBdr>
            <w:top w:val="none" w:sz="0" w:space="0" w:color="auto"/>
            <w:left w:val="none" w:sz="0" w:space="0" w:color="auto"/>
            <w:bottom w:val="none" w:sz="0" w:space="0" w:color="auto"/>
            <w:right w:val="none" w:sz="0" w:space="0" w:color="auto"/>
          </w:divBdr>
        </w:div>
        <w:div w:id="999578051">
          <w:marLeft w:val="0"/>
          <w:marRight w:val="0"/>
          <w:marTop w:val="0"/>
          <w:marBottom w:val="0"/>
          <w:divBdr>
            <w:top w:val="none" w:sz="0" w:space="0" w:color="auto"/>
            <w:left w:val="none" w:sz="0" w:space="0" w:color="auto"/>
            <w:bottom w:val="none" w:sz="0" w:space="0" w:color="auto"/>
            <w:right w:val="none" w:sz="0" w:space="0" w:color="auto"/>
          </w:divBdr>
        </w:div>
        <w:div w:id="1020081727">
          <w:marLeft w:val="0"/>
          <w:marRight w:val="0"/>
          <w:marTop w:val="0"/>
          <w:marBottom w:val="0"/>
          <w:divBdr>
            <w:top w:val="none" w:sz="0" w:space="0" w:color="auto"/>
            <w:left w:val="none" w:sz="0" w:space="0" w:color="auto"/>
            <w:bottom w:val="none" w:sz="0" w:space="0" w:color="auto"/>
            <w:right w:val="none" w:sz="0" w:space="0" w:color="auto"/>
          </w:divBdr>
        </w:div>
        <w:div w:id="1027413269">
          <w:marLeft w:val="0"/>
          <w:marRight w:val="0"/>
          <w:marTop w:val="0"/>
          <w:marBottom w:val="0"/>
          <w:divBdr>
            <w:top w:val="none" w:sz="0" w:space="0" w:color="auto"/>
            <w:left w:val="none" w:sz="0" w:space="0" w:color="auto"/>
            <w:bottom w:val="none" w:sz="0" w:space="0" w:color="auto"/>
            <w:right w:val="none" w:sz="0" w:space="0" w:color="auto"/>
          </w:divBdr>
        </w:div>
        <w:div w:id="1034816633">
          <w:marLeft w:val="0"/>
          <w:marRight w:val="0"/>
          <w:marTop w:val="0"/>
          <w:marBottom w:val="0"/>
          <w:divBdr>
            <w:top w:val="none" w:sz="0" w:space="0" w:color="auto"/>
            <w:left w:val="none" w:sz="0" w:space="0" w:color="auto"/>
            <w:bottom w:val="none" w:sz="0" w:space="0" w:color="auto"/>
            <w:right w:val="none" w:sz="0" w:space="0" w:color="auto"/>
          </w:divBdr>
        </w:div>
        <w:div w:id="1048647278">
          <w:marLeft w:val="0"/>
          <w:marRight w:val="0"/>
          <w:marTop w:val="0"/>
          <w:marBottom w:val="0"/>
          <w:divBdr>
            <w:top w:val="none" w:sz="0" w:space="0" w:color="auto"/>
            <w:left w:val="none" w:sz="0" w:space="0" w:color="auto"/>
            <w:bottom w:val="none" w:sz="0" w:space="0" w:color="auto"/>
            <w:right w:val="none" w:sz="0" w:space="0" w:color="auto"/>
          </w:divBdr>
        </w:div>
        <w:div w:id="1051418669">
          <w:marLeft w:val="0"/>
          <w:marRight w:val="0"/>
          <w:marTop w:val="0"/>
          <w:marBottom w:val="0"/>
          <w:divBdr>
            <w:top w:val="none" w:sz="0" w:space="0" w:color="auto"/>
            <w:left w:val="none" w:sz="0" w:space="0" w:color="auto"/>
            <w:bottom w:val="none" w:sz="0" w:space="0" w:color="auto"/>
            <w:right w:val="none" w:sz="0" w:space="0" w:color="auto"/>
          </w:divBdr>
        </w:div>
        <w:div w:id="1052390232">
          <w:marLeft w:val="0"/>
          <w:marRight w:val="0"/>
          <w:marTop w:val="0"/>
          <w:marBottom w:val="0"/>
          <w:divBdr>
            <w:top w:val="none" w:sz="0" w:space="0" w:color="auto"/>
            <w:left w:val="none" w:sz="0" w:space="0" w:color="auto"/>
            <w:bottom w:val="none" w:sz="0" w:space="0" w:color="auto"/>
            <w:right w:val="none" w:sz="0" w:space="0" w:color="auto"/>
          </w:divBdr>
        </w:div>
        <w:div w:id="1065178794">
          <w:marLeft w:val="0"/>
          <w:marRight w:val="0"/>
          <w:marTop w:val="0"/>
          <w:marBottom w:val="0"/>
          <w:divBdr>
            <w:top w:val="none" w:sz="0" w:space="0" w:color="auto"/>
            <w:left w:val="none" w:sz="0" w:space="0" w:color="auto"/>
            <w:bottom w:val="none" w:sz="0" w:space="0" w:color="auto"/>
            <w:right w:val="none" w:sz="0" w:space="0" w:color="auto"/>
          </w:divBdr>
        </w:div>
        <w:div w:id="1079402745">
          <w:marLeft w:val="0"/>
          <w:marRight w:val="0"/>
          <w:marTop w:val="0"/>
          <w:marBottom w:val="0"/>
          <w:divBdr>
            <w:top w:val="none" w:sz="0" w:space="0" w:color="auto"/>
            <w:left w:val="none" w:sz="0" w:space="0" w:color="auto"/>
            <w:bottom w:val="none" w:sz="0" w:space="0" w:color="auto"/>
            <w:right w:val="none" w:sz="0" w:space="0" w:color="auto"/>
          </w:divBdr>
        </w:div>
        <w:div w:id="1081371405">
          <w:marLeft w:val="0"/>
          <w:marRight w:val="0"/>
          <w:marTop w:val="0"/>
          <w:marBottom w:val="0"/>
          <w:divBdr>
            <w:top w:val="none" w:sz="0" w:space="0" w:color="auto"/>
            <w:left w:val="none" w:sz="0" w:space="0" w:color="auto"/>
            <w:bottom w:val="none" w:sz="0" w:space="0" w:color="auto"/>
            <w:right w:val="none" w:sz="0" w:space="0" w:color="auto"/>
          </w:divBdr>
        </w:div>
        <w:div w:id="1091195904">
          <w:marLeft w:val="0"/>
          <w:marRight w:val="0"/>
          <w:marTop w:val="0"/>
          <w:marBottom w:val="0"/>
          <w:divBdr>
            <w:top w:val="none" w:sz="0" w:space="0" w:color="auto"/>
            <w:left w:val="none" w:sz="0" w:space="0" w:color="auto"/>
            <w:bottom w:val="none" w:sz="0" w:space="0" w:color="auto"/>
            <w:right w:val="none" w:sz="0" w:space="0" w:color="auto"/>
          </w:divBdr>
        </w:div>
        <w:div w:id="1093817063">
          <w:marLeft w:val="0"/>
          <w:marRight w:val="0"/>
          <w:marTop w:val="0"/>
          <w:marBottom w:val="0"/>
          <w:divBdr>
            <w:top w:val="none" w:sz="0" w:space="0" w:color="auto"/>
            <w:left w:val="none" w:sz="0" w:space="0" w:color="auto"/>
            <w:bottom w:val="none" w:sz="0" w:space="0" w:color="auto"/>
            <w:right w:val="none" w:sz="0" w:space="0" w:color="auto"/>
          </w:divBdr>
        </w:div>
        <w:div w:id="1098063928">
          <w:marLeft w:val="0"/>
          <w:marRight w:val="0"/>
          <w:marTop w:val="0"/>
          <w:marBottom w:val="0"/>
          <w:divBdr>
            <w:top w:val="none" w:sz="0" w:space="0" w:color="auto"/>
            <w:left w:val="none" w:sz="0" w:space="0" w:color="auto"/>
            <w:bottom w:val="none" w:sz="0" w:space="0" w:color="auto"/>
            <w:right w:val="none" w:sz="0" w:space="0" w:color="auto"/>
          </w:divBdr>
        </w:div>
        <w:div w:id="1099714890">
          <w:marLeft w:val="0"/>
          <w:marRight w:val="0"/>
          <w:marTop w:val="0"/>
          <w:marBottom w:val="0"/>
          <w:divBdr>
            <w:top w:val="none" w:sz="0" w:space="0" w:color="auto"/>
            <w:left w:val="none" w:sz="0" w:space="0" w:color="auto"/>
            <w:bottom w:val="none" w:sz="0" w:space="0" w:color="auto"/>
            <w:right w:val="none" w:sz="0" w:space="0" w:color="auto"/>
          </w:divBdr>
        </w:div>
        <w:div w:id="1100301066">
          <w:marLeft w:val="0"/>
          <w:marRight w:val="0"/>
          <w:marTop w:val="0"/>
          <w:marBottom w:val="0"/>
          <w:divBdr>
            <w:top w:val="none" w:sz="0" w:space="0" w:color="auto"/>
            <w:left w:val="none" w:sz="0" w:space="0" w:color="auto"/>
            <w:bottom w:val="none" w:sz="0" w:space="0" w:color="auto"/>
            <w:right w:val="none" w:sz="0" w:space="0" w:color="auto"/>
          </w:divBdr>
        </w:div>
        <w:div w:id="1100446171">
          <w:marLeft w:val="0"/>
          <w:marRight w:val="0"/>
          <w:marTop w:val="0"/>
          <w:marBottom w:val="0"/>
          <w:divBdr>
            <w:top w:val="none" w:sz="0" w:space="0" w:color="auto"/>
            <w:left w:val="none" w:sz="0" w:space="0" w:color="auto"/>
            <w:bottom w:val="none" w:sz="0" w:space="0" w:color="auto"/>
            <w:right w:val="none" w:sz="0" w:space="0" w:color="auto"/>
          </w:divBdr>
        </w:div>
        <w:div w:id="1110323671">
          <w:marLeft w:val="0"/>
          <w:marRight w:val="0"/>
          <w:marTop w:val="0"/>
          <w:marBottom w:val="0"/>
          <w:divBdr>
            <w:top w:val="none" w:sz="0" w:space="0" w:color="auto"/>
            <w:left w:val="none" w:sz="0" w:space="0" w:color="auto"/>
            <w:bottom w:val="none" w:sz="0" w:space="0" w:color="auto"/>
            <w:right w:val="none" w:sz="0" w:space="0" w:color="auto"/>
          </w:divBdr>
        </w:div>
        <w:div w:id="1110469461">
          <w:marLeft w:val="0"/>
          <w:marRight w:val="0"/>
          <w:marTop w:val="0"/>
          <w:marBottom w:val="0"/>
          <w:divBdr>
            <w:top w:val="none" w:sz="0" w:space="0" w:color="auto"/>
            <w:left w:val="none" w:sz="0" w:space="0" w:color="auto"/>
            <w:bottom w:val="none" w:sz="0" w:space="0" w:color="auto"/>
            <w:right w:val="none" w:sz="0" w:space="0" w:color="auto"/>
          </w:divBdr>
        </w:div>
        <w:div w:id="1113983595">
          <w:marLeft w:val="0"/>
          <w:marRight w:val="0"/>
          <w:marTop w:val="0"/>
          <w:marBottom w:val="0"/>
          <w:divBdr>
            <w:top w:val="none" w:sz="0" w:space="0" w:color="auto"/>
            <w:left w:val="none" w:sz="0" w:space="0" w:color="auto"/>
            <w:bottom w:val="none" w:sz="0" w:space="0" w:color="auto"/>
            <w:right w:val="none" w:sz="0" w:space="0" w:color="auto"/>
          </w:divBdr>
        </w:div>
        <w:div w:id="1114441997">
          <w:marLeft w:val="0"/>
          <w:marRight w:val="0"/>
          <w:marTop w:val="0"/>
          <w:marBottom w:val="0"/>
          <w:divBdr>
            <w:top w:val="none" w:sz="0" w:space="0" w:color="auto"/>
            <w:left w:val="none" w:sz="0" w:space="0" w:color="auto"/>
            <w:bottom w:val="none" w:sz="0" w:space="0" w:color="auto"/>
            <w:right w:val="none" w:sz="0" w:space="0" w:color="auto"/>
          </w:divBdr>
        </w:div>
        <w:div w:id="1122387148">
          <w:marLeft w:val="0"/>
          <w:marRight w:val="0"/>
          <w:marTop w:val="0"/>
          <w:marBottom w:val="0"/>
          <w:divBdr>
            <w:top w:val="none" w:sz="0" w:space="0" w:color="auto"/>
            <w:left w:val="none" w:sz="0" w:space="0" w:color="auto"/>
            <w:bottom w:val="none" w:sz="0" w:space="0" w:color="auto"/>
            <w:right w:val="none" w:sz="0" w:space="0" w:color="auto"/>
          </w:divBdr>
        </w:div>
        <w:div w:id="1143959688">
          <w:marLeft w:val="0"/>
          <w:marRight w:val="0"/>
          <w:marTop w:val="0"/>
          <w:marBottom w:val="0"/>
          <w:divBdr>
            <w:top w:val="none" w:sz="0" w:space="0" w:color="auto"/>
            <w:left w:val="none" w:sz="0" w:space="0" w:color="auto"/>
            <w:bottom w:val="none" w:sz="0" w:space="0" w:color="auto"/>
            <w:right w:val="none" w:sz="0" w:space="0" w:color="auto"/>
          </w:divBdr>
        </w:div>
        <w:div w:id="1152068105">
          <w:marLeft w:val="0"/>
          <w:marRight w:val="0"/>
          <w:marTop w:val="0"/>
          <w:marBottom w:val="0"/>
          <w:divBdr>
            <w:top w:val="none" w:sz="0" w:space="0" w:color="auto"/>
            <w:left w:val="none" w:sz="0" w:space="0" w:color="auto"/>
            <w:bottom w:val="none" w:sz="0" w:space="0" w:color="auto"/>
            <w:right w:val="none" w:sz="0" w:space="0" w:color="auto"/>
          </w:divBdr>
        </w:div>
        <w:div w:id="1157385238">
          <w:marLeft w:val="0"/>
          <w:marRight w:val="0"/>
          <w:marTop w:val="0"/>
          <w:marBottom w:val="0"/>
          <w:divBdr>
            <w:top w:val="none" w:sz="0" w:space="0" w:color="auto"/>
            <w:left w:val="none" w:sz="0" w:space="0" w:color="auto"/>
            <w:bottom w:val="none" w:sz="0" w:space="0" w:color="auto"/>
            <w:right w:val="none" w:sz="0" w:space="0" w:color="auto"/>
          </w:divBdr>
        </w:div>
        <w:div w:id="1159035505">
          <w:marLeft w:val="0"/>
          <w:marRight w:val="0"/>
          <w:marTop w:val="0"/>
          <w:marBottom w:val="0"/>
          <w:divBdr>
            <w:top w:val="none" w:sz="0" w:space="0" w:color="auto"/>
            <w:left w:val="none" w:sz="0" w:space="0" w:color="auto"/>
            <w:bottom w:val="none" w:sz="0" w:space="0" w:color="auto"/>
            <w:right w:val="none" w:sz="0" w:space="0" w:color="auto"/>
          </w:divBdr>
        </w:div>
        <w:div w:id="1164124831">
          <w:marLeft w:val="0"/>
          <w:marRight w:val="0"/>
          <w:marTop w:val="0"/>
          <w:marBottom w:val="0"/>
          <w:divBdr>
            <w:top w:val="none" w:sz="0" w:space="0" w:color="auto"/>
            <w:left w:val="none" w:sz="0" w:space="0" w:color="auto"/>
            <w:bottom w:val="none" w:sz="0" w:space="0" w:color="auto"/>
            <w:right w:val="none" w:sz="0" w:space="0" w:color="auto"/>
          </w:divBdr>
        </w:div>
        <w:div w:id="1168865097">
          <w:marLeft w:val="0"/>
          <w:marRight w:val="0"/>
          <w:marTop w:val="0"/>
          <w:marBottom w:val="0"/>
          <w:divBdr>
            <w:top w:val="none" w:sz="0" w:space="0" w:color="auto"/>
            <w:left w:val="none" w:sz="0" w:space="0" w:color="auto"/>
            <w:bottom w:val="none" w:sz="0" w:space="0" w:color="auto"/>
            <w:right w:val="none" w:sz="0" w:space="0" w:color="auto"/>
          </w:divBdr>
        </w:div>
        <w:div w:id="1191728270">
          <w:marLeft w:val="0"/>
          <w:marRight w:val="0"/>
          <w:marTop w:val="0"/>
          <w:marBottom w:val="0"/>
          <w:divBdr>
            <w:top w:val="none" w:sz="0" w:space="0" w:color="auto"/>
            <w:left w:val="none" w:sz="0" w:space="0" w:color="auto"/>
            <w:bottom w:val="none" w:sz="0" w:space="0" w:color="auto"/>
            <w:right w:val="none" w:sz="0" w:space="0" w:color="auto"/>
          </w:divBdr>
        </w:div>
        <w:div w:id="1194541226">
          <w:marLeft w:val="0"/>
          <w:marRight w:val="0"/>
          <w:marTop w:val="0"/>
          <w:marBottom w:val="0"/>
          <w:divBdr>
            <w:top w:val="none" w:sz="0" w:space="0" w:color="auto"/>
            <w:left w:val="none" w:sz="0" w:space="0" w:color="auto"/>
            <w:bottom w:val="none" w:sz="0" w:space="0" w:color="auto"/>
            <w:right w:val="none" w:sz="0" w:space="0" w:color="auto"/>
          </w:divBdr>
        </w:div>
        <w:div w:id="1198734108">
          <w:marLeft w:val="0"/>
          <w:marRight w:val="0"/>
          <w:marTop w:val="0"/>
          <w:marBottom w:val="0"/>
          <w:divBdr>
            <w:top w:val="none" w:sz="0" w:space="0" w:color="auto"/>
            <w:left w:val="none" w:sz="0" w:space="0" w:color="auto"/>
            <w:bottom w:val="none" w:sz="0" w:space="0" w:color="auto"/>
            <w:right w:val="none" w:sz="0" w:space="0" w:color="auto"/>
          </w:divBdr>
        </w:div>
        <w:div w:id="1211384946">
          <w:marLeft w:val="0"/>
          <w:marRight w:val="0"/>
          <w:marTop w:val="0"/>
          <w:marBottom w:val="0"/>
          <w:divBdr>
            <w:top w:val="none" w:sz="0" w:space="0" w:color="auto"/>
            <w:left w:val="none" w:sz="0" w:space="0" w:color="auto"/>
            <w:bottom w:val="none" w:sz="0" w:space="0" w:color="auto"/>
            <w:right w:val="none" w:sz="0" w:space="0" w:color="auto"/>
          </w:divBdr>
        </w:div>
        <w:div w:id="1213231691">
          <w:marLeft w:val="0"/>
          <w:marRight w:val="0"/>
          <w:marTop w:val="0"/>
          <w:marBottom w:val="0"/>
          <w:divBdr>
            <w:top w:val="none" w:sz="0" w:space="0" w:color="auto"/>
            <w:left w:val="none" w:sz="0" w:space="0" w:color="auto"/>
            <w:bottom w:val="none" w:sz="0" w:space="0" w:color="auto"/>
            <w:right w:val="none" w:sz="0" w:space="0" w:color="auto"/>
          </w:divBdr>
        </w:div>
        <w:div w:id="1217551409">
          <w:marLeft w:val="0"/>
          <w:marRight w:val="0"/>
          <w:marTop w:val="0"/>
          <w:marBottom w:val="0"/>
          <w:divBdr>
            <w:top w:val="none" w:sz="0" w:space="0" w:color="auto"/>
            <w:left w:val="none" w:sz="0" w:space="0" w:color="auto"/>
            <w:bottom w:val="none" w:sz="0" w:space="0" w:color="auto"/>
            <w:right w:val="none" w:sz="0" w:space="0" w:color="auto"/>
          </w:divBdr>
        </w:div>
        <w:div w:id="1217667320">
          <w:marLeft w:val="0"/>
          <w:marRight w:val="0"/>
          <w:marTop w:val="0"/>
          <w:marBottom w:val="0"/>
          <w:divBdr>
            <w:top w:val="none" w:sz="0" w:space="0" w:color="auto"/>
            <w:left w:val="none" w:sz="0" w:space="0" w:color="auto"/>
            <w:bottom w:val="none" w:sz="0" w:space="0" w:color="auto"/>
            <w:right w:val="none" w:sz="0" w:space="0" w:color="auto"/>
          </w:divBdr>
        </w:div>
        <w:div w:id="1220288056">
          <w:marLeft w:val="0"/>
          <w:marRight w:val="0"/>
          <w:marTop w:val="0"/>
          <w:marBottom w:val="0"/>
          <w:divBdr>
            <w:top w:val="none" w:sz="0" w:space="0" w:color="auto"/>
            <w:left w:val="none" w:sz="0" w:space="0" w:color="auto"/>
            <w:bottom w:val="none" w:sz="0" w:space="0" w:color="auto"/>
            <w:right w:val="none" w:sz="0" w:space="0" w:color="auto"/>
          </w:divBdr>
        </w:div>
        <w:div w:id="1230270149">
          <w:marLeft w:val="0"/>
          <w:marRight w:val="0"/>
          <w:marTop w:val="0"/>
          <w:marBottom w:val="0"/>
          <w:divBdr>
            <w:top w:val="none" w:sz="0" w:space="0" w:color="auto"/>
            <w:left w:val="none" w:sz="0" w:space="0" w:color="auto"/>
            <w:bottom w:val="none" w:sz="0" w:space="0" w:color="auto"/>
            <w:right w:val="none" w:sz="0" w:space="0" w:color="auto"/>
          </w:divBdr>
        </w:div>
        <w:div w:id="1230656825">
          <w:marLeft w:val="0"/>
          <w:marRight w:val="0"/>
          <w:marTop w:val="0"/>
          <w:marBottom w:val="0"/>
          <w:divBdr>
            <w:top w:val="none" w:sz="0" w:space="0" w:color="auto"/>
            <w:left w:val="none" w:sz="0" w:space="0" w:color="auto"/>
            <w:bottom w:val="none" w:sz="0" w:space="0" w:color="auto"/>
            <w:right w:val="none" w:sz="0" w:space="0" w:color="auto"/>
          </w:divBdr>
        </w:div>
        <w:div w:id="1230770032">
          <w:marLeft w:val="0"/>
          <w:marRight w:val="0"/>
          <w:marTop w:val="0"/>
          <w:marBottom w:val="0"/>
          <w:divBdr>
            <w:top w:val="none" w:sz="0" w:space="0" w:color="auto"/>
            <w:left w:val="none" w:sz="0" w:space="0" w:color="auto"/>
            <w:bottom w:val="none" w:sz="0" w:space="0" w:color="auto"/>
            <w:right w:val="none" w:sz="0" w:space="0" w:color="auto"/>
          </w:divBdr>
        </w:div>
        <w:div w:id="1231430731">
          <w:marLeft w:val="0"/>
          <w:marRight w:val="0"/>
          <w:marTop w:val="0"/>
          <w:marBottom w:val="0"/>
          <w:divBdr>
            <w:top w:val="none" w:sz="0" w:space="0" w:color="auto"/>
            <w:left w:val="none" w:sz="0" w:space="0" w:color="auto"/>
            <w:bottom w:val="none" w:sz="0" w:space="0" w:color="auto"/>
            <w:right w:val="none" w:sz="0" w:space="0" w:color="auto"/>
          </w:divBdr>
        </w:div>
        <w:div w:id="1235773536">
          <w:marLeft w:val="0"/>
          <w:marRight w:val="0"/>
          <w:marTop w:val="0"/>
          <w:marBottom w:val="0"/>
          <w:divBdr>
            <w:top w:val="none" w:sz="0" w:space="0" w:color="auto"/>
            <w:left w:val="none" w:sz="0" w:space="0" w:color="auto"/>
            <w:bottom w:val="none" w:sz="0" w:space="0" w:color="auto"/>
            <w:right w:val="none" w:sz="0" w:space="0" w:color="auto"/>
          </w:divBdr>
        </w:div>
        <w:div w:id="1243878577">
          <w:marLeft w:val="0"/>
          <w:marRight w:val="0"/>
          <w:marTop w:val="0"/>
          <w:marBottom w:val="0"/>
          <w:divBdr>
            <w:top w:val="none" w:sz="0" w:space="0" w:color="auto"/>
            <w:left w:val="none" w:sz="0" w:space="0" w:color="auto"/>
            <w:bottom w:val="none" w:sz="0" w:space="0" w:color="auto"/>
            <w:right w:val="none" w:sz="0" w:space="0" w:color="auto"/>
          </w:divBdr>
        </w:div>
        <w:div w:id="1246694344">
          <w:marLeft w:val="0"/>
          <w:marRight w:val="0"/>
          <w:marTop w:val="0"/>
          <w:marBottom w:val="0"/>
          <w:divBdr>
            <w:top w:val="none" w:sz="0" w:space="0" w:color="auto"/>
            <w:left w:val="none" w:sz="0" w:space="0" w:color="auto"/>
            <w:bottom w:val="none" w:sz="0" w:space="0" w:color="auto"/>
            <w:right w:val="none" w:sz="0" w:space="0" w:color="auto"/>
          </w:divBdr>
        </w:div>
        <w:div w:id="1255742721">
          <w:marLeft w:val="0"/>
          <w:marRight w:val="0"/>
          <w:marTop w:val="0"/>
          <w:marBottom w:val="0"/>
          <w:divBdr>
            <w:top w:val="none" w:sz="0" w:space="0" w:color="auto"/>
            <w:left w:val="none" w:sz="0" w:space="0" w:color="auto"/>
            <w:bottom w:val="none" w:sz="0" w:space="0" w:color="auto"/>
            <w:right w:val="none" w:sz="0" w:space="0" w:color="auto"/>
          </w:divBdr>
        </w:div>
        <w:div w:id="1261450273">
          <w:marLeft w:val="0"/>
          <w:marRight w:val="0"/>
          <w:marTop w:val="0"/>
          <w:marBottom w:val="0"/>
          <w:divBdr>
            <w:top w:val="none" w:sz="0" w:space="0" w:color="auto"/>
            <w:left w:val="none" w:sz="0" w:space="0" w:color="auto"/>
            <w:bottom w:val="none" w:sz="0" w:space="0" w:color="auto"/>
            <w:right w:val="none" w:sz="0" w:space="0" w:color="auto"/>
          </w:divBdr>
        </w:div>
        <w:div w:id="1266769406">
          <w:marLeft w:val="0"/>
          <w:marRight w:val="0"/>
          <w:marTop w:val="0"/>
          <w:marBottom w:val="0"/>
          <w:divBdr>
            <w:top w:val="none" w:sz="0" w:space="0" w:color="auto"/>
            <w:left w:val="none" w:sz="0" w:space="0" w:color="auto"/>
            <w:bottom w:val="none" w:sz="0" w:space="0" w:color="auto"/>
            <w:right w:val="none" w:sz="0" w:space="0" w:color="auto"/>
          </w:divBdr>
        </w:div>
        <w:div w:id="1283733812">
          <w:marLeft w:val="0"/>
          <w:marRight w:val="0"/>
          <w:marTop w:val="0"/>
          <w:marBottom w:val="0"/>
          <w:divBdr>
            <w:top w:val="none" w:sz="0" w:space="0" w:color="auto"/>
            <w:left w:val="none" w:sz="0" w:space="0" w:color="auto"/>
            <w:bottom w:val="none" w:sz="0" w:space="0" w:color="auto"/>
            <w:right w:val="none" w:sz="0" w:space="0" w:color="auto"/>
          </w:divBdr>
        </w:div>
        <w:div w:id="1290162125">
          <w:marLeft w:val="0"/>
          <w:marRight w:val="0"/>
          <w:marTop w:val="0"/>
          <w:marBottom w:val="0"/>
          <w:divBdr>
            <w:top w:val="none" w:sz="0" w:space="0" w:color="auto"/>
            <w:left w:val="none" w:sz="0" w:space="0" w:color="auto"/>
            <w:bottom w:val="none" w:sz="0" w:space="0" w:color="auto"/>
            <w:right w:val="none" w:sz="0" w:space="0" w:color="auto"/>
          </w:divBdr>
        </w:div>
        <w:div w:id="1290434050">
          <w:marLeft w:val="0"/>
          <w:marRight w:val="0"/>
          <w:marTop w:val="0"/>
          <w:marBottom w:val="0"/>
          <w:divBdr>
            <w:top w:val="none" w:sz="0" w:space="0" w:color="auto"/>
            <w:left w:val="none" w:sz="0" w:space="0" w:color="auto"/>
            <w:bottom w:val="none" w:sz="0" w:space="0" w:color="auto"/>
            <w:right w:val="none" w:sz="0" w:space="0" w:color="auto"/>
          </w:divBdr>
        </w:div>
        <w:div w:id="1293245169">
          <w:marLeft w:val="0"/>
          <w:marRight w:val="0"/>
          <w:marTop w:val="0"/>
          <w:marBottom w:val="0"/>
          <w:divBdr>
            <w:top w:val="none" w:sz="0" w:space="0" w:color="auto"/>
            <w:left w:val="none" w:sz="0" w:space="0" w:color="auto"/>
            <w:bottom w:val="none" w:sz="0" w:space="0" w:color="auto"/>
            <w:right w:val="none" w:sz="0" w:space="0" w:color="auto"/>
          </w:divBdr>
        </w:div>
        <w:div w:id="1294020738">
          <w:marLeft w:val="0"/>
          <w:marRight w:val="0"/>
          <w:marTop w:val="0"/>
          <w:marBottom w:val="0"/>
          <w:divBdr>
            <w:top w:val="none" w:sz="0" w:space="0" w:color="auto"/>
            <w:left w:val="none" w:sz="0" w:space="0" w:color="auto"/>
            <w:bottom w:val="none" w:sz="0" w:space="0" w:color="auto"/>
            <w:right w:val="none" w:sz="0" w:space="0" w:color="auto"/>
          </w:divBdr>
        </w:div>
        <w:div w:id="1300109076">
          <w:marLeft w:val="0"/>
          <w:marRight w:val="0"/>
          <w:marTop w:val="0"/>
          <w:marBottom w:val="0"/>
          <w:divBdr>
            <w:top w:val="none" w:sz="0" w:space="0" w:color="auto"/>
            <w:left w:val="none" w:sz="0" w:space="0" w:color="auto"/>
            <w:bottom w:val="none" w:sz="0" w:space="0" w:color="auto"/>
            <w:right w:val="none" w:sz="0" w:space="0" w:color="auto"/>
          </w:divBdr>
        </w:div>
        <w:div w:id="1304652327">
          <w:marLeft w:val="0"/>
          <w:marRight w:val="0"/>
          <w:marTop w:val="0"/>
          <w:marBottom w:val="0"/>
          <w:divBdr>
            <w:top w:val="none" w:sz="0" w:space="0" w:color="auto"/>
            <w:left w:val="none" w:sz="0" w:space="0" w:color="auto"/>
            <w:bottom w:val="none" w:sz="0" w:space="0" w:color="auto"/>
            <w:right w:val="none" w:sz="0" w:space="0" w:color="auto"/>
          </w:divBdr>
        </w:div>
        <w:div w:id="1323387184">
          <w:marLeft w:val="0"/>
          <w:marRight w:val="0"/>
          <w:marTop w:val="0"/>
          <w:marBottom w:val="0"/>
          <w:divBdr>
            <w:top w:val="none" w:sz="0" w:space="0" w:color="auto"/>
            <w:left w:val="none" w:sz="0" w:space="0" w:color="auto"/>
            <w:bottom w:val="none" w:sz="0" w:space="0" w:color="auto"/>
            <w:right w:val="none" w:sz="0" w:space="0" w:color="auto"/>
          </w:divBdr>
        </w:div>
        <w:div w:id="1346176823">
          <w:marLeft w:val="0"/>
          <w:marRight w:val="0"/>
          <w:marTop w:val="0"/>
          <w:marBottom w:val="0"/>
          <w:divBdr>
            <w:top w:val="none" w:sz="0" w:space="0" w:color="auto"/>
            <w:left w:val="none" w:sz="0" w:space="0" w:color="auto"/>
            <w:bottom w:val="none" w:sz="0" w:space="0" w:color="auto"/>
            <w:right w:val="none" w:sz="0" w:space="0" w:color="auto"/>
          </w:divBdr>
        </w:div>
        <w:div w:id="1356929494">
          <w:marLeft w:val="0"/>
          <w:marRight w:val="0"/>
          <w:marTop w:val="0"/>
          <w:marBottom w:val="0"/>
          <w:divBdr>
            <w:top w:val="none" w:sz="0" w:space="0" w:color="auto"/>
            <w:left w:val="none" w:sz="0" w:space="0" w:color="auto"/>
            <w:bottom w:val="none" w:sz="0" w:space="0" w:color="auto"/>
            <w:right w:val="none" w:sz="0" w:space="0" w:color="auto"/>
          </w:divBdr>
        </w:div>
        <w:div w:id="1359047683">
          <w:marLeft w:val="0"/>
          <w:marRight w:val="0"/>
          <w:marTop w:val="0"/>
          <w:marBottom w:val="0"/>
          <w:divBdr>
            <w:top w:val="none" w:sz="0" w:space="0" w:color="auto"/>
            <w:left w:val="none" w:sz="0" w:space="0" w:color="auto"/>
            <w:bottom w:val="none" w:sz="0" w:space="0" w:color="auto"/>
            <w:right w:val="none" w:sz="0" w:space="0" w:color="auto"/>
          </w:divBdr>
        </w:div>
        <w:div w:id="1377973275">
          <w:marLeft w:val="0"/>
          <w:marRight w:val="0"/>
          <w:marTop w:val="0"/>
          <w:marBottom w:val="0"/>
          <w:divBdr>
            <w:top w:val="none" w:sz="0" w:space="0" w:color="auto"/>
            <w:left w:val="none" w:sz="0" w:space="0" w:color="auto"/>
            <w:bottom w:val="none" w:sz="0" w:space="0" w:color="auto"/>
            <w:right w:val="none" w:sz="0" w:space="0" w:color="auto"/>
          </w:divBdr>
        </w:div>
        <w:div w:id="1378747423">
          <w:marLeft w:val="0"/>
          <w:marRight w:val="0"/>
          <w:marTop w:val="0"/>
          <w:marBottom w:val="0"/>
          <w:divBdr>
            <w:top w:val="none" w:sz="0" w:space="0" w:color="auto"/>
            <w:left w:val="none" w:sz="0" w:space="0" w:color="auto"/>
            <w:bottom w:val="none" w:sz="0" w:space="0" w:color="auto"/>
            <w:right w:val="none" w:sz="0" w:space="0" w:color="auto"/>
          </w:divBdr>
        </w:div>
        <w:div w:id="1385056162">
          <w:marLeft w:val="0"/>
          <w:marRight w:val="0"/>
          <w:marTop w:val="0"/>
          <w:marBottom w:val="0"/>
          <w:divBdr>
            <w:top w:val="none" w:sz="0" w:space="0" w:color="auto"/>
            <w:left w:val="none" w:sz="0" w:space="0" w:color="auto"/>
            <w:bottom w:val="none" w:sz="0" w:space="0" w:color="auto"/>
            <w:right w:val="none" w:sz="0" w:space="0" w:color="auto"/>
          </w:divBdr>
        </w:div>
        <w:div w:id="1386831946">
          <w:marLeft w:val="0"/>
          <w:marRight w:val="0"/>
          <w:marTop w:val="0"/>
          <w:marBottom w:val="0"/>
          <w:divBdr>
            <w:top w:val="none" w:sz="0" w:space="0" w:color="auto"/>
            <w:left w:val="none" w:sz="0" w:space="0" w:color="auto"/>
            <w:bottom w:val="none" w:sz="0" w:space="0" w:color="auto"/>
            <w:right w:val="none" w:sz="0" w:space="0" w:color="auto"/>
          </w:divBdr>
        </w:div>
        <w:div w:id="1396245557">
          <w:marLeft w:val="0"/>
          <w:marRight w:val="0"/>
          <w:marTop w:val="0"/>
          <w:marBottom w:val="0"/>
          <w:divBdr>
            <w:top w:val="none" w:sz="0" w:space="0" w:color="auto"/>
            <w:left w:val="none" w:sz="0" w:space="0" w:color="auto"/>
            <w:bottom w:val="none" w:sz="0" w:space="0" w:color="auto"/>
            <w:right w:val="none" w:sz="0" w:space="0" w:color="auto"/>
          </w:divBdr>
        </w:div>
        <w:div w:id="1412045697">
          <w:marLeft w:val="0"/>
          <w:marRight w:val="0"/>
          <w:marTop w:val="0"/>
          <w:marBottom w:val="0"/>
          <w:divBdr>
            <w:top w:val="none" w:sz="0" w:space="0" w:color="auto"/>
            <w:left w:val="none" w:sz="0" w:space="0" w:color="auto"/>
            <w:bottom w:val="none" w:sz="0" w:space="0" w:color="auto"/>
            <w:right w:val="none" w:sz="0" w:space="0" w:color="auto"/>
          </w:divBdr>
        </w:div>
        <w:div w:id="1420638407">
          <w:marLeft w:val="0"/>
          <w:marRight w:val="0"/>
          <w:marTop w:val="0"/>
          <w:marBottom w:val="0"/>
          <w:divBdr>
            <w:top w:val="none" w:sz="0" w:space="0" w:color="auto"/>
            <w:left w:val="none" w:sz="0" w:space="0" w:color="auto"/>
            <w:bottom w:val="none" w:sz="0" w:space="0" w:color="auto"/>
            <w:right w:val="none" w:sz="0" w:space="0" w:color="auto"/>
          </w:divBdr>
        </w:div>
        <w:div w:id="1421292684">
          <w:marLeft w:val="0"/>
          <w:marRight w:val="0"/>
          <w:marTop w:val="0"/>
          <w:marBottom w:val="0"/>
          <w:divBdr>
            <w:top w:val="none" w:sz="0" w:space="0" w:color="auto"/>
            <w:left w:val="none" w:sz="0" w:space="0" w:color="auto"/>
            <w:bottom w:val="none" w:sz="0" w:space="0" w:color="auto"/>
            <w:right w:val="none" w:sz="0" w:space="0" w:color="auto"/>
          </w:divBdr>
        </w:div>
        <w:div w:id="1422333365">
          <w:marLeft w:val="0"/>
          <w:marRight w:val="0"/>
          <w:marTop w:val="0"/>
          <w:marBottom w:val="0"/>
          <w:divBdr>
            <w:top w:val="none" w:sz="0" w:space="0" w:color="auto"/>
            <w:left w:val="none" w:sz="0" w:space="0" w:color="auto"/>
            <w:bottom w:val="none" w:sz="0" w:space="0" w:color="auto"/>
            <w:right w:val="none" w:sz="0" w:space="0" w:color="auto"/>
          </w:divBdr>
        </w:div>
        <w:div w:id="1433160110">
          <w:marLeft w:val="0"/>
          <w:marRight w:val="0"/>
          <w:marTop w:val="0"/>
          <w:marBottom w:val="0"/>
          <w:divBdr>
            <w:top w:val="none" w:sz="0" w:space="0" w:color="auto"/>
            <w:left w:val="none" w:sz="0" w:space="0" w:color="auto"/>
            <w:bottom w:val="none" w:sz="0" w:space="0" w:color="auto"/>
            <w:right w:val="none" w:sz="0" w:space="0" w:color="auto"/>
          </w:divBdr>
        </w:div>
        <w:div w:id="1435634109">
          <w:marLeft w:val="0"/>
          <w:marRight w:val="0"/>
          <w:marTop w:val="0"/>
          <w:marBottom w:val="0"/>
          <w:divBdr>
            <w:top w:val="none" w:sz="0" w:space="0" w:color="auto"/>
            <w:left w:val="none" w:sz="0" w:space="0" w:color="auto"/>
            <w:bottom w:val="none" w:sz="0" w:space="0" w:color="auto"/>
            <w:right w:val="none" w:sz="0" w:space="0" w:color="auto"/>
          </w:divBdr>
        </w:div>
        <w:div w:id="1459449695">
          <w:marLeft w:val="0"/>
          <w:marRight w:val="0"/>
          <w:marTop w:val="0"/>
          <w:marBottom w:val="0"/>
          <w:divBdr>
            <w:top w:val="none" w:sz="0" w:space="0" w:color="auto"/>
            <w:left w:val="none" w:sz="0" w:space="0" w:color="auto"/>
            <w:bottom w:val="none" w:sz="0" w:space="0" w:color="auto"/>
            <w:right w:val="none" w:sz="0" w:space="0" w:color="auto"/>
          </w:divBdr>
        </w:div>
        <w:div w:id="1467776421">
          <w:marLeft w:val="0"/>
          <w:marRight w:val="0"/>
          <w:marTop w:val="0"/>
          <w:marBottom w:val="0"/>
          <w:divBdr>
            <w:top w:val="none" w:sz="0" w:space="0" w:color="auto"/>
            <w:left w:val="none" w:sz="0" w:space="0" w:color="auto"/>
            <w:bottom w:val="none" w:sz="0" w:space="0" w:color="auto"/>
            <w:right w:val="none" w:sz="0" w:space="0" w:color="auto"/>
          </w:divBdr>
        </w:div>
        <w:div w:id="1470434286">
          <w:marLeft w:val="0"/>
          <w:marRight w:val="0"/>
          <w:marTop w:val="0"/>
          <w:marBottom w:val="0"/>
          <w:divBdr>
            <w:top w:val="none" w:sz="0" w:space="0" w:color="auto"/>
            <w:left w:val="none" w:sz="0" w:space="0" w:color="auto"/>
            <w:bottom w:val="none" w:sz="0" w:space="0" w:color="auto"/>
            <w:right w:val="none" w:sz="0" w:space="0" w:color="auto"/>
          </w:divBdr>
        </w:div>
        <w:div w:id="1478180571">
          <w:marLeft w:val="0"/>
          <w:marRight w:val="0"/>
          <w:marTop w:val="0"/>
          <w:marBottom w:val="0"/>
          <w:divBdr>
            <w:top w:val="none" w:sz="0" w:space="0" w:color="auto"/>
            <w:left w:val="none" w:sz="0" w:space="0" w:color="auto"/>
            <w:bottom w:val="none" w:sz="0" w:space="0" w:color="auto"/>
            <w:right w:val="none" w:sz="0" w:space="0" w:color="auto"/>
          </w:divBdr>
        </w:div>
        <w:div w:id="1489441057">
          <w:marLeft w:val="0"/>
          <w:marRight w:val="0"/>
          <w:marTop w:val="0"/>
          <w:marBottom w:val="0"/>
          <w:divBdr>
            <w:top w:val="none" w:sz="0" w:space="0" w:color="auto"/>
            <w:left w:val="none" w:sz="0" w:space="0" w:color="auto"/>
            <w:bottom w:val="none" w:sz="0" w:space="0" w:color="auto"/>
            <w:right w:val="none" w:sz="0" w:space="0" w:color="auto"/>
          </w:divBdr>
        </w:div>
        <w:div w:id="1492524703">
          <w:marLeft w:val="0"/>
          <w:marRight w:val="0"/>
          <w:marTop w:val="0"/>
          <w:marBottom w:val="0"/>
          <w:divBdr>
            <w:top w:val="none" w:sz="0" w:space="0" w:color="auto"/>
            <w:left w:val="none" w:sz="0" w:space="0" w:color="auto"/>
            <w:bottom w:val="none" w:sz="0" w:space="0" w:color="auto"/>
            <w:right w:val="none" w:sz="0" w:space="0" w:color="auto"/>
          </w:divBdr>
        </w:div>
        <w:div w:id="1500267609">
          <w:marLeft w:val="0"/>
          <w:marRight w:val="0"/>
          <w:marTop w:val="0"/>
          <w:marBottom w:val="0"/>
          <w:divBdr>
            <w:top w:val="none" w:sz="0" w:space="0" w:color="auto"/>
            <w:left w:val="none" w:sz="0" w:space="0" w:color="auto"/>
            <w:bottom w:val="none" w:sz="0" w:space="0" w:color="auto"/>
            <w:right w:val="none" w:sz="0" w:space="0" w:color="auto"/>
          </w:divBdr>
        </w:div>
        <w:div w:id="1507020100">
          <w:marLeft w:val="0"/>
          <w:marRight w:val="0"/>
          <w:marTop w:val="0"/>
          <w:marBottom w:val="0"/>
          <w:divBdr>
            <w:top w:val="none" w:sz="0" w:space="0" w:color="auto"/>
            <w:left w:val="none" w:sz="0" w:space="0" w:color="auto"/>
            <w:bottom w:val="none" w:sz="0" w:space="0" w:color="auto"/>
            <w:right w:val="none" w:sz="0" w:space="0" w:color="auto"/>
          </w:divBdr>
        </w:div>
        <w:div w:id="1540509504">
          <w:marLeft w:val="0"/>
          <w:marRight w:val="0"/>
          <w:marTop w:val="0"/>
          <w:marBottom w:val="0"/>
          <w:divBdr>
            <w:top w:val="none" w:sz="0" w:space="0" w:color="auto"/>
            <w:left w:val="none" w:sz="0" w:space="0" w:color="auto"/>
            <w:bottom w:val="none" w:sz="0" w:space="0" w:color="auto"/>
            <w:right w:val="none" w:sz="0" w:space="0" w:color="auto"/>
          </w:divBdr>
        </w:div>
        <w:div w:id="1541475034">
          <w:marLeft w:val="0"/>
          <w:marRight w:val="0"/>
          <w:marTop w:val="0"/>
          <w:marBottom w:val="0"/>
          <w:divBdr>
            <w:top w:val="none" w:sz="0" w:space="0" w:color="auto"/>
            <w:left w:val="none" w:sz="0" w:space="0" w:color="auto"/>
            <w:bottom w:val="none" w:sz="0" w:space="0" w:color="auto"/>
            <w:right w:val="none" w:sz="0" w:space="0" w:color="auto"/>
          </w:divBdr>
        </w:div>
        <w:div w:id="1551989042">
          <w:marLeft w:val="0"/>
          <w:marRight w:val="0"/>
          <w:marTop w:val="0"/>
          <w:marBottom w:val="0"/>
          <w:divBdr>
            <w:top w:val="none" w:sz="0" w:space="0" w:color="auto"/>
            <w:left w:val="none" w:sz="0" w:space="0" w:color="auto"/>
            <w:bottom w:val="none" w:sz="0" w:space="0" w:color="auto"/>
            <w:right w:val="none" w:sz="0" w:space="0" w:color="auto"/>
          </w:divBdr>
        </w:div>
        <w:div w:id="1558516556">
          <w:marLeft w:val="0"/>
          <w:marRight w:val="0"/>
          <w:marTop w:val="0"/>
          <w:marBottom w:val="0"/>
          <w:divBdr>
            <w:top w:val="none" w:sz="0" w:space="0" w:color="auto"/>
            <w:left w:val="none" w:sz="0" w:space="0" w:color="auto"/>
            <w:bottom w:val="none" w:sz="0" w:space="0" w:color="auto"/>
            <w:right w:val="none" w:sz="0" w:space="0" w:color="auto"/>
          </w:divBdr>
        </w:div>
        <w:div w:id="1559822516">
          <w:marLeft w:val="0"/>
          <w:marRight w:val="0"/>
          <w:marTop w:val="0"/>
          <w:marBottom w:val="0"/>
          <w:divBdr>
            <w:top w:val="none" w:sz="0" w:space="0" w:color="auto"/>
            <w:left w:val="none" w:sz="0" w:space="0" w:color="auto"/>
            <w:bottom w:val="none" w:sz="0" w:space="0" w:color="auto"/>
            <w:right w:val="none" w:sz="0" w:space="0" w:color="auto"/>
          </w:divBdr>
        </w:div>
        <w:div w:id="1562789849">
          <w:marLeft w:val="0"/>
          <w:marRight w:val="0"/>
          <w:marTop w:val="0"/>
          <w:marBottom w:val="0"/>
          <w:divBdr>
            <w:top w:val="none" w:sz="0" w:space="0" w:color="auto"/>
            <w:left w:val="none" w:sz="0" w:space="0" w:color="auto"/>
            <w:bottom w:val="none" w:sz="0" w:space="0" w:color="auto"/>
            <w:right w:val="none" w:sz="0" w:space="0" w:color="auto"/>
          </w:divBdr>
        </w:div>
        <w:div w:id="1565993334">
          <w:marLeft w:val="0"/>
          <w:marRight w:val="0"/>
          <w:marTop w:val="0"/>
          <w:marBottom w:val="0"/>
          <w:divBdr>
            <w:top w:val="none" w:sz="0" w:space="0" w:color="auto"/>
            <w:left w:val="none" w:sz="0" w:space="0" w:color="auto"/>
            <w:bottom w:val="none" w:sz="0" w:space="0" w:color="auto"/>
            <w:right w:val="none" w:sz="0" w:space="0" w:color="auto"/>
          </w:divBdr>
        </w:div>
        <w:div w:id="1566062020">
          <w:marLeft w:val="0"/>
          <w:marRight w:val="0"/>
          <w:marTop w:val="0"/>
          <w:marBottom w:val="0"/>
          <w:divBdr>
            <w:top w:val="none" w:sz="0" w:space="0" w:color="auto"/>
            <w:left w:val="none" w:sz="0" w:space="0" w:color="auto"/>
            <w:bottom w:val="none" w:sz="0" w:space="0" w:color="auto"/>
            <w:right w:val="none" w:sz="0" w:space="0" w:color="auto"/>
          </w:divBdr>
        </w:div>
        <w:div w:id="1571312294">
          <w:marLeft w:val="0"/>
          <w:marRight w:val="0"/>
          <w:marTop w:val="0"/>
          <w:marBottom w:val="0"/>
          <w:divBdr>
            <w:top w:val="none" w:sz="0" w:space="0" w:color="auto"/>
            <w:left w:val="none" w:sz="0" w:space="0" w:color="auto"/>
            <w:bottom w:val="none" w:sz="0" w:space="0" w:color="auto"/>
            <w:right w:val="none" w:sz="0" w:space="0" w:color="auto"/>
          </w:divBdr>
        </w:div>
        <w:div w:id="1587034253">
          <w:marLeft w:val="0"/>
          <w:marRight w:val="0"/>
          <w:marTop w:val="0"/>
          <w:marBottom w:val="0"/>
          <w:divBdr>
            <w:top w:val="none" w:sz="0" w:space="0" w:color="auto"/>
            <w:left w:val="none" w:sz="0" w:space="0" w:color="auto"/>
            <w:bottom w:val="none" w:sz="0" w:space="0" w:color="auto"/>
            <w:right w:val="none" w:sz="0" w:space="0" w:color="auto"/>
          </w:divBdr>
        </w:div>
        <w:div w:id="1587226330">
          <w:marLeft w:val="0"/>
          <w:marRight w:val="0"/>
          <w:marTop w:val="0"/>
          <w:marBottom w:val="0"/>
          <w:divBdr>
            <w:top w:val="none" w:sz="0" w:space="0" w:color="auto"/>
            <w:left w:val="none" w:sz="0" w:space="0" w:color="auto"/>
            <w:bottom w:val="none" w:sz="0" w:space="0" w:color="auto"/>
            <w:right w:val="none" w:sz="0" w:space="0" w:color="auto"/>
          </w:divBdr>
        </w:div>
        <w:div w:id="1608851686">
          <w:marLeft w:val="0"/>
          <w:marRight w:val="0"/>
          <w:marTop w:val="0"/>
          <w:marBottom w:val="0"/>
          <w:divBdr>
            <w:top w:val="none" w:sz="0" w:space="0" w:color="auto"/>
            <w:left w:val="none" w:sz="0" w:space="0" w:color="auto"/>
            <w:bottom w:val="none" w:sz="0" w:space="0" w:color="auto"/>
            <w:right w:val="none" w:sz="0" w:space="0" w:color="auto"/>
          </w:divBdr>
        </w:div>
        <w:div w:id="1612590886">
          <w:marLeft w:val="0"/>
          <w:marRight w:val="0"/>
          <w:marTop w:val="0"/>
          <w:marBottom w:val="0"/>
          <w:divBdr>
            <w:top w:val="none" w:sz="0" w:space="0" w:color="auto"/>
            <w:left w:val="none" w:sz="0" w:space="0" w:color="auto"/>
            <w:bottom w:val="none" w:sz="0" w:space="0" w:color="auto"/>
            <w:right w:val="none" w:sz="0" w:space="0" w:color="auto"/>
          </w:divBdr>
        </w:div>
        <w:div w:id="1624069078">
          <w:marLeft w:val="0"/>
          <w:marRight w:val="0"/>
          <w:marTop w:val="0"/>
          <w:marBottom w:val="0"/>
          <w:divBdr>
            <w:top w:val="none" w:sz="0" w:space="0" w:color="auto"/>
            <w:left w:val="none" w:sz="0" w:space="0" w:color="auto"/>
            <w:bottom w:val="none" w:sz="0" w:space="0" w:color="auto"/>
            <w:right w:val="none" w:sz="0" w:space="0" w:color="auto"/>
          </w:divBdr>
        </w:div>
        <w:div w:id="1637294955">
          <w:marLeft w:val="0"/>
          <w:marRight w:val="0"/>
          <w:marTop w:val="0"/>
          <w:marBottom w:val="0"/>
          <w:divBdr>
            <w:top w:val="none" w:sz="0" w:space="0" w:color="auto"/>
            <w:left w:val="none" w:sz="0" w:space="0" w:color="auto"/>
            <w:bottom w:val="none" w:sz="0" w:space="0" w:color="auto"/>
            <w:right w:val="none" w:sz="0" w:space="0" w:color="auto"/>
          </w:divBdr>
        </w:div>
        <w:div w:id="1648126566">
          <w:marLeft w:val="0"/>
          <w:marRight w:val="0"/>
          <w:marTop w:val="0"/>
          <w:marBottom w:val="0"/>
          <w:divBdr>
            <w:top w:val="none" w:sz="0" w:space="0" w:color="auto"/>
            <w:left w:val="none" w:sz="0" w:space="0" w:color="auto"/>
            <w:bottom w:val="none" w:sz="0" w:space="0" w:color="auto"/>
            <w:right w:val="none" w:sz="0" w:space="0" w:color="auto"/>
          </w:divBdr>
        </w:div>
        <w:div w:id="1649900112">
          <w:marLeft w:val="0"/>
          <w:marRight w:val="0"/>
          <w:marTop w:val="0"/>
          <w:marBottom w:val="0"/>
          <w:divBdr>
            <w:top w:val="none" w:sz="0" w:space="0" w:color="auto"/>
            <w:left w:val="none" w:sz="0" w:space="0" w:color="auto"/>
            <w:bottom w:val="none" w:sz="0" w:space="0" w:color="auto"/>
            <w:right w:val="none" w:sz="0" w:space="0" w:color="auto"/>
          </w:divBdr>
        </w:div>
        <w:div w:id="1652825025">
          <w:marLeft w:val="0"/>
          <w:marRight w:val="0"/>
          <w:marTop w:val="0"/>
          <w:marBottom w:val="0"/>
          <w:divBdr>
            <w:top w:val="none" w:sz="0" w:space="0" w:color="auto"/>
            <w:left w:val="none" w:sz="0" w:space="0" w:color="auto"/>
            <w:bottom w:val="none" w:sz="0" w:space="0" w:color="auto"/>
            <w:right w:val="none" w:sz="0" w:space="0" w:color="auto"/>
          </w:divBdr>
        </w:div>
        <w:div w:id="1661152288">
          <w:marLeft w:val="0"/>
          <w:marRight w:val="0"/>
          <w:marTop w:val="0"/>
          <w:marBottom w:val="0"/>
          <w:divBdr>
            <w:top w:val="none" w:sz="0" w:space="0" w:color="auto"/>
            <w:left w:val="none" w:sz="0" w:space="0" w:color="auto"/>
            <w:bottom w:val="none" w:sz="0" w:space="0" w:color="auto"/>
            <w:right w:val="none" w:sz="0" w:space="0" w:color="auto"/>
          </w:divBdr>
        </w:div>
        <w:div w:id="1667440531">
          <w:marLeft w:val="0"/>
          <w:marRight w:val="0"/>
          <w:marTop w:val="0"/>
          <w:marBottom w:val="0"/>
          <w:divBdr>
            <w:top w:val="none" w:sz="0" w:space="0" w:color="auto"/>
            <w:left w:val="none" w:sz="0" w:space="0" w:color="auto"/>
            <w:bottom w:val="none" w:sz="0" w:space="0" w:color="auto"/>
            <w:right w:val="none" w:sz="0" w:space="0" w:color="auto"/>
          </w:divBdr>
        </w:div>
        <w:div w:id="1668940611">
          <w:marLeft w:val="0"/>
          <w:marRight w:val="0"/>
          <w:marTop w:val="0"/>
          <w:marBottom w:val="0"/>
          <w:divBdr>
            <w:top w:val="none" w:sz="0" w:space="0" w:color="auto"/>
            <w:left w:val="none" w:sz="0" w:space="0" w:color="auto"/>
            <w:bottom w:val="none" w:sz="0" w:space="0" w:color="auto"/>
            <w:right w:val="none" w:sz="0" w:space="0" w:color="auto"/>
          </w:divBdr>
        </w:div>
        <w:div w:id="1712337366">
          <w:marLeft w:val="0"/>
          <w:marRight w:val="0"/>
          <w:marTop w:val="0"/>
          <w:marBottom w:val="0"/>
          <w:divBdr>
            <w:top w:val="none" w:sz="0" w:space="0" w:color="auto"/>
            <w:left w:val="none" w:sz="0" w:space="0" w:color="auto"/>
            <w:bottom w:val="none" w:sz="0" w:space="0" w:color="auto"/>
            <w:right w:val="none" w:sz="0" w:space="0" w:color="auto"/>
          </w:divBdr>
        </w:div>
        <w:div w:id="1724019950">
          <w:marLeft w:val="0"/>
          <w:marRight w:val="0"/>
          <w:marTop w:val="0"/>
          <w:marBottom w:val="0"/>
          <w:divBdr>
            <w:top w:val="none" w:sz="0" w:space="0" w:color="auto"/>
            <w:left w:val="none" w:sz="0" w:space="0" w:color="auto"/>
            <w:bottom w:val="none" w:sz="0" w:space="0" w:color="auto"/>
            <w:right w:val="none" w:sz="0" w:space="0" w:color="auto"/>
          </w:divBdr>
        </w:div>
        <w:div w:id="1729721336">
          <w:marLeft w:val="0"/>
          <w:marRight w:val="0"/>
          <w:marTop w:val="0"/>
          <w:marBottom w:val="0"/>
          <w:divBdr>
            <w:top w:val="none" w:sz="0" w:space="0" w:color="auto"/>
            <w:left w:val="none" w:sz="0" w:space="0" w:color="auto"/>
            <w:bottom w:val="none" w:sz="0" w:space="0" w:color="auto"/>
            <w:right w:val="none" w:sz="0" w:space="0" w:color="auto"/>
          </w:divBdr>
        </w:div>
        <w:div w:id="1732077077">
          <w:marLeft w:val="0"/>
          <w:marRight w:val="0"/>
          <w:marTop w:val="0"/>
          <w:marBottom w:val="0"/>
          <w:divBdr>
            <w:top w:val="none" w:sz="0" w:space="0" w:color="auto"/>
            <w:left w:val="none" w:sz="0" w:space="0" w:color="auto"/>
            <w:bottom w:val="none" w:sz="0" w:space="0" w:color="auto"/>
            <w:right w:val="none" w:sz="0" w:space="0" w:color="auto"/>
          </w:divBdr>
        </w:div>
        <w:div w:id="1766875792">
          <w:marLeft w:val="0"/>
          <w:marRight w:val="0"/>
          <w:marTop w:val="0"/>
          <w:marBottom w:val="0"/>
          <w:divBdr>
            <w:top w:val="none" w:sz="0" w:space="0" w:color="auto"/>
            <w:left w:val="none" w:sz="0" w:space="0" w:color="auto"/>
            <w:bottom w:val="none" w:sz="0" w:space="0" w:color="auto"/>
            <w:right w:val="none" w:sz="0" w:space="0" w:color="auto"/>
          </w:divBdr>
        </w:div>
        <w:div w:id="1784230493">
          <w:marLeft w:val="0"/>
          <w:marRight w:val="0"/>
          <w:marTop w:val="0"/>
          <w:marBottom w:val="0"/>
          <w:divBdr>
            <w:top w:val="none" w:sz="0" w:space="0" w:color="auto"/>
            <w:left w:val="none" w:sz="0" w:space="0" w:color="auto"/>
            <w:bottom w:val="none" w:sz="0" w:space="0" w:color="auto"/>
            <w:right w:val="none" w:sz="0" w:space="0" w:color="auto"/>
          </w:divBdr>
        </w:div>
        <w:div w:id="1791824086">
          <w:marLeft w:val="0"/>
          <w:marRight w:val="0"/>
          <w:marTop w:val="0"/>
          <w:marBottom w:val="0"/>
          <w:divBdr>
            <w:top w:val="none" w:sz="0" w:space="0" w:color="auto"/>
            <w:left w:val="none" w:sz="0" w:space="0" w:color="auto"/>
            <w:bottom w:val="none" w:sz="0" w:space="0" w:color="auto"/>
            <w:right w:val="none" w:sz="0" w:space="0" w:color="auto"/>
          </w:divBdr>
        </w:div>
        <w:div w:id="1794131781">
          <w:marLeft w:val="0"/>
          <w:marRight w:val="0"/>
          <w:marTop w:val="0"/>
          <w:marBottom w:val="0"/>
          <w:divBdr>
            <w:top w:val="none" w:sz="0" w:space="0" w:color="auto"/>
            <w:left w:val="none" w:sz="0" w:space="0" w:color="auto"/>
            <w:bottom w:val="none" w:sz="0" w:space="0" w:color="auto"/>
            <w:right w:val="none" w:sz="0" w:space="0" w:color="auto"/>
          </w:divBdr>
        </w:div>
        <w:div w:id="1805075309">
          <w:marLeft w:val="0"/>
          <w:marRight w:val="0"/>
          <w:marTop w:val="0"/>
          <w:marBottom w:val="0"/>
          <w:divBdr>
            <w:top w:val="none" w:sz="0" w:space="0" w:color="auto"/>
            <w:left w:val="none" w:sz="0" w:space="0" w:color="auto"/>
            <w:bottom w:val="none" w:sz="0" w:space="0" w:color="auto"/>
            <w:right w:val="none" w:sz="0" w:space="0" w:color="auto"/>
          </w:divBdr>
        </w:div>
        <w:div w:id="1806117609">
          <w:marLeft w:val="0"/>
          <w:marRight w:val="0"/>
          <w:marTop w:val="0"/>
          <w:marBottom w:val="0"/>
          <w:divBdr>
            <w:top w:val="none" w:sz="0" w:space="0" w:color="auto"/>
            <w:left w:val="none" w:sz="0" w:space="0" w:color="auto"/>
            <w:bottom w:val="none" w:sz="0" w:space="0" w:color="auto"/>
            <w:right w:val="none" w:sz="0" w:space="0" w:color="auto"/>
          </w:divBdr>
        </w:div>
        <w:div w:id="1823891840">
          <w:marLeft w:val="0"/>
          <w:marRight w:val="0"/>
          <w:marTop w:val="0"/>
          <w:marBottom w:val="0"/>
          <w:divBdr>
            <w:top w:val="none" w:sz="0" w:space="0" w:color="auto"/>
            <w:left w:val="none" w:sz="0" w:space="0" w:color="auto"/>
            <w:bottom w:val="none" w:sz="0" w:space="0" w:color="auto"/>
            <w:right w:val="none" w:sz="0" w:space="0" w:color="auto"/>
          </w:divBdr>
        </w:div>
        <w:div w:id="1854150380">
          <w:marLeft w:val="0"/>
          <w:marRight w:val="0"/>
          <w:marTop w:val="0"/>
          <w:marBottom w:val="0"/>
          <w:divBdr>
            <w:top w:val="none" w:sz="0" w:space="0" w:color="auto"/>
            <w:left w:val="none" w:sz="0" w:space="0" w:color="auto"/>
            <w:bottom w:val="none" w:sz="0" w:space="0" w:color="auto"/>
            <w:right w:val="none" w:sz="0" w:space="0" w:color="auto"/>
          </w:divBdr>
        </w:div>
        <w:div w:id="1871916871">
          <w:marLeft w:val="0"/>
          <w:marRight w:val="0"/>
          <w:marTop w:val="0"/>
          <w:marBottom w:val="0"/>
          <w:divBdr>
            <w:top w:val="none" w:sz="0" w:space="0" w:color="auto"/>
            <w:left w:val="none" w:sz="0" w:space="0" w:color="auto"/>
            <w:bottom w:val="none" w:sz="0" w:space="0" w:color="auto"/>
            <w:right w:val="none" w:sz="0" w:space="0" w:color="auto"/>
          </w:divBdr>
        </w:div>
        <w:div w:id="1874071496">
          <w:marLeft w:val="0"/>
          <w:marRight w:val="0"/>
          <w:marTop w:val="0"/>
          <w:marBottom w:val="0"/>
          <w:divBdr>
            <w:top w:val="none" w:sz="0" w:space="0" w:color="auto"/>
            <w:left w:val="none" w:sz="0" w:space="0" w:color="auto"/>
            <w:bottom w:val="none" w:sz="0" w:space="0" w:color="auto"/>
            <w:right w:val="none" w:sz="0" w:space="0" w:color="auto"/>
          </w:divBdr>
        </w:div>
        <w:div w:id="1875533813">
          <w:marLeft w:val="0"/>
          <w:marRight w:val="0"/>
          <w:marTop w:val="0"/>
          <w:marBottom w:val="0"/>
          <w:divBdr>
            <w:top w:val="none" w:sz="0" w:space="0" w:color="auto"/>
            <w:left w:val="none" w:sz="0" w:space="0" w:color="auto"/>
            <w:bottom w:val="none" w:sz="0" w:space="0" w:color="auto"/>
            <w:right w:val="none" w:sz="0" w:space="0" w:color="auto"/>
          </w:divBdr>
        </w:div>
        <w:div w:id="1880359991">
          <w:marLeft w:val="0"/>
          <w:marRight w:val="0"/>
          <w:marTop w:val="0"/>
          <w:marBottom w:val="0"/>
          <w:divBdr>
            <w:top w:val="none" w:sz="0" w:space="0" w:color="auto"/>
            <w:left w:val="none" w:sz="0" w:space="0" w:color="auto"/>
            <w:bottom w:val="none" w:sz="0" w:space="0" w:color="auto"/>
            <w:right w:val="none" w:sz="0" w:space="0" w:color="auto"/>
          </w:divBdr>
        </w:div>
        <w:div w:id="1880435298">
          <w:marLeft w:val="0"/>
          <w:marRight w:val="0"/>
          <w:marTop w:val="0"/>
          <w:marBottom w:val="0"/>
          <w:divBdr>
            <w:top w:val="none" w:sz="0" w:space="0" w:color="auto"/>
            <w:left w:val="none" w:sz="0" w:space="0" w:color="auto"/>
            <w:bottom w:val="none" w:sz="0" w:space="0" w:color="auto"/>
            <w:right w:val="none" w:sz="0" w:space="0" w:color="auto"/>
          </w:divBdr>
        </w:div>
        <w:div w:id="1882791326">
          <w:marLeft w:val="0"/>
          <w:marRight w:val="0"/>
          <w:marTop w:val="0"/>
          <w:marBottom w:val="0"/>
          <w:divBdr>
            <w:top w:val="none" w:sz="0" w:space="0" w:color="auto"/>
            <w:left w:val="none" w:sz="0" w:space="0" w:color="auto"/>
            <w:bottom w:val="none" w:sz="0" w:space="0" w:color="auto"/>
            <w:right w:val="none" w:sz="0" w:space="0" w:color="auto"/>
          </w:divBdr>
        </w:div>
        <w:div w:id="1884443488">
          <w:marLeft w:val="0"/>
          <w:marRight w:val="0"/>
          <w:marTop w:val="0"/>
          <w:marBottom w:val="0"/>
          <w:divBdr>
            <w:top w:val="none" w:sz="0" w:space="0" w:color="auto"/>
            <w:left w:val="none" w:sz="0" w:space="0" w:color="auto"/>
            <w:bottom w:val="none" w:sz="0" w:space="0" w:color="auto"/>
            <w:right w:val="none" w:sz="0" w:space="0" w:color="auto"/>
          </w:divBdr>
        </w:div>
        <w:div w:id="1888373132">
          <w:marLeft w:val="0"/>
          <w:marRight w:val="0"/>
          <w:marTop w:val="0"/>
          <w:marBottom w:val="0"/>
          <w:divBdr>
            <w:top w:val="none" w:sz="0" w:space="0" w:color="auto"/>
            <w:left w:val="none" w:sz="0" w:space="0" w:color="auto"/>
            <w:bottom w:val="none" w:sz="0" w:space="0" w:color="auto"/>
            <w:right w:val="none" w:sz="0" w:space="0" w:color="auto"/>
          </w:divBdr>
        </w:div>
        <w:div w:id="1901939970">
          <w:marLeft w:val="0"/>
          <w:marRight w:val="0"/>
          <w:marTop w:val="0"/>
          <w:marBottom w:val="0"/>
          <w:divBdr>
            <w:top w:val="none" w:sz="0" w:space="0" w:color="auto"/>
            <w:left w:val="none" w:sz="0" w:space="0" w:color="auto"/>
            <w:bottom w:val="none" w:sz="0" w:space="0" w:color="auto"/>
            <w:right w:val="none" w:sz="0" w:space="0" w:color="auto"/>
          </w:divBdr>
        </w:div>
        <w:div w:id="1904946841">
          <w:marLeft w:val="0"/>
          <w:marRight w:val="0"/>
          <w:marTop w:val="0"/>
          <w:marBottom w:val="0"/>
          <w:divBdr>
            <w:top w:val="none" w:sz="0" w:space="0" w:color="auto"/>
            <w:left w:val="none" w:sz="0" w:space="0" w:color="auto"/>
            <w:bottom w:val="none" w:sz="0" w:space="0" w:color="auto"/>
            <w:right w:val="none" w:sz="0" w:space="0" w:color="auto"/>
          </w:divBdr>
        </w:div>
        <w:div w:id="1915436044">
          <w:marLeft w:val="0"/>
          <w:marRight w:val="0"/>
          <w:marTop w:val="0"/>
          <w:marBottom w:val="0"/>
          <w:divBdr>
            <w:top w:val="none" w:sz="0" w:space="0" w:color="auto"/>
            <w:left w:val="none" w:sz="0" w:space="0" w:color="auto"/>
            <w:bottom w:val="none" w:sz="0" w:space="0" w:color="auto"/>
            <w:right w:val="none" w:sz="0" w:space="0" w:color="auto"/>
          </w:divBdr>
        </w:div>
        <w:div w:id="1921597923">
          <w:marLeft w:val="0"/>
          <w:marRight w:val="0"/>
          <w:marTop w:val="0"/>
          <w:marBottom w:val="0"/>
          <w:divBdr>
            <w:top w:val="none" w:sz="0" w:space="0" w:color="auto"/>
            <w:left w:val="none" w:sz="0" w:space="0" w:color="auto"/>
            <w:bottom w:val="none" w:sz="0" w:space="0" w:color="auto"/>
            <w:right w:val="none" w:sz="0" w:space="0" w:color="auto"/>
          </w:divBdr>
        </w:div>
        <w:div w:id="1926526792">
          <w:marLeft w:val="0"/>
          <w:marRight w:val="0"/>
          <w:marTop w:val="0"/>
          <w:marBottom w:val="0"/>
          <w:divBdr>
            <w:top w:val="none" w:sz="0" w:space="0" w:color="auto"/>
            <w:left w:val="none" w:sz="0" w:space="0" w:color="auto"/>
            <w:bottom w:val="none" w:sz="0" w:space="0" w:color="auto"/>
            <w:right w:val="none" w:sz="0" w:space="0" w:color="auto"/>
          </w:divBdr>
        </w:div>
        <w:div w:id="1938636142">
          <w:marLeft w:val="0"/>
          <w:marRight w:val="0"/>
          <w:marTop w:val="0"/>
          <w:marBottom w:val="0"/>
          <w:divBdr>
            <w:top w:val="none" w:sz="0" w:space="0" w:color="auto"/>
            <w:left w:val="none" w:sz="0" w:space="0" w:color="auto"/>
            <w:bottom w:val="none" w:sz="0" w:space="0" w:color="auto"/>
            <w:right w:val="none" w:sz="0" w:space="0" w:color="auto"/>
          </w:divBdr>
        </w:div>
        <w:div w:id="1939026170">
          <w:marLeft w:val="0"/>
          <w:marRight w:val="0"/>
          <w:marTop w:val="0"/>
          <w:marBottom w:val="0"/>
          <w:divBdr>
            <w:top w:val="none" w:sz="0" w:space="0" w:color="auto"/>
            <w:left w:val="none" w:sz="0" w:space="0" w:color="auto"/>
            <w:bottom w:val="none" w:sz="0" w:space="0" w:color="auto"/>
            <w:right w:val="none" w:sz="0" w:space="0" w:color="auto"/>
          </w:divBdr>
        </w:div>
        <w:div w:id="1939101771">
          <w:marLeft w:val="0"/>
          <w:marRight w:val="0"/>
          <w:marTop w:val="0"/>
          <w:marBottom w:val="0"/>
          <w:divBdr>
            <w:top w:val="none" w:sz="0" w:space="0" w:color="auto"/>
            <w:left w:val="none" w:sz="0" w:space="0" w:color="auto"/>
            <w:bottom w:val="none" w:sz="0" w:space="0" w:color="auto"/>
            <w:right w:val="none" w:sz="0" w:space="0" w:color="auto"/>
          </w:divBdr>
        </w:div>
        <w:div w:id="1941722680">
          <w:marLeft w:val="0"/>
          <w:marRight w:val="0"/>
          <w:marTop w:val="0"/>
          <w:marBottom w:val="0"/>
          <w:divBdr>
            <w:top w:val="none" w:sz="0" w:space="0" w:color="auto"/>
            <w:left w:val="none" w:sz="0" w:space="0" w:color="auto"/>
            <w:bottom w:val="none" w:sz="0" w:space="0" w:color="auto"/>
            <w:right w:val="none" w:sz="0" w:space="0" w:color="auto"/>
          </w:divBdr>
        </w:div>
        <w:div w:id="1944415713">
          <w:marLeft w:val="0"/>
          <w:marRight w:val="0"/>
          <w:marTop w:val="0"/>
          <w:marBottom w:val="0"/>
          <w:divBdr>
            <w:top w:val="none" w:sz="0" w:space="0" w:color="auto"/>
            <w:left w:val="none" w:sz="0" w:space="0" w:color="auto"/>
            <w:bottom w:val="none" w:sz="0" w:space="0" w:color="auto"/>
            <w:right w:val="none" w:sz="0" w:space="0" w:color="auto"/>
          </w:divBdr>
        </w:div>
        <w:div w:id="1979728395">
          <w:marLeft w:val="0"/>
          <w:marRight w:val="0"/>
          <w:marTop w:val="0"/>
          <w:marBottom w:val="0"/>
          <w:divBdr>
            <w:top w:val="none" w:sz="0" w:space="0" w:color="auto"/>
            <w:left w:val="none" w:sz="0" w:space="0" w:color="auto"/>
            <w:bottom w:val="none" w:sz="0" w:space="0" w:color="auto"/>
            <w:right w:val="none" w:sz="0" w:space="0" w:color="auto"/>
          </w:divBdr>
        </w:div>
        <w:div w:id="1986666187">
          <w:marLeft w:val="0"/>
          <w:marRight w:val="0"/>
          <w:marTop w:val="0"/>
          <w:marBottom w:val="0"/>
          <w:divBdr>
            <w:top w:val="none" w:sz="0" w:space="0" w:color="auto"/>
            <w:left w:val="none" w:sz="0" w:space="0" w:color="auto"/>
            <w:bottom w:val="none" w:sz="0" w:space="0" w:color="auto"/>
            <w:right w:val="none" w:sz="0" w:space="0" w:color="auto"/>
          </w:divBdr>
        </w:div>
        <w:div w:id="1988052634">
          <w:marLeft w:val="0"/>
          <w:marRight w:val="0"/>
          <w:marTop w:val="0"/>
          <w:marBottom w:val="0"/>
          <w:divBdr>
            <w:top w:val="none" w:sz="0" w:space="0" w:color="auto"/>
            <w:left w:val="none" w:sz="0" w:space="0" w:color="auto"/>
            <w:bottom w:val="none" w:sz="0" w:space="0" w:color="auto"/>
            <w:right w:val="none" w:sz="0" w:space="0" w:color="auto"/>
          </w:divBdr>
        </w:div>
        <w:div w:id="1998344610">
          <w:marLeft w:val="0"/>
          <w:marRight w:val="0"/>
          <w:marTop w:val="0"/>
          <w:marBottom w:val="0"/>
          <w:divBdr>
            <w:top w:val="none" w:sz="0" w:space="0" w:color="auto"/>
            <w:left w:val="none" w:sz="0" w:space="0" w:color="auto"/>
            <w:bottom w:val="none" w:sz="0" w:space="0" w:color="auto"/>
            <w:right w:val="none" w:sz="0" w:space="0" w:color="auto"/>
          </w:divBdr>
        </w:div>
        <w:div w:id="1999259916">
          <w:marLeft w:val="0"/>
          <w:marRight w:val="0"/>
          <w:marTop w:val="0"/>
          <w:marBottom w:val="0"/>
          <w:divBdr>
            <w:top w:val="none" w:sz="0" w:space="0" w:color="auto"/>
            <w:left w:val="none" w:sz="0" w:space="0" w:color="auto"/>
            <w:bottom w:val="none" w:sz="0" w:space="0" w:color="auto"/>
            <w:right w:val="none" w:sz="0" w:space="0" w:color="auto"/>
          </w:divBdr>
        </w:div>
        <w:div w:id="2000453558">
          <w:marLeft w:val="0"/>
          <w:marRight w:val="0"/>
          <w:marTop w:val="0"/>
          <w:marBottom w:val="0"/>
          <w:divBdr>
            <w:top w:val="none" w:sz="0" w:space="0" w:color="auto"/>
            <w:left w:val="none" w:sz="0" w:space="0" w:color="auto"/>
            <w:bottom w:val="none" w:sz="0" w:space="0" w:color="auto"/>
            <w:right w:val="none" w:sz="0" w:space="0" w:color="auto"/>
          </w:divBdr>
        </w:div>
        <w:div w:id="2018190060">
          <w:marLeft w:val="0"/>
          <w:marRight w:val="0"/>
          <w:marTop w:val="0"/>
          <w:marBottom w:val="0"/>
          <w:divBdr>
            <w:top w:val="none" w:sz="0" w:space="0" w:color="auto"/>
            <w:left w:val="none" w:sz="0" w:space="0" w:color="auto"/>
            <w:bottom w:val="none" w:sz="0" w:space="0" w:color="auto"/>
            <w:right w:val="none" w:sz="0" w:space="0" w:color="auto"/>
          </w:divBdr>
        </w:div>
        <w:div w:id="2031451952">
          <w:marLeft w:val="0"/>
          <w:marRight w:val="0"/>
          <w:marTop w:val="0"/>
          <w:marBottom w:val="0"/>
          <w:divBdr>
            <w:top w:val="none" w:sz="0" w:space="0" w:color="auto"/>
            <w:left w:val="none" w:sz="0" w:space="0" w:color="auto"/>
            <w:bottom w:val="none" w:sz="0" w:space="0" w:color="auto"/>
            <w:right w:val="none" w:sz="0" w:space="0" w:color="auto"/>
          </w:divBdr>
        </w:div>
        <w:div w:id="2052535604">
          <w:marLeft w:val="0"/>
          <w:marRight w:val="0"/>
          <w:marTop w:val="0"/>
          <w:marBottom w:val="0"/>
          <w:divBdr>
            <w:top w:val="none" w:sz="0" w:space="0" w:color="auto"/>
            <w:left w:val="none" w:sz="0" w:space="0" w:color="auto"/>
            <w:bottom w:val="none" w:sz="0" w:space="0" w:color="auto"/>
            <w:right w:val="none" w:sz="0" w:space="0" w:color="auto"/>
          </w:divBdr>
        </w:div>
        <w:div w:id="2060353290">
          <w:marLeft w:val="0"/>
          <w:marRight w:val="0"/>
          <w:marTop w:val="0"/>
          <w:marBottom w:val="0"/>
          <w:divBdr>
            <w:top w:val="none" w:sz="0" w:space="0" w:color="auto"/>
            <w:left w:val="none" w:sz="0" w:space="0" w:color="auto"/>
            <w:bottom w:val="none" w:sz="0" w:space="0" w:color="auto"/>
            <w:right w:val="none" w:sz="0" w:space="0" w:color="auto"/>
          </w:divBdr>
        </w:div>
        <w:div w:id="2077124314">
          <w:marLeft w:val="0"/>
          <w:marRight w:val="0"/>
          <w:marTop w:val="0"/>
          <w:marBottom w:val="0"/>
          <w:divBdr>
            <w:top w:val="none" w:sz="0" w:space="0" w:color="auto"/>
            <w:left w:val="none" w:sz="0" w:space="0" w:color="auto"/>
            <w:bottom w:val="none" w:sz="0" w:space="0" w:color="auto"/>
            <w:right w:val="none" w:sz="0" w:space="0" w:color="auto"/>
          </w:divBdr>
        </w:div>
        <w:div w:id="2093235311">
          <w:marLeft w:val="0"/>
          <w:marRight w:val="0"/>
          <w:marTop w:val="0"/>
          <w:marBottom w:val="0"/>
          <w:divBdr>
            <w:top w:val="none" w:sz="0" w:space="0" w:color="auto"/>
            <w:left w:val="none" w:sz="0" w:space="0" w:color="auto"/>
            <w:bottom w:val="none" w:sz="0" w:space="0" w:color="auto"/>
            <w:right w:val="none" w:sz="0" w:space="0" w:color="auto"/>
          </w:divBdr>
        </w:div>
        <w:div w:id="2103065085">
          <w:marLeft w:val="0"/>
          <w:marRight w:val="0"/>
          <w:marTop w:val="0"/>
          <w:marBottom w:val="0"/>
          <w:divBdr>
            <w:top w:val="none" w:sz="0" w:space="0" w:color="auto"/>
            <w:left w:val="none" w:sz="0" w:space="0" w:color="auto"/>
            <w:bottom w:val="none" w:sz="0" w:space="0" w:color="auto"/>
            <w:right w:val="none" w:sz="0" w:space="0" w:color="auto"/>
          </w:divBdr>
        </w:div>
        <w:div w:id="2103914333">
          <w:marLeft w:val="0"/>
          <w:marRight w:val="0"/>
          <w:marTop w:val="0"/>
          <w:marBottom w:val="0"/>
          <w:divBdr>
            <w:top w:val="none" w:sz="0" w:space="0" w:color="auto"/>
            <w:left w:val="none" w:sz="0" w:space="0" w:color="auto"/>
            <w:bottom w:val="none" w:sz="0" w:space="0" w:color="auto"/>
            <w:right w:val="none" w:sz="0" w:space="0" w:color="auto"/>
          </w:divBdr>
        </w:div>
        <w:div w:id="2110083369">
          <w:marLeft w:val="0"/>
          <w:marRight w:val="0"/>
          <w:marTop w:val="0"/>
          <w:marBottom w:val="0"/>
          <w:divBdr>
            <w:top w:val="none" w:sz="0" w:space="0" w:color="auto"/>
            <w:left w:val="none" w:sz="0" w:space="0" w:color="auto"/>
            <w:bottom w:val="none" w:sz="0" w:space="0" w:color="auto"/>
            <w:right w:val="none" w:sz="0" w:space="0" w:color="auto"/>
          </w:divBdr>
        </w:div>
        <w:div w:id="2129006465">
          <w:marLeft w:val="0"/>
          <w:marRight w:val="0"/>
          <w:marTop w:val="0"/>
          <w:marBottom w:val="0"/>
          <w:divBdr>
            <w:top w:val="none" w:sz="0" w:space="0" w:color="auto"/>
            <w:left w:val="none" w:sz="0" w:space="0" w:color="auto"/>
            <w:bottom w:val="none" w:sz="0" w:space="0" w:color="auto"/>
            <w:right w:val="none" w:sz="0" w:space="0" w:color="auto"/>
          </w:divBdr>
        </w:div>
        <w:div w:id="2133285873">
          <w:marLeft w:val="0"/>
          <w:marRight w:val="0"/>
          <w:marTop w:val="0"/>
          <w:marBottom w:val="0"/>
          <w:divBdr>
            <w:top w:val="none" w:sz="0" w:space="0" w:color="auto"/>
            <w:left w:val="none" w:sz="0" w:space="0" w:color="auto"/>
            <w:bottom w:val="none" w:sz="0" w:space="0" w:color="auto"/>
            <w:right w:val="none" w:sz="0" w:space="0" w:color="auto"/>
          </w:divBdr>
        </w:div>
        <w:div w:id="2144154591">
          <w:marLeft w:val="0"/>
          <w:marRight w:val="0"/>
          <w:marTop w:val="0"/>
          <w:marBottom w:val="0"/>
          <w:divBdr>
            <w:top w:val="none" w:sz="0" w:space="0" w:color="auto"/>
            <w:left w:val="none" w:sz="0" w:space="0" w:color="auto"/>
            <w:bottom w:val="none" w:sz="0" w:space="0" w:color="auto"/>
            <w:right w:val="none" w:sz="0" w:space="0" w:color="auto"/>
          </w:divBdr>
        </w:div>
      </w:divsChild>
    </w:div>
    <w:div w:id="1014498849">
      <w:bodyDiv w:val="1"/>
      <w:marLeft w:val="0"/>
      <w:marRight w:val="0"/>
      <w:marTop w:val="0"/>
      <w:marBottom w:val="0"/>
      <w:divBdr>
        <w:top w:val="none" w:sz="0" w:space="0" w:color="auto"/>
        <w:left w:val="none" w:sz="0" w:space="0" w:color="auto"/>
        <w:bottom w:val="none" w:sz="0" w:space="0" w:color="auto"/>
        <w:right w:val="none" w:sz="0" w:space="0" w:color="auto"/>
      </w:divBdr>
      <w:divsChild>
        <w:div w:id="1666669499">
          <w:marLeft w:val="0"/>
          <w:marRight w:val="0"/>
          <w:marTop w:val="0"/>
          <w:marBottom w:val="0"/>
          <w:divBdr>
            <w:top w:val="none" w:sz="0" w:space="0" w:color="auto"/>
            <w:left w:val="none" w:sz="0" w:space="0" w:color="auto"/>
            <w:bottom w:val="none" w:sz="0" w:space="0" w:color="auto"/>
            <w:right w:val="none" w:sz="0" w:space="0" w:color="auto"/>
          </w:divBdr>
          <w:divsChild>
            <w:div w:id="1584872551">
              <w:marLeft w:val="0"/>
              <w:marRight w:val="0"/>
              <w:marTop w:val="0"/>
              <w:marBottom w:val="0"/>
              <w:divBdr>
                <w:top w:val="none" w:sz="0" w:space="0" w:color="auto"/>
                <w:left w:val="none" w:sz="0" w:space="0" w:color="auto"/>
                <w:bottom w:val="none" w:sz="0" w:space="0" w:color="auto"/>
                <w:right w:val="none" w:sz="0" w:space="0" w:color="auto"/>
              </w:divBdr>
              <w:divsChild>
                <w:div w:id="493304625">
                  <w:marLeft w:val="0"/>
                  <w:marRight w:val="0"/>
                  <w:marTop w:val="0"/>
                  <w:marBottom w:val="0"/>
                  <w:divBdr>
                    <w:top w:val="none" w:sz="0" w:space="0" w:color="auto"/>
                    <w:left w:val="none" w:sz="0" w:space="0" w:color="auto"/>
                    <w:bottom w:val="none" w:sz="0" w:space="0" w:color="auto"/>
                    <w:right w:val="none" w:sz="0" w:space="0" w:color="auto"/>
                  </w:divBdr>
                  <w:divsChild>
                    <w:div w:id="526527832">
                      <w:marLeft w:val="0"/>
                      <w:marRight w:val="0"/>
                      <w:marTop w:val="0"/>
                      <w:marBottom w:val="0"/>
                      <w:divBdr>
                        <w:top w:val="none" w:sz="0" w:space="0" w:color="auto"/>
                        <w:left w:val="none" w:sz="0" w:space="0" w:color="auto"/>
                        <w:bottom w:val="none" w:sz="0" w:space="0" w:color="auto"/>
                        <w:right w:val="none" w:sz="0" w:space="0" w:color="auto"/>
                      </w:divBdr>
                      <w:divsChild>
                        <w:div w:id="1820802390">
                          <w:marLeft w:val="0"/>
                          <w:marRight w:val="0"/>
                          <w:marTop w:val="0"/>
                          <w:marBottom w:val="0"/>
                          <w:divBdr>
                            <w:top w:val="none" w:sz="0" w:space="0" w:color="auto"/>
                            <w:left w:val="none" w:sz="0" w:space="0" w:color="auto"/>
                            <w:bottom w:val="none" w:sz="0" w:space="0" w:color="auto"/>
                            <w:right w:val="none" w:sz="0" w:space="0" w:color="auto"/>
                          </w:divBdr>
                          <w:divsChild>
                            <w:div w:id="1206409775">
                              <w:marLeft w:val="0"/>
                              <w:marRight w:val="0"/>
                              <w:marTop w:val="0"/>
                              <w:marBottom w:val="0"/>
                              <w:divBdr>
                                <w:top w:val="none" w:sz="0" w:space="0" w:color="auto"/>
                                <w:left w:val="none" w:sz="0" w:space="0" w:color="auto"/>
                                <w:bottom w:val="none" w:sz="0" w:space="0" w:color="auto"/>
                                <w:right w:val="none" w:sz="0" w:space="0" w:color="auto"/>
                              </w:divBdr>
                              <w:divsChild>
                                <w:div w:id="9816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778627">
      <w:bodyDiv w:val="1"/>
      <w:marLeft w:val="0"/>
      <w:marRight w:val="0"/>
      <w:marTop w:val="0"/>
      <w:marBottom w:val="0"/>
      <w:divBdr>
        <w:top w:val="none" w:sz="0" w:space="0" w:color="auto"/>
        <w:left w:val="none" w:sz="0" w:space="0" w:color="auto"/>
        <w:bottom w:val="none" w:sz="0" w:space="0" w:color="auto"/>
        <w:right w:val="none" w:sz="0" w:space="0" w:color="auto"/>
      </w:divBdr>
    </w:div>
    <w:div w:id="1033044991">
      <w:bodyDiv w:val="1"/>
      <w:marLeft w:val="0"/>
      <w:marRight w:val="0"/>
      <w:marTop w:val="0"/>
      <w:marBottom w:val="0"/>
      <w:divBdr>
        <w:top w:val="none" w:sz="0" w:space="0" w:color="auto"/>
        <w:left w:val="none" w:sz="0" w:space="0" w:color="auto"/>
        <w:bottom w:val="none" w:sz="0" w:space="0" w:color="auto"/>
        <w:right w:val="none" w:sz="0" w:space="0" w:color="auto"/>
      </w:divBdr>
    </w:div>
    <w:div w:id="1041906256">
      <w:bodyDiv w:val="1"/>
      <w:marLeft w:val="0"/>
      <w:marRight w:val="0"/>
      <w:marTop w:val="0"/>
      <w:marBottom w:val="0"/>
      <w:divBdr>
        <w:top w:val="none" w:sz="0" w:space="0" w:color="auto"/>
        <w:left w:val="none" w:sz="0" w:space="0" w:color="auto"/>
        <w:bottom w:val="none" w:sz="0" w:space="0" w:color="auto"/>
        <w:right w:val="none" w:sz="0" w:space="0" w:color="auto"/>
      </w:divBdr>
      <w:divsChild>
        <w:div w:id="382752896">
          <w:marLeft w:val="0"/>
          <w:marRight w:val="0"/>
          <w:marTop w:val="0"/>
          <w:marBottom w:val="0"/>
          <w:divBdr>
            <w:top w:val="none" w:sz="0" w:space="0" w:color="auto"/>
            <w:left w:val="none" w:sz="0" w:space="0" w:color="auto"/>
            <w:bottom w:val="none" w:sz="0" w:space="0" w:color="auto"/>
            <w:right w:val="none" w:sz="0" w:space="0" w:color="auto"/>
          </w:divBdr>
        </w:div>
        <w:div w:id="924923480">
          <w:marLeft w:val="0"/>
          <w:marRight w:val="0"/>
          <w:marTop w:val="0"/>
          <w:marBottom w:val="0"/>
          <w:divBdr>
            <w:top w:val="none" w:sz="0" w:space="0" w:color="auto"/>
            <w:left w:val="none" w:sz="0" w:space="0" w:color="auto"/>
            <w:bottom w:val="none" w:sz="0" w:space="0" w:color="auto"/>
            <w:right w:val="none" w:sz="0" w:space="0" w:color="auto"/>
          </w:divBdr>
        </w:div>
        <w:div w:id="1792624281">
          <w:marLeft w:val="0"/>
          <w:marRight w:val="0"/>
          <w:marTop w:val="0"/>
          <w:marBottom w:val="0"/>
          <w:divBdr>
            <w:top w:val="none" w:sz="0" w:space="0" w:color="auto"/>
            <w:left w:val="none" w:sz="0" w:space="0" w:color="auto"/>
            <w:bottom w:val="none" w:sz="0" w:space="0" w:color="auto"/>
            <w:right w:val="none" w:sz="0" w:space="0" w:color="auto"/>
          </w:divBdr>
        </w:div>
        <w:div w:id="1794134768">
          <w:marLeft w:val="0"/>
          <w:marRight w:val="0"/>
          <w:marTop w:val="0"/>
          <w:marBottom w:val="0"/>
          <w:divBdr>
            <w:top w:val="none" w:sz="0" w:space="0" w:color="auto"/>
            <w:left w:val="none" w:sz="0" w:space="0" w:color="auto"/>
            <w:bottom w:val="none" w:sz="0" w:space="0" w:color="auto"/>
            <w:right w:val="none" w:sz="0" w:space="0" w:color="auto"/>
          </w:divBdr>
        </w:div>
        <w:div w:id="1818958784">
          <w:marLeft w:val="0"/>
          <w:marRight w:val="0"/>
          <w:marTop w:val="0"/>
          <w:marBottom w:val="0"/>
          <w:divBdr>
            <w:top w:val="none" w:sz="0" w:space="0" w:color="auto"/>
            <w:left w:val="none" w:sz="0" w:space="0" w:color="auto"/>
            <w:bottom w:val="none" w:sz="0" w:space="0" w:color="auto"/>
            <w:right w:val="none" w:sz="0" w:space="0" w:color="auto"/>
          </w:divBdr>
        </w:div>
      </w:divsChild>
    </w:div>
    <w:div w:id="1049843377">
      <w:bodyDiv w:val="1"/>
      <w:marLeft w:val="0"/>
      <w:marRight w:val="0"/>
      <w:marTop w:val="0"/>
      <w:marBottom w:val="0"/>
      <w:divBdr>
        <w:top w:val="none" w:sz="0" w:space="0" w:color="auto"/>
        <w:left w:val="none" w:sz="0" w:space="0" w:color="auto"/>
        <w:bottom w:val="none" w:sz="0" w:space="0" w:color="auto"/>
        <w:right w:val="none" w:sz="0" w:space="0" w:color="auto"/>
      </w:divBdr>
    </w:div>
    <w:div w:id="1050425280">
      <w:bodyDiv w:val="1"/>
      <w:marLeft w:val="0"/>
      <w:marRight w:val="0"/>
      <w:marTop w:val="0"/>
      <w:marBottom w:val="0"/>
      <w:divBdr>
        <w:top w:val="none" w:sz="0" w:space="0" w:color="auto"/>
        <w:left w:val="none" w:sz="0" w:space="0" w:color="auto"/>
        <w:bottom w:val="none" w:sz="0" w:space="0" w:color="auto"/>
        <w:right w:val="none" w:sz="0" w:space="0" w:color="auto"/>
      </w:divBdr>
    </w:div>
    <w:div w:id="1079012341">
      <w:bodyDiv w:val="1"/>
      <w:marLeft w:val="0"/>
      <w:marRight w:val="0"/>
      <w:marTop w:val="0"/>
      <w:marBottom w:val="0"/>
      <w:divBdr>
        <w:top w:val="none" w:sz="0" w:space="0" w:color="auto"/>
        <w:left w:val="none" w:sz="0" w:space="0" w:color="auto"/>
        <w:bottom w:val="none" w:sz="0" w:space="0" w:color="auto"/>
        <w:right w:val="none" w:sz="0" w:space="0" w:color="auto"/>
      </w:divBdr>
    </w:div>
    <w:div w:id="1083187237">
      <w:bodyDiv w:val="1"/>
      <w:marLeft w:val="0"/>
      <w:marRight w:val="0"/>
      <w:marTop w:val="0"/>
      <w:marBottom w:val="0"/>
      <w:divBdr>
        <w:top w:val="none" w:sz="0" w:space="0" w:color="auto"/>
        <w:left w:val="none" w:sz="0" w:space="0" w:color="auto"/>
        <w:bottom w:val="none" w:sz="0" w:space="0" w:color="auto"/>
        <w:right w:val="none" w:sz="0" w:space="0" w:color="auto"/>
      </w:divBdr>
    </w:div>
    <w:div w:id="1088304971">
      <w:bodyDiv w:val="1"/>
      <w:marLeft w:val="0"/>
      <w:marRight w:val="0"/>
      <w:marTop w:val="0"/>
      <w:marBottom w:val="0"/>
      <w:divBdr>
        <w:top w:val="none" w:sz="0" w:space="0" w:color="auto"/>
        <w:left w:val="none" w:sz="0" w:space="0" w:color="auto"/>
        <w:bottom w:val="none" w:sz="0" w:space="0" w:color="auto"/>
        <w:right w:val="none" w:sz="0" w:space="0" w:color="auto"/>
      </w:divBdr>
      <w:divsChild>
        <w:div w:id="42411806">
          <w:marLeft w:val="0"/>
          <w:marRight w:val="0"/>
          <w:marTop w:val="0"/>
          <w:marBottom w:val="0"/>
          <w:divBdr>
            <w:top w:val="none" w:sz="0" w:space="0" w:color="auto"/>
            <w:left w:val="none" w:sz="0" w:space="0" w:color="auto"/>
            <w:bottom w:val="none" w:sz="0" w:space="0" w:color="auto"/>
            <w:right w:val="none" w:sz="0" w:space="0" w:color="auto"/>
          </w:divBdr>
        </w:div>
        <w:div w:id="177281154">
          <w:marLeft w:val="0"/>
          <w:marRight w:val="0"/>
          <w:marTop w:val="0"/>
          <w:marBottom w:val="0"/>
          <w:divBdr>
            <w:top w:val="none" w:sz="0" w:space="0" w:color="auto"/>
            <w:left w:val="none" w:sz="0" w:space="0" w:color="auto"/>
            <w:bottom w:val="none" w:sz="0" w:space="0" w:color="auto"/>
            <w:right w:val="none" w:sz="0" w:space="0" w:color="auto"/>
          </w:divBdr>
        </w:div>
        <w:div w:id="228881525">
          <w:marLeft w:val="0"/>
          <w:marRight w:val="0"/>
          <w:marTop w:val="0"/>
          <w:marBottom w:val="0"/>
          <w:divBdr>
            <w:top w:val="none" w:sz="0" w:space="0" w:color="auto"/>
            <w:left w:val="none" w:sz="0" w:space="0" w:color="auto"/>
            <w:bottom w:val="none" w:sz="0" w:space="0" w:color="auto"/>
            <w:right w:val="none" w:sz="0" w:space="0" w:color="auto"/>
          </w:divBdr>
        </w:div>
        <w:div w:id="240607835">
          <w:marLeft w:val="0"/>
          <w:marRight w:val="0"/>
          <w:marTop w:val="0"/>
          <w:marBottom w:val="0"/>
          <w:divBdr>
            <w:top w:val="none" w:sz="0" w:space="0" w:color="auto"/>
            <w:left w:val="none" w:sz="0" w:space="0" w:color="auto"/>
            <w:bottom w:val="none" w:sz="0" w:space="0" w:color="auto"/>
            <w:right w:val="none" w:sz="0" w:space="0" w:color="auto"/>
          </w:divBdr>
        </w:div>
        <w:div w:id="310447599">
          <w:marLeft w:val="0"/>
          <w:marRight w:val="0"/>
          <w:marTop w:val="0"/>
          <w:marBottom w:val="0"/>
          <w:divBdr>
            <w:top w:val="none" w:sz="0" w:space="0" w:color="auto"/>
            <w:left w:val="none" w:sz="0" w:space="0" w:color="auto"/>
            <w:bottom w:val="none" w:sz="0" w:space="0" w:color="auto"/>
            <w:right w:val="none" w:sz="0" w:space="0" w:color="auto"/>
          </w:divBdr>
        </w:div>
        <w:div w:id="327441340">
          <w:marLeft w:val="0"/>
          <w:marRight w:val="0"/>
          <w:marTop w:val="0"/>
          <w:marBottom w:val="0"/>
          <w:divBdr>
            <w:top w:val="none" w:sz="0" w:space="0" w:color="auto"/>
            <w:left w:val="none" w:sz="0" w:space="0" w:color="auto"/>
            <w:bottom w:val="none" w:sz="0" w:space="0" w:color="auto"/>
            <w:right w:val="none" w:sz="0" w:space="0" w:color="auto"/>
          </w:divBdr>
        </w:div>
        <w:div w:id="389890197">
          <w:marLeft w:val="0"/>
          <w:marRight w:val="0"/>
          <w:marTop w:val="0"/>
          <w:marBottom w:val="0"/>
          <w:divBdr>
            <w:top w:val="none" w:sz="0" w:space="0" w:color="auto"/>
            <w:left w:val="none" w:sz="0" w:space="0" w:color="auto"/>
            <w:bottom w:val="none" w:sz="0" w:space="0" w:color="auto"/>
            <w:right w:val="none" w:sz="0" w:space="0" w:color="auto"/>
          </w:divBdr>
        </w:div>
        <w:div w:id="403528720">
          <w:marLeft w:val="0"/>
          <w:marRight w:val="0"/>
          <w:marTop w:val="0"/>
          <w:marBottom w:val="0"/>
          <w:divBdr>
            <w:top w:val="none" w:sz="0" w:space="0" w:color="auto"/>
            <w:left w:val="none" w:sz="0" w:space="0" w:color="auto"/>
            <w:bottom w:val="none" w:sz="0" w:space="0" w:color="auto"/>
            <w:right w:val="none" w:sz="0" w:space="0" w:color="auto"/>
          </w:divBdr>
        </w:div>
        <w:div w:id="426998928">
          <w:marLeft w:val="0"/>
          <w:marRight w:val="0"/>
          <w:marTop w:val="0"/>
          <w:marBottom w:val="0"/>
          <w:divBdr>
            <w:top w:val="none" w:sz="0" w:space="0" w:color="auto"/>
            <w:left w:val="none" w:sz="0" w:space="0" w:color="auto"/>
            <w:bottom w:val="none" w:sz="0" w:space="0" w:color="auto"/>
            <w:right w:val="none" w:sz="0" w:space="0" w:color="auto"/>
          </w:divBdr>
        </w:div>
        <w:div w:id="465969753">
          <w:marLeft w:val="0"/>
          <w:marRight w:val="0"/>
          <w:marTop w:val="0"/>
          <w:marBottom w:val="0"/>
          <w:divBdr>
            <w:top w:val="none" w:sz="0" w:space="0" w:color="auto"/>
            <w:left w:val="none" w:sz="0" w:space="0" w:color="auto"/>
            <w:bottom w:val="none" w:sz="0" w:space="0" w:color="auto"/>
            <w:right w:val="none" w:sz="0" w:space="0" w:color="auto"/>
          </w:divBdr>
        </w:div>
        <w:div w:id="509879582">
          <w:marLeft w:val="0"/>
          <w:marRight w:val="0"/>
          <w:marTop w:val="0"/>
          <w:marBottom w:val="0"/>
          <w:divBdr>
            <w:top w:val="none" w:sz="0" w:space="0" w:color="auto"/>
            <w:left w:val="none" w:sz="0" w:space="0" w:color="auto"/>
            <w:bottom w:val="none" w:sz="0" w:space="0" w:color="auto"/>
            <w:right w:val="none" w:sz="0" w:space="0" w:color="auto"/>
          </w:divBdr>
        </w:div>
        <w:div w:id="542058546">
          <w:marLeft w:val="0"/>
          <w:marRight w:val="0"/>
          <w:marTop w:val="0"/>
          <w:marBottom w:val="0"/>
          <w:divBdr>
            <w:top w:val="none" w:sz="0" w:space="0" w:color="auto"/>
            <w:left w:val="none" w:sz="0" w:space="0" w:color="auto"/>
            <w:bottom w:val="none" w:sz="0" w:space="0" w:color="auto"/>
            <w:right w:val="none" w:sz="0" w:space="0" w:color="auto"/>
          </w:divBdr>
        </w:div>
        <w:div w:id="563952459">
          <w:marLeft w:val="0"/>
          <w:marRight w:val="0"/>
          <w:marTop w:val="0"/>
          <w:marBottom w:val="0"/>
          <w:divBdr>
            <w:top w:val="none" w:sz="0" w:space="0" w:color="auto"/>
            <w:left w:val="none" w:sz="0" w:space="0" w:color="auto"/>
            <w:bottom w:val="none" w:sz="0" w:space="0" w:color="auto"/>
            <w:right w:val="none" w:sz="0" w:space="0" w:color="auto"/>
          </w:divBdr>
        </w:div>
        <w:div w:id="623465439">
          <w:marLeft w:val="0"/>
          <w:marRight w:val="0"/>
          <w:marTop w:val="0"/>
          <w:marBottom w:val="0"/>
          <w:divBdr>
            <w:top w:val="none" w:sz="0" w:space="0" w:color="auto"/>
            <w:left w:val="none" w:sz="0" w:space="0" w:color="auto"/>
            <w:bottom w:val="none" w:sz="0" w:space="0" w:color="auto"/>
            <w:right w:val="none" w:sz="0" w:space="0" w:color="auto"/>
          </w:divBdr>
        </w:div>
        <w:div w:id="654338704">
          <w:marLeft w:val="0"/>
          <w:marRight w:val="0"/>
          <w:marTop w:val="0"/>
          <w:marBottom w:val="0"/>
          <w:divBdr>
            <w:top w:val="none" w:sz="0" w:space="0" w:color="auto"/>
            <w:left w:val="none" w:sz="0" w:space="0" w:color="auto"/>
            <w:bottom w:val="none" w:sz="0" w:space="0" w:color="auto"/>
            <w:right w:val="none" w:sz="0" w:space="0" w:color="auto"/>
          </w:divBdr>
        </w:div>
        <w:div w:id="654601323">
          <w:marLeft w:val="0"/>
          <w:marRight w:val="0"/>
          <w:marTop w:val="0"/>
          <w:marBottom w:val="0"/>
          <w:divBdr>
            <w:top w:val="none" w:sz="0" w:space="0" w:color="auto"/>
            <w:left w:val="none" w:sz="0" w:space="0" w:color="auto"/>
            <w:bottom w:val="none" w:sz="0" w:space="0" w:color="auto"/>
            <w:right w:val="none" w:sz="0" w:space="0" w:color="auto"/>
          </w:divBdr>
        </w:div>
        <w:div w:id="764150857">
          <w:marLeft w:val="0"/>
          <w:marRight w:val="0"/>
          <w:marTop w:val="0"/>
          <w:marBottom w:val="0"/>
          <w:divBdr>
            <w:top w:val="none" w:sz="0" w:space="0" w:color="auto"/>
            <w:left w:val="none" w:sz="0" w:space="0" w:color="auto"/>
            <w:bottom w:val="none" w:sz="0" w:space="0" w:color="auto"/>
            <w:right w:val="none" w:sz="0" w:space="0" w:color="auto"/>
          </w:divBdr>
        </w:div>
        <w:div w:id="766073697">
          <w:marLeft w:val="0"/>
          <w:marRight w:val="0"/>
          <w:marTop w:val="0"/>
          <w:marBottom w:val="0"/>
          <w:divBdr>
            <w:top w:val="none" w:sz="0" w:space="0" w:color="auto"/>
            <w:left w:val="none" w:sz="0" w:space="0" w:color="auto"/>
            <w:bottom w:val="none" w:sz="0" w:space="0" w:color="auto"/>
            <w:right w:val="none" w:sz="0" w:space="0" w:color="auto"/>
          </w:divBdr>
        </w:div>
        <w:div w:id="781189474">
          <w:marLeft w:val="0"/>
          <w:marRight w:val="0"/>
          <w:marTop w:val="0"/>
          <w:marBottom w:val="0"/>
          <w:divBdr>
            <w:top w:val="none" w:sz="0" w:space="0" w:color="auto"/>
            <w:left w:val="none" w:sz="0" w:space="0" w:color="auto"/>
            <w:bottom w:val="none" w:sz="0" w:space="0" w:color="auto"/>
            <w:right w:val="none" w:sz="0" w:space="0" w:color="auto"/>
          </w:divBdr>
        </w:div>
        <w:div w:id="808284485">
          <w:marLeft w:val="0"/>
          <w:marRight w:val="0"/>
          <w:marTop w:val="0"/>
          <w:marBottom w:val="0"/>
          <w:divBdr>
            <w:top w:val="none" w:sz="0" w:space="0" w:color="auto"/>
            <w:left w:val="none" w:sz="0" w:space="0" w:color="auto"/>
            <w:bottom w:val="none" w:sz="0" w:space="0" w:color="auto"/>
            <w:right w:val="none" w:sz="0" w:space="0" w:color="auto"/>
          </w:divBdr>
        </w:div>
        <w:div w:id="845873983">
          <w:marLeft w:val="0"/>
          <w:marRight w:val="0"/>
          <w:marTop w:val="0"/>
          <w:marBottom w:val="0"/>
          <w:divBdr>
            <w:top w:val="none" w:sz="0" w:space="0" w:color="auto"/>
            <w:left w:val="none" w:sz="0" w:space="0" w:color="auto"/>
            <w:bottom w:val="none" w:sz="0" w:space="0" w:color="auto"/>
            <w:right w:val="none" w:sz="0" w:space="0" w:color="auto"/>
          </w:divBdr>
        </w:div>
        <w:div w:id="869143182">
          <w:marLeft w:val="0"/>
          <w:marRight w:val="0"/>
          <w:marTop w:val="0"/>
          <w:marBottom w:val="0"/>
          <w:divBdr>
            <w:top w:val="none" w:sz="0" w:space="0" w:color="auto"/>
            <w:left w:val="none" w:sz="0" w:space="0" w:color="auto"/>
            <w:bottom w:val="none" w:sz="0" w:space="0" w:color="auto"/>
            <w:right w:val="none" w:sz="0" w:space="0" w:color="auto"/>
          </w:divBdr>
        </w:div>
        <w:div w:id="947660331">
          <w:marLeft w:val="0"/>
          <w:marRight w:val="0"/>
          <w:marTop w:val="0"/>
          <w:marBottom w:val="0"/>
          <w:divBdr>
            <w:top w:val="none" w:sz="0" w:space="0" w:color="auto"/>
            <w:left w:val="none" w:sz="0" w:space="0" w:color="auto"/>
            <w:bottom w:val="none" w:sz="0" w:space="0" w:color="auto"/>
            <w:right w:val="none" w:sz="0" w:space="0" w:color="auto"/>
          </w:divBdr>
        </w:div>
        <w:div w:id="1076056369">
          <w:marLeft w:val="0"/>
          <w:marRight w:val="0"/>
          <w:marTop w:val="0"/>
          <w:marBottom w:val="0"/>
          <w:divBdr>
            <w:top w:val="none" w:sz="0" w:space="0" w:color="auto"/>
            <w:left w:val="none" w:sz="0" w:space="0" w:color="auto"/>
            <w:bottom w:val="none" w:sz="0" w:space="0" w:color="auto"/>
            <w:right w:val="none" w:sz="0" w:space="0" w:color="auto"/>
          </w:divBdr>
        </w:div>
        <w:div w:id="1111316223">
          <w:marLeft w:val="0"/>
          <w:marRight w:val="0"/>
          <w:marTop w:val="0"/>
          <w:marBottom w:val="0"/>
          <w:divBdr>
            <w:top w:val="none" w:sz="0" w:space="0" w:color="auto"/>
            <w:left w:val="none" w:sz="0" w:space="0" w:color="auto"/>
            <w:bottom w:val="none" w:sz="0" w:space="0" w:color="auto"/>
            <w:right w:val="none" w:sz="0" w:space="0" w:color="auto"/>
          </w:divBdr>
        </w:div>
        <w:div w:id="1143082393">
          <w:marLeft w:val="0"/>
          <w:marRight w:val="0"/>
          <w:marTop w:val="0"/>
          <w:marBottom w:val="0"/>
          <w:divBdr>
            <w:top w:val="none" w:sz="0" w:space="0" w:color="auto"/>
            <w:left w:val="none" w:sz="0" w:space="0" w:color="auto"/>
            <w:bottom w:val="none" w:sz="0" w:space="0" w:color="auto"/>
            <w:right w:val="none" w:sz="0" w:space="0" w:color="auto"/>
          </w:divBdr>
        </w:div>
        <w:div w:id="1146436440">
          <w:marLeft w:val="0"/>
          <w:marRight w:val="0"/>
          <w:marTop w:val="0"/>
          <w:marBottom w:val="0"/>
          <w:divBdr>
            <w:top w:val="none" w:sz="0" w:space="0" w:color="auto"/>
            <w:left w:val="none" w:sz="0" w:space="0" w:color="auto"/>
            <w:bottom w:val="none" w:sz="0" w:space="0" w:color="auto"/>
            <w:right w:val="none" w:sz="0" w:space="0" w:color="auto"/>
          </w:divBdr>
        </w:div>
        <w:div w:id="1182208523">
          <w:marLeft w:val="0"/>
          <w:marRight w:val="0"/>
          <w:marTop w:val="0"/>
          <w:marBottom w:val="0"/>
          <w:divBdr>
            <w:top w:val="none" w:sz="0" w:space="0" w:color="auto"/>
            <w:left w:val="none" w:sz="0" w:space="0" w:color="auto"/>
            <w:bottom w:val="none" w:sz="0" w:space="0" w:color="auto"/>
            <w:right w:val="none" w:sz="0" w:space="0" w:color="auto"/>
          </w:divBdr>
        </w:div>
        <w:div w:id="1188175079">
          <w:marLeft w:val="0"/>
          <w:marRight w:val="0"/>
          <w:marTop w:val="0"/>
          <w:marBottom w:val="0"/>
          <w:divBdr>
            <w:top w:val="none" w:sz="0" w:space="0" w:color="auto"/>
            <w:left w:val="none" w:sz="0" w:space="0" w:color="auto"/>
            <w:bottom w:val="none" w:sz="0" w:space="0" w:color="auto"/>
            <w:right w:val="none" w:sz="0" w:space="0" w:color="auto"/>
          </w:divBdr>
        </w:div>
        <w:div w:id="1218129016">
          <w:marLeft w:val="0"/>
          <w:marRight w:val="0"/>
          <w:marTop w:val="0"/>
          <w:marBottom w:val="0"/>
          <w:divBdr>
            <w:top w:val="none" w:sz="0" w:space="0" w:color="auto"/>
            <w:left w:val="none" w:sz="0" w:space="0" w:color="auto"/>
            <w:bottom w:val="none" w:sz="0" w:space="0" w:color="auto"/>
            <w:right w:val="none" w:sz="0" w:space="0" w:color="auto"/>
          </w:divBdr>
        </w:div>
        <w:div w:id="1220046121">
          <w:marLeft w:val="0"/>
          <w:marRight w:val="0"/>
          <w:marTop w:val="0"/>
          <w:marBottom w:val="0"/>
          <w:divBdr>
            <w:top w:val="none" w:sz="0" w:space="0" w:color="auto"/>
            <w:left w:val="none" w:sz="0" w:space="0" w:color="auto"/>
            <w:bottom w:val="none" w:sz="0" w:space="0" w:color="auto"/>
            <w:right w:val="none" w:sz="0" w:space="0" w:color="auto"/>
          </w:divBdr>
        </w:div>
        <w:div w:id="1328827183">
          <w:marLeft w:val="0"/>
          <w:marRight w:val="0"/>
          <w:marTop w:val="0"/>
          <w:marBottom w:val="0"/>
          <w:divBdr>
            <w:top w:val="none" w:sz="0" w:space="0" w:color="auto"/>
            <w:left w:val="none" w:sz="0" w:space="0" w:color="auto"/>
            <w:bottom w:val="none" w:sz="0" w:space="0" w:color="auto"/>
            <w:right w:val="none" w:sz="0" w:space="0" w:color="auto"/>
          </w:divBdr>
        </w:div>
        <w:div w:id="1339116150">
          <w:marLeft w:val="0"/>
          <w:marRight w:val="0"/>
          <w:marTop w:val="0"/>
          <w:marBottom w:val="0"/>
          <w:divBdr>
            <w:top w:val="none" w:sz="0" w:space="0" w:color="auto"/>
            <w:left w:val="none" w:sz="0" w:space="0" w:color="auto"/>
            <w:bottom w:val="none" w:sz="0" w:space="0" w:color="auto"/>
            <w:right w:val="none" w:sz="0" w:space="0" w:color="auto"/>
          </w:divBdr>
        </w:div>
        <w:div w:id="1346249821">
          <w:marLeft w:val="0"/>
          <w:marRight w:val="0"/>
          <w:marTop w:val="0"/>
          <w:marBottom w:val="0"/>
          <w:divBdr>
            <w:top w:val="none" w:sz="0" w:space="0" w:color="auto"/>
            <w:left w:val="none" w:sz="0" w:space="0" w:color="auto"/>
            <w:bottom w:val="none" w:sz="0" w:space="0" w:color="auto"/>
            <w:right w:val="none" w:sz="0" w:space="0" w:color="auto"/>
          </w:divBdr>
        </w:div>
        <w:div w:id="1374577781">
          <w:marLeft w:val="0"/>
          <w:marRight w:val="0"/>
          <w:marTop w:val="0"/>
          <w:marBottom w:val="0"/>
          <w:divBdr>
            <w:top w:val="none" w:sz="0" w:space="0" w:color="auto"/>
            <w:left w:val="none" w:sz="0" w:space="0" w:color="auto"/>
            <w:bottom w:val="none" w:sz="0" w:space="0" w:color="auto"/>
            <w:right w:val="none" w:sz="0" w:space="0" w:color="auto"/>
          </w:divBdr>
        </w:div>
        <w:div w:id="1422068634">
          <w:marLeft w:val="0"/>
          <w:marRight w:val="0"/>
          <w:marTop w:val="0"/>
          <w:marBottom w:val="0"/>
          <w:divBdr>
            <w:top w:val="none" w:sz="0" w:space="0" w:color="auto"/>
            <w:left w:val="none" w:sz="0" w:space="0" w:color="auto"/>
            <w:bottom w:val="none" w:sz="0" w:space="0" w:color="auto"/>
            <w:right w:val="none" w:sz="0" w:space="0" w:color="auto"/>
          </w:divBdr>
        </w:div>
        <w:div w:id="1432311266">
          <w:marLeft w:val="0"/>
          <w:marRight w:val="0"/>
          <w:marTop w:val="0"/>
          <w:marBottom w:val="0"/>
          <w:divBdr>
            <w:top w:val="none" w:sz="0" w:space="0" w:color="auto"/>
            <w:left w:val="none" w:sz="0" w:space="0" w:color="auto"/>
            <w:bottom w:val="none" w:sz="0" w:space="0" w:color="auto"/>
            <w:right w:val="none" w:sz="0" w:space="0" w:color="auto"/>
          </w:divBdr>
        </w:div>
        <w:div w:id="1507551124">
          <w:marLeft w:val="0"/>
          <w:marRight w:val="0"/>
          <w:marTop w:val="0"/>
          <w:marBottom w:val="0"/>
          <w:divBdr>
            <w:top w:val="none" w:sz="0" w:space="0" w:color="auto"/>
            <w:left w:val="none" w:sz="0" w:space="0" w:color="auto"/>
            <w:bottom w:val="none" w:sz="0" w:space="0" w:color="auto"/>
            <w:right w:val="none" w:sz="0" w:space="0" w:color="auto"/>
          </w:divBdr>
        </w:div>
        <w:div w:id="1546940129">
          <w:marLeft w:val="0"/>
          <w:marRight w:val="0"/>
          <w:marTop w:val="0"/>
          <w:marBottom w:val="0"/>
          <w:divBdr>
            <w:top w:val="none" w:sz="0" w:space="0" w:color="auto"/>
            <w:left w:val="none" w:sz="0" w:space="0" w:color="auto"/>
            <w:bottom w:val="none" w:sz="0" w:space="0" w:color="auto"/>
            <w:right w:val="none" w:sz="0" w:space="0" w:color="auto"/>
          </w:divBdr>
        </w:div>
        <w:div w:id="1560945621">
          <w:marLeft w:val="0"/>
          <w:marRight w:val="0"/>
          <w:marTop w:val="0"/>
          <w:marBottom w:val="0"/>
          <w:divBdr>
            <w:top w:val="none" w:sz="0" w:space="0" w:color="auto"/>
            <w:left w:val="none" w:sz="0" w:space="0" w:color="auto"/>
            <w:bottom w:val="none" w:sz="0" w:space="0" w:color="auto"/>
            <w:right w:val="none" w:sz="0" w:space="0" w:color="auto"/>
          </w:divBdr>
        </w:div>
        <w:div w:id="1617639580">
          <w:marLeft w:val="0"/>
          <w:marRight w:val="0"/>
          <w:marTop w:val="0"/>
          <w:marBottom w:val="0"/>
          <w:divBdr>
            <w:top w:val="none" w:sz="0" w:space="0" w:color="auto"/>
            <w:left w:val="none" w:sz="0" w:space="0" w:color="auto"/>
            <w:bottom w:val="none" w:sz="0" w:space="0" w:color="auto"/>
            <w:right w:val="none" w:sz="0" w:space="0" w:color="auto"/>
          </w:divBdr>
        </w:div>
        <w:div w:id="1625650349">
          <w:marLeft w:val="0"/>
          <w:marRight w:val="0"/>
          <w:marTop w:val="0"/>
          <w:marBottom w:val="0"/>
          <w:divBdr>
            <w:top w:val="none" w:sz="0" w:space="0" w:color="auto"/>
            <w:left w:val="none" w:sz="0" w:space="0" w:color="auto"/>
            <w:bottom w:val="none" w:sz="0" w:space="0" w:color="auto"/>
            <w:right w:val="none" w:sz="0" w:space="0" w:color="auto"/>
          </w:divBdr>
        </w:div>
        <w:div w:id="1633364351">
          <w:marLeft w:val="0"/>
          <w:marRight w:val="0"/>
          <w:marTop w:val="0"/>
          <w:marBottom w:val="0"/>
          <w:divBdr>
            <w:top w:val="none" w:sz="0" w:space="0" w:color="auto"/>
            <w:left w:val="none" w:sz="0" w:space="0" w:color="auto"/>
            <w:bottom w:val="none" w:sz="0" w:space="0" w:color="auto"/>
            <w:right w:val="none" w:sz="0" w:space="0" w:color="auto"/>
          </w:divBdr>
        </w:div>
        <w:div w:id="1653027796">
          <w:marLeft w:val="0"/>
          <w:marRight w:val="0"/>
          <w:marTop w:val="0"/>
          <w:marBottom w:val="0"/>
          <w:divBdr>
            <w:top w:val="none" w:sz="0" w:space="0" w:color="auto"/>
            <w:left w:val="none" w:sz="0" w:space="0" w:color="auto"/>
            <w:bottom w:val="none" w:sz="0" w:space="0" w:color="auto"/>
            <w:right w:val="none" w:sz="0" w:space="0" w:color="auto"/>
          </w:divBdr>
        </w:div>
        <w:div w:id="1653635786">
          <w:marLeft w:val="0"/>
          <w:marRight w:val="0"/>
          <w:marTop w:val="0"/>
          <w:marBottom w:val="0"/>
          <w:divBdr>
            <w:top w:val="none" w:sz="0" w:space="0" w:color="auto"/>
            <w:left w:val="none" w:sz="0" w:space="0" w:color="auto"/>
            <w:bottom w:val="none" w:sz="0" w:space="0" w:color="auto"/>
            <w:right w:val="none" w:sz="0" w:space="0" w:color="auto"/>
          </w:divBdr>
        </w:div>
        <w:div w:id="1691370511">
          <w:marLeft w:val="0"/>
          <w:marRight w:val="0"/>
          <w:marTop w:val="0"/>
          <w:marBottom w:val="0"/>
          <w:divBdr>
            <w:top w:val="none" w:sz="0" w:space="0" w:color="auto"/>
            <w:left w:val="none" w:sz="0" w:space="0" w:color="auto"/>
            <w:bottom w:val="none" w:sz="0" w:space="0" w:color="auto"/>
            <w:right w:val="none" w:sz="0" w:space="0" w:color="auto"/>
          </w:divBdr>
        </w:div>
        <w:div w:id="1737045064">
          <w:marLeft w:val="0"/>
          <w:marRight w:val="0"/>
          <w:marTop w:val="0"/>
          <w:marBottom w:val="0"/>
          <w:divBdr>
            <w:top w:val="none" w:sz="0" w:space="0" w:color="auto"/>
            <w:left w:val="none" w:sz="0" w:space="0" w:color="auto"/>
            <w:bottom w:val="none" w:sz="0" w:space="0" w:color="auto"/>
            <w:right w:val="none" w:sz="0" w:space="0" w:color="auto"/>
          </w:divBdr>
        </w:div>
        <w:div w:id="1855411122">
          <w:marLeft w:val="0"/>
          <w:marRight w:val="0"/>
          <w:marTop w:val="0"/>
          <w:marBottom w:val="0"/>
          <w:divBdr>
            <w:top w:val="none" w:sz="0" w:space="0" w:color="auto"/>
            <w:left w:val="none" w:sz="0" w:space="0" w:color="auto"/>
            <w:bottom w:val="none" w:sz="0" w:space="0" w:color="auto"/>
            <w:right w:val="none" w:sz="0" w:space="0" w:color="auto"/>
          </w:divBdr>
        </w:div>
        <w:div w:id="1951617781">
          <w:marLeft w:val="0"/>
          <w:marRight w:val="0"/>
          <w:marTop w:val="0"/>
          <w:marBottom w:val="0"/>
          <w:divBdr>
            <w:top w:val="none" w:sz="0" w:space="0" w:color="auto"/>
            <w:left w:val="none" w:sz="0" w:space="0" w:color="auto"/>
            <w:bottom w:val="none" w:sz="0" w:space="0" w:color="auto"/>
            <w:right w:val="none" w:sz="0" w:space="0" w:color="auto"/>
          </w:divBdr>
        </w:div>
        <w:div w:id="1987927024">
          <w:marLeft w:val="0"/>
          <w:marRight w:val="0"/>
          <w:marTop w:val="0"/>
          <w:marBottom w:val="0"/>
          <w:divBdr>
            <w:top w:val="none" w:sz="0" w:space="0" w:color="auto"/>
            <w:left w:val="none" w:sz="0" w:space="0" w:color="auto"/>
            <w:bottom w:val="none" w:sz="0" w:space="0" w:color="auto"/>
            <w:right w:val="none" w:sz="0" w:space="0" w:color="auto"/>
          </w:divBdr>
        </w:div>
        <w:div w:id="2010862477">
          <w:marLeft w:val="0"/>
          <w:marRight w:val="0"/>
          <w:marTop w:val="0"/>
          <w:marBottom w:val="0"/>
          <w:divBdr>
            <w:top w:val="none" w:sz="0" w:space="0" w:color="auto"/>
            <w:left w:val="none" w:sz="0" w:space="0" w:color="auto"/>
            <w:bottom w:val="none" w:sz="0" w:space="0" w:color="auto"/>
            <w:right w:val="none" w:sz="0" w:space="0" w:color="auto"/>
          </w:divBdr>
        </w:div>
        <w:div w:id="2030132538">
          <w:marLeft w:val="0"/>
          <w:marRight w:val="0"/>
          <w:marTop w:val="0"/>
          <w:marBottom w:val="0"/>
          <w:divBdr>
            <w:top w:val="none" w:sz="0" w:space="0" w:color="auto"/>
            <w:left w:val="none" w:sz="0" w:space="0" w:color="auto"/>
            <w:bottom w:val="none" w:sz="0" w:space="0" w:color="auto"/>
            <w:right w:val="none" w:sz="0" w:space="0" w:color="auto"/>
          </w:divBdr>
        </w:div>
        <w:div w:id="2118521554">
          <w:marLeft w:val="0"/>
          <w:marRight w:val="0"/>
          <w:marTop w:val="0"/>
          <w:marBottom w:val="0"/>
          <w:divBdr>
            <w:top w:val="none" w:sz="0" w:space="0" w:color="auto"/>
            <w:left w:val="none" w:sz="0" w:space="0" w:color="auto"/>
            <w:bottom w:val="none" w:sz="0" w:space="0" w:color="auto"/>
            <w:right w:val="none" w:sz="0" w:space="0" w:color="auto"/>
          </w:divBdr>
        </w:div>
      </w:divsChild>
    </w:div>
    <w:div w:id="1089814214">
      <w:bodyDiv w:val="1"/>
      <w:marLeft w:val="0"/>
      <w:marRight w:val="0"/>
      <w:marTop w:val="0"/>
      <w:marBottom w:val="0"/>
      <w:divBdr>
        <w:top w:val="none" w:sz="0" w:space="0" w:color="auto"/>
        <w:left w:val="none" w:sz="0" w:space="0" w:color="auto"/>
        <w:bottom w:val="none" w:sz="0" w:space="0" w:color="auto"/>
        <w:right w:val="none" w:sz="0" w:space="0" w:color="auto"/>
      </w:divBdr>
    </w:div>
    <w:div w:id="1095631004">
      <w:bodyDiv w:val="1"/>
      <w:marLeft w:val="0"/>
      <w:marRight w:val="0"/>
      <w:marTop w:val="0"/>
      <w:marBottom w:val="0"/>
      <w:divBdr>
        <w:top w:val="none" w:sz="0" w:space="0" w:color="auto"/>
        <w:left w:val="none" w:sz="0" w:space="0" w:color="auto"/>
        <w:bottom w:val="none" w:sz="0" w:space="0" w:color="auto"/>
        <w:right w:val="none" w:sz="0" w:space="0" w:color="auto"/>
      </w:divBdr>
      <w:divsChild>
        <w:div w:id="1930848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5421746">
      <w:bodyDiv w:val="1"/>
      <w:marLeft w:val="0"/>
      <w:marRight w:val="0"/>
      <w:marTop w:val="0"/>
      <w:marBottom w:val="0"/>
      <w:divBdr>
        <w:top w:val="none" w:sz="0" w:space="0" w:color="auto"/>
        <w:left w:val="none" w:sz="0" w:space="0" w:color="auto"/>
        <w:bottom w:val="none" w:sz="0" w:space="0" w:color="auto"/>
        <w:right w:val="none" w:sz="0" w:space="0" w:color="auto"/>
      </w:divBdr>
    </w:div>
    <w:div w:id="1113092321">
      <w:bodyDiv w:val="1"/>
      <w:marLeft w:val="0"/>
      <w:marRight w:val="0"/>
      <w:marTop w:val="0"/>
      <w:marBottom w:val="0"/>
      <w:divBdr>
        <w:top w:val="none" w:sz="0" w:space="0" w:color="auto"/>
        <w:left w:val="none" w:sz="0" w:space="0" w:color="auto"/>
        <w:bottom w:val="none" w:sz="0" w:space="0" w:color="auto"/>
        <w:right w:val="none" w:sz="0" w:space="0" w:color="auto"/>
      </w:divBdr>
      <w:divsChild>
        <w:div w:id="422721031">
          <w:marLeft w:val="0"/>
          <w:marRight w:val="0"/>
          <w:marTop w:val="0"/>
          <w:marBottom w:val="0"/>
          <w:divBdr>
            <w:top w:val="none" w:sz="0" w:space="0" w:color="auto"/>
            <w:left w:val="none" w:sz="0" w:space="0" w:color="auto"/>
            <w:bottom w:val="none" w:sz="0" w:space="0" w:color="auto"/>
            <w:right w:val="none" w:sz="0" w:space="0" w:color="auto"/>
          </w:divBdr>
          <w:divsChild>
            <w:div w:id="1560940939">
              <w:marLeft w:val="0"/>
              <w:marRight w:val="0"/>
              <w:marTop w:val="0"/>
              <w:marBottom w:val="0"/>
              <w:divBdr>
                <w:top w:val="none" w:sz="0" w:space="0" w:color="auto"/>
                <w:left w:val="none" w:sz="0" w:space="0" w:color="auto"/>
                <w:bottom w:val="none" w:sz="0" w:space="0" w:color="auto"/>
                <w:right w:val="none" w:sz="0" w:space="0" w:color="auto"/>
              </w:divBdr>
              <w:divsChild>
                <w:div w:id="1665352164">
                  <w:marLeft w:val="0"/>
                  <w:marRight w:val="0"/>
                  <w:marTop w:val="0"/>
                  <w:marBottom w:val="0"/>
                  <w:divBdr>
                    <w:top w:val="none" w:sz="0" w:space="0" w:color="auto"/>
                    <w:left w:val="none" w:sz="0" w:space="0" w:color="auto"/>
                    <w:bottom w:val="none" w:sz="0" w:space="0" w:color="auto"/>
                    <w:right w:val="none" w:sz="0" w:space="0" w:color="auto"/>
                  </w:divBdr>
                  <w:divsChild>
                    <w:div w:id="1145198350">
                      <w:marLeft w:val="0"/>
                      <w:marRight w:val="0"/>
                      <w:marTop w:val="0"/>
                      <w:marBottom w:val="0"/>
                      <w:divBdr>
                        <w:top w:val="none" w:sz="0" w:space="0" w:color="auto"/>
                        <w:left w:val="none" w:sz="0" w:space="0" w:color="auto"/>
                        <w:bottom w:val="none" w:sz="0" w:space="0" w:color="auto"/>
                        <w:right w:val="none" w:sz="0" w:space="0" w:color="auto"/>
                      </w:divBdr>
                      <w:divsChild>
                        <w:div w:id="166712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443304">
      <w:bodyDiv w:val="1"/>
      <w:marLeft w:val="0"/>
      <w:marRight w:val="0"/>
      <w:marTop w:val="0"/>
      <w:marBottom w:val="0"/>
      <w:divBdr>
        <w:top w:val="none" w:sz="0" w:space="0" w:color="auto"/>
        <w:left w:val="none" w:sz="0" w:space="0" w:color="auto"/>
        <w:bottom w:val="none" w:sz="0" w:space="0" w:color="auto"/>
        <w:right w:val="none" w:sz="0" w:space="0" w:color="auto"/>
      </w:divBdr>
    </w:div>
    <w:div w:id="1151558605">
      <w:bodyDiv w:val="1"/>
      <w:marLeft w:val="0"/>
      <w:marRight w:val="0"/>
      <w:marTop w:val="0"/>
      <w:marBottom w:val="0"/>
      <w:divBdr>
        <w:top w:val="none" w:sz="0" w:space="0" w:color="auto"/>
        <w:left w:val="none" w:sz="0" w:space="0" w:color="auto"/>
        <w:bottom w:val="none" w:sz="0" w:space="0" w:color="auto"/>
        <w:right w:val="none" w:sz="0" w:space="0" w:color="auto"/>
      </w:divBdr>
    </w:div>
    <w:div w:id="1158493539">
      <w:bodyDiv w:val="1"/>
      <w:marLeft w:val="0"/>
      <w:marRight w:val="0"/>
      <w:marTop w:val="0"/>
      <w:marBottom w:val="0"/>
      <w:divBdr>
        <w:top w:val="none" w:sz="0" w:space="0" w:color="auto"/>
        <w:left w:val="none" w:sz="0" w:space="0" w:color="auto"/>
        <w:bottom w:val="none" w:sz="0" w:space="0" w:color="auto"/>
        <w:right w:val="none" w:sz="0" w:space="0" w:color="auto"/>
      </w:divBdr>
    </w:div>
    <w:div w:id="1159224925">
      <w:bodyDiv w:val="1"/>
      <w:marLeft w:val="0"/>
      <w:marRight w:val="0"/>
      <w:marTop w:val="0"/>
      <w:marBottom w:val="0"/>
      <w:divBdr>
        <w:top w:val="none" w:sz="0" w:space="0" w:color="auto"/>
        <w:left w:val="none" w:sz="0" w:space="0" w:color="auto"/>
        <w:bottom w:val="none" w:sz="0" w:space="0" w:color="auto"/>
        <w:right w:val="none" w:sz="0" w:space="0" w:color="auto"/>
      </w:divBdr>
    </w:div>
    <w:div w:id="1168790748">
      <w:bodyDiv w:val="1"/>
      <w:marLeft w:val="0"/>
      <w:marRight w:val="0"/>
      <w:marTop w:val="0"/>
      <w:marBottom w:val="0"/>
      <w:divBdr>
        <w:top w:val="none" w:sz="0" w:space="0" w:color="auto"/>
        <w:left w:val="none" w:sz="0" w:space="0" w:color="auto"/>
        <w:bottom w:val="none" w:sz="0" w:space="0" w:color="auto"/>
        <w:right w:val="none" w:sz="0" w:space="0" w:color="auto"/>
      </w:divBdr>
    </w:div>
    <w:div w:id="1170870322">
      <w:bodyDiv w:val="1"/>
      <w:marLeft w:val="0"/>
      <w:marRight w:val="0"/>
      <w:marTop w:val="0"/>
      <w:marBottom w:val="0"/>
      <w:divBdr>
        <w:top w:val="none" w:sz="0" w:space="0" w:color="auto"/>
        <w:left w:val="none" w:sz="0" w:space="0" w:color="auto"/>
        <w:bottom w:val="none" w:sz="0" w:space="0" w:color="auto"/>
        <w:right w:val="none" w:sz="0" w:space="0" w:color="auto"/>
      </w:divBdr>
    </w:div>
    <w:div w:id="1173376272">
      <w:bodyDiv w:val="1"/>
      <w:marLeft w:val="0"/>
      <w:marRight w:val="0"/>
      <w:marTop w:val="0"/>
      <w:marBottom w:val="0"/>
      <w:divBdr>
        <w:top w:val="none" w:sz="0" w:space="0" w:color="auto"/>
        <w:left w:val="none" w:sz="0" w:space="0" w:color="auto"/>
        <w:bottom w:val="none" w:sz="0" w:space="0" w:color="auto"/>
        <w:right w:val="none" w:sz="0" w:space="0" w:color="auto"/>
      </w:divBdr>
    </w:div>
    <w:div w:id="1174495874">
      <w:bodyDiv w:val="1"/>
      <w:marLeft w:val="0"/>
      <w:marRight w:val="0"/>
      <w:marTop w:val="0"/>
      <w:marBottom w:val="0"/>
      <w:divBdr>
        <w:top w:val="none" w:sz="0" w:space="0" w:color="auto"/>
        <w:left w:val="none" w:sz="0" w:space="0" w:color="auto"/>
        <w:bottom w:val="none" w:sz="0" w:space="0" w:color="auto"/>
        <w:right w:val="none" w:sz="0" w:space="0" w:color="auto"/>
      </w:divBdr>
    </w:div>
    <w:div w:id="1184052836">
      <w:bodyDiv w:val="1"/>
      <w:marLeft w:val="0"/>
      <w:marRight w:val="0"/>
      <w:marTop w:val="0"/>
      <w:marBottom w:val="0"/>
      <w:divBdr>
        <w:top w:val="none" w:sz="0" w:space="0" w:color="auto"/>
        <w:left w:val="none" w:sz="0" w:space="0" w:color="auto"/>
        <w:bottom w:val="none" w:sz="0" w:space="0" w:color="auto"/>
        <w:right w:val="none" w:sz="0" w:space="0" w:color="auto"/>
      </w:divBdr>
    </w:div>
    <w:div w:id="1186558644">
      <w:bodyDiv w:val="1"/>
      <w:marLeft w:val="0"/>
      <w:marRight w:val="0"/>
      <w:marTop w:val="0"/>
      <w:marBottom w:val="0"/>
      <w:divBdr>
        <w:top w:val="none" w:sz="0" w:space="0" w:color="auto"/>
        <w:left w:val="none" w:sz="0" w:space="0" w:color="auto"/>
        <w:bottom w:val="none" w:sz="0" w:space="0" w:color="auto"/>
        <w:right w:val="none" w:sz="0" w:space="0" w:color="auto"/>
      </w:divBdr>
    </w:div>
    <w:div w:id="1193374714">
      <w:bodyDiv w:val="1"/>
      <w:marLeft w:val="0"/>
      <w:marRight w:val="0"/>
      <w:marTop w:val="0"/>
      <w:marBottom w:val="0"/>
      <w:divBdr>
        <w:top w:val="none" w:sz="0" w:space="0" w:color="auto"/>
        <w:left w:val="none" w:sz="0" w:space="0" w:color="auto"/>
        <w:bottom w:val="none" w:sz="0" w:space="0" w:color="auto"/>
        <w:right w:val="none" w:sz="0" w:space="0" w:color="auto"/>
      </w:divBdr>
    </w:div>
    <w:div w:id="1203514567">
      <w:bodyDiv w:val="1"/>
      <w:marLeft w:val="0"/>
      <w:marRight w:val="0"/>
      <w:marTop w:val="0"/>
      <w:marBottom w:val="0"/>
      <w:divBdr>
        <w:top w:val="none" w:sz="0" w:space="0" w:color="auto"/>
        <w:left w:val="none" w:sz="0" w:space="0" w:color="auto"/>
        <w:bottom w:val="none" w:sz="0" w:space="0" w:color="auto"/>
        <w:right w:val="none" w:sz="0" w:space="0" w:color="auto"/>
      </w:divBdr>
    </w:div>
    <w:div w:id="1205753304">
      <w:bodyDiv w:val="1"/>
      <w:marLeft w:val="0"/>
      <w:marRight w:val="0"/>
      <w:marTop w:val="0"/>
      <w:marBottom w:val="0"/>
      <w:divBdr>
        <w:top w:val="none" w:sz="0" w:space="0" w:color="auto"/>
        <w:left w:val="none" w:sz="0" w:space="0" w:color="auto"/>
        <w:bottom w:val="none" w:sz="0" w:space="0" w:color="auto"/>
        <w:right w:val="none" w:sz="0" w:space="0" w:color="auto"/>
      </w:divBdr>
      <w:divsChild>
        <w:div w:id="469921">
          <w:marLeft w:val="0"/>
          <w:marRight w:val="0"/>
          <w:marTop w:val="0"/>
          <w:marBottom w:val="0"/>
          <w:divBdr>
            <w:top w:val="none" w:sz="0" w:space="0" w:color="auto"/>
            <w:left w:val="none" w:sz="0" w:space="0" w:color="auto"/>
            <w:bottom w:val="none" w:sz="0" w:space="0" w:color="auto"/>
            <w:right w:val="none" w:sz="0" w:space="0" w:color="auto"/>
          </w:divBdr>
          <w:divsChild>
            <w:div w:id="342245020">
              <w:marLeft w:val="0"/>
              <w:marRight w:val="0"/>
              <w:marTop w:val="0"/>
              <w:marBottom w:val="0"/>
              <w:divBdr>
                <w:top w:val="none" w:sz="0" w:space="0" w:color="auto"/>
                <w:left w:val="none" w:sz="0" w:space="0" w:color="auto"/>
                <w:bottom w:val="none" w:sz="0" w:space="0" w:color="auto"/>
                <w:right w:val="none" w:sz="0" w:space="0" w:color="auto"/>
              </w:divBdr>
              <w:divsChild>
                <w:div w:id="786241198">
                  <w:marLeft w:val="0"/>
                  <w:marRight w:val="0"/>
                  <w:marTop w:val="0"/>
                  <w:marBottom w:val="0"/>
                  <w:divBdr>
                    <w:top w:val="none" w:sz="0" w:space="0" w:color="auto"/>
                    <w:left w:val="none" w:sz="0" w:space="0" w:color="auto"/>
                    <w:bottom w:val="none" w:sz="0" w:space="0" w:color="auto"/>
                    <w:right w:val="none" w:sz="0" w:space="0" w:color="auto"/>
                  </w:divBdr>
                  <w:divsChild>
                    <w:div w:id="21255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060778">
      <w:bodyDiv w:val="1"/>
      <w:marLeft w:val="0"/>
      <w:marRight w:val="0"/>
      <w:marTop w:val="0"/>
      <w:marBottom w:val="0"/>
      <w:divBdr>
        <w:top w:val="none" w:sz="0" w:space="0" w:color="auto"/>
        <w:left w:val="none" w:sz="0" w:space="0" w:color="auto"/>
        <w:bottom w:val="none" w:sz="0" w:space="0" w:color="auto"/>
        <w:right w:val="none" w:sz="0" w:space="0" w:color="auto"/>
      </w:divBdr>
    </w:div>
    <w:div w:id="1210337610">
      <w:bodyDiv w:val="1"/>
      <w:marLeft w:val="0"/>
      <w:marRight w:val="0"/>
      <w:marTop w:val="0"/>
      <w:marBottom w:val="0"/>
      <w:divBdr>
        <w:top w:val="none" w:sz="0" w:space="0" w:color="auto"/>
        <w:left w:val="none" w:sz="0" w:space="0" w:color="auto"/>
        <w:bottom w:val="none" w:sz="0" w:space="0" w:color="auto"/>
        <w:right w:val="none" w:sz="0" w:space="0" w:color="auto"/>
      </w:divBdr>
      <w:divsChild>
        <w:div w:id="15861120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0004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0839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979831">
      <w:bodyDiv w:val="1"/>
      <w:marLeft w:val="0"/>
      <w:marRight w:val="0"/>
      <w:marTop w:val="0"/>
      <w:marBottom w:val="0"/>
      <w:divBdr>
        <w:top w:val="none" w:sz="0" w:space="0" w:color="auto"/>
        <w:left w:val="none" w:sz="0" w:space="0" w:color="auto"/>
        <w:bottom w:val="none" w:sz="0" w:space="0" w:color="auto"/>
        <w:right w:val="none" w:sz="0" w:space="0" w:color="auto"/>
      </w:divBdr>
    </w:div>
    <w:div w:id="1275090949">
      <w:bodyDiv w:val="1"/>
      <w:marLeft w:val="0"/>
      <w:marRight w:val="0"/>
      <w:marTop w:val="0"/>
      <w:marBottom w:val="0"/>
      <w:divBdr>
        <w:top w:val="none" w:sz="0" w:space="0" w:color="auto"/>
        <w:left w:val="none" w:sz="0" w:space="0" w:color="auto"/>
        <w:bottom w:val="none" w:sz="0" w:space="0" w:color="auto"/>
        <w:right w:val="none" w:sz="0" w:space="0" w:color="auto"/>
      </w:divBdr>
    </w:div>
    <w:div w:id="1280527118">
      <w:bodyDiv w:val="1"/>
      <w:marLeft w:val="0"/>
      <w:marRight w:val="0"/>
      <w:marTop w:val="0"/>
      <w:marBottom w:val="0"/>
      <w:divBdr>
        <w:top w:val="none" w:sz="0" w:space="0" w:color="auto"/>
        <w:left w:val="none" w:sz="0" w:space="0" w:color="auto"/>
        <w:bottom w:val="none" w:sz="0" w:space="0" w:color="auto"/>
        <w:right w:val="none" w:sz="0" w:space="0" w:color="auto"/>
      </w:divBdr>
      <w:divsChild>
        <w:div w:id="738793045">
          <w:marLeft w:val="0"/>
          <w:marRight w:val="0"/>
          <w:marTop w:val="0"/>
          <w:marBottom w:val="0"/>
          <w:divBdr>
            <w:top w:val="none" w:sz="0" w:space="0" w:color="auto"/>
            <w:left w:val="none" w:sz="0" w:space="0" w:color="auto"/>
            <w:bottom w:val="none" w:sz="0" w:space="0" w:color="auto"/>
            <w:right w:val="none" w:sz="0" w:space="0" w:color="auto"/>
          </w:divBdr>
        </w:div>
        <w:div w:id="768738553">
          <w:marLeft w:val="0"/>
          <w:marRight w:val="0"/>
          <w:marTop w:val="0"/>
          <w:marBottom w:val="0"/>
          <w:divBdr>
            <w:top w:val="none" w:sz="0" w:space="0" w:color="auto"/>
            <w:left w:val="none" w:sz="0" w:space="0" w:color="auto"/>
            <w:bottom w:val="none" w:sz="0" w:space="0" w:color="auto"/>
            <w:right w:val="none" w:sz="0" w:space="0" w:color="auto"/>
          </w:divBdr>
        </w:div>
        <w:div w:id="902105611">
          <w:marLeft w:val="0"/>
          <w:marRight w:val="0"/>
          <w:marTop w:val="0"/>
          <w:marBottom w:val="0"/>
          <w:divBdr>
            <w:top w:val="none" w:sz="0" w:space="0" w:color="auto"/>
            <w:left w:val="none" w:sz="0" w:space="0" w:color="auto"/>
            <w:bottom w:val="none" w:sz="0" w:space="0" w:color="auto"/>
            <w:right w:val="none" w:sz="0" w:space="0" w:color="auto"/>
          </w:divBdr>
        </w:div>
        <w:div w:id="993607597">
          <w:marLeft w:val="0"/>
          <w:marRight w:val="0"/>
          <w:marTop w:val="0"/>
          <w:marBottom w:val="0"/>
          <w:divBdr>
            <w:top w:val="none" w:sz="0" w:space="0" w:color="auto"/>
            <w:left w:val="none" w:sz="0" w:space="0" w:color="auto"/>
            <w:bottom w:val="none" w:sz="0" w:space="0" w:color="auto"/>
            <w:right w:val="none" w:sz="0" w:space="0" w:color="auto"/>
          </w:divBdr>
        </w:div>
        <w:div w:id="1223981936">
          <w:marLeft w:val="0"/>
          <w:marRight w:val="0"/>
          <w:marTop w:val="0"/>
          <w:marBottom w:val="0"/>
          <w:divBdr>
            <w:top w:val="none" w:sz="0" w:space="0" w:color="auto"/>
            <w:left w:val="none" w:sz="0" w:space="0" w:color="auto"/>
            <w:bottom w:val="none" w:sz="0" w:space="0" w:color="auto"/>
            <w:right w:val="none" w:sz="0" w:space="0" w:color="auto"/>
          </w:divBdr>
        </w:div>
        <w:div w:id="1843205189">
          <w:marLeft w:val="0"/>
          <w:marRight w:val="0"/>
          <w:marTop w:val="0"/>
          <w:marBottom w:val="0"/>
          <w:divBdr>
            <w:top w:val="none" w:sz="0" w:space="0" w:color="auto"/>
            <w:left w:val="none" w:sz="0" w:space="0" w:color="auto"/>
            <w:bottom w:val="none" w:sz="0" w:space="0" w:color="auto"/>
            <w:right w:val="none" w:sz="0" w:space="0" w:color="auto"/>
          </w:divBdr>
        </w:div>
      </w:divsChild>
    </w:div>
    <w:div w:id="1281767037">
      <w:bodyDiv w:val="1"/>
      <w:marLeft w:val="0"/>
      <w:marRight w:val="0"/>
      <w:marTop w:val="0"/>
      <w:marBottom w:val="0"/>
      <w:divBdr>
        <w:top w:val="none" w:sz="0" w:space="0" w:color="auto"/>
        <w:left w:val="none" w:sz="0" w:space="0" w:color="auto"/>
        <w:bottom w:val="none" w:sz="0" w:space="0" w:color="auto"/>
        <w:right w:val="none" w:sz="0" w:space="0" w:color="auto"/>
      </w:divBdr>
      <w:divsChild>
        <w:div w:id="709575610">
          <w:marLeft w:val="0"/>
          <w:marRight w:val="0"/>
          <w:marTop w:val="0"/>
          <w:marBottom w:val="0"/>
          <w:divBdr>
            <w:top w:val="none" w:sz="0" w:space="0" w:color="auto"/>
            <w:left w:val="none" w:sz="0" w:space="0" w:color="auto"/>
            <w:bottom w:val="none" w:sz="0" w:space="0" w:color="auto"/>
            <w:right w:val="none" w:sz="0" w:space="0" w:color="auto"/>
          </w:divBdr>
          <w:divsChild>
            <w:div w:id="1369648326">
              <w:marLeft w:val="0"/>
              <w:marRight w:val="0"/>
              <w:marTop w:val="0"/>
              <w:marBottom w:val="0"/>
              <w:divBdr>
                <w:top w:val="none" w:sz="0" w:space="0" w:color="auto"/>
                <w:left w:val="none" w:sz="0" w:space="0" w:color="auto"/>
                <w:bottom w:val="none" w:sz="0" w:space="0" w:color="auto"/>
                <w:right w:val="none" w:sz="0" w:space="0" w:color="auto"/>
              </w:divBdr>
            </w:div>
          </w:divsChild>
        </w:div>
        <w:div w:id="1402366572">
          <w:marLeft w:val="0"/>
          <w:marRight w:val="0"/>
          <w:marTop w:val="0"/>
          <w:marBottom w:val="0"/>
          <w:divBdr>
            <w:top w:val="none" w:sz="0" w:space="0" w:color="auto"/>
            <w:left w:val="none" w:sz="0" w:space="0" w:color="auto"/>
            <w:bottom w:val="none" w:sz="0" w:space="0" w:color="auto"/>
            <w:right w:val="none" w:sz="0" w:space="0" w:color="auto"/>
          </w:divBdr>
          <w:divsChild>
            <w:div w:id="62408771">
              <w:marLeft w:val="0"/>
              <w:marRight w:val="0"/>
              <w:marTop w:val="0"/>
              <w:marBottom w:val="0"/>
              <w:divBdr>
                <w:top w:val="none" w:sz="0" w:space="0" w:color="auto"/>
                <w:left w:val="none" w:sz="0" w:space="0" w:color="auto"/>
                <w:bottom w:val="none" w:sz="0" w:space="0" w:color="auto"/>
                <w:right w:val="none" w:sz="0" w:space="0" w:color="auto"/>
              </w:divBdr>
              <w:divsChild>
                <w:div w:id="2079981952">
                  <w:marLeft w:val="0"/>
                  <w:marRight w:val="0"/>
                  <w:marTop w:val="0"/>
                  <w:marBottom w:val="0"/>
                  <w:divBdr>
                    <w:top w:val="none" w:sz="0" w:space="0" w:color="auto"/>
                    <w:left w:val="none" w:sz="0" w:space="0" w:color="auto"/>
                    <w:bottom w:val="none" w:sz="0" w:space="0" w:color="auto"/>
                    <w:right w:val="none" w:sz="0" w:space="0" w:color="auto"/>
                  </w:divBdr>
                  <w:divsChild>
                    <w:div w:id="311064631">
                      <w:marLeft w:val="0"/>
                      <w:marRight w:val="0"/>
                      <w:marTop w:val="0"/>
                      <w:marBottom w:val="0"/>
                      <w:divBdr>
                        <w:top w:val="none" w:sz="0" w:space="0" w:color="auto"/>
                        <w:left w:val="none" w:sz="0" w:space="0" w:color="auto"/>
                        <w:bottom w:val="none" w:sz="0" w:space="0" w:color="auto"/>
                        <w:right w:val="none" w:sz="0" w:space="0" w:color="auto"/>
                      </w:divBdr>
                      <w:divsChild>
                        <w:div w:id="10877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937651">
          <w:marLeft w:val="0"/>
          <w:marRight w:val="0"/>
          <w:marTop w:val="0"/>
          <w:marBottom w:val="0"/>
          <w:divBdr>
            <w:top w:val="none" w:sz="0" w:space="0" w:color="auto"/>
            <w:left w:val="none" w:sz="0" w:space="0" w:color="auto"/>
            <w:bottom w:val="none" w:sz="0" w:space="0" w:color="auto"/>
            <w:right w:val="none" w:sz="0" w:space="0" w:color="auto"/>
          </w:divBdr>
          <w:divsChild>
            <w:div w:id="1383405348">
              <w:marLeft w:val="0"/>
              <w:marRight w:val="0"/>
              <w:marTop w:val="0"/>
              <w:marBottom w:val="0"/>
              <w:divBdr>
                <w:top w:val="none" w:sz="0" w:space="0" w:color="auto"/>
                <w:left w:val="none" w:sz="0" w:space="0" w:color="auto"/>
                <w:bottom w:val="none" w:sz="0" w:space="0" w:color="auto"/>
                <w:right w:val="none" w:sz="0" w:space="0" w:color="auto"/>
              </w:divBdr>
              <w:divsChild>
                <w:div w:id="26639244">
                  <w:marLeft w:val="0"/>
                  <w:marRight w:val="0"/>
                  <w:marTop w:val="0"/>
                  <w:marBottom w:val="0"/>
                  <w:divBdr>
                    <w:top w:val="none" w:sz="0" w:space="0" w:color="auto"/>
                    <w:left w:val="none" w:sz="0" w:space="0" w:color="auto"/>
                    <w:bottom w:val="none" w:sz="0" w:space="0" w:color="auto"/>
                    <w:right w:val="none" w:sz="0" w:space="0" w:color="auto"/>
                  </w:divBdr>
                  <w:divsChild>
                    <w:div w:id="334263528">
                      <w:marLeft w:val="0"/>
                      <w:marRight w:val="0"/>
                      <w:marTop w:val="0"/>
                      <w:marBottom w:val="0"/>
                      <w:divBdr>
                        <w:top w:val="none" w:sz="0" w:space="0" w:color="auto"/>
                        <w:left w:val="none" w:sz="0" w:space="0" w:color="auto"/>
                        <w:bottom w:val="none" w:sz="0" w:space="0" w:color="auto"/>
                        <w:right w:val="none" w:sz="0" w:space="0" w:color="auto"/>
                      </w:divBdr>
                      <w:divsChild>
                        <w:div w:id="16359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371879">
      <w:bodyDiv w:val="1"/>
      <w:marLeft w:val="0"/>
      <w:marRight w:val="0"/>
      <w:marTop w:val="0"/>
      <w:marBottom w:val="0"/>
      <w:divBdr>
        <w:top w:val="none" w:sz="0" w:space="0" w:color="auto"/>
        <w:left w:val="none" w:sz="0" w:space="0" w:color="auto"/>
        <w:bottom w:val="none" w:sz="0" w:space="0" w:color="auto"/>
        <w:right w:val="none" w:sz="0" w:space="0" w:color="auto"/>
      </w:divBdr>
    </w:div>
    <w:div w:id="1283734191">
      <w:bodyDiv w:val="1"/>
      <w:marLeft w:val="0"/>
      <w:marRight w:val="0"/>
      <w:marTop w:val="0"/>
      <w:marBottom w:val="0"/>
      <w:divBdr>
        <w:top w:val="none" w:sz="0" w:space="0" w:color="auto"/>
        <w:left w:val="none" w:sz="0" w:space="0" w:color="auto"/>
        <w:bottom w:val="none" w:sz="0" w:space="0" w:color="auto"/>
        <w:right w:val="none" w:sz="0" w:space="0" w:color="auto"/>
      </w:divBdr>
    </w:div>
    <w:div w:id="1286623226">
      <w:bodyDiv w:val="1"/>
      <w:marLeft w:val="0"/>
      <w:marRight w:val="0"/>
      <w:marTop w:val="0"/>
      <w:marBottom w:val="0"/>
      <w:divBdr>
        <w:top w:val="none" w:sz="0" w:space="0" w:color="auto"/>
        <w:left w:val="none" w:sz="0" w:space="0" w:color="auto"/>
        <w:bottom w:val="none" w:sz="0" w:space="0" w:color="auto"/>
        <w:right w:val="none" w:sz="0" w:space="0" w:color="auto"/>
      </w:divBdr>
      <w:divsChild>
        <w:div w:id="243415092">
          <w:marLeft w:val="0"/>
          <w:marRight w:val="0"/>
          <w:marTop w:val="0"/>
          <w:marBottom w:val="0"/>
          <w:divBdr>
            <w:top w:val="none" w:sz="0" w:space="0" w:color="auto"/>
            <w:left w:val="none" w:sz="0" w:space="0" w:color="auto"/>
            <w:bottom w:val="none" w:sz="0" w:space="0" w:color="auto"/>
            <w:right w:val="none" w:sz="0" w:space="0" w:color="auto"/>
          </w:divBdr>
          <w:divsChild>
            <w:div w:id="1463963650">
              <w:marLeft w:val="0"/>
              <w:marRight w:val="0"/>
              <w:marTop w:val="0"/>
              <w:marBottom w:val="0"/>
              <w:divBdr>
                <w:top w:val="none" w:sz="0" w:space="0" w:color="auto"/>
                <w:left w:val="none" w:sz="0" w:space="0" w:color="auto"/>
                <w:bottom w:val="none" w:sz="0" w:space="0" w:color="auto"/>
                <w:right w:val="none" w:sz="0" w:space="0" w:color="auto"/>
              </w:divBdr>
              <w:divsChild>
                <w:div w:id="14430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60898">
          <w:marLeft w:val="0"/>
          <w:marRight w:val="0"/>
          <w:marTop w:val="0"/>
          <w:marBottom w:val="0"/>
          <w:divBdr>
            <w:top w:val="none" w:sz="0" w:space="0" w:color="auto"/>
            <w:left w:val="none" w:sz="0" w:space="0" w:color="auto"/>
            <w:bottom w:val="none" w:sz="0" w:space="0" w:color="auto"/>
            <w:right w:val="none" w:sz="0" w:space="0" w:color="auto"/>
          </w:divBdr>
          <w:divsChild>
            <w:div w:id="13046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1761">
      <w:bodyDiv w:val="1"/>
      <w:marLeft w:val="0"/>
      <w:marRight w:val="0"/>
      <w:marTop w:val="0"/>
      <w:marBottom w:val="0"/>
      <w:divBdr>
        <w:top w:val="none" w:sz="0" w:space="0" w:color="auto"/>
        <w:left w:val="none" w:sz="0" w:space="0" w:color="auto"/>
        <w:bottom w:val="none" w:sz="0" w:space="0" w:color="auto"/>
        <w:right w:val="none" w:sz="0" w:space="0" w:color="auto"/>
      </w:divBdr>
    </w:div>
    <w:div w:id="1293444335">
      <w:bodyDiv w:val="1"/>
      <w:marLeft w:val="0"/>
      <w:marRight w:val="0"/>
      <w:marTop w:val="0"/>
      <w:marBottom w:val="0"/>
      <w:divBdr>
        <w:top w:val="none" w:sz="0" w:space="0" w:color="auto"/>
        <w:left w:val="none" w:sz="0" w:space="0" w:color="auto"/>
        <w:bottom w:val="none" w:sz="0" w:space="0" w:color="auto"/>
        <w:right w:val="none" w:sz="0" w:space="0" w:color="auto"/>
      </w:divBdr>
    </w:div>
    <w:div w:id="1304778407">
      <w:bodyDiv w:val="1"/>
      <w:marLeft w:val="0"/>
      <w:marRight w:val="0"/>
      <w:marTop w:val="0"/>
      <w:marBottom w:val="0"/>
      <w:divBdr>
        <w:top w:val="none" w:sz="0" w:space="0" w:color="auto"/>
        <w:left w:val="none" w:sz="0" w:space="0" w:color="auto"/>
        <w:bottom w:val="none" w:sz="0" w:space="0" w:color="auto"/>
        <w:right w:val="none" w:sz="0" w:space="0" w:color="auto"/>
      </w:divBdr>
    </w:div>
    <w:div w:id="1312366650">
      <w:bodyDiv w:val="1"/>
      <w:marLeft w:val="0"/>
      <w:marRight w:val="0"/>
      <w:marTop w:val="0"/>
      <w:marBottom w:val="0"/>
      <w:divBdr>
        <w:top w:val="none" w:sz="0" w:space="0" w:color="auto"/>
        <w:left w:val="none" w:sz="0" w:space="0" w:color="auto"/>
        <w:bottom w:val="none" w:sz="0" w:space="0" w:color="auto"/>
        <w:right w:val="none" w:sz="0" w:space="0" w:color="auto"/>
      </w:divBdr>
    </w:div>
    <w:div w:id="1334869113">
      <w:bodyDiv w:val="1"/>
      <w:marLeft w:val="0"/>
      <w:marRight w:val="0"/>
      <w:marTop w:val="0"/>
      <w:marBottom w:val="0"/>
      <w:divBdr>
        <w:top w:val="none" w:sz="0" w:space="0" w:color="auto"/>
        <w:left w:val="none" w:sz="0" w:space="0" w:color="auto"/>
        <w:bottom w:val="none" w:sz="0" w:space="0" w:color="auto"/>
        <w:right w:val="none" w:sz="0" w:space="0" w:color="auto"/>
      </w:divBdr>
    </w:div>
    <w:div w:id="1352801163">
      <w:bodyDiv w:val="1"/>
      <w:marLeft w:val="0"/>
      <w:marRight w:val="0"/>
      <w:marTop w:val="0"/>
      <w:marBottom w:val="0"/>
      <w:divBdr>
        <w:top w:val="none" w:sz="0" w:space="0" w:color="auto"/>
        <w:left w:val="none" w:sz="0" w:space="0" w:color="auto"/>
        <w:bottom w:val="none" w:sz="0" w:space="0" w:color="auto"/>
        <w:right w:val="none" w:sz="0" w:space="0" w:color="auto"/>
      </w:divBdr>
    </w:div>
    <w:div w:id="1362051352">
      <w:bodyDiv w:val="1"/>
      <w:marLeft w:val="0"/>
      <w:marRight w:val="0"/>
      <w:marTop w:val="0"/>
      <w:marBottom w:val="0"/>
      <w:divBdr>
        <w:top w:val="none" w:sz="0" w:space="0" w:color="auto"/>
        <w:left w:val="none" w:sz="0" w:space="0" w:color="auto"/>
        <w:bottom w:val="none" w:sz="0" w:space="0" w:color="auto"/>
        <w:right w:val="none" w:sz="0" w:space="0" w:color="auto"/>
      </w:divBdr>
    </w:div>
    <w:div w:id="1364936848">
      <w:bodyDiv w:val="1"/>
      <w:marLeft w:val="0"/>
      <w:marRight w:val="0"/>
      <w:marTop w:val="0"/>
      <w:marBottom w:val="0"/>
      <w:divBdr>
        <w:top w:val="none" w:sz="0" w:space="0" w:color="auto"/>
        <w:left w:val="none" w:sz="0" w:space="0" w:color="auto"/>
        <w:bottom w:val="none" w:sz="0" w:space="0" w:color="auto"/>
        <w:right w:val="none" w:sz="0" w:space="0" w:color="auto"/>
      </w:divBdr>
      <w:divsChild>
        <w:div w:id="358698562">
          <w:marLeft w:val="0"/>
          <w:marRight w:val="0"/>
          <w:marTop w:val="0"/>
          <w:marBottom w:val="0"/>
          <w:divBdr>
            <w:top w:val="none" w:sz="0" w:space="0" w:color="auto"/>
            <w:left w:val="none" w:sz="0" w:space="0" w:color="auto"/>
            <w:bottom w:val="none" w:sz="0" w:space="0" w:color="auto"/>
            <w:right w:val="none" w:sz="0" w:space="0" w:color="auto"/>
          </w:divBdr>
          <w:divsChild>
            <w:div w:id="83086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325322">
      <w:bodyDiv w:val="1"/>
      <w:marLeft w:val="0"/>
      <w:marRight w:val="0"/>
      <w:marTop w:val="0"/>
      <w:marBottom w:val="0"/>
      <w:divBdr>
        <w:top w:val="none" w:sz="0" w:space="0" w:color="auto"/>
        <w:left w:val="none" w:sz="0" w:space="0" w:color="auto"/>
        <w:bottom w:val="none" w:sz="0" w:space="0" w:color="auto"/>
        <w:right w:val="none" w:sz="0" w:space="0" w:color="auto"/>
      </w:divBdr>
      <w:divsChild>
        <w:div w:id="1365255630">
          <w:marLeft w:val="0"/>
          <w:marRight w:val="0"/>
          <w:marTop w:val="0"/>
          <w:marBottom w:val="0"/>
          <w:divBdr>
            <w:top w:val="none" w:sz="0" w:space="0" w:color="auto"/>
            <w:left w:val="none" w:sz="0" w:space="0" w:color="auto"/>
            <w:bottom w:val="none" w:sz="0" w:space="0" w:color="auto"/>
            <w:right w:val="none" w:sz="0" w:space="0" w:color="auto"/>
          </w:divBdr>
          <w:divsChild>
            <w:div w:id="12085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27482">
      <w:bodyDiv w:val="1"/>
      <w:marLeft w:val="0"/>
      <w:marRight w:val="0"/>
      <w:marTop w:val="0"/>
      <w:marBottom w:val="0"/>
      <w:divBdr>
        <w:top w:val="none" w:sz="0" w:space="0" w:color="auto"/>
        <w:left w:val="none" w:sz="0" w:space="0" w:color="auto"/>
        <w:bottom w:val="none" w:sz="0" w:space="0" w:color="auto"/>
        <w:right w:val="none" w:sz="0" w:space="0" w:color="auto"/>
      </w:divBdr>
      <w:divsChild>
        <w:div w:id="696809232">
          <w:marLeft w:val="0"/>
          <w:marRight w:val="0"/>
          <w:marTop w:val="0"/>
          <w:marBottom w:val="0"/>
          <w:divBdr>
            <w:top w:val="none" w:sz="0" w:space="0" w:color="auto"/>
            <w:left w:val="none" w:sz="0" w:space="0" w:color="auto"/>
            <w:bottom w:val="none" w:sz="0" w:space="0" w:color="auto"/>
            <w:right w:val="none" w:sz="0" w:space="0" w:color="auto"/>
          </w:divBdr>
          <w:divsChild>
            <w:div w:id="19597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6278">
      <w:bodyDiv w:val="1"/>
      <w:marLeft w:val="0"/>
      <w:marRight w:val="0"/>
      <w:marTop w:val="0"/>
      <w:marBottom w:val="0"/>
      <w:divBdr>
        <w:top w:val="none" w:sz="0" w:space="0" w:color="auto"/>
        <w:left w:val="none" w:sz="0" w:space="0" w:color="auto"/>
        <w:bottom w:val="none" w:sz="0" w:space="0" w:color="auto"/>
        <w:right w:val="none" w:sz="0" w:space="0" w:color="auto"/>
      </w:divBdr>
    </w:div>
    <w:div w:id="1393040181">
      <w:bodyDiv w:val="1"/>
      <w:marLeft w:val="0"/>
      <w:marRight w:val="0"/>
      <w:marTop w:val="0"/>
      <w:marBottom w:val="0"/>
      <w:divBdr>
        <w:top w:val="none" w:sz="0" w:space="0" w:color="auto"/>
        <w:left w:val="none" w:sz="0" w:space="0" w:color="auto"/>
        <w:bottom w:val="none" w:sz="0" w:space="0" w:color="auto"/>
        <w:right w:val="none" w:sz="0" w:space="0" w:color="auto"/>
      </w:divBdr>
      <w:divsChild>
        <w:div w:id="36513183">
          <w:marLeft w:val="0"/>
          <w:marRight w:val="0"/>
          <w:marTop w:val="0"/>
          <w:marBottom w:val="0"/>
          <w:divBdr>
            <w:top w:val="none" w:sz="0" w:space="0" w:color="auto"/>
            <w:left w:val="none" w:sz="0" w:space="0" w:color="auto"/>
            <w:bottom w:val="none" w:sz="0" w:space="0" w:color="auto"/>
            <w:right w:val="none" w:sz="0" w:space="0" w:color="auto"/>
          </w:divBdr>
        </w:div>
        <w:div w:id="62676899">
          <w:marLeft w:val="0"/>
          <w:marRight w:val="0"/>
          <w:marTop w:val="0"/>
          <w:marBottom w:val="0"/>
          <w:divBdr>
            <w:top w:val="none" w:sz="0" w:space="0" w:color="auto"/>
            <w:left w:val="none" w:sz="0" w:space="0" w:color="auto"/>
            <w:bottom w:val="none" w:sz="0" w:space="0" w:color="auto"/>
            <w:right w:val="none" w:sz="0" w:space="0" w:color="auto"/>
          </w:divBdr>
        </w:div>
        <w:div w:id="63838100">
          <w:marLeft w:val="0"/>
          <w:marRight w:val="0"/>
          <w:marTop w:val="0"/>
          <w:marBottom w:val="0"/>
          <w:divBdr>
            <w:top w:val="none" w:sz="0" w:space="0" w:color="auto"/>
            <w:left w:val="none" w:sz="0" w:space="0" w:color="auto"/>
            <w:bottom w:val="none" w:sz="0" w:space="0" w:color="auto"/>
            <w:right w:val="none" w:sz="0" w:space="0" w:color="auto"/>
          </w:divBdr>
        </w:div>
        <w:div w:id="105656771">
          <w:marLeft w:val="0"/>
          <w:marRight w:val="0"/>
          <w:marTop w:val="0"/>
          <w:marBottom w:val="0"/>
          <w:divBdr>
            <w:top w:val="none" w:sz="0" w:space="0" w:color="auto"/>
            <w:left w:val="none" w:sz="0" w:space="0" w:color="auto"/>
            <w:bottom w:val="none" w:sz="0" w:space="0" w:color="auto"/>
            <w:right w:val="none" w:sz="0" w:space="0" w:color="auto"/>
          </w:divBdr>
        </w:div>
        <w:div w:id="135100897">
          <w:marLeft w:val="0"/>
          <w:marRight w:val="0"/>
          <w:marTop w:val="0"/>
          <w:marBottom w:val="0"/>
          <w:divBdr>
            <w:top w:val="none" w:sz="0" w:space="0" w:color="auto"/>
            <w:left w:val="none" w:sz="0" w:space="0" w:color="auto"/>
            <w:bottom w:val="none" w:sz="0" w:space="0" w:color="auto"/>
            <w:right w:val="none" w:sz="0" w:space="0" w:color="auto"/>
          </w:divBdr>
        </w:div>
        <w:div w:id="179393815">
          <w:marLeft w:val="0"/>
          <w:marRight w:val="0"/>
          <w:marTop w:val="0"/>
          <w:marBottom w:val="0"/>
          <w:divBdr>
            <w:top w:val="none" w:sz="0" w:space="0" w:color="auto"/>
            <w:left w:val="none" w:sz="0" w:space="0" w:color="auto"/>
            <w:bottom w:val="none" w:sz="0" w:space="0" w:color="auto"/>
            <w:right w:val="none" w:sz="0" w:space="0" w:color="auto"/>
          </w:divBdr>
        </w:div>
        <w:div w:id="202324649">
          <w:marLeft w:val="0"/>
          <w:marRight w:val="0"/>
          <w:marTop w:val="0"/>
          <w:marBottom w:val="0"/>
          <w:divBdr>
            <w:top w:val="none" w:sz="0" w:space="0" w:color="auto"/>
            <w:left w:val="none" w:sz="0" w:space="0" w:color="auto"/>
            <w:bottom w:val="none" w:sz="0" w:space="0" w:color="auto"/>
            <w:right w:val="none" w:sz="0" w:space="0" w:color="auto"/>
          </w:divBdr>
        </w:div>
        <w:div w:id="274601108">
          <w:marLeft w:val="0"/>
          <w:marRight w:val="0"/>
          <w:marTop w:val="0"/>
          <w:marBottom w:val="0"/>
          <w:divBdr>
            <w:top w:val="none" w:sz="0" w:space="0" w:color="auto"/>
            <w:left w:val="none" w:sz="0" w:space="0" w:color="auto"/>
            <w:bottom w:val="none" w:sz="0" w:space="0" w:color="auto"/>
            <w:right w:val="none" w:sz="0" w:space="0" w:color="auto"/>
          </w:divBdr>
        </w:div>
        <w:div w:id="276497224">
          <w:marLeft w:val="0"/>
          <w:marRight w:val="0"/>
          <w:marTop w:val="0"/>
          <w:marBottom w:val="0"/>
          <w:divBdr>
            <w:top w:val="none" w:sz="0" w:space="0" w:color="auto"/>
            <w:left w:val="none" w:sz="0" w:space="0" w:color="auto"/>
            <w:bottom w:val="none" w:sz="0" w:space="0" w:color="auto"/>
            <w:right w:val="none" w:sz="0" w:space="0" w:color="auto"/>
          </w:divBdr>
        </w:div>
        <w:div w:id="302008364">
          <w:marLeft w:val="0"/>
          <w:marRight w:val="0"/>
          <w:marTop w:val="0"/>
          <w:marBottom w:val="0"/>
          <w:divBdr>
            <w:top w:val="none" w:sz="0" w:space="0" w:color="auto"/>
            <w:left w:val="none" w:sz="0" w:space="0" w:color="auto"/>
            <w:bottom w:val="none" w:sz="0" w:space="0" w:color="auto"/>
            <w:right w:val="none" w:sz="0" w:space="0" w:color="auto"/>
          </w:divBdr>
        </w:div>
        <w:div w:id="376006545">
          <w:marLeft w:val="0"/>
          <w:marRight w:val="0"/>
          <w:marTop w:val="0"/>
          <w:marBottom w:val="0"/>
          <w:divBdr>
            <w:top w:val="none" w:sz="0" w:space="0" w:color="auto"/>
            <w:left w:val="none" w:sz="0" w:space="0" w:color="auto"/>
            <w:bottom w:val="none" w:sz="0" w:space="0" w:color="auto"/>
            <w:right w:val="none" w:sz="0" w:space="0" w:color="auto"/>
          </w:divBdr>
        </w:div>
        <w:div w:id="453980579">
          <w:marLeft w:val="0"/>
          <w:marRight w:val="0"/>
          <w:marTop w:val="0"/>
          <w:marBottom w:val="0"/>
          <w:divBdr>
            <w:top w:val="none" w:sz="0" w:space="0" w:color="auto"/>
            <w:left w:val="none" w:sz="0" w:space="0" w:color="auto"/>
            <w:bottom w:val="none" w:sz="0" w:space="0" w:color="auto"/>
            <w:right w:val="none" w:sz="0" w:space="0" w:color="auto"/>
          </w:divBdr>
        </w:div>
        <w:div w:id="454521441">
          <w:marLeft w:val="0"/>
          <w:marRight w:val="0"/>
          <w:marTop w:val="0"/>
          <w:marBottom w:val="0"/>
          <w:divBdr>
            <w:top w:val="none" w:sz="0" w:space="0" w:color="auto"/>
            <w:left w:val="none" w:sz="0" w:space="0" w:color="auto"/>
            <w:bottom w:val="none" w:sz="0" w:space="0" w:color="auto"/>
            <w:right w:val="none" w:sz="0" w:space="0" w:color="auto"/>
          </w:divBdr>
        </w:div>
        <w:div w:id="454905838">
          <w:marLeft w:val="0"/>
          <w:marRight w:val="0"/>
          <w:marTop w:val="0"/>
          <w:marBottom w:val="0"/>
          <w:divBdr>
            <w:top w:val="none" w:sz="0" w:space="0" w:color="auto"/>
            <w:left w:val="none" w:sz="0" w:space="0" w:color="auto"/>
            <w:bottom w:val="none" w:sz="0" w:space="0" w:color="auto"/>
            <w:right w:val="none" w:sz="0" w:space="0" w:color="auto"/>
          </w:divBdr>
        </w:div>
        <w:div w:id="468939983">
          <w:marLeft w:val="0"/>
          <w:marRight w:val="0"/>
          <w:marTop w:val="0"/>
          <w:marBottom w:val="0"/>
          <w:divBdr>
            <w:top w:val="none" w:sz="0" w:space="0" w:color="auto"/>
            <w:left w:val="none" w:sz="0" w:space="0" w:color="auto"/>
            <w:bottom w:val="none" w:sz="0" w:space="0" w:color="auto"/>
            <w:right w:val="none" w:sz="0" w:space="0" w:color="auto"/>
          </w:divBdr>
        </w:div>
        <w:div w:id="612250361">
          <w:marLeft w:val="0"/>
          <w:marRight w:val="0"/>
          <w:marTop w:val="0"/>
          <w:marBottom w:val="0"/>
          <w:divBdr>
            <w:top w:val="none" w:sz="0" w:space="0" w:color="auto"/>
            <w:left w:val="none" w:sz="0" w:space="0" w:color="auto"/>
            <w:bottom w:val="none" w:sz="0" w:space="0" w:color="auto"/>
            <w:right w:val="none" w:sz="0" w:space="0" w:color="auto"/>
          </w:divBdr>
        </w:div>
        <w:div w:id="753281975">
          <w:marLeft w:val="0"/>
          <w:marRight w:val="0"/>
          <w:marTop w:val="0"/>
          <w:marBottom w:val="0"/>
          <w:divBdr>
            <w:top w:val="none" w:sz="0" w:space="0" w:color="auto"/>
            <w:left w:val="none" w:sz="0" w:space="0" w:color="auto"/>
            <w:bottom w:val="none" w:sz="0" w:space="0" w:color="auto"/>
            <w:right w:val="none" w:sz="0" w:space="0" w:color="auto"/>
          </w:divBdr>
        </w:div>
        <w:div w:id="984626297">
          <w:marLeft w:val="0"/>
          <w:marRight w:val="0"/>
          <w:marTop w:val="0"/>
          <w:marBottom w:val="0"/>
          <w:divBdr>
            <w:top w:val="none" w:sz="0" w:space="0" w:color="auto"/>
            <w:left w:val="none" w:sz="0" w:space="0" w:color="auto"/>
            <w:bottom w:val="none" w:sz="0" w:space="0" w:color="auto"/>
            <w:right w:val="none" w:sz="0" w:space="0" w:color="auto"/>
          </w:divBdr>
        </w:div>
        <w:div w:id="1075322500">
          <w:marLeft w:val="0"/>
          <w:marRight w:val="0"/>
          <w:marTop w:val="0"/>
          <w:marBottom w:val="0"/>
          <w:divBdr>
            <w:top w:val="none" w:sz="0" w:space="0" w:color="auto"/>
            <w:left w:val="none" w:sz="0" w:space="0" w:color="auto"/>
            <w:bottom w:val="none" w:sz="0" w:space="0" w:color="auto"/>
            <w:right w:val="none" w:sz="0" w:space="0" w:color="auto"/>
          </w:divBdr>
        </w:div>
        <w:div w:id="1238781176">
          <w:marLeft w:val="0"/>
          <w:marRight w:val="0"/>
          <w:marTop w:val="0"/>
          <w:marBottom w:val="0"/>
          <w:divBdr>
            <w:top w:val="none" w:sz="0" w:space="0" w:color="auto"/>
            <w:left w:val="none" w:sz="0" w:space="0" w:color="auto"/>
            <w:bottom w:val="none" w:sz="0" w:space="0" w:color="auto"/>
            <w:right w:val="none" w:sz="0" w:space="0" w:color="auto"/>
          </w:divBdr>
        </w:div>
        <w:div w:id="1243951663">
          <w:marLeft w:val="0"/>
          <w:marRight w:val="0"/>
          <w:marTop w:val="0"/>
          <w:marBottom w:val="0"/>
          <w:divBdr>
            <w:top w:val="none" w:sz="0" w:space="0" w:color="auto"/>
            <w:left w:val="none" w:sz="0" w:space="0" w:color="auto"/>
            <w:bottom w:val="none" w:sz="0" w:space="0" w:color="auto"/>
            <w:right w:val="none" w:sz="0" w:space="0" w:color="auto"/>
          </w:divBdr>
        </w:div>
        <w:div w:id="1258292056">
          <w:marLeft w:val="0"/>
          <w:marRight w:val="0"/>
          <w:marTop w:val="0"/>
          <w:marBottom w:val="0"/>
          <w:divBdr>
            <w:top w:val="none" w:sz="0" w:space="0" w:color="auto"/>
            <w:left w:val="none" w:sz="0" w:space="0" w:color="auto"/>
            <w:bottom w:val="none" w:sz="0" w:space="0" w:color="auto"/>
            <w:right w:val="none" w:sz="0" w:space="0" w:color="auto"/>
          </w:divBdr>
        </w:div>
        <w:div w:id="1258514486">
          <w:marLeft w:val="0"/>
          <w:marRight w:val="0"/>
          <w:marTop w:val="0"/>
          <w:marBottom w:val="0"/>
          <w:divBdr>
            <w:top w:val="none" w:sz="0" w:space="0" w:color="auto"/>
            <w:left w:val="none" w:sz="0" w:space="0" w:color="auto"/>
            <w:bottom w:val="none" w:sz="0" w:space="0" w:color="auto"/>
            <w:right w:val="none" w:sz="0" w:space="0" w:color="auto"/>
          </w:divBdr>
        </w:div>
        <w:div w:id="1262955839">
          <w:marLeft w:val="0"/>
          <w:marRight w:val="0"/>
          <w:marTop w:val="0"/>
          <w:marBottom w:val="0"/>
          <w:divBdr>
            <w:top w:val="none" w:sz="0" w:space="0" w:color="auto"/>
            <w:left w:val="none" w:sz="0" w:space="0" w:color="auto"/>
            <w:bottom w:val="none" w:sz="0" w:space="0" w:color="auto"/>
            <w:right w:val="none" w:sz="0" w:space="0" w:color="auto"/>
          </w:divBdr>
        </w:div>
        <w:div w:id="1352144079">
          <w:marLeft w:val="0"/>
          <w:marRight w:val="0"/>
          <w:marTop w:val="0"/>
          <w:marBottom w:val="0"/>
          <w:divBdr>
            <w:top w:val="none" w:sz="0" w:space="0" w:color="auto"/>
            <w:left w:val="none" w:sz="0" w:space="0" w:color="auto"/>
            <w:bottom w:val="none" w:sz="0" w:space="0" w:color="auto"/>
            <w:right w:val="none" w:sz="0" w:space="0" w:color="auto"/>
          </w:divBdr>
        </w:div>
        <w:div w:id="1367369406">
          <w:marLeft w:val="0"/>
          <w:marRight w:val="0"/>
          <w:marTop w:val="0"/>
          <w:marBottom w:val="0"/>
          <w:divBdr>
            <w:top w:val="none" w:sz="0" w:space="0" w:color="auto"/>
            <w:left w:val="none" w:sz="0" w:space="0" w:color="auto"/>
            <w:bottom w:val="none" w:sz="0" w:space="0" w:color="auto"/>
            <w:right w:val="none" w:sz="0" w:space="0" w:color="auto"/>
          </w:divBdr>
        </w:div>
        <w:div w:id="1390685894">
          <w:marLeft w:val="0"/>
          <w:marRight w:val="0"/>
          <w:marTop w:val="0"/>
          <w:marBottom w:val="0"/>
          <w:divBdr>
            <w:top w:val="none" w:sz="0" w:space="0" w:color="auto"/>
            <w:left w:val="none" w:sz="0" w:space="0" w:color="auto"/>
            <w:bottom w:val="none" w:sz="0" w:space="0" w:color="auto"/>
            <w:right w:val="none" w:sz="0" w:space="0" w:color="auto"/>
          </w:divBdr>
        </w:div>
        <w:div w:id="1479376357">
          <w:marLeft w:val="0"/>
          <w:marRight w:val="0"/>
          <w:marTop w:val="0"/>
          <w:marBottom w:val="0"/>
          <w:divBdr>
            <w:top w:val="none" w:sz="0" w:space="0" w:color="auto"/>
            <w:left w:val="none" w:sz="0" w:space="0" w:color="auto"/>
            <w:bottom w:val="none" w:sz="0" w:space="0" w:color="auto"/>
            <w:right w:val="none" w:sz="0" w:space="0" w:color="auto"/>
          </w:divBdr>
        </w:div>
        <w:div w:id="1584530901">
          <w:marLeft w:val="0"/>
          <w:marRight w:val="0"/>
          <w:marTop w:val="0"/>
          <w:marBottom w:val="0"/>
          <w:divBdr>
            <w:top w:val="none" w:sz="0" w:space="0" w:color="auto"/>
            <w:left w:val="none" w:sz="0" w:space="0" w:color="auto"/>
            <w:bottom w:val="none" w:sz="0" w:space="0" w:color="auto"/>
            <w:right w:val="none" w:sz="0" w:space="0" w:color="auto"/>
          </w:divBdr>
        </w:div>
        <w:div w:id="1592084461">
          <w:marLeft w:val="0"/>
          <w:marRight w:val="0"/>
          <w:marTop w:val="0"/>
          <w:marBottom w:val="0"/>
          <w:divBdr>
            <w:top w:val="none" w:sz="0" w:space="0" w:color="auto"/>
            <w:left w:val="none" w:sz="0" w:space="0" w:color="auto"/>
            <w:bottom w:val="none" w:sz="0" w:space="0" w:color="auto"/>
            <w:right w:val="none" w:sz="0" w:space="0" w:color="auto"/>
          </w:divBdr>
        </w:div>
        <w:div w:id="1706710291">
          <w:marLeft w:val="0"/>
          <w:marRight w:val="0"/>
          <w:marTop w:val="0"/>
          <w:marBottom w:val="0"/>
          <w:divBdr>
            <w:top w:val="none" w:sz="0" w:space="0" w:color="auto"/>
            <w:left w:val="none" w:sz="0" w:space="0" w:color="auto"/>
            <w:bottom w:val="none" w:sz="0" w:space="0" w:color="auto"/>
            <w:right w:val="none" w:sz="0" w:space="0" w:color="auto"/>
          </w:divBdr>
        </w:div>
        <w:div w:id="1720663640">
          <w:marLeft w:val="0"/>
          <w:marRight w:val="0"/>
          <w:marTop w:val="0"/>
          <w:marBottom w:val="0"/>
          <w:divBdr>
            <w:top w:val="none" w:sz="0" w:space="0" w:color="auto"/>
            <w:left w:val="none" w:sz="0" w:space="0" w:color="auto"/>
            <w:bottom w:val="none" w:sz="0" w:space="0" w:color="auto"/>
            <w:right w:val="none" w:sz="0" w:space="0" w:color="auto"/>
          </w:divBdr>
        </w:div>
        <w:div w:id="1721048338">
          <w:marLeft w:val="0"/>
          <w:marRight w:val="0"/>
          <w:marTop w:val="0"/>
          <w:marBottom w:val="0"/>
          <w:divBdr>
            <w:top w:val="none" w:sz="0" w:space="0" w:color="auto"/>
            <w:left w:val="none" w:sz="0" w:space="0" w:color="auto"/>
            <w:bottom w:val="none" w:sz="0" w:space="0" w:color="auto"/>
            <w:right w:val="none" w:sz="0" w:space="0" w:color="auto"/>
          </w:divBdr>
        </w:div>
        <w:div w:id="1785609220">
          <w:marLeft w:val="0"/>
          <w:marRight w:val="0"/>
          <w:marTop w:val="0"/>
          <w:marBottom w:val="0"/>
          <w:divBdr>
            <w:top w:val="none" w:sz="0" w:space="0" w:color="auto"/>
            <w:left w:val="none" w:sz="0" w:space="0" w:color="auto"/>
            <w:bottom w:val="none" w:sz="0" w:space="0" w:color="auto"/>
            <w:right w:val="none" w:sz="0" w:space="0" w:color="auto"/>
          </w:divBdr>
        </w:div>
        <w:div w:id="1797410418">
          <w:marLeft w:val="0"/>
          <w:marRight w:val="0"/>
          <w:marTop w:val="0"/>
          <w:marBottom w:val="0"/>
          <w:divBdr>
            <w:top w:val="none" w:sz="0" w:space="0" w:color="auto"/>
            <w:left w:val="none" w:sz="0" w:space="0" w:color="auto"/>
            <w:bottom w:val="none" w:sz="0" w:space="0" w:color="auto"/>
            <w:right w:val="none" w:sz="0" w:space="0" w:color="auto"/>
          </w:divBdr>
        </w:div>
        <w:div w:id="1943562675">
          <w:marLeft w:val="0"/>
          <w:marRight w:val="0"/>
          <w:marTop w:val="0"/>
          <w:marBottom w:val="0"/>
          <w:divBdr>
            <w:top w:val="none" w:sz="0" w:space="0" w:color="auto"/>
            <w:left w:val="none" w:sz="0" w:space="0" w:color="auto"/>
            <w:bottom w:val="none" w:sz="0" w:space="0" w:color="auto"/>
            <w:right w:val="none" w:sz="0" w:space="0" w:color="auto"/>
          </w:divBdr>
        </w:div>
        <w:div w:id="1966883501">
          <w:marLeft w:val="0"/>
          <w:marRight w:val="0"/>
          <w:marTop w:val="0"/>
          <w:marBottom w:val="0"/>
          <w:divBdr>
            <w:top w:val="none" w:sz="0" w:space="0" w:color="auto"/>
            <w:left w:val="none" w:sz="0" w:space="0" w:color="auto"/>
            <w:bottom w:val="none" w:sz="0" w:space="0" w:color="auto"/>
            <w:right w:val="none" w:sz="0" w:space="0" w:color="auto"/>
          </w:divBdr>
        </w:div>
        <w:div w:id="2077318588">
          <w:marLeft w:val="0"/>
          <w:marRight w:val="0"/>
          <w:marTop w:val="0"/>
          <w:marBottom w:val="0"/>
          <w:divBdr>
            <w:top w:val="none" w:sz="0" w:space="0" w:color="auto"/>
            <w:left w:val="none" w:sz="0" w:space="0" w:color="auto"/>
            <w:bottom w:val="none" w:sz="0" w:space="0" w:color="auto"/>
            <w:right w:val="none" w:sz="0" w:space="0" w:color="auto"/>
          </w:divBdr>
        </w:div>
        <w:div w:id="2132817544">
          <w:marLeft w:val="0"/>
          <w:marRight w:val="0"/>
          <w:marTop w:val="0"/>
          <w:marBottom w:val="0"/>
          <w:divBdr>
            <w:top w:val="none" w:sz="0" w:space="0" w:color="auto"/>
            <w:left w:val="none" w:sz="0" w:space="0" w:color="auto"/>
            <w:bottom w:val="none" w:sz="0" w:space="0" w:color="auto"/>
            <w:right w:val="none" w:sz="0" w:space="0" w:color="auto"/>
          </w:divBdr>
        </w:div>
      </w:divsChild>
    </w:div>
    <w:div w:id="1418550960">
      <w:bodyDiv w:val="1"/>
      <w:marLeft w:val="0"/>
      <w:marRight w:val="0"/>
      <w:marTop w:val="0"/>
      <w:marBottom w:val="0"/>
      <w:divBdr>
        <w:top w:val="none" w:sz="0" w:space="0" w:color="auto"/>
        <w:left w:val="none" w:sz="0" w:space="0" w:color="auto"/>
        <w:bottom w:val="none" w:sz="0" w:space="0" w:color="auto"/>
        <w:right w:val="none" w:sz="0" w:space="0" w:color="auto"/>
      </w:divBdr>
    </w:div>
    <w:div w:id="1419063056">
      <w:bodyDiv w:val="1"/>
      <w:marLeft w:val="0"/>
      <w:marRight w:val="0"/>
      <w:marTop w:val="0"/>
      <w:marBottom w:val="0"/>
      <w:divBdr>
        <w:top w:val="none" w:sz="0" w:space="0" w:color="auto"/>
        <w:left w:val="none" w:sz="0" w:space="0" w:color="auto"/>
        <w:bottom w:val="none" w:sz="0" w:space="0" w:color="auto"/>
        <w:right w:val="none" w:sz="0" w:space="0" w:color="auto"/>
      </w:divBdr>
    </w:div>
    <w:div w:id="1423792133">
      <w:bodyDiv w:val="1"/>
      <w:marLeft w:val="0"/>
      <w:marRight w:val="0"/>
      <w:marTop w:val="0"/>
      <w:marBottom w:val="0"/>
      <w:divBdr>
        <w:top w:val="none" w:sz="0" w:space="0" w:color="auto"/>
        <w:left w:val="none" w:sz="0" w:space="0" w:color="auto"/>
        <w:bottom w:val="none" w:sz="0" w:space="0" w:color="auto"/>
        <w:right w:val="none" w:sz="0" w:space="0" w:color="auto"/>
      </w:divBdr>
    </w:div>
    <w:div w:id="1430003616">
      <w:bodyDiv w:val="1"/>
      <w:marLeft w:val="0"/>
      <w:marRight w:val="0"/>
      <w:marTop w:val="0"/>
      <w:marBottom w:val="0"/>
      <w:divBdr>
        <w:top w:val="none" w:sz="0" w:space="0" w:color="auto"/>
        <w:left w:val="none" w:sz="0" w:space="0" w:color="auto"/>
        <w:bottom w:val="none" w:sz="0" w:space="0" w:color="auto"/>
        <w:right w:val="none" w:sz="0" w:space="0" w:color="auto"/>
      </w:divBdr>
      <w:divsChild>
        <w:div w:id="1585797158">
          <w:marLeft w:val="0"/>
          <w:marRight w:val="0"/>
          <w:marTop w:val="0"/>
          <w:marBottom w:val="0"/>
          <w:divBdr>
            <w:top w:val="none" w:sz="0" w:space="0" w:color="auto"/>
            <w:left w:val="none" w:sz="0" w:space="0" w:color="auto"/>
            <w:bottom w:val="none" w:sz="0" w:space="0" w:color="auto"/>
            <w:right w:val="none" w:sz="0" w:space="0" w:color="auto"/>
          </w:divBdr>
        </w:div>
      </w:divsChild>
    </w:div>
    <w:div w:id="1436365791">
      <w:bodyDiv w:val="1"/>
      <w:marLeft w:val="0"/>
      <w:marRight w:val="0"/>
      <w:marTop w:val="0"/>
      <w:marBottom w:val="0"/>
      <w:divBdr>
        <w:top w:val="none" w:sz="0" w:space="0" w:color="auto"/>
        <w:left w:val="none" w:sz="0" w:space="0" w:color="auto"/>
        <w:bottom w:val="none" w:sz="0" w:space="0" w:color="auto"/>
        <w:right w:val="none" w:sz="0" w:space="0" w:color="auto"/>
      </w:divBdr>
      <w:divsChild>
        <w:div w:id="2018727103">
          <w:marLeft w:val="0"/>
          <w:marRight w:val="0"/>
          <w:marTop w:val="0"/>
          <w:marBottom w:val="0"/>
          <w:divBdr>
            <w:top w:val="none" w:sz="0" w:space="0" w:color="auto"/>
            <w:left w:val="none" w:sz="0" w:space="0" w:color="auto"/>
            <w:bottom w:val="none" w:sz="0" w:space="0" w:color="auto"/>
            <w:right w:val="none" w:sz="0" w:space="0" w:color="auto"/>
          </w:divBdr>
        </w:div>
      </w:divsChild>
    </w:div>
    <w:div w:id="1465807619">
      <w:bodyDiv w:val="1"/>
      <w:marLeft w:val="0"/>
      <w:marRight w:val="0"/>
      <w:marTop w:val="0"/>
      <w:marBottom w:val="0"/>
      <w:divBdr>
        <w:top w:val="none" w:sz="0" w:space="0" w:color="auto"/>
        <w:left w:val="none" w:sz="0" w:space="0" w:color="auto"/>
        <w:bottom w:val="none" w:sz="0" w:space="0" w:color="auto"/>
        <w:right w:val="none" w:sz="0" w:space="0" w:color="auto"/>
      </w:divBdr>
    </w:div>
    <w:div w:id="1467973046">
      <w:bodyDiv w:val="1"/>
      <w:marLeft w:val="0"/>
      <w:marRight w:val="0"/>
      <w:marTop w:val="0"/>
      <w:marBottom w:val="0"/>
      <w:divBdr>
        <w:top w:val="none" w:sz="0" w:space="0" w:color="auto"/>
        <w:left w:val="none" w:sz="0" w:space="0" w:color="auto"/>
        <w:bottom w:val="none" w:sz="0" w:space="0" w:color="auto"/>
        <w:right w:val="none" w:sz="0" w:space="0" w:color="auto"/>
      </w:divBdr>
    </w:div>
    <w:div w:id="1470247166">
      <w:bodyDiv w:val="1"/>
      <w:marLeft w:val="0"/>
      <w:marRight w:val="0"/>
      <w:marTop w:val="0"/>
      <w:marBottom w:val="0"/>
      <w:divBdr>
        <w:top w:val="none" w:sz="0" w:space="0" w:color="auto"/>
        <w:left w:val="none" w:sz="0" w:space="0" w:color="auto"/>
        <w:bottom w:val="none" w:sz="0" w:space="0" w:color="auto"/>
        <w:right w:val="none" w:sz="0" w:space="0" w:color="auto"/>
      </w:divBdr>
      <w:divsChild>
        <w:div w:id="145364266">
          <w:marLeft w:val="0"/>
          <w:marRight w:val="0"/>
          <w:marTop w:val="0"/>
          <w:marBottom w:val="0"/>
          <w:divBdr>
            <w:top w:val="none" w:sz="0" w:space="0" w:color="auto"/>
            <w:left w:val="none" w:sz="0" w:space="0" w:color="auto"/>
            <w:bottom w:val="none" w:sz="0" w:space="0" w:color="auto"/>
            <w:right w:val="none" w:sz="0" w:space="0" w:color="auto"/>
          </w:divBdr>
        </w:div>
        <w:div w:id="172958425">
          <w:marLeft w:val="0"/>
          <w:marRight w:val="0"/>
          <w:marTop w:val="0"/>
          <w:marBottom w:val="0"/>
          <w:divBdr>
            <w:top w:val="none" w:sz="0" w:space="0" w:color="auto"/>
            <w:left w:val="none" w:sz="0" w:space="0" w:color="auto"/>
            <w:bottom w:val="none" w:sz="0" w:space="0" w:color="auto"/>
            <w:right w:val="none" w:sz="0" w:space="0" w:color="auto"/>
          </w:divBdr>
        </w:div>
        <w:div w:id="327564235">
          <w:marLeft w:val="0"/>
          <w:marRight w:val="0"/>
          <w:marTop w:val="0"/>
          <w:marBottom w:val="0"/>
          <w:divBdr>
            <w:top w:val="none" w:sz="0" w:space="0" w:color="auto"/>
            <w:left w:val="none" w:sz="0" w:space="0" w:color="auto"/>
            <w:bottom w:val="none" w:sz="0" w:space="0" w:color="auto"/>
            <w:right w:val="none" w:sz="0" w:space="0" w:color="auto"/>
          </w:divBdr>
        </w:div>
        <w:div w:id="342443788">
          <w:marLeft w:val="0"/>
          <w:marRight w:val="0"/>
          <w:marTop w:val="0"/>
          <w:marBottom w:val="0"/>
          <w:divBdr>
            <w:top w:val="none" w:sz="0" w:space="0" w:color="auto"/>
            <w:left w:val="none" w:sz="0" w:space="0" w:color="auto"/>
            <w:bottom w:val="none" w:sz="0" w:space="0" w:color="auto"/>
            <w:right w:val="none" w:sz="0" w:space="0" w:color="auto"/>
          </w:divBdr>
        </w:div>
        <w:div w:id="358437137">
          <w:marLeft w:val="0"/>
          <w:marRight w:val="0"/>
          <w:marTop w:val="0"/>
          <w:marBottom w:val="0"/>
          <w:divBdr>
            <w:top w:val="none" w:sz="0" w:space="0" w:color="auto"/>
            <w:left w:val="none" w:sz="0" w:space="0" w:color="auto"/>
            <w:bottom w:val="none" w:sz="0" w:space="0" w:color="auto"/>
            <w:right w:val="none" w:sz="0" w:space="0" w:color="auto"/>
          </w:divBdr>
        </w:div>
        <w:div w:id="374698933">
          <w:marLeft w:val="0"/>
          <w:marRight w:val="0"/>
          <w:marTop w:val="0"/>
          <w:marBottom w:val="0"/>
          <w:divBdr>
            <w:top w:val="none" w:sz="0" w:space="0" w:color="auto"/>
            <w:left w:val="none" w:sz="0" w:space="0" w:color="auto"/>
            <w:bottom w:val="none" w:sz="0" w:space="0" w:color="auto"/>
            <w:right w:val="none" w:sz="0" w:space="0" w:color="auto"/>
          </w:divBdr>
        </w:div>
        <w:div w:id="419985636">
          <w:marLeft w:val="0"/>
          <w:marRight w:val="0"/>
          <w:marTop w:val="0"/>
          <w:marBottom w:val="0"/>
          <w:divBdr>
            <w:top w:val="none" w:sz="0" w:space="0" w:color="auto"/>
            <w:left w:val="none" w:sz="0" w:space="0" w:color="auto"/>
            <w:bottom w:val="none" w:sz="0" w:space="0" w:color="auto"/>
            <w:right w:val="none" w:sz="0" w:space="0" w:color="auto"/>
          </w:divBdr>
        </w:div>
        <w:div w:id="430199438">
          <w:marLeft w:val="0"/>
          <w:marRight w:val="0"/>
          <w:marTop w:val="0"/>
          <w:marBottom w:val="0"/>
          <w:divBdr>
            <w:top w:val="none" w:sz="0" w:space="0" w:color="auto"/>
            <w:left w:val="none" w:sz="0" w:space="0" w:color="auto"/>
            <w:bottom w:val="none" w:sz="0" w:space="0" w:color="auto"/>
            <w:right w:val="none" w:sz="0" w:space="0" w:color="auto"/>
          </w:divBdr>
        </w:div>
        <w:div w:id="496115517">
          <w:marLeft w:val="0"/>
          <w:marRight w:val="0"/>
          <w:marTop w:val="0"/>
          <w:marBottom w:val="0"/>
          <w:divBdr>
            <w:top w:val="none" w:sz="0" w:space="0" w:color="auto"/>
            <w:left w:val="none" w:sz="0" w:space="0" w:color="auto"/>
            <w:bottom w:val="none" w:sz="0" w:space="0" w:color="auto"/>
            <w:right w:val="none" w:sz="0" w:space="0" w:color="auto"/>
          </w:divBdr>
        </w:div>
        <w:div w:id="637759351">
          <w:marLeft w:val="0"/>
          <w:marRight w:val="0"/>
          <w:marTop w:val="0"/>
          <w:marBottom w:val="0"/>
          <w:divBdr>
            <w:top w:val="none" w:sz="0" w:space="0" w:color="auto"/>
            <w:left w:val="none" w:sz="0" w:space="0" w:color="auto"/>
            <w:bottom w:val="none" w:sz="0" w:space="0" w:color="auto"/>
            <w:right w:val="none" w:sz="0" w:space="0" w:color="auto"/>
          </w:divBdr>
        </w:div>
        <w:div w:id="664746455">
          <w:marLeft w:val="0"/>
          <w:marRight w:val="0"/>
          <w:marTop w:val="0"/>
          <w:marBottom w:val="0"/>
          <w:divBdr>
            <w:top w:val="none" w:sz="0" w:space="0" w:color="auto"/>
            <w:left w:val="none" w:sz="0" w:space="0" w:color="auto"/>
            <w:bottom w:val="none" w:sz="0" w:space="0" w:color="auto"/>
            <w:right w:val="none" w:sz="0" w:space="0" w:color="auto"/>
          </w:divBdr>
        </w:div>
        <w:div w:id="929047343">
          <w:marLeft w:val="0"/>
          <w:marRight w:val="0"/>
          <w:marTop w:val="0"/>
          <w:marBottom w:val="0"/>
          <w:divBdr>
            <w:top w:val="none" w:sz="0" w:space="0" w:color="auto"/>
            <w:left w:val="none" w:sz="0" w:space="0" w:color="auto"/>
            <w:bottom w:val="none" w:sz="0" w:space="0" w:color="auto"/>
            <w:right w:val="none" w:sz="0" w:space="0" w:color="auto"/>
          </w:divBdr>
        </w:div>
        <w:div w:id="937834371">
          <w:marLeft w:val="0"/>
          <w:marRight w:val="0"/>
          <w:marTop w:val="0"/>
          <w:marBottom w:val="0"/>
          <w:divBdr>
            <w:top w:val="none" w:sz="0" w:space="0" w:color="auto"/>
            <w:left w:val="none" w:sz="0" w:space="0" w:color="auto"/>
            <w:bottom w:val="none" w:sz="0" w:space="0" w:color="auto"/>
            <w:right w:val="none" w:sz="0" w:space="0" w:color="auto"/>
          </w:divBdr>
        </w:div>
        <w:div w:id="984352427">
          <w:marLeft w:val="0"/>
          <w:marRight w:val="0"/>
          <w:marTop w:val="0"/>
          <w:marBottom w:val="0"/>
          <w:divBdr>
            <w:top w:val="none" w:sz="0" w:space="0" w:color="auto"/>
            <w:left w:val="none" w:sz="0" w:space="0" w:color="auto"/>
            <w:bottom w:val="none" w:sz="0" w:space="0" w:color="auto"/>
            <w:right w:val="none" w:sz="0" w:space="0" w:color="auto"/>
          </w:divBdr>
        </w:div>
        <w:div w:id="1103188376">
          <w:marLeft w:val="0"/>
          <w:marRight w:val="0"/>
          <w:marTop w:val="0"/>
          <w:marBottom w:val="0"/>
          <w:divBdr>
            <w:top w:val="none" w:sz="0" w:space="0" w:color="auto"/>
            <w:left w:val="none" w:sz="0" w:space="0" w:color="auto"/>
            <w:bottom w:val="none" w:sz="0" w:space="0" w:color="auto"/>
            <w:right w:val="none" w:sz="0" w:space="0" w:color="auto"/>
          </w:divBdr>
        </w:div>
        <w:div w:id="1222792062">
          <w:marLeft w:val="0"/>
          <w:marRight w:val="0"/>
          <w:marTop w:val="0"/>
          <w:marBottom w:val="0"/>
          <w:divBdr>
            <w:top w:val="none" w:sz="0" w:space="0" w:color="auto"/>
            <w:left w:val="none" w:sz="0" w:space="0" w:color="auto"/>
            <w:bottom w:val="none" w:sz="0" w:space="0" w:color="auto"/>
            <w:right w:val="none" w:sz="0" w:space="0" w:color="auto"/>
          </w:divBdr>
        </w:div>
        <w:div w:id="1288896951">
          <w:marLeft w:val="0"/>
          <w:marRight w:val="0"/>
          <w:marTop w:val="0"/>
          <w:marBottom w:val="0"/>
          <w:divBdr>
            <w:top w:val="none" w:sz="0" w:space="0" w:color="auto"/>
            <w:left w:val="none" w:sz="0" w:space="0" w:color="auto"/>
            <w:bottom w:val="none" w:sz="0" w:space="0" w:color="auto"/>
            <w:right w:val="none" w:sz="0" w:space="0" w:color="auto"/>
          </w:divBdr>
        </w:div>
        <w:div w:id="1289166896">
          <w:marLeft w:val="0"/>
          <w:marRight w:val="0"/>
          <w:marTop w:val="0"/>
          <w:marBottom w:val="0"/>
          <w:divBdr>
            <w:top w:val="none" w:sz="0" w:space="0" w:color="auto"/>
            <w:left w:val="none" w:sz="0" w:space="0" w:color="auto"/>
            <w:bottom w:val="none" w:sz="0" w:space="0" w:color="auto"/>
            <w:right w:val="none" w:sz="0" w:space="0" w:color="auto"/>
          </w:divBdr>
        </w:div>
        <w:div w:id="1352491231">
          <w:marLeft w:val="0"/>
          <w:marRight w:val="0"/>
          <w:marTop w:val="0"/>
          <w:marBottom w:val="0"/>
          <w:divBdr>
            <w:top w:val="none" w:sz="0" w:space="0" w:color="auto"/>
            <w:left w:val="none" w:sz="0" w:space="0" w:color="auto"/>
            <w:bottom w:val="none" w:sz="0" w:space="0" w:color="auto"/>
            <w:right w:val="none" w:sz="0" w:space="0" w:color="auto"/>
          </w:divBdr>
        </w:div>
        <w:div w:id="1393575359">
          <w:marLeft w:val="0"/>
          <w:marRight w:val="0"/>
          <w:marTop w:val="0"/>
          <w:marBottom w:val="0"/>
          <w:divBdr>
            <w:top w:val="none" w:sz="0" w:space="0" w:color="auto"/>
            <w:left w:val="none" w:sz="0" w:space="0" w:color="auto"/>
            <w:bottom w:val="none" w:sz="0" w:space="0" w:color="auto"/>
            <w:right w:val="none" w:sz="0" w:space="0" w:color="auto"/>
          </w:divBdr>
        </w:div>
        <w:div w:id="1442456021">
          <w:marLeft w:val="0"/>
          <w:marRight w:val="0"/>
          <w:marTop w:val="0"/>
          <w:marBottom w:val="0"/>
          <w:divBdr>
            <w:top w:val="none" w:sz="0" w:space="0" w:color="auto"/>
            <w:left w:val="none" w:sz="0" w:space="0" w:color="auto"/>
            <w:bottom w:val="none" w:sz="0" w:space="0" w:color="auto"/>
            <w:right w:val="none" w:sz="0" w:space="0" w:color="auto"/>
          </w:divBdr>
        </w:div>
        <w:div w:id="1445728113">
          <w:marLeft w:val="0"/>
          <w:marRight w:val="0"/>
          <w:marTop w:val="0"/>
          <w:marBottom w:val="0"/>
          <w:divBdr>
            <w:top w:val="none" w:sz="0" w:space="0" w:color="auto"/>
            <w:left w:val="none" w:sz="0" w:space="0" w:color="auto"/>
            <w:bottom w:val="none" w:sz="0" w:space="0" w:color="auto"/>
            <w:right w:val="none" w:sz="0" w:space="0" w:color="auto"/>
          </w:divBdr>
        </w:div>
        <w:div w:id="1501504014">
          <w:marLeft w:val="0"/>
          <w:marRight w:val="0"/>
          <w:marTop w:val="0"/>
          <w:marBottom w:val="0"/>
          <w:divBdr>
            <w:top w:val="none" w:sz="0" w:space="0" w:color="auto"/>
            <w:left w:val="none" w:sz="0" w:space="0" w:color="auto"/>
            <w:bottom w:val="none" w:sz="0" w:space="0" w:color="auto"/>
            <w:right w:val="none" w:sz="0" w:space="0" w:color="auto"/>
          </w:divBdr>
        </w:div>
        <w:div w:id="1607884106">
          <w:marLeft w:val="0"/>
          <w:marRight w:val="0"/>
          <w:marTop w:val="0"/>
          <w:marBottom w:val="0"/>
          <w:divBdr>
            <w:top w:val="none" w:sz="0" w:space="0" w:color="auto"/>
            <w:left w:val="none" w:sz="0" w:space="0" w:color="auto"/>
            <w:bottom w:val="none" w:sz="0" w:space="0" w:color="auto"/>
            <w:right w:val="none" w:sz="0" w:space="0" w:color="auto"/>
          </w:divBdr>
        </w:div>
        <w:div w:id="1687637006">
          <w:marLeft w:val="0"/>
          <w:marRight w:val="0"/>
          <w:marTop w:val="0"/>
          <w:marBottom w:val="0"/>
          <w:divBdr>
            <w:top w:val="none" w:sz="0" w:space="0" w:color="auto"/>
            <w:left w:val="none" w:sz="0" w:space="0" w:color="auto"/>
            <w:bottom w:val="none" w:sz="0" w:space="0" w:color="auto"/>
            <w:right w:val="none" w:sz="0" w:space="0" w:color="auto"/>
          </w:divBdr>
        </w:div>
        <w:div w:id="1820460734">
          <w:marLeft w:val="0"/>
          <w:marRight w:val="0"/>
          <w:marTop w:val="0"/>
          <w:marBottom w:val="0"/>
          <w:divBdr>
            <w:top w:val="none" w:sz="0" w:space="0" w:color="auto"/>
            <w:left w:val="none" w:sz="0" w:space="0" w:color="auto"/>
            <w:bottom w:val="none" w:sz="0" w:space="0" w:color="auto"/>
            <w:right w:val="none" w:sz="0" w:space="0" w:color="auto"/>
          </w:divBdr>
        </w:div>
        <w:div w:id="1890990345">
          <w:marLeft w:val="0"/>
          <w:marRight w:val="0"/>
          <w:marTop w:val="0"/>
          <w:marBottom w:val="0"/>
          <w:divBdr>
            <w:top w:val="none" w:sz="0" w:space="0" w:color="auto"/>
            <w:left w:val="none" w:sz="0" w:space="0" w:color="auto"/>
            <w:bottom w:val="none" w:sz="0" w:space="0" w:color="auto"/>
            <w:right w:val="none" w:sz="0" w:space="0" w:color="auto"/>
          </w:divBdr>
        </w:div>
        <w:div w:id="1898658897">
          <w:marLeft w:val="0"/>
          <w:marRight w:val="0"/>
          <w:marTop w:val="0"/>
          <w:marBottom w:val="0"/>
          <w:divBdr>
            <w:top w:val="none" w:sz="0" w:space="0" w:color="auto"/>
            <w:left w:val="none" w:sz="0" w:space="0" w:color="auto"/>
            <w:bottom w:val="none" w:sz="0" w:space="0" w:color="auto"/>
            <w:right w:val="none" w:sz="0" w:space="0" w:color="auto"/>
          </w:divBdr>
        </w:div>
        <w:div w:id="1939823337">
          <w:marLeft w:val="0"/>
          <w:marRight w:val="0"/>
          <w:marTop w:val="0"/>
          <w:marBottom w:val="0"/>
          <w:divBdr>
            <w:top w:val="none" w:sz="0" w:space="0" w:color="auto"/>
            <w:left w:val="none" w:sz="0" w:space="0" w:color="auto"/>
            <w:bottom w:val="none" w:sz="0" w:space="0" w:color="auto"/>
            <w:right w:val="none" w:sz="0" w:space="0" w:color="auto"/>
          </w:divBdr>
        </w:div>
        <w:div w:id="2023126375">
          <w:marLeft w:val="0"/>
          <w:marRight w:val="0"/>
          <w:marTop w:val="0"/>
          <w:marBottom w:val="0"/>
          <w:divBdr>
            <w:top w:val="none" w:sz="0" w:space="0" w:color="auto"/>
            <w:left w:val="none" w:sz="0" w:space="0" w:color="auto"/>
            <w:bottom w:val="none" w:sz="0" w:space="0" w:color="auto"/>
            <w:right w:val="none" w:sz="0" w:space="0" w:color="auto"/>
          </w:divBdr>
        </w:div>
        <w:div w:id="2034723915">
          <w:marLeft w:val="0"/>
          <w:marRight w:val="0"/>
          <w:marTop w:val="0"/>
          <w:marBottom w:val="0"/>
          <w:divBdr>
            <w:top w:val="none" w:sz="0" w:space="0" w:color="auto"/>
            <w:left w:val="none" w:sz="0" w:space="0" w:color="auto"/>
            <w:bottom w:val="none" w:sz="0" w:space="0" w:color="auto"/>
            <w:right w:val="none" w:sz="0" w:space="0" w:color="auto"/>
          </w:divBdr>
        </w:div>
        <w:div w:id="2082361844">
          <w:marLeft w:val="0"/>
          <w:marRight w:val="0"/>
          <w:marTop w:val="0"/>
          <w:marBottom w:val="0"/>
          <w:divBdr>
            <w:top w:val="none" w:sz="0" w:space="0" w:color="auto"/>
            <w:left w:val="none" w:sz="0" w:space="0" w:color="auto"/>
            <w:bottom w:val="none" w:sz="0" w:space="0" w:color="auto"/>
            <w:right w:val="none" w:sz="0" w:space="0" w:color="auto"/>
          </w:divBdr>
        </w:div>
        <w:div w:id="2121992870">
          <w:marLeft w:val="0"/>
          <w:marRight w:val="0"/>
          <w:marTop w:val="0"/>
          <w:marBottom w:val="0"/>
          <w:divBdr>
            <w:top w:val="none" w:sz="0" w:space="0" w:color="auto"/>
            <w:left w:val="none" w:sz="0" w:space="0" w:color="auto"/>
            <w:bottom w:val="none" w:sz="0" w:space="0" w:color="auto"/>
            <w:right w:val="none" w:sz="0" w:space="0" w:color="auto"/>
          </w:divBdr>
        </w:div>
      </w:divsChild>
    </w:div>
    <w:div w:id="1470854937">
      <w:bodyDiv w:val="1"/>
      <w:marLeft w:val="0"/>
      <w:marRight w:val="0"/>
      <w:marTop w:val="0"/>
      <w:marBottom w:val="0"/>
      <w:divBdr>
        <w:top w:val="none" w:sz="0" w:space="0" w:color="auto"/>
        <w:left w:val="none" w:sz="0" w:space="0" w:color="auto"/>
        <w:bottom w:val="none" w:sz="0" w:space="0" w:color="auto"/>
        <w:right w:val="none" w:sz="0" w:space="0" w:color="auto"/>
      </w:divBdr>
    </w:div>
    <w:div w:id="1474251187">
      <w:bodyDiv w:val="1"/>
      <w:marLeft w:val="0"/>
      <w:marRight w:val="0"/>
      <w:marTop w:val="0"/>
      <w:marBottom w:val="0"/>
      <w:divBdr>
        <w:top w:val="none" w:sz="0" w:space="0" w:color="auto"/>
        <w:left w:val="none" w:sz="0" w:space="0" w:color="auto"/>
        <w:bottom w:val="none" w:sz="0" w:space="0" w:color="auto"/>
        <w:right w:val="none" w:sz="0" w:space="0" w:color="auto"/>
      </w:divBdr>
    </w:div>
    <w:div w:id="1483615284">
      <w:bodyDiv w:val="1"/>
      <w:marLeft w:val="0"/>
      <w:marRight w:val="0"/>
      <w:marTop w:val="0"/>
      <w:marBottom w:val="0"/>
      <w:divBdr>
        <w:top w:val="none" w:sz="0" w:space="0" w:color="auto"/>
        <w:left w:val="none" w:sz="0" w:space="0" w:color="auto"/>
        <w:bottom w:val="none" w:sz="0" w:space="0" w:color="auto"/>
        <w:right w:val="none" w:sz="0" w:space="0" w:color="auto"/>
      </w:divBdr>
    </w:div>
    <w:div w:id="1493183116">
      <w:bodyDiv w:val="1"/>
      <w:marLeft w:val="0"/>
      <w:marRight w:val="0"/>
      <w:marTop w:val="0"/>
      <w:marBottom w:val="0"/>
      <w:divBdr>
        <w:top w:val="none" w:sz="0" w:space="0" w:color="auto"/>
        <w:left w:val="none" w:sz="0" w:space="0" w:color="auto"/>
        <w:bottom w:val="none" w:sz="0" w:space="0" w:color="auto"/>
        <w:right w:val="none" w:sz="0" w:space="0" w:color="auto"/>
      </w:divBdr>
      <w:divsChild>
        <w:div w:id="200365528">
          <w:marLeft w:val="0"/>
          <w:marRight w:val="0"/>
          <w:marTop w:val="0"/>
          <w:marBottom w:val="0"/>
          <w:divBdr>
            <w:top w:val="none" w:sz="0" w:space="0" w:color="auto"/>
            <w:left w:val="none" w:sz="0" w:space="0" w:color="auto"/>
            <w:bottom w:val="none" w:sz="0" w:space="0" w:color="auto"/>
            <w:right w:val="none" w:sz="0" w:space="0" w:color="auto"/>
          </w:divBdr>
        </w:div>
        <w:div w:id="367418448">
          <w:marLeft w:val="0"/>
          <w:marRight w:val="0"/>
          <w:marTop w:val="0"/>
          <w:marBottom w:val="0"/>
          <w:divBdr>
            <w:top w:val="none" w:sz="0" w:space="0" w:color="auto"/>
            <w:left w:val="none" w:sz="0" w:space="0" w:color="auto"/>
            <w:bottom w:val="none" w:sz="0" w:space="0" w:color="auto"/>
            <w:right w:val="none" w:sz="0" w:space="0" w:color="auto"/>
          </w:divBdr>
        </w:div>
        <w:div w:id="643394057">
          <w:marLeft w:val="0"/>
          <w:marRight w:val="0"/>
          <w:marTop w:val="0"/>
          <w:marBottom w:val="0"/>
          <w:divBdr>
            <w:top w:val="none" w:sz="0" w:space="0" w:color="auto"/>
            <w:left w:val="none" w:sz="0" w:space="0" w:color="auto"/>
            <w:bottom w:val="none" w:sz="0" w:space="0" w:color="auto"/>
            <w:right w:val="none" w:sz="0" w:space="0" w:color="auto"/>
          </w:divBdr>
        </w:div>
        <w:div w:id="651522375">
          <w:marLeft w:val="0"/>
          <w:marRight w:val="0"/>
          <w:marTop w:val="0"/>
          <w:marBottom w:val="0"/>
          <w:divBdr>
            <w:top w:val="none" w:sz="0" w:space="0" w:color="auto"/>
            <w:left w:val="none" w:sz="0" w:space="0" w:color="auto"/>
            <w:bottom w:val="none" w:sz="0" w:space="0" w:color="auto"/>
            <w:right w:val="none" w:sz="0" w:space="0" w:color="auto"/>
          </w:divBdr>
        </w:div>
        <w:div w:id="803891650">
          <w:marLeft w:val="0"/>
          <w:marRight w:val="0"/>
          <w:marTop w:val="0"/>
          <w:marBottom w:val="0"/>
          <w:divBdr>
            <w:top w:val="none" w:sz="0" w:space="0" w:color="auto"/>
            <w:left w:val="none" w:sz="0" w:space="0" w:color="auto"/>
            <w:bottom w:val="none" w:sz="0" w:space="0" w:color="auto"/>
            <w:right w:val="none" w:sz="0" w:space="0" w:color="auto"/>
          </w:divBdr>
        </w:div>
        <w:div w:id="1094590585">
          <w:marLeft w:val="0"/>
          <w:marRight w:val="0"/>
          <w:marTop w:val="0"/>
          <w:marBottom w:val="0"/>
          <w:divBdr>
            <w:top w:val="none" w:sz="0" w:space="0" w:color="auto"/>
            <w:left w:val="none" w:sz="0" w:space="0" w:color="auto"/>
            <w:bottom w:val="none" w:sz="0" w:space="0" w:color="auto"/>
            <w:right w:val="none" w:sz="0" w:space="0" w:color="auto"/>
          </w:divBdr>
        </w:div>
        <w:div w:id="1384721267">
          <w:marLeft w:val="0"/>
          <w:marRight w:val="0"/>
          <w:marTop w:val="0"/>
          <w:marBottom w:val="0"/>
          <w:divBdr>
            <w:top w:val="none" w:sz="0" w:space="0" w:color="auto"/>
            <w:left w:val="none" w:sz="0" w:space="0" w:color="auto"/>
            <w:bottom w:val="none" w:sz="0" w:space="0" w:color="auto"/>
            <w:right w:val="none" w:sz="0" w:space="0" w:color="auto"/>
          </w:divBdr>
        </w:div>
        <w:div w:id="1554079908">
          <w:marLeft w:val="0"/>
          <w:marRight w:val="0"/>
          <w:marTop w:val="0"/>
          <w:marBottom w:val="0"/>
          <w:divBdr>
            <w:top w:val="none" w:sz="0" w:space="0" w:color="auto"/>
            <w:left w:val="none" w:sz="0" w:space="0" w:color="auto"/>
            <w:bottom w:val="none" w:sz="0" w:space="0" w:color="auto"/>
            <w:right w:val="none" w:sz="0" w:space="0" w:color="auto"/>
          </w:divBdr>
        </w:div>
        <w:div w:id="1632591997">
          <w:marLeft w:val="0"/>
          <w:marRight w:val="0"/>
          <w:marTop w:val="0"/>
          <w:marBottom w:val="0"/>
          <w:divBdr>
            <w:top w:val="none" w:sz="0" w:space="0" w:color="auto"/>
            <w:left w:val="none" w:sz="0" w:space="0" w:color="auto"/>
            <w:bottom w:val="none" w:sz="0" w:space="0" w:color="auto"/>
            <w:right w:val="none" w:sz="0" w:space="0" w:color="auto"/>
          </w:divBdr>
        </w:div>
        <w:div w:id="1909613763">
          <w:marLeft w:val="0"/>
          <w:marRight w:val="0"/>
          <w:marTop w:val="0"/>
          <w:marBottom w:val="0"/>
          <w:divBdr>
            <w:top w:val="none" w:sz="0" w:space="0" w:color="auto"/>
            <w:left w:val="none" w:sz="0" w:space="0" w:color="auto"/>
            <w:bottom w:val="none" w:sz="0" w:space="0" w:color="auto"/>
            <w:right w:val="none" w:sz="0" w:space="0" w:color="auto"/>
          </w:divBdr>
        </w:div>
        <w:div w:id="2082866991">
          <w:marLeft w:val="0"/>
          <w:marRight w:val="0"/>
          <w:marTop w:val="0"/>
          <w:marBottom w:val="0"/>
          <w:divBdr>
            <w:top w:val="none" w:sz="0" w:space="0" w:color="auto"/>
            <w:left w:val="none" w:sz="0" w:space="0" w:color="auto"/>
            <w:bottom w:val="none" w:sz="0" w:space="0" w:color="auto"/>
            <w:right w:val="none" w:sz="0" w:space="0" w:color="auto"/>
          </w:divBdr>
        </w:div>
      </w:divsChild>
    </w:div>
    <w:div w:id="1501384901">
      <w:bodyDiv w:val="1"/>
      <w:marLeft w:val="0"/>
      <w:marRight w:val="0"/>
      <w:marTop w:val="0"/>
      <w:marBottom w:val="0"/>
      <w:divBdr>
        <w:top w:val="none" w:sz="0" w:space="0" w:color="auto"/>
        <w:left w:val="none" w:sz="0" w:space="0" w:color="auto"/>
        <w:bottom w:val="none" w:sz="0" w:space="0" w:color="auto"/>
        <w:right w:val="none" w:sz="0" w:space="0" w:color="auto"/>
      </w:divBdr>
    </w:div>
    <w:div w:id="1502358349">
      <w:bodyDiv w:val="1"/>
      <w:marLeft w:val="0"/>
      <w:marRight w:val="0"/>
      <w:marTop w:val="0"/>
      <w:marBottom w:val="0"/>
      <w:divBdr>
        <w:top w:val="none" w:sz="0" w:space="0" w:color="auto"/>
        <w:left w:val="none" w:sz="0" w:space="0" w:color="auto"/>
        <w:bottom w:val="none" w:sz="0" w:space="0" w:color="auto"/>
        <w:right w:val="none" w:sz="0" w:space="0" w:color="auto"/>
      </w:divBdr>
      <w:divsChild>
        <w:div w:id="311763085">
          <w:marLeft w:val="0"/>
          <w:marRight w:val="0"/>
          <w:marTop w:val="0"/>
          <w:marBottom w:val="0"/>
          <w:divBdr>
            <w:top w:val="none" w:sz="0" w:space="0" w:color="auto"/>
            <w:left w:val="none" w:sz="0" w:space="0" w:color="auto"/>
            <w:bottom w:val="none" w:sz="0" w:space="0" w:color="auto"/>
            <w:right w:val="none" w:sz="0" w:space="0" w:color="auto"/>
          </w:divBdr>
        </w:div>
        <w:div w:id="1604462462">
          <w:marLeft w:val="0"/>
          <w:marRight w:val="0"/>
          <w:marTop w:val="0"/>
          <w:marBottom w:val="0"/>
          <w:divBdr>
            <w:top w:val="none" w:sz="0" w:space="0" w:color="auto"/>
            <w:left w:val="none" w:sz="0" w:space="0" w:color="auto"/>
            <w:bottom w:val="none" w:sz="0" w:space="0" w:color="auto"/>
            <w:right w:val="none" w:sz="0" w:space="0" w:color="auto"/>
          </w:divBdr>
        </w:div>
      </w:divsChild>
    </w:div>
    <w:div w:id="1513952601">
      <w:bodyDiv w:val="1"/>
      <w:marLeft w:val="0"/>
      <w:marRight w:val="0"/>
      <w:marTop w:val="0"/>
      <w:marBottom w:val="0"/>
      <w:divBdr>
        <w:top w:val="none" w:sz="0" w:space="0" w:color="auto"/>
        <w:left w:val="none" w:sz="0" w:space="0" w:color="auto"/>
        <w:bottom w:val="none" w:sz="0" w:space="0" w:color="auto"/>
        <w:right w:val="none" w:sz="0" w:space="0" w:color="auto"/>
      </w:divBdr>
      <w:divsChild>
        <w:div w:id="13000397">
          <w:marLeft w:val="0"/>
          <w:marRight w:val="0"/>
          <w:marTop w:val="0"/>
          <w:marBottom w:val="0"/>
          <w:divBdr>
            <w:top w:val="none" w:sz="0" w:space="0" w:color="auto"/>
            <w:left w:val="none" w:sz="0" w:space="0" w:color="auto"/>
            <w:bottom w:val="none" w:sz="0" w:space="0" w:color="auto"/>
            <w:right w:val="none" w:sz="0" w:space="0" w:color="auto"/>
          </w:divBdr>
        </w:div>
        <w:div w:id="60178110">
          <w:marLeft w:val="0"/>
          <w:marRight w:val="0"/>
          <w:marTop w:val="0"/>
          <w:marBottom w:val="0"/>
          <w:divBdr>
            <w:top w:val="none" w:sz="0" w:space="0" w:color="auto"/>
            <w:left w:val="none" w:sz="0" w:space="0" w:color="auto"/>
            <w:bottom w:val="none" w:sz="0" w:space="0" w:color="auto"/>
            <w:right w:val="none" w:sz="0" w:space="0" w:color="auto"/>
          </w:divBdr>
        </w:div>
        <w:div w:id="69887094">
          <w:marLeft w:val="0"/>
          <w:marRight w:val="0"/>
          <w:marTop w:val="0"/>
          <w:marBottom w:val="0"/>
          <w:divBdr>
            <w:top w:val="none" w:sz="0" w:space="0" w:color="auto"/>
            <w:left w:val="none" w:sz="0" w:space="0" w:color="auto"/>
            <w:bottom w:val="none" w:sz="0" w:space="0" w:color="auto"/>
            <w:right w:val="none" w:sz="0" w:space="0" w:color="auto"/>
          </w:divBdr>
        </w:div>
        <w:div w:id="431628867">
          <w:marLeft w:val="0"/>
          <w:marRight w:val="0"/>
          <w:marTop w:val="0"/>
          <w:marBottom w:val="0"/>
          <w:divBdr>
            <w:top w:val="none" w:sz="0" w:space="0" w:color="auto"/>
            <w:left w:val="none" w:sz="0" w:space="0" w:color="auto"/>
            <w:bottom w:val="none" w:sz="0" w:space="0" w:color="auto"/>
            <w:right w:val="none" w:sz="0" w:space="0" w:color="auto"/>
          </w:divBdr>
        </w:div>
        <w:div w:id="553465607">
          <w:marLeft w:val="0"/>
          <w:marRight w:val="0"/>
          <w:marTop w:val="0"/>
          <w:marBottom w:val="0"/>
          <w:divBdr>
            <w:top w:val="none" w:sz="0" w:space="0" w:color="auto"/>
            <w:left w:val="none" w:sz="0" w:space="0" w:color="auto"/>
            <w:bottom w:val="none" w:sz="0" w:space="0" w:color="auto"/>
            <w:right w:val="none" w:sz="0" w:space="0" w:color="auto"/>
          </w:divBdr>
        </w:div>
        <w:div w:id="566190551">
          <w:marLeft w:val="0"/>
          <w:marRight w:val="0"/>
          <w:marTop w:val="0"/>
          <w:marBottom w:val="0"/>
          <w:divBdr>
            <w:top w:val="none" w:sz="0" w:space="0" w:color="auto"/>
            <w:left w:val="none" w:sz="0" w:space="0" w:color="auto"/>
            <w:bottom w:val="none" w:sz="0" w:space="0" w:color="auto"/>
            <w:right w:val="none" w:sz="0" w:space="0" w:color="auto"/>
          </w:divBdr>
        </w:div>
        <w:div w:id="735787824">
          <w:marLeft w:val="0"/>
          <w:marRight w:val="0"/>
          <w:marTop w:val="0"/>
          <w:marBottom w:val="0"/>
          <w:divBdr>
            <w:top w:val="none" w:sz="0" w:space="0" w:color="auto"/>
            <w:left w:val="none" w:sz="0" w:space="0" w:color="auto"/>
            <w:bottom w:val="none" w:sz="0" w:space="0" w:color="auto"/>
            <w:right w:val="none" w:sz="0" w:space="0" w:color="auto"/>
          </w:divBdr>
        </w:div>
        <w:div w:id="737823496">
          <w:marLeft w:val="0"/>
          <w:marRight w:val="0"/>
          <w:marTop w:val="0"/>
          <w:marBottom w:val="0"/>
          <w:divBdr>
            <w:top w:val="none" w:sz="0" w:space="0" w:color="auto"/>
            <w:left w:val="none" w:sz="0" w:space="0" w:color="auto"/>
            <w:bottom w:val="none" w:sz="0" w:space="0" w:color="auto"/>
            <w:right w:val="none" w:sz="0" w:space="0" w:color="auto"/>
          </w:divBdr>
        </w:div>
        <w:div w:id="754787361">
          <w:marLeft w:val="0"/>
          <w:marRight w:val="0"/>
          <w:marTop w:val="0"/>
          <w:marBottom w:val="0"/>
          <w:divBdr>
            <w:top w:val="none" w:sz="0" w:space="0" w:color="auto"/>
            <w:left w:val="none" w:sz="0" w:space="0" w:color="auto"/>
            <w:bottom w:val="none" w:sz="0" w:space="0" w:color="auto"/>
            <w:right w:val="none" w:sz="0" w:space="0" w:color="auto"/>
          </w:divBdr>
        </w:div>
        <w:div w:id="800923732">
          <w:marLeft w:val="0"/>
          <w:marRight w:val="0"/>
          <w:marTop w:val="0"/>
          <w:marBottom w:val="0"/>
          <w:divBdr>
            <w:top w:val="none" w:sz="0" w:space="0" w:color="auto"/>
            <w:left w:val="none" w:sz="0" w:space="0" w:color="auto"/>
            <w:bottom w:val="none" w:sz="0" w:space="0" w:color="auto"/>
            <w:right w:val="none" w:sz="0" w:space="0" w:color="auto"/>
          </w:divBdr>
        </w:div>
        <w:div w:id="992685628">
          <w:marLeft w:val="0"/>
          <w:marRight w:val="0"/>
          <w:marTop w:val="0"/>
          <w:marBottom w:val="0"/>
          <w:divBdr>
            <w:top w:val="none" w:sz="0" w:space="0" w:color="auto"/>
            <w:left w:val="none" w:sz="0" w:space="0" w:color="auto"/>
            <w:bottom w:val="none" w:sz="0" w:space="0" w:color="auto"/>
            <w:right w:val="none" w:sz="0" w:space="0" w:color="auto"/>
          </w:divBdr>
        </w:div>
        <w:div w:id="1025060199">
          <w:marLeft w:val="0"/>
          <w:marRight w:val="0"/>
          <w:marTop w:val="0"/>
          <w:marBottom w:val="0"/>
          <w:divBdr>
            <w:top w:val="none" w:sz="0" w:space="0" w:color="auto"/>
            <w:left w:val="none" w:sz="0" w:space="0" w:color="auto"/>
            <w:bottom w:val="none" w:sz="0" w:space="0" w:color="auto"/>
            <w:right w:val="none" w:sz="0" w:space="0" w:color="auto"/>
          </w:divBdr>
        </w:div>
        <w:div w:id="1040666415">
          <w:marLeft w:val="0"/>
          <w:marRight w:val="0"/>
          <w:marTop w:val="0"/>
          <w:marBottom w:val="0"/>
          <w:divBdr>
            <w:top w:val="none" w:sz="0" w:space="0" w:color="auto"/>
            <w:left w:val="none" w:sz="0" w:space="0" w:color="auto"/>
            <w:bottom w:val="none" w:sz="0" w:space="0" w:color="auto"/>
            <w:right w:val="none" w:sz="0" w:space="0" w:color="auto"/>
          </w:divBdr>
        </w:div>
        <w:div w:id="1385637243">
          <w:marLeft w:val="0"/>
          <w:marRight w:val="0"/>
          <w:marTop w:val="0"/>
          <w:marBottom w:val="0"/>
          <w:divBdr>
            <w:top w:val="none" w:sz="0" w:space="0" w:color="auto"/>
            <w:left w:val="none" w:sz="0" w:space="0" w:color="auto"/>
            <w:bottom w:val="none" w:sz="0" w:space="0" w:color="auto"/>
            <w:right w:val="none" w:sz="0" w:space="0" w:color="auto"/>
          </w:divBdr>
        </w:div>
        <w:div w:id="1496923003">
          <w:marLeft w:val="0"/>
          <w:marRight w:val="0"/>
          <w:marTop w:val="0"/>
          <w:marBottom w:val="0"/>
          <w:divBdr>
            <w:top w:val="none" w:sz="0" w:space="0" w:color="auto"/>
            <w:left w:val="none" w:sz="0" w:space="0" w:color="auto"/>
            <w:bottom w:val="none" w:sz="0" w:space="0" w:color="auto"/>
            <w:right w:val="none" w:sz="0" w:space="0" w:color="auto"/>
          </w:divBdr>
        </w:div>
        <w:div w:id="1621111637">
          <w:marLeft w:val="0"/>
          <w:marRight w:val="0"/>
          <w:marTop w:val="0"/>
          <w:marBottom w:val="0"/>
          <w:divBdr>
            <w:top w:val="none" w:sz="0" w:space="0" w:color="auto"/>
            <w:left w:val="none" w:sz="0" w:space="0" w:color="auto"/>
            <w:bottom w:val="none" w:sz="0" w:space="0" w:color="auto"/>
            <w:right w:val="none" w:sz="0" w:space="0" w:color="auto"/>
          </w:divBdr>
        </w:div>
        <w:div w:id="1703893503">
          <w:marLeft w:val="0"/>
          <w:marRight w:val="0"/>
          <w:marTop w:val="0"/>
          <w:marBottom w:val="0"/>
          <w:divBdr>
            <w:top w:val="none" w:sz="0" w:space="0" w:color="auto"/>
            <w:left w:val="none" w:sz="0" w:space="0" w:color="auto"/>
            <w:bottom w:val="none" w:sz="0" w:space="0" w:color="auto"/>
            <w:right w:val="none" w:sz="0" w:space="0" w:color="auto"/>
          </w:divBdr>
        </w:div>
        <w:div w:id="1812020033">
          <w:marLeft w:val="0"/>
          <w:marRight w:val="0"/>
          <w:marTop w:val="0"/>
          <w:marBottom w:val="0"/>
          <w:divBdr>
            <w:top w:val="none" w:sz="0" w:space="0" w:color="auto"/>
            <w:left w:val="none" w:sz="0" w:space="0" w:color="auto"/>
            <w:bottom w:val="none" w:sz="0" w:space="0" w:color="auto"/>
            <w:right w:val="none" w:sz="0" w:space="0" w:color="auto"/>
          </w:divBdr>
        </w:div>
      </w:divsChild>
    </w:div>
    <w:div w:id="1541553243">
      <w:bodyDiv w:val="1"/>
      <w:marLeft w:val="0"/>
      <w:marRight w:val="0"/>
      <w:marTop w:val="0"/>
      <w:marBottom w:val="0"/>
      <w:divBdr>
        <w:top w:val="none" w:sz="0" w:space="0" w:color="auto"/>
        <w:left w:val="none" w:sz="0" w:space="0" w:color="auto"/>
        <w:bottom w:val="none" w:sz="0" w:space="0" w:color="auto"/>
        <w:right w:val="none" w:sz="0" w:space="0" w:color="auto"/>
      </w:divBdr>
    </w:div>
    <w:div w:id="1549879549">
      <w:bodyDiv w:val="1"/>
      <w:marLeft w:val="0"/>
      <w:marRight w:val="0"/>
      <w:marTop w:val="0"/>
      <w:marBottom w:val="0"/>
      <w:divBdr>
        <w:top w:val="none" w:sz="0" w:space="0" w:color="auto"/>
        <w:left w:val="none" w:sz="0" w:space="0" w:color="auto"/>
        <w:bottom w:val="none" w:sz="0" w:space="0" w:color="auto"/>
        <w:right w:val="none" w:sz="0" w:space="0" w:color="auto"/>
      </w:divBdr>
      <w:divsChild>
        <w:div w:id="411855939">
          <w:marLeft w:val="0"/>
          <w:marRight w:val="0"/>
          <w:marTop w:val="0"/>
          <w:marBottom w:val="0"/>
          <w:divBdr>
            <w:top w:val="none" w:sz="0" w:space="0" w:color="auto"/>
            <w:left w:val="none" w:sz="0" w:space="0" w:color="auto"/>
            <w:bottom w:val="none" w:sz="0" w:space="0" w:color="auto"/>
            <w:right w:val="none" w:sz="0" w:space="0" w:color="auto"/>
          </w:divBdr>
        </w:div>
        <w:div w:id="735862146">
          <w:marLeft w:val="0"/>
          <w:marRight w:val="0"/>
          <w:marTop w:val="0"/>
          <w:marBottom w:val="0"/>
          <w:divBdr>
            <w:top w:val="none" w:sz="0" w:space="0" w:color="auto"/>
            <w:left w:val="none" w:sz="0" w:space="0" w:color="auto"/>
            <w:bottom w:val="none" w:sz="0" w:space="0" w:color="auto"/>
            <w:right w:val="none" w:sz="0" w:space="0" w:color="auto"/>
          </w:divBdr>
        </w:div>
        <w:div w:id="1283876491">
          <w:marLeft w:val="0"/>
          <w:marRight w:val="0"/>
          <w:marTop w:val="0"/>
          <w:marBottom w:val="0"/>
          <w:divBdr>
            <w:top w:val="none" w:sz="0" w:space="0" w:color="auto"/>
            <w:left w:val="none" w:sz="0" w:space="0" w:color="auto"/>
            <w:bottom w:val="none" w:sz="0" w:space="0" w:color="auto"/>
            <w:right w:val="none" w:sz="0" w:space="0" w:color="auto"/>
          </w:divBdr>
        </w:div>
        <w:div w:id="1465004008">
          <w:marLeft w:val="0"/>
          <w:marRight w:val="0"/>
          <w:marTop w:val="0"/>
          <w:marBottom w:val="0"/>
          <w:divBdr>
            <w:top w:val="none" w:sz="0" w:space="0" w:color="auto"/>
            <w:left w:val="none" w:sz="0" w:space="0" w:color="auto"/>
            <w:bottom w:val="none" w:sz="0" w:space="0" w:color="auto"/>
            <w:right w:val="none" w:sz="0" w:space="0" w:color="auto"/>
          </w:divBdr>
        </w:div>
        <w:div w:id="1580942453">
          <w:marLeft w:val="0"/>
          <w:marRight w:val="0"/>
          <w:marTop w:val="0"/>
          <w:marBottom w:val="0"/>
          <w:divBdr>
            <w:top w:val="none" w:sz="0" w:space="0" w:color="auto"/>
            <w:left w:val="none" w:sz="0" w:space="0" w:color="auto"/>
            <w:bottom w:val="none" w:sz="0" w:space="0" w:color="auto"/>
            <w:right w:val="none" w:sz="0" w:space="0" w:color="auto"/>
          </w:divBdr>
        </w:div>
        <w:div w:id="1768113962">
          <w:marLeft w:val="0"/>
          <w:marRight w:val="0"/>
          <w:marTop w:val="0"/>
          <w:marBottom w:val="0"/>
          <w:divBdr>
            <w:top w:val="none" w:sz="0" w:space="0" w:color="auto"/>
            <w:left w:val="none" w:sz="0" w:space="0" w:color="auto"/>
            <w:bottom w:val="none" w:sz="0" w:space="0" w:color="auto"/>
            <w:right w:val="none" w:sz="0" w:space="0" w:color="auto"/>
          </w:divBdr>
        </w:div>
        <w:div w:id="1958558429">
          <w:marLeft w:val="0"/>
          <w:marRight w:val="0"/>
          <w:marTop w:val="0"/>
          <w:marBottom w:val="0"/>
          <w:divBdr>
            <w:top w:val="none" w:sz="0" w:space="0" w:color="auto"/>
            <w:left w:val="none" w:sz="0" w:space="0" w:color="auto"/>
            <w:bottom w:val="none" w:sz="0" w:space="0" w:color="auto"/>
            <w:right w:val="none" w:sz="0" w:space="0" w:color="auto"/>
          </w:divBdr>
        </w:div>
      </w:divsChild>
    </w:div>
    <w:div w:id="1561551912">
      <w:bodyDiv w:val="1"/>
      <w:marLeft w:val="0"/>
      <w:marRight w:val="0"/>
      <w:marTop w:val="0"/>
      <w:marBottom w:val="0"/>
      <w:divBdr>
        <w:top w:val="none" w:sz="0" w:space="0" w:color="auto"/>
        <w:left w:val="none" w:sz="0" w:space="0" w:color="auto"/>
        <w:bottom w:val="none" w:sz="0" w:space="0" w:color="auto"/>
        <w:right w:val="none" w:sz="0" w:space="0" w:color="auto"/>
      </w:divBdr>
    </w:div>
    <w:div w:id="1561820374">
      <w:bodyDiv w:val="1"/>
      <w:marLeft w:val="0"/>
      <w:marRight w:val="0"/>
      <w:marTop w:val="0"/>
      <w:marBottom w:val="0"/>
      <w:divBdr>
        <w:top w:val="none" w:sz="0" w:space="0" w:color="auto"/>
        <w:left w:val="none" w:sz="0" w:space="0" w:color="auto"/>
        <w:bottom w:val="none" w:sz="0" w:space="0" w:color="auto"/>
        <w:right w:val="none" w:sz="0" w:space="0" w:color="auto"/>
      </w:divBdr>
      <w:divsChild>
        <w:div w:id="45841469">
          <w:marLeft w:val="0"/>
          <w:marRight w:val="0"/>
          <w:marTop w:val="0"/>
          <w:marBottom w:val="0"/>
          <w:divBdr>
            <w:top w:val="none" w:sz="0" w:space="0" w:color="auto"/>
            <w:left w:val="none" w:sz="0" w:space="0" w:color="auto"/>
            <w:bottom w:val="none" w:sz="0" w:space="0" w:color="auto"/>
            <w:right w:val="none" w:sz="0" w:space="0" w:color="auto"/>
          </w:divBdr>
        </w:div>
        <w:div w:id="241793856">
          <w:marLeft w:val="0"/>
          <w:marRight w:val="0"/>
          <w:marTop w:val="0"/>
          <w:marBottom w:val="0"/>
          <w:divBdr>
            <w:top w:val="none" w:sz="0" w:space="0" w:color="auto"/>
            <w:left w:val="none" w:sz="0" w:space="0" w:color="auto"/>
            <w:bottom w:val="none" w:sz="0" w:space="0" w:color="auto"/>
            <w:right w:val="none" w:sz="0" w:space="0" w:color="auto"/>
          </w:divBdr>
        </w:div>
        <w:div w:id="649947719">
          <w:marLeft w:val="0"/>
          <w:marRight w:val="0"/>
          <w:marTop w:val="0"/>
          <w:marBottom w:val="0"/>
          <w:divBdr>
            <w:top w:val="none" w:sz="0" w:space="0" w:color="auto"/>
            <w:left w:val="none" w:sz="0" w:space="0" w:color="auto"/>
            <w:bottom w:val="none" w:sz="0" w:space="0" w:color="auto"/>
            <w:right w:val="none" w:sz="0" w:space="0" w:color="auto"/>
          </w:divBdr>
        </w:div>
        <w:div w:id="655575293">
          <w:marLeft w:val="0"/>
          <w:marRight w:val="0"/>
          <w:marTop w:val="0"/>
          <w:marBottom w:val="0"/>
          <w:divBdr>
            <w:top w:val="none" w:sz="0" w:space="0" w:color="auto"/>
            <w:left w:val="none" w:sz="0" w:space="0" w:color="auto"/>
            <w:bottom w:val="none" w:sz="0" w:space="0" w:color="auto"/>
            <w:right w:val="none" w:sz="0" w:space="0" w:color="auto"/>
          </w:divBdr>
        </w:div>
        <w:div w:id="785656352">
          <w:marLeft w:val="0"/>
          <w:marRight w:val="0"/>
          <w:marTop w:val="0"/>
          <w:marBottom w:val="0"/>
          <w:divBdr>
            <w:top w:val="none" w:sz="0" w:space="0" w:color="auto"/>
            <w:left w:val="none" w:sz="0" w:space="0" w:color="auto"/>
            <w:bottom w:val="none" w:sz="0" w:space="0" w:color="auto"/>
            <w:right w:val="none" w:sz="0" w:space="0" w:color="auto"/>
          </w:divBdr>
        </w:div>
        <w:div w:id="877163346">
          <w:marLeft w:val="0"/>
          <w:marRight w:val="0"/>
          <w:marTop w:val="0"/>
          <w:marBottom w:val="0"/>
          <w:divBdr>
            <w:top w:val="none" w:sz="0" w:space="0" w:color="auto"/>
            <w:left w:val="none" w:sz="0" w:space="0" w:color="auto"/>
            <w:bottom w:val="none" w:sz="0" w:space="0" w:color="auto"/>
            <w:right w:val="none" w:sz="0" w:space="0" w:color="auto"/>
          </w:divBdr>
        </w:div>
        <w:div w:id="924922308">
          <w:marLeft w:val="0"/>
          <w:marRight w:val="0"/>
          <w:marTop w:val="0"/>
          <w:marBottom w:val="0"/>
          <w:divBdr>
            <w:top w:val="none" w:sz="0" w:space="0" w:color="auto"/>
            <w:left w:val="none" w:sz="0" w:space="0" w:color="auto"/>
            <w:bottom w:val="none" w:sz="0" w:space="0" w:color="auto"/>
            <w:right w:val="none" w:sz="0" w:space="0" w:color="auto"/>
          </w:divBdr>
        </w:div>
        <w:div w:id="1164930285">
          <w:marLeft w:val="0"/>
          <w:marRight w:val="0"/>
          <w:marTop w:val="0"/>
          <w:marBottom w:val="0"/>
          <w:divBdr>
            <w:top w:val="none" w:sz="0" w:space="0" w:color="auto"/>
            <w:left w:val="none" w:sz="0" w:space="0" w:color="auto"/>
            <w:bottom w:val="none" w:sz="0" w:space="0" w:color="auto"/>
            <w:right w:val="none" w:sz="0" w:space="0" w:color="auto"/>
          </w:divBdr>
        </w:div>
        <w:div w:id="1351300052">
          <w:marLeft w:val="0"/>
          <w:marRight w:val="0"/>
          <w:marTop w:val="0"/>
          <w:marBottom w:val="0"/>
          <w:divBdr>
            <w:top w:val="none" w:sz="0" w:space="0" w:color="auto"/>
            <w:left w:val="none" w:sz="0" w:space="0" w:color="auto"/>
            <w:bottom w:val="none" w:sz="0" w:space="0" w:color="auto"/>
            <w:right w:val="none" w:sz="0" w:space="0" w:color="auto"/>
          </w:divBdr>
        </w:div>
        <w:div w:id="1493642066">
          <w:marLeft w:val="0"/>
          <w:marRight w:val="0"/>
          <w:marTop w:val="0"/>
          <w:marBottom w:val="0"/>
          <w:divBdr>
            <w:top w:val="none" w:sz="0" w:space="0" w:color="auto"/>
            <w:left w:val="none" w:sz="0" w:space="0" w:color="auto"/>
            <w:bottom w:val="none" w:sz="0" w:space="0" w:color="auto"/>
            <w:right w:val="none" w:sz="0" w:space="0" w:color="auto"/>
          </w:divBdr>
        </w:div>
        <w:div w:id="1548181417">
          <w:marLeft w:val="0"/>
          <w:marRight w:val="0"/>
          <w:marTop w:val="0"/>
          <w:marBottom w:val="0"/>
          <w:divBdr>
            <w:top w:val="none" w:sz="0" w:space="0" w:color="auto"/>
            <w:left w:val="none" w:sz="0" w:space="0" w:color="auto"/>
            <w:bottom w:val="none" w:sz="0" w:space="0" w:color="auto"/>
            <w:right w:val="none" w:sz="0" w:space="0" w:color="auto"/>
          </w:divBdr>
        </w:div>
        <w:div w:id="1717463679">
          <w:marLeft w:val="0"/>
          <w:marRight w:val="0"/>
          <w:marTop w:val="0"/>
          <w:marBottom w:val="0"/>
          <w:divBdr>
            <w:top w:val="none" w:sz="0" w:space="0" w:color="auto"/>
            <w:left w:val="none" w:sz="0" w:space="0" w:color="auto"/>
            <w:bottom w:val="none" w:sz="0" w:space="0" w:color="auto"/>
            <w:right w:val="none" w:sz="0" w:space="0" w:color="auto"/>
          </w:divBdr>
        </w:div>
        <w:div w:id="1724401240">
          <w:marLeft w:val="0"/>
          <w:marRight w:val="0"/>
          <w:marTop w:val="0"/>
          <w:marBottom w:val="0"/>
          <w:divBdr>
            <w:top w:val="none" w:sz="0" w:space="0" w:color="auto"/>
            <w:left w:val="none" w:sz="0" w:space="0" w:color="auto"/>
            <w:bottom w:val="none" w:sz="0" w:space="0" w:color="auto"/>
            <w:right w:val="none" w:sz="0" w:space="0" w:color="auto"/>
          </w:divBdr>
        </w:div>
        <w:div w:id="1893343455">
          <w:marLeft w:val="0"/>
          <w:marRight w:val="0"/>
          <w:marTop w:val="0"/>
          <w:marBottom w:val="0"/>
          <w:divBdr>
            <w:top w:val="none" w:sz="0" w:space="0" w:color="auto"/>
            <w:left w:val="none" w:sz="0" w:space="0" w:color="auto"/>
            <w:bottom w:val="none" w:sz="0" w:space="0" w:color="auto"/>
            <w:right w:val="none" w:sz="0" w:space="0" w:color="auto"/>
          </w:divBdr>
        </w:div>
        <w:div w:id="1942294753">
          <w:marLeft w:val="0"/>
          <w:marRight w:val="0"/>
          <w:marTop w:val="0"/>
          <w:marBottom w:val="0"/>
          <w:divBdr>
            <w:top w:val="none" w:sz="0" w:space="0" w:color="auto"/>
            <w:left w:val="none" w:sz="0" w:space="0" w:color="auto"/>
            <w:bottom w:val="none" w:sz="0" w:space="0" w:color="auto"/>
            <w:right w:val="none" w:sz="0" w:space="0" w:color="auto"/>
          </w:divBdr>
        </w:div>
      </w:divsChild>
    </w:div>
    <w:div w:id="1566182464">
      <w:bodyDiv w:val="1"/>
      <w:marLeft w:val="0"/>
      <w:marRight w:val="0"/>
      <w:marTop w:val="0"/>
      <w:marBottom w:val="0"/>
      <w:divBdr>
        <w:top w:val="none" w:sz="0" w:space="0" w:color="auto"/>
        <w:left w:val="none" w:sz="0" w:space="0" w:color="auto"/>
        <w:bottom w:val="none" w:sz="0" w:space="0" w:color="auto"/>
        <w:right w:val="none" w:sz="0" w:space="0" w:color="auto"/>
      </w:divBdr>
    </w:div>
    <w:div w:id="1573153114">
      <w:bodyDiv w:val="1"/>
      <w:marLeft w:val="0"/>
      <w:marRight w:val="0"/>
      <w:marTop w:val="0"/>
      <w:marBottom w:val="0"/>
      <w:divBdr>
        <w:top w:val="none" w:sz="0" w:space="0" w:color="auto"/>
        <w:left w:val="none" w:sz="0" w:space="0" w:color="auto"/>
        <w:bottom w:val="none" w:sz="0" w:space="0" w:color="auto"/>
        <w:right w:val="none" w:sz="0" w:space="0" w:color="auto"/>
      </w:divBdr>
      <w:divsChild>
        <w:div w:id="568267686">
          <w:marLeft w:val="0"/>
          <w:marRight w:val="0"/>
          <w:marTop w:val="0"/>
          <w:marBottom w:val="0"/>
          <w:divBdr>
            <w:top w:val="none" w:sz="0" w:space="0" w:color="auto"/>
            <w:left w:val="none" w:sz="0" w:space="0" w:color="auto"/>
            <w:bottom w:val="none" w:sz="0" w:space="0" w:color="auto"/>
            <w:right w:val="none" w:sz="0" w:space="0" w:color="auto"/>
          </w:divBdr>
        </w:div>
        <w:div w:id="905071422">
          <w:marLeft w:val="0"/>
          <w:marRight w:val="0"/>
          <w:marTop w:val="0"/>
          <w:marBottom w:val="0"/>
          <w:divBdr>
            <w:top w:val="none" w:sz="0" w:space="0" w:color="auto"/>
            <w:left w:val="none" w:sz="0" w:space="0" w:color="auto"/>
            <w:bottom w:val="none" w:sz="0" w:space="0" w:color="auto"/>
            <w:right w:val="none" w:sz="0" w:space="0" w:color="auto"/>
          </w:divBdr>
        </w:div>
        <w:div w:id="987394631">
          <w:marLeft w:val="0"/>
          <w:marRight w:val="0"/>
          <w:marTop w:val="0"/>
          <w:marBottom w:val="0"/>
          <w:divBdr>
            <w:top w:val="none" w:sz="0" w:space="0" w:color="auto"/>
            <w:left w:val="none" w:sz="0" w:space="0" w:color="auto"/>
            <w:bottom w:val="none" w:sz="0" w:space="0" w:color="auto"/>
            <w:right w:val="none" w:sz="0" w:space="0" w:color="auto"/>
          </w:divBdr>
        </w:div>
        <w:div w:id="1099062603">
          <w:marLeft w:val="0"/>
          <w:marRight w:val="0"/>
          <w:marTop w:val="0"/>
          <w:marBottom w:val="0"/>
          <w:divBdr>
            <w:top w:val="none" w:sz="0" w:space="0" w:color="auto"/>
            <w:left w:val="none" w:sz="0" w:space="0" w:color="auto"/>
            <w:bottom w:val="none" w:sz="0" w:space="0" w:color="auto"/>
            <w:right w:val="none" w:sz="0" w:space="0" w:color="auto"/>
          </w:divBdr>
        </w:div>
      </w:divsChild>
    </w:div>
    <w:div w:id="1603495672">
      <w:bodyDiv w:val="1"/>
      <w:marLeft w:val="0"/>
      <w:marRight w:val="0"/>
      <w:marTop w:val="0"/>
      <w:marBottom w:val="0"/>
      <w:divBdr>
        <w:top w:val="none" w:sz="0" w:space="0" w:color="auto"/>
        <w:left w:val="none" w:sz="0" w:space="0" w:color="auto"/>
        <w:bottom w:val="none" w:sz="0" w:space="0" w:color="auto"/>
        <w:right w:val="none" w:sz="0" w:space="0" w:color="auto"/>
      </w:divBdr>
      <w:divsChild>
        <w:div w:id="435246619">
          <w:marLeft w:val="0"/>
          <w:marRight w:val="0"/>
          <w:marTop w:val="0"/>
          <w:marBottom w:val="0"/>
          <w:divBdr>
            <w:top w:val="none" w:sz="0" w:space="0" w:color="auto"/>
            <w:left w:val="none" w:sz="0" w:space="0" w:color="auto"/>
            <w:bottom w:val="none" w:sz="0" w:space="0" w:color="auto"/>
            <w:right w:val="none" w:sz="0" w:space="0" w:color="auto"/>
          </w:divBdr>
        </w:div>
        <w:div w:id="1346902100">
          <w:marLeft w:val="0"/>
          <w:marRight w:val="0"/>
          <w:marTop w:val="0"/>
          <w:marBottom w:val="0"/>
          <w:divBdr>
            <w:top w:val="none" w:sz="0" w:space="0" w:color="auto"/>
            <w:left w:val="none" w:sz="0" w:space="0" w:color="auto"/>
            <w:bottom w:val="none" w:sz="0" w:space="0" w:color="auto"/>
            <w:right w:val="none" w:sz="0" w:space="0" w:color="auto"/>
          </w:divBdr>
        </w:div>
        <w:div w:id="1463771387">
          <w:marLeft w:val="0"/>
          <w:marRight w:val="0"/>
          <w:marTop w:val="0"/>
          <w:marBottom w:val="0"/>
          <w:divBdr>
            <w:top w:val="none" w:sz="0" w:space="0" w:color="auto"/>
            <w:left w:val="none" w:sz="0" w:space="0" w:color="auto"/>
            <w:bottom w:val="none" w:sz="0" w:space="0" w:color="auto"/>
            <w:right w:val="none" w:sz="0" w:space="0" w:color="auto"/>
          </w:divBdr>
        </w:div>
        <w:div w:id="1592546312">
          <w:marLeft w:val="0"/>
          <w:marRight w:val="0"/>
          <w:marTop w:val="0"/>
          <w:marBottom w:val="0"/>
          <w:divBdr>
            <w:top w:val="none" w:sz="0" w:space="0" w:color="auto"/>
            <w:left w:val="none" w:sz="0" w:space="0" w:color="auto"/>
            <w:bottom w:val="none" w:sz="0" w:space="0" w:color="auto"/>
            <w:right w:val="none" w:sz="0" w:space="0" w:color="auto"/>
          </w:divBdr>
        </w:div>
      </w:divsChild>
    </w:div>
    <w:div w:id="1622347234">
      <w:bodyDiv w:val="1"/>
      <w:marLeft w:val="0"/>
      <w:marRight w:val="0"/>
      <w:marTop w:val="0"/>
      <w:marBottom w:val="0"/>
      <w:divBdr>
        <w:top w:val="none" w:sz="0" w:space="0" w:color="auto"/>
        <w:left w:val="none" w:sz="0" w:space="0" w:color="auto"/>
        <w:bottom w:val="none" w:sz="0" w:space="0" w:color="auto"/>
        <w:right w:val="none" w:sz="0" w:space="0" w:color="auto"/>
      </w:divBdr>
    </w:div>
    <w:div w:id="1637030494">
      <w:bodyDiv w:val="1"/>
      <w:marLeft w:val="0"/>
      <w:marRight w:val="0"/>
      <w:marTop w:val="0"/>
      <w:marBottom w:val="0"/>
      <w:divBdr>
        <w:top w:val="none" w:sz="0" w:space="0" w:color="auto"/>
        <w:left w:val="none" w:sz="0" w:space="0" w:color="auto"/>
        <w:bottom w:val="none" w:sz="0" w:space="0" w:color="auto"/>
        <w:right w:val="none" w:sz="0" w:space="0" w:color="auto"/>
      </w:divBdr>
    </w:div>
    <w:div w:id="1647512149">
      <w:bodyDiv w:val="1"/>
      <w:marLeft w:val="0"/>
      <w:marRight w:val="0"/>
      <w:marTop w:val="0"/>
      <w:marBottom w:val="0"/>
      <w:divBdr>
        <w:top w:val="none" w:sz="0" w:space="0" w:color="auto"/>
        <w:left w:val="none" w:sz="0" w:space="0" w:color="auto"/>
        <w:bottom w:val="none" w:sz="0" w:space="0" w:color="auto"/>
        <w:right w:val="none" w:sz="0" w:space="0" w:color="auto"/>
      </w:divBdr>
    </w:div>
    <w:div w:id="1652060820">
      <w:bodyDiv w:val="1"/>
      <w:marLeft w:val="0"/>
      <w:marRight w:val="0"/>
      <w:marTop w:val="0"/>
      <w:marBottom w:val="0"/>
      <w:divBdr>
        <w:top w:val="none" w:sz="0" w:space="0" w:color="auto"/>
        <w:left w:val="none" w:sz="0" w:space="0" w:color="auto"/>
        <w:bottom w:val="none" w:sz="0" w:space="0" w:color="auto"/>
        <w:right w:val="none" w:sz="0" w:space="0" w:color="auto"/>
      </w:divBdr>
    </w:div>
    <w:div w:id="1664622476">
      <w:bodyDiv w:val="1"/>
      <w:marLeft w:val="0"/>
      <w:marRight w:val="0"/>
      <w:marTop w:val="0"/>
      <w:marBottom w:val="0"/>
      <w:divBdr>
        <w:top w:val="none" w:sz="0" w:space="0" w:color="auto"/>
        <w:left w:val="none" w:sz="0" w:space="0" w:color="auto"/>
        <w:bottom w:val="none" w:sz="0" w:space="0" w:color="auto"/>
        <w:right w:val="none" w:sz="0" w:space="0" w:color="auto"/>
      </w:divBdr>
      <w:divsChild>
        <w:div w:id="505637066">
          <w:marLeft w:val="0"/>
          <w:marRight w:val="0"/>
          <w:marTop w:val="0"/>
          <w:marBottom w:val="0"/>
          <w:divBdr>
            <w:top w:val="none" w:sz="0" w:space="0" w:color="auto"/>
            <w:left w:val="none" w:sz="0" w:space="0" w:color="auto"/>
            <w:bottom w:val="none" w:sz="0" w:space="0" w:color="auto"/>
            <w:right w:val="none" w:sz="0" w:space="0" w:color="auto"/>
          </w:divBdr>
        </w:div>
        <w:div w:id="709763252">
          <w:marLeft w:val="0"/>
          <w:marRight w:val="0"/>
          <w:marTop w:val="0"/>
          <w:marBottom w:val="0"/>
          <w:divBdr>
            <w:top w:val="none" w:sz="0" w:space="0" w:color="auto"/>
            <w:left w:val="none" w:sz="0" w:space="0" w:color="auto"/>
            <w:bottom w:val="none" w:sz="0" w:space="0" w:color="auto"/>
            <w:right w:val="none" w:sz="0" w:space="0" w:color="auto"/>
          </w:divBdr>
        </w:div>
        <w:div w:id="887763590">
          <w:marLeft w:val="0"/>
          <w:marRight w:val="0"/>
          <w:marTop w:val="0"/>
          <w:marBottom w:val="0"/>
          <w:divBdr>
            <w:top w:val="none" w:sz="0" w:space="0" w:color="auto"/>
            <w:left w:val="none" w:sz="0" w:space="0" w:color="auto"/>
            <w:bottom w:val="none" w:sz="0" w:space="0" w:color="auto"/>
            <w:right w:val="none" w:sz="0" w:space="0" w:color="auto"/>
          </w:divBdr>
        </w:div>
        <w:div w:id="1751347821">
          <w:marLeft w:val="0"/>
          <w:marRight w:val="0"/>
          <w:marTop w:val="0"/>
          <w:marBottom w:val="0"/>
          <w:divBdr>
            <w:top w:val="none" w:sz="0" w:space="0" w:color="auto"/>
            <w:left w:val="none" w:sz="0" w:space="0" w:color="auto"/>
            <w:bottom w:val="none" w:sz="0" w:space="0" w:color="auto"/>
            <w:right w:val="none" w:sz="0" w:space="0" w:color="auto"/>
          </w:divBdr>
        </w:div>
        <w:div w:id="1984458739">
          <w:marLeft w:val="0"/>
          <w:marRight w:val="0"/>
          <w:marTop w:val="0"/>
          <w:marBottom w:val="0"/>
          <w:divBdr>
            <w:top w:val="none" w:sz="0" w:space="0" w:color="auto"/>
            <w:left w:val="none" w:sz="0" w:space="0" w:color="auto"/>
            <w:bottom w:val="none" w:sz="0" w:space="0" w:color="auto"/>
            <w:right w:val="none" w:sz="0" w:space="0" w:color="auto"/>
          </w:divBdr>
        </w:div>
      </w:divsChild>
    </w:div>
    <w:div w:id="1670402580">
      <w:bodyDiv w:val="1"/>
      <w:marLeft w:val="0"/>
      <w:marRight w:val="0"/>
      <w:marTop w:val="0"/>
      <w:marBottom w:val="0"/>
      <w:divBdr>
        <w:top w:val="none" w:sz="0" w:space="0" w:color="auto"/>
        <w:left w:val="none" w:sz="0" w:space="0" w:color="auto"/>
        <w:bottom w:val="none" w:sz="0" w:space="0" w:color="auto"/>
        <w:right w:val="none" w:sz="0" w:space="0" w:color="auto"/>
      </w:divBdr>
      <w:divsChild>
        <w:div w:id="69273710">
          <w:marLeft w:val="0"/>
          <w:marRight w:val="0"/>
          <w:marTop w:val="0"/>
          <w:marBottom w:val="0"/>
          <w:divBdr>
            <w:top w:val="none" w:sz="0" w:space="0" w:color="auto"/>
            <w:left w:val="none" w:sz="0" w:space="0" w:color="auto"/>
            <w:bottom w:val="none" w:sz="0" w:space="0" w:color="auto"/>
            <w:right w:val="none" w:sz="0" w:space="0" w:color="auto"/>
          </w:divBdr>
        </w:div>
        <w:div w:id="125512824">
          <w:marLeft w:val="0"/>
          <w:marRight w:val="0"/>
          <w:marTop w:val="0"/>
          <w:marBottom w:val="0"/>
          <w:divBdr>
            <w:top w:val="none" w:sz="0" w:space="0" w:color="auto"/>
            <w:left w:val="none" w:sz="0" w:space="0" w:color="auto"/>
            <w:bottom w:val="none" w:sz="0" w:space="0" w:color="auto"/>
            <w:right w:val="none" w:sz="0" w:space="0" w:color="auto"/>
          </w:divBdr>
        </w:div>
        <w:div w:id="230316725">
          <w:marLeft w:val="0"/>
          <w:marRight w:val="0"/>
          <w:marTop w:val="0"/>
          <w:marBottom w:val="0"/>
          <w:divBdr>
            <w:top w:val="none" w:sz="0" w:space="0" w:color="auto"/>
            <w:left w:val="none" w:sz="0" w:space="0" w:color="auto"/>
            <w:bottom w:val="none" w:sz="0" w:space="0" w:color="auto"/>
            <w:right w:val="none" w:sz="0" w:space="0" w:color="auto"/>
          </w:divBdr>
        </w:div>
        <w:div w:id="360277550">
          <w:marLeft w:val="0"/>
          <w:marRight w:val="0"/>
          <w:marTop w:val="0"/>
          <w:marBottom w:val="0"/>
          <w:divBdr>
            <w:top w:val="none" w:sz="0" w:space="0" w:color="auto"/>
            <w:left w:val="none" w:sz="0" w:space="0" w:color="auto"/>
            <w:bottom w:val="none" w:sz="0" w:space="0" w:color="auto"/>
            <w:right w:val="none" w:sz="0" w:space="0" w:color="auto"/>
          </w:divBdr>
        </w:div>
        <w:div w:id="371006571">
          <w:marLeft w:val="0"/>
          <w:marRight w:val="0"/>
          <w:marTop w:val="0"/>
          <w:marBottom w:val="0"/>
          <w:divBdr>
            <w:top w:val="none" w:sz="0" w:space="0" w:color="auto"/>
            <w:left w:val="none" w:sz="0" w:space="0" w:color="auto"/>
            <w:bottom w:val="none" w:sz="0" w:space="0" w:color="auto"/>
            <w:right w:val="none" w:sz="0" w:space="0" w:color="auto"/>
          </w:divBdr>
        </w:div>
        <w:div w:id="551770693">
          <w:marLeft w:val="0"/>
          <w:marRight w:val="0"/>
          <w:marTop w:val="0"/>
          <w:marBottom w:val="0"/>
          <w:divBdr>
            <w:top w:val="none" w:sz="0" w:space="0" w:color="auto"/>
            <w:left w:val="none" w:sz="0" w:space="0" w:color="auto"/>
            <w:bottom w:val="none" w:sz="0" w:space="0" w:color="auto"/>
            <w:right w:val="none" w:sz="0" w:space="0" w:color="auto"/>
          </w:divBdr>
        </w:div>
        <w:div w:id="629483059">
          <w:marLeft w:val="0"/>
          <w:marRight w:val="0"/>
          <w:marTop w:val="0"/>
          <w:marBottom w:val="0"/>
          <w:divBdr>
            <w:top w:val="none" w:sz="0" w:space="0" w:color="auto"/>
            <w:left w:val="none" w:sz="0" w:space="0" w:color="auto"/>
            <w:bottom w:val="none" w:sz="0" w:space="0" w:color="auto"/>
            <w:right w:val="none" w:sz="0" w:space="0" w:color="auto"/>
          </w:divBdr>
        </w:div>
        <w:div w:id="632827235">
          <w:marLeft w:val="0"/>
          <w:marRight w:val="0"/>
          <w:marTop w:val="0"/>
          <w:marBottom w:val="0"/>
          <w:divBdr>
            <w:top w:val="none" w:sz="0" w:space="0" w:color="auto"/>
            <w:left w:val="none" w:sz="0" w:space="0" w:color="auto"/>
            <w:bottom w:val="none" w:sz="0" w:space="0" w:color="auto"/>
            <w:right w:val="none" w:sz="0" w:space="0" w:color="auto"/>
          </w:divBdr>
        </w:div>
        <w:div w:id="789978121">
          <w:marLeft w:val="0"/>
          <w:marRight w:val="0"/>
          <w:marTop w:val="0"/>
          <w:marBottom w:val="0"/>
          <w:divBdr>
            <w:top w:val="none" w:sz="0" w:space="0" w:color="auto"/>
            <w:left w:val="none" w:sz="0" w:space="0" w:color="auto"/>
            <w:bottom w:val="none" w:sz="0" w:space="0" w:color="auto"/>
            <w:right w:val="none" w:sz="0" w:space="0" w:color="auto"/>
          </w:divBdr>
        </w:div>
        <w:div w:id="797840039">
          <w:marLeft w:val="0"/>
          <w:marRight w:val="0"/>
          <w:marTop w:val="0"/>
          <w:marBottom w:val="0"/>
          <w:divBdr>
            <w:top w:val="none" w:sz="0" w:space="0" w:color="auto"/>
            <w:left w:val="none" w:sz="0" w:space="0" w:color="auto"/>
            <w:bottom w:val="none" w:sz="0" w:space="0" w:color="auto"/>
            <w:right w:val="none" w:sz="0" w:space="0" w:color="auto"/>
          </w:divBdr>
        </w:div>
        <w:div w:id="927883402">
          <w:marLeft w:val="0"/>
          <w:marRight w:val="0"/>
          <w:marTop w:val="0"/>
          <w:marBottom w:val="0"/>
          <w:divBdr>
            <w:top w:val="none" w:sz="0" w:space="0" w:color="auto"/>
            <w:left w:val="none" w:sz="0" w:space="0" w:color="auto"/>
            <w:bottom w:val="none" w:sz="0" w:space="0" w:color="auto"/>
            <w:right w:val="none" w:sz="0" w:space="0" w:color="auto"/>
          </w:divBdr>
        </w:div>
        <w:div w:id="1358582049">
          <w:marLeft w:val="0"/>
          <w:marRight w:val="0"/>
          <w:marTop w:val="0"/>
          <w:marBottom w:val="0"/>
          <w:divBdr>
            <w:top w:val="none" w:sz="0" w:space="0" w:color="auto"/>
            <w:left w:val="none" w:sz="0" w:space="0" w:color="auto"/>
            <w:bottom w:val="none" w:sz="0" w:space="0" w:color="auto"/>
            <w:right w:val="none" w:sz="0" w:space="0" w:color="auto"/>
          </w:divBdr>
        </w:div>
        <w:div w:id="2096583700">
          <w:marLeft w:val="0"/>
          <w:marRight w:val="0"/>
          <w:marTop w:val="0"/>
          <w:marBottom w:val="0"/>
          <w:divBdr>
            <w:top w:val="none" w:sz="0" w:space="0" w:color="auto"/>
            <w:left w:val="none" w:sz="0" w:space="0" w:color="auto"/>
            <w:bottom w:val="none" w:sz="0" w:space="0" w:color="auto"/>
            <w:right w:val="none" w:sz="0" w:space="0" w:color="auto"/>
          </w:divBdr>
        </w:div>
      </w:divsChild>
    </w:div>
    <w:div w:id="1692339727">
      <w:bodyDiv w:val="1"/>
      <w:marLeft w:val="0"/>
      <w:marRight w:val="0"/>
      <w:marTop w:val="0"/>
      <w:marBottom w:val="0"/>
      <w:divBdr>
        <w:top w:val="none" w:sz="0" w:space="0" w:color="auto"/>
        <w:left w:val="none" w:sz="0" w:space="0" w:color="auto"/>
        <w:bottom w:val="none" w:sz="0" w:space="0" w:color="auto"/>
        <w:right w:val="none" w:sz="0" w:space="0" w:color="auto"/>
      </w:divBdr>
      <w:divsChild>
        <w:div w:id="830827453">
          <w:marLeft w:val="0"/>
          <w:marRight w:val="0"/>
          <w:marTop w:val="0"/>
          <w:marBottom w:val="0"/>
          <w:divBdr>
            <w:top w:val="none" w:sz="0" w:space="0" w:color="auto"/>
            <w:left w:val="none" w:sz="0" w:space="0" w:color="auto"/>
            <w:bottom w:val="none" w:sz="0" w:space="0" w:color="auto"/>
            <w:right w:val="none" w:sz="0" w:space="0" w:color="auto"/>
          </w:divBdr>
          <w:divsChild>
            <w:div w:id="84614404">
              <w:marLeft w:val="0"/>
              <w:marRight w:val="0"/>
              <w:marTop w:val="0"/>
              <w:marBottom w:val="0"/>
              <w:divBdr>
                <w:top w:val="none" w:sz="0" w:space="0" w:color="auto"/>
                <w:left w:val="none" w:sz="0" w:space="0" w:color="auto"/>
                <w:bottom w:val="none" w:sz="0" w:space="0" w:color="auto"/>
                <w:right w:val="none" w:sz="0" w:space="0" w:color="auto"/>
              </w:divBdr>
              <w:divsChild>
                <w:div w:id="29576809">
                  <w:marLeft w:val="0"/>
                  <w:marRight w:val="0"/>
                  <w:marTop w:val="0"/>
                  <w:marBottom w:val="0"/>
                  <w:divBdr>
                    <w:top w:val="none" w:sz="0" w:space="0" w:color="auto"/>
                    <w:left w:val="none" w:sz="0" w:space="0" w:color="auto"/>
                    <w:bottom w:val="none" w:sz="0" w:space="0" w:color="auto"/>
                    <w:right w:val="none" w:sz="0" w:space="0" w:color="auto"/>
                  </w:divBdr>
                </w:div>
                <w:div w:id="1069614380">
                  <w:marLeft w:val="0"/>
                  <w:marRight w:val="0"/>
                  <w:marTop w:val="0"/>
                  <w:marBottom w:val="0"/>
                  <w:divBdr>
                    <w:top w:val="none" w:sz="0" w:space="0" w:color="auto"/>
                    <w:left w:val="none" w:sz="0" w:space="0" w:color="auto"/>
                    <w:bottom w:val="none" w:sz="0" w:space="0" w:color="auto"/>
                    <w:right w:val="none" w:sz="0" w:space="0" w:color="auto"/>
                  </w:divBdr>
                  <w:divsChild>
                    <w:div w:id="913470100">
                      <w:marLeft w:val="0"/>
                      <w:marRight w:val="0"/>
                      <w:marTop w:val="0"/>
                      <w:marBottom w:val="0"/>
                      <w:divBdr>
                        <w:top w:val="none" w:sz="0" w:space="0" w:color="auto"/>
                        <w:left w:val="none" w:sz="0" w:space="0" w:color="auto"/>
                        <w:bottom w:val="none" w:sz="0" w:space="0" w:color="auto"/>
                        <w:right w:val="none" w:sz="0" w:space="0" w:color="auto"/>
                      </w:divBdr>
                      <w:divsChild>
                        <w:div w:id="153305484">
                          <w:marLeft w:val="0"/>
                          <w:marRight w:val="0"/>
                          <w:marTop w:val="0"/>
                          <w:marBottom w:val="0"/>
                          <w:divBdr>
                            <w:top w:val="none" w:sz="0" w:space="0" w:color="auto"/>
                            <w:left w:val="none" w:sz="0" w:space="0" w:color="auto"/>
                            <w:bottom w:val="none" w:sz="0" w:space="0" w:color="auto"/>
                            <w:right w:val="none" w:sz="0" w:space="0" w:color="auto"/>
                          </w:divBdr>
                        </w:div>
                        <w:div w:id="57902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5992">
          <w:marLeft w:val="0"/>
          <w:marRight w:val="0"/>
          <w:marTop w:val="0"/>
          <w:marBottom w:val="0"/>
          <w:divBdr>
            <w:top w:val="none" w:sz="0" w:space="0" w:color="auto"/>
            <w:left w:val="none" w:sz="0" w:space="0" w:color="auto"/>
            <w:bottom w:val="none" w:sz="0" w:space="0" w:color="auto"/>
            <w:right w:val="none" w:sz="0" w:space="0" w:color="auto"/>
          </w:divBdr>
          <w:divsChild>
            <w:div w:id="701829582">
              <w:marLeft w:val="0"/>
              <w:marRight w:val="0"/>
              <w:marTop w:val="0"/>
              <w:marBottom w:val="0"/>
              <w:divBdr>
                <w:top w:val="none" w:sz="0" w:space="0" w:color="auto"/>
                <w:left w:val="none" w:sz="0" w:space="0" w:color="auto"/>
                <w:bottom w:val="none" w:sz="0" w:space="0" w:color="auto"/>
                <w:right w:val="none" w:sz="0" w:space="0" w:color="auto"/>
              </w:divBdr>
              <w:divsChild>
                <w:div w:id="107941363">
                  <w:marLeft w:val="0"/>
                  <w:marRight w:val="0"/>
                  <w:marTop w:val="0"/>
                  <w:marBottom w:val="0"/>
                  <w:divBdr>
                    <w:top w:val="none" w:sz="0" w:space="0" w:color="auto"/>
                    <w:left w:val="none" w:sz="0" w:space="0" w:color="auto"/>
                    <w:bottom w:val="none" w:sz="0" w:space="0" w:color="auto"/>
                    <w:right w:val="none" w:sz="0" w:space="0" w:color="auto"/>
                  </w:divBdr>
                  <w:divsChild>
                    <w:div w:id="165039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909">
              <w:marLeft w:val="0"/>
              <w:marRight w:val="0"/>
              <w:marTop w:val="0"/>
              <w:marBottom w:val="0"/>
              <w:divBdr>
                <w:top w:val="none" w:sz="0" w:space="0" w:color="auto"/>
                <w:left w:val="none" w:sz="0" w:space="0" w:color="auto"/>
                <w:bottom w:val="none" w:sz="0" w:space="0" w:color="auto"/>
                <w:right w:val="none" w:sz="0" w:space="0" w:color="auto"/>
              </w:divBdr>
              <w:divsChild>
                <w:div w:id="1465537991">
                  <w:marLeft w:val="0"/>
                  <w:marRight w:val="0"/>
                  <w:marTop w:val="0"/>
                  <w:marBottom w:val="0"/>
                  <w:divBdr>
                    <w:top w:val="none" w:sz="0" w:space="0" w:color="auto"/>
                    <w:left w:val="none" w:sz="0" w:space="0" w:color="auto"/>
                    <w:bottom w:val="none" w:sz="0" w:space="0" w:color="auto"/>
                    <w:right w:val="none" w:sz="0" w:space="0" w:color="auto"/>
                  </w:divBdr>
                </w:div>
                <w:div w:id="1960409975">
                  <w:marLeft w:val="0"/>
                  <w:marRight w:val="0"/>
                  <w:marTop w:val="0"/>
                  <w:marBottom w:val="0"/>
                  <w:divBdr>
                    <w:top w:val="none" w:sz="0" w:space="0" w:color="auto"/>
                    <w:left w:val="none" w:sz="0" w:space="0" w:color="auto"/>
                    <w:bottom w:val="none" w:sz="0" w:space="0" w:color="auto"/>
                    <w:right w:val="none" w:sz="0" w:space="0" w:color="auto"/>
                  </w:divBdr>
                  <w:divsChild>
                    <w:div w:id="257106618">
                      <w:marLeft w:val="0"/>
                      <w:marRight w:val="0"/>
                      <w:marTop w:val="0"/>
                      <w:marBottom w:val="0"/>
                      <w:divBdr>
                        <w:top w:val="none" w:sz="0" w:space="0" w:color="auto"/>
                        <w:left w:val="none" w:sz="0" w:space="0" w:color="auto"/>
                        <w:bottom w:val="none" w:sz="0" w:space="0" w:color="auto"/>
                        <w:right w:val="none" w:sz="0" w:space="0" w:color="auto"/>
                      </w:divBdr>
                    </w:div>
                    <w:div w:id="788360496">
                      <w:marLeft w:val="0"/>
                      <w:marRight w:val="0"/>
                      <w:marTop w:val="0"/>
                      <w:marBottom w:val="0"/>
                      <w:divBdr>
                        <w:top w:val="none" w:sz="0" w:space="0" w:color="auto"/>
                        <w:left w:val="none" w:sz="0" w:space="0" w:color="auto"/>
                        <w:bottom w:val="none" w:sz="0" w:space="0" w:color="auto"/>
                        <w:right w:val="none" w:sz="0" w:space="0" w:color="auto"/>
                      </w:divBdr>
                    </w:div>
                    <w:div w:id="1072390425">
                      <w:marLeft w:val="0"/>
                      <w:marRight w:val="0"/>
                      <w:marTop w:val="0"/>
                      <w:marBottom w:val="0"/>
                      <w:divBdr>
                        <w:top w:val="none" w:sz="0" w:space="0" w:color="auto"/>
                        <w:left w:val="none" w:sz="0" w:space="0" w:color="auto"/>
                        <w:bottom w:val="none" w:sz="0" w:space="0" w:color="auto"/>
                        <w:right w:val="none" w:sz="0" w:space="0" w:color="auto"/>
                      </w:divBdr>
                    </w:div>
                    <w:div w:id="15566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7842">
      <w:bodyDiv w:val="1"/>
      <w:marLeft w:val="0"/>
      <w:marRight w:val="0"/>
      <w:marTop w:val="0"/>
      <w:marBottom w:val="0"/>
      <w:divBdr>
        <w:top w:val="none" w:sz="0" w:space="0" w:color="auto"/>
        <w:left w:val="none" w:sz="0" w:space="0" w:color="auto"/>
        <w:bottom w:val="none" w:sz="0" w:space="0" w:color="auto"/>
        <w:right w:val="none" w:sz="0" w:space="0" w:color="auto"/>
      </w:divBdr>
      <w:divsChild>
        <w:div w:id="2365849">
          <w:marLeft w:val="0"/>
          <w:marRight w:val="0"/>
          <w:marTop w:val="0"/>
          <w:marBottom w:val="0"/>
          <w:divBdr>
            <w:top w:val="none" w:sz="0" w:space="0" w:color="auto"/>
            <w:left w:val="none" w:sz="0" w:space="0" w:color="auto"/>
            <w:bottom w:val="none" w:sz="0" w:space="0" w:color="auto"/>
            <w:right w:val="none" w:sz="0" w:space="0" w:color="auto"/>
          </w:divBdr>
        </w:div>
        <w:div w:id="6097950">
          <w:marLeft w:val="0"/>
          <w:marRight w:val="0"/>
          <w:marTop w:val="0"/>
          <w:marBottom w:val="0"/>
          <w:divBdr>
            <w:top w:val="none" w:sz="0" w:space="0" w:color="auto"/>
            <w:left w:val="none" w:sz="0" w:space="0" w:color="auto"/>
            <w:bottom w:val="none" w:sz="0" w:space="0" w:color="auto"/>
            <w:right w:val="none" w:sz="0" w:space="0" w:color="auto"/>
          </w:divBdr>
        </w:div>
        <w:div w:id="15540399">
          <w:marLeft w:val="0"/>
          <w:marRight w:val="0"/>
          <w:marTop w:val="0"/>
          <w:marBottom w:val="0"/>
          <w:divBdr>
            <w:top w:val="none" w:sz="0" w:space="0" w:color="auto"/>
            <w:left w:val="none" w:sz="0" w:space="0" w:color="auto"/>
            <w:bottom w:val="none" w:sz="0" w:space="0" w:color="auto"/>
            <w:right w:val="none" w:sz="0" w:space="0" w:color="auto"/>
          </w:divBdr>
        </w:div>
        <w:div w:id="214241240">
          <w:marLeft w:val="0"/>
          <w:marRight w:val="0"/>
          <w:marTop w:val="0"/>
          <w:marBottom w:val="0"/>
          <w:divBdr>
            <w:top w:val="none" w:sz="0" w:space="0" w:color="auto"/>
            <w:left w:val="none" w:sz="0" w:space="0" w:color="auto"/>
            <w:bottom w:val="none" w:sz="0" w:space="0" w:color="auto"/>
            <w:right w:val="none" w:sz="0" w:space="0" w:color="auto"/>
          </w:divBdr>
        </w:div>
        <w:div w:id="322779002">
          <w:marLeft w:val="0"/>
          <w:marRight w:val="0"/>
          <w:marTop w:val="0"/>
          <w:marBottom w:val="0"/>
          <w:divBdr>
            <w:top w:val="none" w:sz="0" w:space="0" w:color="auto"/>
            <w:left w:val="none" w:sz="0" w:space="0" w:color="auto"/>
            <w:bottom w:val="none" w:sz="0" w:space="0" w:color="auto"/>
            <w:right w:val="none" w:sz="0" w:space="0" w:color="auto"/>
          </w:divBdr>
        </w:div>
        <w:div w:id="339740363">
          <w:marLeft w:val="0"/>
          <w:marRight w:val="0"/>
          <w:marTop w:val="0"/>
          <w:marBottom w:val="0"/>
          <w:divBdr>
            <w:top w:val="none" w:sz="0" w:space="0" w:color="auto"/>
            <w:left w:val="none" w:sz="0" w:space="0" w:color="auto"/>
            <w:bottom w:val="none" w:sz="0" w:space="0" w:color="auto"/>
            <w:right w:val="none" w:sz="0" w:space="0" w:color="auto"/>
          </w:divBdr>
        </w:div>
        <w:div w:id="465004673">
          <w:marLeft w:val="0"/>
          <w:marRight w:val="0"/>
          <w:marTop w:val="0"/>
          <w:marBottom w:val="0"/>
          <w:divBdr>
            <w:top w:val="none" w:sz="0" w:space="0" w:color="auto"/>
            <w:left w:val="none" w:sz="0" w:space="0" w:color="auto"/>
            <w:bottom w:val="none" w:sz="0" w:space="0" w:color="auto"/>
            <w:right w:val="none" w:sz="0" w:space="0" w:color="auto"/>
          </w:divBdr>
        </w:div>
        <w:div w:id="737744865">
          <w:marLeft w:val="0"/>
          <w:marRight w:val="0"/>
          <w:marTop w:val="0"/>
          <w:marBottom w:val="0"/>
          <w:divBdr>
            <w:top w:val="none" w:sz="0" w:space="0" w:color="auto"/>
            <w:left w:val="none" w:sz="0" w:space="0" w:color="auto"/>
            <w:bottom w:val="none" w:sz="0" w:space="0" w:color="auto"/>
            <w:right w:val="none" w:sz="0" w:space="0" w:color="auto"/>
          </w:divBdr>
        </w:div>
        <w:div w:id="759109329">
          <w:marLeft w:val="0"/>
          <w:marRight w:val="0"/>
          <w:marTop w:val="0"/>
          <w:marBottom w:val="0"/>
          <w:divBdr>
            <w:top w:val="none" w:sz="0" w:space="0" w:color="auto"/>
            <w:left w:val="none" w:sz="0" w:space="0" w:color="auto"/>
            <w:bottom w:val="none" w:sz="0" w:space="0" w:color="auto"/>
            <w:right w:val="none" w:sz="0" w:space="0" w:color="auto"/>
          </w:divBdr>
        </w:div>
        <w:div w:id="1083990026">
          <w:marLeft w:val="0"/>
          <w:marRight w:val="0"/>
          <w:marTop w:val="0"/>
          <w:marBottom w:val="0"/>
          <w:divBdr>
            <w:top w:val="none" w:sz="0" w:space="0" w:color="auto"/>
            <w:left w:val="none" w:sz="0" w:space="0" w:color="auto"/>
            <w:bottom w:val="none" w:sz="0" w:space="0" w:color="auto"/>
            <w:right w:val="none" w:sz="0" w:space="0" w:color="auto"/>
          </w:divBdr>
        </w:div>
        <w:div w:id="1095979965">
          <w:marLeft w:val="0"/>
          <w:marRight w:val="0"/>
          <w:marTop w:val="0"/>
          <w:marBottom w:val="0"/>
          <w:divBdr>
            <w:top w:val="none" w:sz="0" w:space="0" w:color="auto"/>
            <w:left w:val="none" w:sz="0" w:space="0" w:color="auto"/>
            <w:bottom w:val="none" w:sz="0" w:space="0" w:color="auto"/>
            <w:right w:val="none" w:sz="0" w:space="0" w:color="auto"/>
          </w:divBdr>
        </w:div>
        <w:div w:id="1126197943">
          <w:marLeft w:val="0"/>
          <w:marRight w:val="0"/>
          <w:marTop w:val="0"/>
          <w:marBottom w:val="0"/>
          <w:divBdr>
            <w:top w:val="none" w:sz="0" w:space="0" w:color="auto"/>
            <w:left w:val="none" w:sz="0" w:space="0" w:color="auto"/>
            <w:bottom w:val="none" w:sz="0" w:space="0" w:color="auto"/>
            <w:right w:val="none" w:sz="0" w:space="0" w:color="auto"/>
          </w:divBdr>
        </w:div>
        <w:div w:id="1277129603">
          <w:marLeft w:val="0"/>
          <w:marRight w:val="0"/>
          <w:marTop w:val="0"/>
          <w:marBottom w:val="0"/>
          <w:divBdr>
            <w:top w:val="none" w:sz="0" w:space="0" w:color="auto"/>
            <w:left w:val="none" w:sz="0" w:space="0" w:color="auto"/>
            <w:bottom w:val="none" w:sz="0" w:space="0" w:color="auto"/>
            <w:right w:val="none" w:sz="0" w:space="0" w:color="auto"/>
          </w:divBdr>
        </w:div>
        <w:div w:id="1361278606">
          <w:marLeft w:val="0"/>
          <w:marRight w:val="0"/>
          <w:marTop w:val="0"/>
          <w:marBottom w:val="0"/>
          <w:divBdr>
            <w:top w:val="none" w:sz="0" w:space="0" w:color="auto"/>
            <w:left w:val="none" w:sz="0" w:space="0" w:color="auto"/>
            <w:bottom w:val="none" w:sz="0" w:space="0" w:color="auto"/>
            <w:right w:val="none" w:sz="0" w:space="0" w:color="auto"/>
          </w:divBdr>
        </w:div>
        <w:div w:id="1590037035">
          <w:marLeft w:val="0"/>
          <w:marRight w:val="0"/>
          <w:marTop w:val="0"/>
          <w:marBottom w:val="0"/>
          <w:divBdr>
            <w:top w:val="none" w:sz="0" w:space="0" w:color="auto"/>
            <w:left w:val="none" w:sz="0" w:space="0" w:color="auto"/>
            <w:bottom w:val="none" w:sz="0" w:space="0" w:color="auto"/>
            <w:right w:val="none" w:sz="0" w:space="0" w:color="auto"/>
          </w:divBdr>
        </w:div>
        <w:div w:id="1679964366">
          <w:marLeft w:val="0"/>
          <w:marRight w:val="0"/>
          <w:marTop w:val="0"/>
          <w:marBottom w:val="0"/>
          <w:divBdr>
            <w:top w:val="none" w:sz="0" w:space="0" w:color="auto"/>
            <w:left w:val="none" w:sz="0" w:space="0" w:color="auto"/>
            <w:bottom w:val="none" w:sz="0" w:space="0" w:color="auto"/>
            <w:right w:val="none" w:sz="0" w:space="0" w:color="auto"/>
          </w:divBdr>
        </w:div>
        <w:div w:id="1696223903">
          <w:marLeft w:val="0"/>
          <w:marRight w:val="0"/>
          <w:marTop w:val="0"/>
          <w:marBottom w:val="0"/>
          <w:divBdr>
            <w:top w:val="none" w:sz="0" w:space="0" w:color="auto"/>
            <w:left w:val="none" w:sz="0" w:space="0" w:color="auto"/>
            <w:bottom w:val="none" w:sz="0" w:space="0" w:color="auto"/>
            <w:right w:val="none" w:sz="0" w:space="0" w:color="auto"/>
          </w:divBdr>
        </w:div>
        <w:div w:id="1756783176">
          <w:marLeft w:val="0"/>
          <w:marRight w:val="0"/>
          <w:marTop w:val="0"/>
          <w:marBottom w:val="0"/>
          <w:divBdr>
            <w:top w:val="none" w:sz="0" w:space="0" w:color="auto"/>
            <w:left w:val="none" w:sz="0" w:space="0" w:color="auto"/>
            <w:bottom w:val="none" w:sz="0" w:space="0" w:color="auto"/>
            <w:right w:val="none" w:sz="0" w:space="0" w:color="auto"/>
          </w:divBdr>
        </w:div>
        <w:div w:id="1816609111">
          <w:marLeft w:val="0"/>
          <w:marRight w:val="0"/>
          <w:marTop w:val="0"/>
          <w:marBottom w:val="0"/>
          <w:divBdr>
            <w:top w:val="none" w:sz="0" w:space="0" w:color="auto"/>
            <w:left w:val="none" w:sz="0" w:space="0" w:color="auto"/>
            <w:bottom w:val="none" w:sz="0" w:space="0" w:color="auto"/>
            <w:right w:val="none" w:sz="0" w:space="0" w:color="auto"/>
          </w:divBdr>
        </w:div>
        <w:div w:id="1844391214">
          <w:marLeft w:val="0"/>
          <w:marRight w:val="0"/>
          <w:marTop w:val="0"/>
          <w:marBottom w:val="0"/>
          <w:divBdr>
            <w:top w:val="none" w:sz="0" w:space="0" w:color="auto"/>
            <w:left w:val="none" w:sz="0" w:space="0" w:color="auto"/>
            <w:bottom w:val="none" w:sz="0" w:space="0" w:color="auto"/>
            <w:right w:val="none" w:sz="0" w:space="0" w:color="auto"/>
          </w:divBdr>
        </w:div>
      </w:divsChild>
    </w:div>
    <w:div w:id="1694728131">
      <w:bodyDiv w:val="1"/>
      <w:marLeft w:val="0"/>
      <w:marRight w:val="0"/>
      <w:marTop w:val="0"/>
      <w:marBottom w:val="0"/>
      <w:divBdr>
        <w:top w:val="none" w:sz="0" w:space="0" w:color="auto"/>
        <w:left w:val="none" w:sz="0" w:space="0" w:color="auto"/>
        <w:bottom w:val="none" w:sz="0" w:space="0" w:color="auto"/>
        <w:right w:val="none" w:sz="0" w:space="0" w:color="auto"/>
      </w:divBdr>
    </w:div>
    <w:div w:id="1704556726">
      <w:bodyDiv w:val="1"/>
      <w:marLeft w:val="0"/>
      <w:marRight w:val="0"/>
      <w:marTop w:val="0"/>
      <w:marBottom w:val="0"/>
      <w:divBdr>
        <w:top w:val="none" w:sz="0" w:space="0" w:color="auto"/>
        <w:left w:val="none" w:sz="0" w:space="0" w:color="auto"/>
        <w:bottom w:val="none" w:sz="0" w:space="0" w:color="auto"/>
        <w:right w:val="none" w:sz="0" w:space="0" w:color="auto"/>
      </w:divBdr>
      <w:divsChild>
        <w:div w:id="91978537">
          <w:marLeft w:val="0"/>
          <w:marRight w:val="0"/>
          <w:marTop w:val="0"/>
          <w:marBottom w:val="0"/>
          <w:divBdr>
            <w:top w:val="none" w:sz="0" w:space="0" w:color="auto"/>
            <w:left w:val="none" w:sz="0" w:space="0" w:color="auto"/>
            <w:bottom w:val="none" w:sz="0" w:space="0" w:color="auto"/>
            <w:right w:val="none" w:sz="0" w:space="0" w:color="auto"/>
          </w:divBdr>
        </w:div>
        <w:div w:id="162209485">
          <w:marLeft w:val="0"/>
          <w:marRight w:val="0"/>
          <w:marTop w:val="0"/>
          <w:marBottom w:val="0"/>
          <w:divBdr>
            <w:top w:val="none" w:sz="0" w:space="0" w:color="auto"/>
            <w:left w:val="none" w:sz="0" w:space="0" w:color="auto"/>
            <w:bottom w:val="none" w:sz="0" w:space="0" w:color="auto"/>
            <w:right w:val="none" w:sz="0" w:space="0" w:color="auto"/>
          </w:divBdr>
        </w:div>
        <w:div w:id="180821799">
          <w:marLeft w:val="0"/>
          <w:marRight w:val="0"/>
          <w:marTop w:val="0"/>
          <w:marBottom w:val="0"/>
          <w:divBdr>
            <w:top w:val="none" w:sz="0" w:space="0" w:color="auto"/>
            <w:left w:val="none" w:sz="0" w:space="0" w:color="auto"/>
            <w:bottom w:val="none" w:sz="0" w:space="0" w:color="auto"/>
            <w:right w:val="none" w:sz="0" w:space="0" w:color="auto"/>
          </w:divBdr>
        </w:div>
        <w:div w:id="479158409">
          <w:marLeft w:val="0"/>
          <w:marRight w:val="0"/>
          <w:marTop w:val="0"/>
          <w:marBottom w:val="0"/>
          <w:divBdr>
            <w:top w:val="none" w:sz="0" w:space="0" w:color="auto"/>
            <w:left w:val="none" w:sz="0" w:space="0" w:color="auto"/>
            <w:bottom w:val="none" w:sz="0" w:space="0" w:color="auto"/>
            <w:right w:val="none" w:sz="0" w:space="0" w:color="auto"/>
          </w:divBdr>
        </w:div>
        <w:div w:id="619528956">
          <w:marLeft w:val="0"/>
          <w:marRight w:val="0"/>
          <w:marTop w:val="0"/>
          <w:marBottom w:val="0"/>
          <w:divBdr>
            <w:top w:val="none" w:sz="0" w:space="0" w:color="auto"/>
            <w:left w:val="none" w:sz="0" w:space="0" w:color="auto"/>
            <w:bottom w:val="none" w:sz="0" w:space="0" w:color="auto"/>
            <w:right w:val="none" w:sz="0" w:space="0" w:color="auto"/>
          </w:divBdr>
        </w:div>
        <w:div w:id="650910433">
          <w:marLeft w:val="0"/>
          <w:marRight w:val="0"/>
          <w:marTop w:val="0"/>
          <w:marBottom w:val="0"/>
          <w:divBdr>
            <w:top w:val="none" w:sz="0" w:space="0" w:color="auto"/>
            <w:left w:val="none" w:sz="0" w:space="0" w:color="auto"/>
            <w:bottom w:val="none" w:sz="0" w:space="0" w:color="auto"/>
            <w:right w:val="none" w:sz="0" w:space="0" w:color="auto"/>
          </w:divBdr>
        </w:div>
        <w:div w:id="726416845">
          <w:marLeft w:val="0"/>
          <w:marRight w:val="0"/>
          <w:marTop w:val="0"/>
          <w:marBottom w:val="0"/>
          <w:divBdr>
            <w:top w:val="none" w:sz="0" w:space="0" w:color="auto"/>
            <w:left w:val="none" w:sz="0" w:space="0" w:color="auto"/>
            <w:bottom w:val="none" w:sz="0" w:space="0" w:color="auto"/>
            <w:right w:val="none" w:sz="0" w:space="0" w:color="auto"/>
          </w:divBdr>
        </w:div>
        <w:div w:id="772749996">
          <w:marLeft w:val="0"/>
          <w:marRight w:val="0"/>
          <w:marTop w:val="0"/>
          <w:marBottom w:val="0"/>
          <w:divBdr>
            <w:top w:val="none" w:sz="0" w:space="0" w:color="auto"/>
            <w:left w:val="none" w:sz="0" w:space="0" w:color="auto"/>
            <w:bottom w:val="none" w:sz="0" w:space="0" w:color="auto"/>
            <w:right w:val="none" w:sz="0" w:space="0" w:color="auto"/>
          </w:divBdr>
        </w:div>
        <w:div w:id="822627487">
          <w:marLeft w:val="0"/>
          <w:marRight w:val="0"/>
          <w:marTop w:val="0"/>
          <w:marBottom w:val="0"/>
          <w:divBdr>
            <w:top w:val="none" w:sz="0" w:space="0" w:color="auto"/>
            <w:left w:val="none" w:sz="0" w:space="0" w:color="auto"/>
            <w:bottom w:val="none" w:sz="0" w:space="0" w:color="auto"/>
            <w:right w:val="none" w:sz="0" w:space="0" w:color="auto"/>
          </w:divBdr>
        </w:div>
        <w:div w:id="1094132946">
          <w:marLeft w:val="0"/>
          <w:marRight w:val="0"/>
          <w:marTop w:val="0"/>
          <w:marBottom w:val="0"/>
          <w:divBdr>
            <w:top w:val="none" w:sz="0" w:space="0" w:color="auto"/>
            <w:left w:val="none" w:sz="0" w:space="0" w:color="auto"/>
            <w:bottom w:val="none" w:sz="0" w:space="0" w:color="auto"/>
            <w:right w:val="none" w:sz="0" w:space="0" w:color="auto"/>
          </w:divBdr>
        </w:div>
        <w:div w:id="1571112770">
          <w:marLeft w:val="0"/>
          <w:marRight w:val="0"/>
          <w:marTop w:val="0"/>
          <w:marBottom w:val="0"/>
          <w:divBdr>
            <w:top w:val="none" w:sz="0" w:space="0" w:color="auto"/>
            <w:left w:val="none" w:sz="0" w:space="0" w:color="auto"/>
            <w:bottom w:val="none" w:sz="0" w:space="0" w:color="auto"/>
            <w:right w:val="none" w:sz="0" w:space="0" w:color="auto"/>
          </w:divBdr>
        </w:div>
        <w:div w:id="1767650385">
          <w:marLeft w:val="0"/>
          <w:marRight w:val="0"/>
          <w:marTop w:val="0"/>
          <w:marBottom w:val="0"/>
          <w:divBdr>
            <w:top w:val="none" w:sz="0" w:space="0" w:color="auto"/>
            <w:left w:val="none" w:sz="0" w:space="0" w:color="auto"/>
            <w:bottom w:val="none" w:sz="0" w:space="0" w:color="auto"/>
            <w:right w:val="none" w:sz="0" w:space="0" w:color="auto"/>
          </w:divBdr>
        </w:div>
      </w:divsChild>
    </w:div>
    <w:div w:id="1704675789">
      <w:bodyDiv w:val="1"/>
      <w:marLeft w:val="0"/>
      <w:marRight w:val="0"/>
      <w:marTop w:val="0"/>
      <w:marBottom w:val="0"/>
      <w:divBdr>
        <w:top w:val="none" w:sz="0" w:space="0" w:color="auto"/>
        <w:left w:val="none" w:sz="0" w:space="0" w:color="auto"/>
        <w:bottom w:val="none" w:sz="0" w:space="0" w:color="auto"/>
        <w:right w:val="none" w:sz="0" w:space="0" w:color="auto"/>
      </w:divBdr>
    </w:div>
    <w:div w:id="1724018671">
      <w:bodyDiv w:val="1"/>
      <w:marLeft w:val="0"/>
      <w:marRight w:val="0"/>
      <w:marTop w:val="0"/>
      <w:marBottom w:val="0"/>
      <w:divBdr>
        <w:top w:val="none" w:sz="0" w:space="0" w:color="auto"/>
        <w:left w:val="none" w:sz="0" w:space="0" w:color="auto"/>
        <w:bottom w:val="none" w:sz="0" w:space="0" w:color="auto"/>
        <w:right w:val="none" w:sz="0" w:space="0" w:color="auto"/>
      </w:divBdr>
    </w:div>
    <w:div w:id="1724909185">
      <w:bodyDiv w:val="1"/>
      <w:marLeft w:val="0"/>
      <w:marRight w:val="0"/>
      <w:marTop w:val="0"/>
      <w:marBottom w:val="0"/>
      <w:divBdr>
        <w:top w:val="none" w:sz="0" w:space="0" w:color="auto"/>
        <w:left w:val="none" w:sz="0" w:space="0" w:color="auto"/>
        <w:bottom w:val="none" w:sz="0" w:space="0" w:color="auto"/>
        <w:right w:val="none" w:sz="0" w:space="0" w:color="auto"/>
      </w:divBdr>
    </w:div>
    <w:div w:id="1725329192">
      <w:bodyDiv w:val="1"/>
      <w:marLeft w:val="0"/>
      <w:marRight w:val="0"/>
      <w:marTop w:val="0"/>
      <w:marBottom w:val="0"/>
      <w:divBdr>
        <w:top w:val="none" w:sz="0" w:space="0" w:color="auto"/>
        <w:left w:val="none" w:sz="0" w:space="0" w:color="auto"/>
        <w:bottom w:val="none" w:sz="0" w:space="0" w:color="auto"/>
        <w:right w:val="none" w:sz="0" w:space="0" w:color="auto"/>
      </w:divBdr>
    </w:div>
    <w:div w:id="1749884307">
      <w:bodyDiv w:val="1"/>
      <w:marLeft w:val="0"/>
      <w:marRight w:val="0"/>
      <w:marTop w:val="0"/>
      <w:marBottom w:val="0"/>
      <w:divBdr>
        <w:top w:val="none" w:sz="0" w:space="0" w:color="auto"/>
        <w:left w:val="none" w:sz="0" w:space="0" w:color="auto"/>
        <w:bottom w:val="none" w:sz="0" w:space="0" w:color="auto"/>
        <w:right w:val="none" w:sz="0" w:space="0" w:color="auto"/>
      </w:divBdr>
      <w:divsChild>
        <w:div w:id="331103135">
          <w:marLeft w:val="0"/>
          <w:marRight w:val="0"/>
          <w:marTop w:val="0"/>
          <w:marBottom w:val="0"/>
          <w:divBdr>
            <w:top w:val="none" w:sz="0" w:space="0" w:color="auto"/>
            <w:left w:val="none" w:sz="0" w:space="0" w:color="auto"/>
            <w:bottom w:val="none" w:sz="0" w:space="0" w:color="auto"/>
            <w:right w:val="none" w:sz="0" w:space="0" w:color="auto"/>
          </w:divBdr>
        </w:div>
        <w:div w:id="1664233324">
          <w:marLeft w:val="0"/>
          <w:marRight w:val="0"/>
          <w:marTop w:val="0"/>
          <w:marBottom w:val="0"/>
          <w:divBdr>
            <w:top w:val="none" w:sz="0" w:space="0" w:color="auto"/>
            <w:left w:val="none" w:sz="0" w:space="0" w:color="auto"/>
            <w:bottom w:val="none" w:sz="0" w:space="0" w:color="auto"/>
            <w:right w:val="none" w:sz="0" w:space="0" w:color="auto"/>
          </w:divBdr>
        </w:div>
      </w:divsChild>
    </w:div>
    <w:div w:id="1749889087">
      <w:bodyDiv w:val="1"/>
      <w:marLeft w:val="0"/>
      <w:marRight w:val="0"/>
      <w:marTop w:val="0"/>
      <w:marBottom w:val="0"/>
      <w:divBdr>
        <w:top w:val="none" w:sz="0" w:space="0" w:color="auto"/>
        <w:left w:val="none" w:sz="0" w:space="0" w:color="auto"/>
        <w:bottom w:val="none" w:sz="0" w:space="0" w:color="auto"/>
        <w:right w:val="none" w:sz="0" w:space="0" w:color="auto"/>
      </w:divBdr>
      <w:divsChild>
        <w:div w:id="151720761">
          <w:marLeft w:val="0"/>
          <w:marRight w:val="0"/>
          <w:marTop w:val="0"/>
          <w:marBottom w:val="0"/>
          <w:divBdr>
            <w:top w:val="none" w:sz="0" w:space="0" w:color="auto"/>
            <w:left w:val="none" w:sz="0" w:space="0" w:color="auto"/>
            <w:bottom w:val="none" w:sz="0" w:space="0" w:color="auto"/>
            <w:right w:val="none" w:sz="0" w:space="0" w:color="auto"/>
          </w:divBdr>
        </w:div>
        <w:div w:id="202980949">
          <w:marLeft w:val="0"/>
          <w:marRight w:val="0"/>
          <w:marTop w:val="0"/>
          <w:marBottom w:val="0"/>
          <w:divBdr>
            <w:top w:val="none" w:sz="0" w:space="0" w:color="auto"/>
            <w:left w:val="none" w:sz="0" w:space="0" w:color="auto"/>
            <w:bottom w:val="none" w:sz="0" w:space="0" w:color="auto"/>
            <w:right w:val="none" w:sz="0" w:space="0" w:color="auto"/>
          </w:divBdr>
        </w:div>
        <w:div w:id="554704510">
          <w:marLeft w:val="0"/>
          <w:marRight w:val="0"/>
          <w:marTop w:val="0"/>
          <w:marBottom w:val="0"/>
          <w:divBdr>
            <w:top w:val="none" w:sz="0" w:space="0" w:color="auto"/>
            <w:left w:val="none" w:sz="0" w:space="0" w:color="auto"/>
            <w:bottom w:val="none" w:sz="0" w:space="0" w:color="auto"/>
            <w:right w:val="none" w:sz="0" w:space="0" w:color="auto"/>
          </w:divBdr>
        </w:div>
        <w:div w:id="889880064">
          <w:marLeft w:val="0"/>
          <w:marRight w:val="0"/>
          <w:marTop w:val="0"/>
          <w:marBottom w:val="0"/>
          <w:divBdr>
            <w:top w:val="none" w:sz="0" w:space="0" w:color="auto"/>
            <w:left w:val="none" w:sz="0" w:space="0" w:color="auto"/>
            <w:bottom w:val="none" w:sz="0" w:space="0" w:color="auto"/>
            <w:right w:val="none" w:sz="0" w:space="0" w:color="auto"/>
          </w:divBdr>
        </w:div>
        <w:div w:id="1137649649">
          <w:marLeft w:val="0"/>
          <w:marRight w:val="0"/>
          <w:marTop w:val="0"/>
          <w:marBottom w:val="0"/>
          <w:divBdr>
            <w:top w:val="none" w:sz="0" w:space="0" w:color="auto"/>
            <w:left w:val="none" w:sz="0" w:space="0" w:color="auto"/>
            <w:bottom w:val="none" w:sz="0" w:space="0" w:color="auto"/>
            <w:right w:val="none" w:sz="0" w:space="0" w:color="auto"/>
          </w:divBdr>
        </w:div>
        <w:div w:id="1175726799">
          <w:marLeft w:val="0"/>
          <w:marRight w:val="0"/>
          <w:marTop w:val="0"/>
          <w:marBottom w:val="0"/>
          <w:divBdr>
            <w:top w:val="none" w:sz="0" w:space="0" w:color="auto"/>
            <w:left w:val="none" w:sz="0" w:space="0" w:color="auto"/>
            <w:bottom w:val="none" w:sz="0" w:space="0" w:color="auto"/>
            <w:right w:val="none" w:sz="0" w:space="0" w:color="auto"/>
          </w:divBdr>
        </w:div>
        <w:div w:id="1188836861">
          <w:marLeft w:val="0"/>
          <w:marRight w:val="0"/>
          <w:marTop w:val="0"/>
          <w:marBottom w:val="0"/>
          <w:divBdr>
            <w:top w:val="none" w:sz="0" w:space="0" w:color="auto"/>
            <w:left w:val="none" w:sz="0" w:space="0" w:color="auto"/>
            <w:bottom w:val="none" w:sz="0" w:space="0" w:color="auto"/>
            <w:right w:val="none" w:sz="0" w:space="0" w:color="auto"/>
          </w:divBdr>
        </w:div>
        <w:div w:id="1241716181">
          <w:marLeft w:val="0"/>
          <w:marRight w:val="0"/>
          <w:marTop w:val="0"/>
          <w:marBottom w:val="0"/>
          <w:divBdr>
            <w:top w:val="none" w:sz="0" w:space="0" w:color="auto"/>
            <w:left w:val="none" w:sz="0" w:space="0" w:color="auto"/>
            <w:bottom w:val="none" w:sz="0" w:space="0" w:color="auto"/>
            <w:right w:val="none" w:sz="0" w:space="0" w:color="auto"/>
          </w:divBdr>
        </w:div>
        <w:div w:id="1266157926">
          <w:marLeft w:val="0"/>
          <w:marRight w:val="0"/>
          <w:marTop w:val="0"/>
          <w:marBottom w:val="0"/>
          <w:divBdr>
            <w:top w:val="none" w:sz="0" w:space="0" w:color="auto"/>
            <w:left w:val="none" w:sz="0" w:space="0" w:color="auto"/>
            <w:bottom w:val="none" w:sz="0" w:space="0" w:color="auto"/>
            <w:right w:val="none" w:sz="0" w:space="0" w:color="auto"/>
          </w:divBdr>
        </w:div>
        <w:div w:id="1314942450">
          <w:marLeft w:val="0"/>
          <w:marRight w:val="0"/>
          <w:marTop w:val="0"/>
          <w:marBottom w:val="0"/>
          <w:divBdr>
            <w:top w:val="none" w:sz="0" w:space="0" w:color="auto"/>
            <w:left w:val="none" w:sz="0" w:space="0" w:color="auto"/>
            <w:bottom w:val="none" w:sz="0" w:space="0" w:color="auto"/>
            <w:right w:val="none" w:sz="0" w:space="0" w:color="auto"/>
          </w:divBdr>
        </w:div>
        <w:div w:id="1677616262">
          <w:marLeft w:val="0"/>
          <w:marRight w:val="0"/>
          <w:marTop w:val="0"/>
          <w:marBottom w:val="0"/>
          <w:divBdr>
            <w:top w:val="none" w:sz="0" w:space="0" w:color="auto"/>
            <w:left w:val="none" w:sz="0" w:space="0" w:color="auto"/>
            <w:bottom w:val="none" w:sz="0" w:space="0" w:color="auto"/>
            <w:right w:val="none" w:sz="0" w:space="0" w:color="auto"/>
          </w:divBdr>
        </w:div>
        <w:div w:id="1852258997">
          <w:marLeft w:val="0"/>
          <w:marRight w:val="0"/>
          <w:marTop w:val="0"/>
          <w:marBottom w:val="0"/>
          <w:divBdr>
            <w:top w:val="none" w:sz="0" w:space="0" w:color="auto"/>
            <w:left w:val="none" w:sz="0" w:space="0" w:color="auto"/>
            <w:bottom w:val="none" w:sz="0" w:space="0" w:color="auto"/>
            <w:right w:val="none" w:sz="0" w:space="0" w:color="auto"/>
          </w:divBdr>
        </w:div>
        <w:div w:id="2071883255">
          <w:marLeft w:val="0"/>
          <w:marRight w:val="0"/>
          <w:marTop w:val="0"/>
          <w:marBottom w:val="0"/>
          <w:divBdr>
            <w:top w:val="none" w:sz="0" w:space="0" w:color="auto"/>
            <w:left w:val="none" w:sz="0" w:space="0" w:color="auto"/>
            <w:bottom w:val="none" w:sz="0" w:space="0" w:color="auto"/>
            <w:right w:val="none" w:sz="0" w:space="0" w:color="auto"/>
          </w:divBdr>
        </w:div>
        <w:div w:id="2113471564">
          <w:marLeft w:val="0"/>
          <w:marRight w:val="0"/>
          <w:marTop w:val="0"/>
          <w:marBottom w:val="0"/>
          <w:divBdr>
            <w:top w:val="none" w:sz="0" w:space="0" w:color="auto"/>
            <w:left w:val="none" w:sz="0" w:space="0" w:color="auto"/>
            <w:bottom w:val="none" w:sz="0" w:space="0" w:color="auto"/>
            <w:right w:val="none" w:sz="0" w:space="0" w:color="auto"/>
          </w:divBdr>
        </w:div>
      </w:divsChild>
    </w:div>
    <w:div w:id="1762485937">
      <w:bodyDiv w:val="1"/>
      <w:marLeft w:val="0"/>
      <w:marRight w:val="0"/>
      <w:marTop w:val="0"/>
      <w:marBottom w:val="0"/>
      <w:divBdr>
        <w:top w:val="none" w:sz="0" w:space="0" w:color="auto"/>
        <w:left w:val="none" w:sz="0" w:space="0" w:color="auto"/>
        <w:bottom w:val="none" w:sz="0" w:space="0" w:color="auto"/>
        <w:right w:val="none" w:sz="0" w:space="0" w:color="auto"/>
      </w:divBdr>
      <w:divsChild>
        <w:div w:id="1621255051">
          <w:marLeft w:val="0"/>
          <w:marRight w:val="0"/>
          <w:marTop w:val="0"/>
          <w:marBottom w:val="0"/>
          <w:divBdr>
            <w:top w:val="none" w:sz="0" w:space="0" w:color="auto"/>
            <w:left w:val="none" w:sz="0" w:space="0" w:color="auto"/>
            <w:bottom w:val="none" w:sz="0" w:space="0" w:color="auto"/>
            <w:right w:val="none" w:sz="0" w:space="0" w:color="auto"/>
          </w:divBdr>
          <w:divsChild>
            <w:div w:id="190206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92206">
      <w:bodyDiv w:val="1"/>
      <w:marLeft w:val="0"/>
      <w:marRight w:val="0"/>
      <w:marTop w:val="0"/>
      <w:marBottom w:val="0"/>
      <w:divBdr>
        <w:top w:val="none" w:sz="0" w:space="0" w:color="auto"/>
        <w:left w:val="none" w:sz="0" w:space="0" w:color="auto"/>
        <w:bottom w:val="none" w:sz="0" w:space="0" w:color="auto"/>
        <w:right w:val="none" w:sz="0" w:space="0" w:color="auto"/>
      </w:divBdr>
      <w:divsChild>
        <w:div w:id="459540366">
          <w:marLeft w:val="0"/>
          <w:marRight w:val="0"/>
          <w:marTop w:val="0"/>
          <w:marBottom w:val="0"/>
          <w:divBdr>
            <w:top w:val="none" w:sz="0" w:space="0" w:color="auto"/>
            <w:left w:val="none" w:sz="0" w:space="0" w:color="auto"/>
            <w:bottom w:val="none" w:sz="0" w:space="0" w:color="auto"/>
            <w:right w:val="none" w:sz="0" w:space="0" w:color="auto"/>
          </w:divBdr>
        </w:div>
        <w:div w:id="1869223123">
          <w:marLeft w:val="0"/>
          <w:marRight w:val="0"/>
          <w:marTop w:val="0"/>
          <w:marBottom w:val="0"/>
          <w:divBdr>
            <w:top w:val="none" w:sz="0" w:space="0" w:color="auto"/>
            <w:left w:val="none" w:sz="0" w:space="0" w:color="auto"/>
            <w:bottom w:val="none" w:sz="0" w:space="0" w:color="auto"/>
            <w:right w:val="none" w:sz="0" w:space="0" w:color="auto"/>
          </w:divBdr>
        </w:div>
        <w:div w:id="2100056314">
          <w:marLeft w:val="0"/>
          <w:marRight w:val="0"/>
          <w:marTop w:val="0"/>
          <w:marBottom w:val="0"/>
          <w:divBdr>
            <w:top w:val="none" w:sz="0" w:space="0" w:color="auto"/>
            <w:left w:val="none" w:sz="0" w:space="0" w:color="auto"/>
            <w:bottom w:val="none" w:sz="0" w:space="0" w:color="auto"/>
            <w:right w:val="none" w:sz="0" w:space="0" w:color="auto"/>
          </w:divBdr>
        </w:div>
      </w:divsChild>
    </w:div>
    <w:div w:id="1768230327">
      <w:bodyDiv w:val="1"/>
      <w:marLeft w:val="0"/>
      <w:marRight w:val="0"/>
      <w:marTop w:val="0"/>
      <w:marBottom w:val="0"/>
      <w:divBdr>
        <w:top w:val="none" w:sz="0" w:space="0" w:color="auto"/>
        <w:left w:val="none" w:sz="0" w:space="0" w:color="auto"/>
        <w:bottom w:val="none" w:sz="0" w:space="0" w:color="auto"/>
        <w:right w:val="none" w:sz="0" w:space="0" w:color="auto"/>
      </w:divBdr>
    </w:div>
    <w:div w:id="1799956850">
      <w:bodyDiv w:val="1"/>
      <w:marLeft w:val="0"/>
      <w:marRight w:val="0"/>
      <w:marTop w:val="0"/>
      <w:marBottom w:val="0"/>
      <w:divBdr>
        <w:top w:val="none" w:sz="0" w:space="0" w:color="auto"/>
        <w:left w:val="none" w:sz="0" w:space="0" w:color="auto"/>
        <w:bottom w:val="none" w:sz="0" w:space="0" w:color="auto"/>
        <w:right w:val="none" w:sz="0" w:space="0" w:color="auto"/>
      </w:divBdr>
      <w:divsChild>
        <w:div w:id="295109823">
          <w:marLeft w:val="0"/>
          <w:marRight w:val="0"/>
          <w:marTop w:val="0"/>
          <w:marBottom w:val="0"/>
          <w:divBdr>
            <w:top w:val="none" w:sz="0" w:space="0" w:color="auto"/>
            <w:left w:val="none" w:sz="0" w:space="0" w:color="auto"/>
            <w:bottom w:val="none" w:sz="0" w:space="0" w:color="auto"/>
            <w:right w:val="none" w:sz="0" w:space="0" w:color="auto"/>
          </w:divBdr>
        </w:div>
        <w:div w:id="763066936">
          <w:marLeft w:val="0"/>
          <w:marRight w:val="0"/>
          <w:marTop w:val="0"/>
          <w:marBottom w:val="0"/>
          <w:divBdr>
            <w:top w:val="none" w:sz="0" w:space="0" w:color="auto"/>
            <w:left w:val="none" w:sz="0" w:space="0" w:color="auto"/>
            <w:bottom w:val="none" w:sz="0" w:space="0" w:color="auto"/>
            <w:right w:val="none" w:sz="0" w:space="0" w:color="auto"/>
          </w:divBdr>
        </w:div>
        <w:div w:id="948657049">
          <w:marLeft w:val="0"/>
          <w:marRight w:val="0"/>
          <w:marTop w:val="0"/>
          <w:marBottom w:val="0"/>
          <w:divBdr>
            <w:top w:val="none" w:sz="0" w:space="0" w:color="auto"/>
            <w:left w:val="none" w:sz="0" w:space="0" w:color="auto"/>
            <w:bottom w:val="none" w:sz="0" w:space="0" w:color="auto"/>
            <w:right w:val="none" w:sz="0" w:space="0" w:color="auto"/>
          </w:divBdr>
        </w:div>
        <w:div w:id="1259871874">
          <w:marLeft w:val="0"/>
          <w:marRight w:val="0"/>
          <w:marTop w:val="0"/>
          <w:marBottom w:val="0"/>
          <w:divBdr>
            <w:top w:val="none" w:sz="0" w:space="0" w:color="auto"/>
            <w:left w:val="none" w:sz="0" w:space="0" w:color="auto"/>
            <w:bottom w:val="none" w:sz="0" w:space="0" w:color="auto"/>
            <w:right w:val="none" w:sz="0" w:space="0" w:color="auto"/>
          </w:divBdr>
        </w:div>
        <w:div w:id="1493641307">
          <w:marLeft w:val="0"/>
          <w:marRight w:val="0"/>
          <w:marTop w:val="0"/>
          <w:marBottom w:val="0"/>
          <w:divBdr>
            <w:top w:val="none" w:sz="0" w:space="0" w:color="auto"/>
            <w:left w:val="none" w:sz="0" w:space="0" w:color="auto"/>
            <w:bottom w:val="none" w:sz="0" w:space="0" w:color="auto"/>
            <w:right w:val="none" w:sz="0" w:space="0" w:color="auto"/>
          </w:divBdr>
        </w:div>
        <w:div w:id="1508518730">
          <w:marLeft w:val="0"/>
          <w:marRight w:val="0"/>
          <w:marTop w:val="0"/>
          <w:marBottom w:val="0"/>
          <w:divBdr>
            <w:top w:val="none" w:sz="0" w:space="0" w:color="auto"/>
            <w:left w:val="none" w:sz="0" w:space="0" w:color="auto"/>
            <w:bottom w:val="none" w:sz="0" w:space="0" w:color="auto"/>
            <w:right w:val="none" w:sz="0" w:space="0" w:color="auto"/>
          </w:divBdr>
        </w:div>
        <w:div w:id="1848859893">
          <w:marLeft w:val="0"/>
          <w:marRight w:val="0"/>
          <w:marTop w:val="0"/>
          <w:marBottom w:val="0"/>
          <w:divBdr>
            <w:top w:val="none" w:sz="0" w:space="0" w:color="auto"/>
            <w:left w:val="none" w:sz="0" w:space="0" w:color="auto"/>
            <w:bottom w:val="none" w:sz="0" w:space="0" w:color="auto"/>
            <w:right w:val="none" w:sz="0" w:space="0" w:color="auto"/>
          </w:divBdr>
        </w:div>
      </w:divsChild>
    </w:div>
    <w:div w:id="1812672789">
      <w:bodyDiv w:val="1"/>
      <w:marLeft w:val="0"/>
      <w:marRight w:val="0"/>
      <w:marTop w:val="0"/>
      <w:marBottom w:val="0"/>
      <w:divBdr>
        <w:top w:val="none" w:sz="0" w:space="0" w:color="auto"/>
        <w:left w:val="none" w:sz="0" w:space="0" w:color="auto"/>
        <w:bottom w:val="none" w:sz="0" w:space="0" w:color="auto"/>
        <w:right w:val="none" w:sz="0" w:space="0" w:color="auto"/>
      </w:divBdr>
    </w:div>
    <w:div w:id="1827894772">
      <w:bodyDiv w:val="1"/>
      <w:marLeft w:val="0"/>
      <w:marRight w:val="0"/>
      <w:marTop w:val="0"/>
      <w:marBottom w:val="0"/>
      <w:divBdr>
        <w:top w:val="none" w:sz="0" w:space="0" w:color="auto"/>
        <w:left w:val="none" w:sz="0" w:space="0" w:color="auto"/>
        <w:bottom w:val="none" w:sz="0" w:space="0" w:color="auto"/>
        <w:right w:val="none" w:sz="0" w:space="0" w:color="auto"/>
      </w:divBdr>
      <w:divsChild>
        <w:div w:id="146367294">
          <w:marLeft w:val="0"/>
          <w:marRight w:val="0"/>
          <w:marTop w:val="0"/>
          <w:marBottom w:val="0"/>
          <w:divBdr>
            <w:top w:val="none" w:sz="0" w:space="0" w:color="auto"/>
            <w:left w:val="none" w:sz="0" w:space="0" w:color="auto"/>
            <w:bottom w:val="none" w:sz="0" w:space="0" w:color="auto"/>
            <w:right w:val="none" w:sz="0" w:space="0" w:color="auto"/>
          </w:divBdr>
        </w:div>
        <w:div w:id="156389223">
          <w:marLeft w:val="0"/>
          <w:marRight w:val="0"/>
          <w:marTop w:val="0"/>
          <w:marBottom w:val="0"/>
          <w:divBdr>
            <w:top w:val="none" w:sz="0" w:space="0" w:color="auto"/>
            <w:left w:val="none" w:sz="0" w:space="0" w:color="auto"/>
            <w:bottom w:val="none" w:sz="0" w:space="0" w:color="auto"/>
            <w:right w:val="none" w:sz="0" w:space="0" w:color="auto"/>
          </w:divBdr>
        </w:div>
        <w:div w:id="921524256">
          <w:marLeft w:val="0"/>
          <w:marRight w:val="0"/>
          <w:marTop w:val="0"/>
          <w:marBottom w:val="0"/>
          <w:divBdr>
            <w:top w:val="none" w:sz="0" w:space="0" w:color="auto"/>
            <w:left w:val="none" w:sz="0" w:space="0" w:color="auto"/>
            <w:bottom w:val="none" w:sz="0" w:space="0" w:color="auto"/>
            <w:right w:val="none" w:sz="0" w:space="0" w:color="auto"/>
          </w:divBdr>
        </w:div>
        <w:div w:id="951478861">
          <w:marLeft w:val="0"/>
          <w:marRight w:val="0"/>
          <w:marTop w:val="0"/>
          <w:marBottom w:val="0"/>
          <w:divBdr>
            <w:top w:val="none" w:sz="0" w:space="0" w:color="auto"/>
            <w:left w:val="none" w:sz="0" w:space="0" w:color="auto"/>
            <w:bottom w:val="none" w:sz="0" w:space="0" w:color="auto"/>
            <w:right w:val="none" w:sz="0" w:space="0" w:color="auto"/>
          </w:divBdr>
        </w:div>
        <w:div w:id="1378509341">
          <w:marLeft w:val="0"/>
          <w:marRight w:val="0"/>
          <w:marTop w:val="0"/>
          <w:marBottom w:val="0"/>
          <w:divBdr>
            <w:top w:val="none" w:sz="0" w:space="0" w:color="auto"/>
            <w:left w:val="none" w:sz="0" w:space="0" w:color="auto"/>
            <w:bottom w:val="none" w:sz="0" w:space="0" w:color="auto"/>
            <w:right w:val="none" w:sz="0" w:space="0" w:color="auto"/>
          </w:divBdr>
        </w:div>
        <w:div w:id="1857503287">
          <w:marLeft w:val="0"/>
          <w:marRight w:val="0"/>
          <w:marTop w:val="0"/>
          <w:marBottom w:val="0"/>
          <w:divBdr>
            <w:top w:val="none" w:sz="0" w:space="0" w:color="auto"/>
            <w:left w:val="none" w:sz="0" w:space="0" w:color="auto"/>
            <w:bottom w:val="none" w:sz="0" w:space="0" w:color="auto"/>
            <w:right w:val="none" w:sz="0" w:space="0" w:color="auto"/>
          </w:divBdr>
        </w:div>
        <w:div w:id="2064408458">
          <w:marLeft w:val="0"/>
          <w:marRight w:val="0"/>
          <w:marTop w:val="0"/>
          <w:marBottom w:val="0"/>
          <w:divBdr>
            <w:top w:val="none" w:sz="0" w:space="0" w:color="auto"/>
            <w:left w:val="none" w:sz="0" w:space="0" w:color="auto"/>
            <w:bottom w:val="none" w:sz="0" w:space="0" w:color="auto"/>
            <w:right w:val="none" w:sz="0" w:space="0" w:color="auto"/>
          </w:divBdr>
        </w:div>
      </w:divsChild>
    </w:div>
    <w:div w:id="1841895646">
      <w:bodyDiv w:val="1"/>
      <w:marLeft w:val="0"/>
      <w:marRight w:val="0"/>
      <w:marTop w:val="0"/>
      <w:marBottom w:val="0"/>
      <w:divBdr>
        <w:top w:val="none" w:sz="0" w:space="0" w:color="auto"/>
        <w:left w:val="none" w:sz="0" w:space="0" w:color="auto"/>
        <w:bottom w:val="none" w:sz="0" w:space="0" w:color="auto"/>
        <w:right w:val="none" w:sz="0" w:space="0" w:color="auto"/>
      </w:divBdr>
    </w:div>
    <w:div w:id="1844932003">
      <w:bodyDiv w:val="1"/>
      <w:marLeft w:val="0"/>
      <w:marRight w:val="0"/>
      <w:marTop w:val="0"/>
      <w:marBottom w:val="0"/>
      <w:divBdr>
        <w:top w:val="none" w:sz="0" w:space="0" w:color="auto"/>
        <w:left w:val="none" w:sz="0" w:space="0" w:color="auto"/>
        <w:bottom w:val="none" w:sz="0" w:space="0" w:color="auto"/>
        <w:right w:val="none" w:sz="0" w:space="0" w:color="auto"/>
      </w:divBdr>
    </w:div>
    <w:div w:id="1849520608">
      <w:bodyDiv w:val="1"/>
      <w:marLeft w:val="0"/>
      <w:marRight w:val="0"/>
      <w:marTop w:val="0"/>
      <w:marBottom w:val="0"/>
      <w:divBdr>
        <w:top w:val="none" w:sz="0" w:space="0" w:color="auto"/>
        <w:left w:val="none" w:sz="0" w:space="0" w:color="auto"/>
        <w:bottom w:val="none" w:sz="0" w:space="0" w:color="auto"/>
        <w:right w:val="none" w:sz="0" w:space="0" w:color="auto"/>
      </w:divBdr>
      <w:divsChild>
        <w:div w:id="11078281">
          <w:marLeft w:val="0"/>
          <w:marRight w:val="0"/>
          <w:marTop w:val="0"/>
          <w:marBottom w:val="0"/>
          <w:divBdr>
            <w:top w:val="none" w:sz="0" w:space="0" w:color="auto"/>
            <w:left w:val="none" w:sz="0" w:space="0" w:color="auto"/>
            <w:bottom w:val="none" w:sz="0" w:space="0" w:color="auto"/>
            <w:right w:val="none" w:sz="0" w:space="0" w:color="auto"/>
          </w:divBdr>
        </w:div>
        <w:div w:id="46682861">
          <w:marLeft w:val="0"/>
          <w:marRight w:val="0"/>
          <w:marTop w:val="0"/>
          <w:marBottom w:val="0"/>
          <w:divBdr>
            <w:top w:val="none" w:sz="0" w:space="0" w:color="auto"/>
            <w:left w:val="none" w:sz="0" w:space="0" w:color="auto"/>
            <w:bottom w:val="none" w:sz="0" w:space="0" w:color="auto"/>
            <w:right w:val="none" w:sz="0" w:space="0" w:color="auto"/>
          </w:divBdr>
        </w:div>
        <w:div w:id="351103479">
          <w:marLeft w:val="0"/>
          <w:marRight w:val="0"/>
          <w:marTop w:val="0"/>
          <w:marBottom w:val="0"/>
          <w:divBdr>
            <w:top w:val="none" w:sz="0" w:space="0" w:color="auto"/>
            <w:left w:val="none" w:sz="0" w:space="0" w:color="auto"/>
            <w:bottom w:val="none" w:sz="0" w:space="0" w:color="auto"/>
            <w:right w:val="none" w:sz="0" w:space="0" w:color="auto"/>
          </w:divBdr>
        </w:div>
        <w:div w:id="416943515">
          <w:marLeft w:val="0"/>
          <w:marRight w:val="0"/>
          <w:marTop w:val="0"/>
          <w:marBottom w:val="0"/>
          <w:divBdr>
            <w:top w:val="none" w:sz="0" w:space="0" w:color="auto"/>
            <w:left w:val="none" w:sz="0" w:space="0" w:color="auto"/>
            <w:bottom w:val="none" w:sz="0" w:space="0" w:color="auto"/>
            <w:right w:val="none" w:sz="0" w:space="0" w:color="auto"/>
          </w:divBdr>
        </w:div>
        <w:div w:id="533008405">
          <w:marLeft w:val="0"/>
          <w:marRight w:val="0"/>
          <w:marTop w:val="0"/>
          <w:marBottom w:val="0"/>
          <w:divBdr>
            <w:top w:val="none" w:sz="0" w:space="0" w:color="auto"/>
            <w:left w:val="none" w:sz="0" w:space="0" w:color="auto"/>
            <w:bottom w:val="none" w:sz="0" w:space="0" w:color="auto"/>
            <w:right w:val="none" w:sz="0" w:space="0" w:color="auto"/>
          </w:divBdr>
        </w:div>
        <w:div w:id="565577430">
          <w:marLeft w:val="0"/>
          <w:marRight w:val="0"/>
          <w:marTop w:val="0"/>
          <w:marBottom w:val="0"/>
          <w:divBdr>
            <w:top w:val="none" w:sz="0" w:space="0" w:color="auto"/>
            <w:left w:val="none" w:sz="0" w:space="0" w:color="auto"/>
            <w:bottom w:val="none" w:sz="0" w:space="0" w:color="auto"/>
            <w:right w:val="none" w:sz="0" w:space="0" w:color="auto"/>
          </w:divBdr>
        </w:div>
        <w:div w:id="690186361">
          <w:marLeft w:val="0"/>
          <w:marRight w:val="0"/>
          <w:marTop w:val="0"/>
          <w:marBottom w:val="0"/>
          <w:divBdr>
            <w:top w:val="none" w:sz="0" w:space="0" w:color="auto"/>
            <w:left w:val="none" w:sz="0" w:space="0" w:color="auto"/>
            <w:bottom w:val="none" w:sz="0" w:space="0" w:color="auto"/>
            <w:right w:val="none" w:sz="0" w:space="0" w:color="auto"/>
          </w:divBdr>
        </w:div>
        <w:div w:id="1007755787">
          <w:marLeft w:val="0"/>
          <w:marRight w:val="0"/>
          <w:marTop w:val="0"/>
          <w:marBottom w:val="0"/>
          <w:divBdr>
            <w:top w:val="none" w:sz="0" w:space="0" w:color="auto"/>
            <w:left w:val="none" w:sz="0" w:space="0" w:color="auto"/>
            <w:bottom w:val="none" w:sz="0" w:space="0" w:color="auto"/>
            <w:right w:val="none" w:sz="0" w:space="0" w:color="auto"/>
          </w:divBdr>
        </w:div>
        <w:div w:id="1024787074">
          <w:marLeft w:val="0"/>
          <w:marRight w:val="0"/>
          <w:marTop w:val="0"/>
          <w:marBottom w:val="0"/>
          <w:divBdr>
            <w:top w:val="none" w:sz="0" w:space="0" w:color="auto"/>
            <w:left w:val="none" w:sz="0" w:space="0" w:color="auto"/>
            <w:bottom w:val="none" w:sz="0" w:space="0" w:color="auto"/>
            <w:right w:val="none" w:sz="0" w:space="0" w:color="auto"/>
          </w:divBdr>
        </w:div>
        <w:div w:id="1058549043">
          <w:marLeft w:val="0"/>
          <w:marRight w:val="0"/>
          <w:marTop w:val="0"/>
          <w:marBottom w:val="0"/>
          <w:divBdr>
            <w:top w:val="none" w:sz="0" w:space="0" w:color="auto"/>
            <w:left w:val="none" w:sz="0" w:space="0" w:color="auto"/>
            <w:bottom w:val="none" w:sz="0" w:space="0" w:color="auto"/>
            <w:right w:val="none" w:sz="0" w:space="0" w:color="auto"/>
          </w:divBdr>
        </w:div>
        <w:div w:id="1335835809">
          <w:marLeft w:val="0"/>
          <w:marRight w:val="0"/>
          <w:marTop w:val="0"/>
          <w:marBottom w:val="0"/>
          <w:divBdr>
            <w:top w:val="none" w:sz="0" w:space="0" w:color="auto"/>
            <w:left w:val="none" w:sz="0" w:space="0" w:color="auto"/>
            <w:bottom w:val="none" w:sz="0" w:space="0" w:color="auto"/>
            <w:right w:val="none" w:sz="0" w:space="0" w:color="auto"/>
          </w:divBdr>
        </w:div>
        <w:div w:id="1378360979">
          <w:marLeft w:val="0"/>
          <w:marRight w:val="0"/>
          <w:marTop w:val="0"/>
          <w:marBottom w:val="0"/>
          <w:divBdr>
            <w:top w:val="none" w:sz="0" w:space="0" w:color="auto"/>
            <w:left w:val="none" w:sz="0" w:space="0" w:color="auto"/>
            <w:bottom w:val="none" w:sz="0" w:space="0" w:color="auto"/>
            <w:right w:val="none" w:sz="0" w:space="0" w:color="auto"/>
          </w:divBdr>
        </w:div>
        <w:div w:id="1463383958">
          <w:marLeft w:val="0"/>
          <w:marRight w:val="0"/>
          <w:marTop w:val="0"/>
          <w:marBottom w:val="0"/>
          <w:divBdr>
            <w:top w:val="none" w:sz="0" w:space="0" w:color="auto"/>
            <w:left w:val="none" w:sz="0" w:space="0" w:color="auto"/>
            <w:bottom w:val="none" w:sz="0" w:space="0" w:color="auto"/>
            <w:right w:val="none" w:sz="0" w:space="0" w:color="auto"/>
          </w:divBdr>
        </w:div>
        <w:div w:id="1504055129">
          <w:marLeft w:val="0"/>
          <w:marRight w:val="0"/>
          <w:marTop w:val="0"/>
          <w:marBottom w:val="0"/>
          <w:divBdr>
            <w:top w:val="none" w:sz="0" w:space="0" w:color="auto"/>
            <w:left w:val="none" w:sz="0" w:space="0" w:color="auto"/>
            <w:bottom w:val="none" w:sz="0" w:space="0" w:color="auto"/>
            <w:right w:val="none" w:sz="0" w:space="0" w:color="auto"/>
          </w:divBdr>
        </w:div>
        <w:div w:id="1737240170">
          <w:marLeft w:val="0"/>
          <w:marRight w:val="0"/>
          <w:marTop w:val="0"/>
          <w:marBottom w:val="0"/>
          <w:divBdr>
            <w:top w:val="none" w:sz="0" w:space="0" w:color="auto"/>
            <w:left w:val="none" w:sz="0" w:space="0" w:color="auto"/>
            <w:bottom w:val="none" w:sz="0" w:space="0" w:color="auto"/>
            <w:right w:val="none" w:sz="0" w:space="0" w:color="auto"/>
          </w:divBdr>
        </w:div>
        <w:div w:id="1889797089">
          <w:marLeft w:val="0"/>
          <w:marRight w:val="0"/>
          <w:marTop w:val="0"/>
          <w:marBottom w:val="0"/>
          <w:divBdr>
            <w:top w:val="none" w:sz="0" w:space="0" w:color="auto"/>
            <w:left w:val="none" w:sz="0" w:space="0" w:color="auto"/>
            <w:bottom w:val="none" w:sz="0" w:space="0" w:color="auto"/>
            <w:right w:val="none" w:sz="0" w:space="0" w:color="auto"/>
          </w:divBdr>
        </w:div>
        <w:div w:id="1890995685">
          <w:marLeft w:val="0"/>
          <w:marRight w:val="0"/>
          <w:marTop w:val="0"/>
          <w:marBottom w:val="0"/>
          <w:divBdr>
            <w:top w:val="none" w:sz="0" w:space="0" w:color="auto"/>
            <w:left w:val="none" w:sz="0" w:space="0" w:color="auto"/>
            <w:bottom w:val="none" w:sz="0" w:space="0" w:color="auto"/>
            <w:right w:val="none" w:sz="0" w:space="0" w:color="auto"/>
          </w:divBdr>
        </w:div>
        <w:div w:id="2111312068">
          <w:marLeft w:val="0"/>
          <w:marRight w:val="0"/>
          <w:marTop w:val="0"/>
          <w:marBottom w:val="0"/>
          <w:divBdr>
            <w:top w:val="none" w:sz="0" w:space="0" w:color="auto"/>
            <w:left w:val="none" w:sz="0" w:space="0" w:color="auto"/>
            <w:bottom w:val="none" w:sz="0" w:space="0" w:color="auto"/>
            <w:right w:val="none" w:sz="0" w:space="0" w:color="auto"/>
          </w:divBdr>
        </w:div>
      </w:divsChild>
    </w:div>
    <w:div w:id="1852375270">
      <w:bodyDiv w:val="1"/>
      <w:marLeft w:val="0"/>
      <w:marRight w:val="0"/>
      <w:marTop w:val="0"/>
      <w:marBottom w:val="0"/>
      <w:divBdr>
        <w:top w:val="none" w:sz="0" w:space="0" w:color="auto"/>
        <w:left w:val="none" w:sz="0" w:space="0" w:color="auto"/>
        <w:bottom w:val="none" w:sz="0" w:space="0" w:color="auto"/>
        <w:right w:val="none" w:sz="0" w:space="0" w:color="auto"/>
      </w:divBdr>
      <w:divsChild>
        <w:div w:id="34546809">
          <w:marLeft w:val="0"/>
          <w:marRight w:val="0"/>
          <w:marTop w:val="0"/>
          <w:marBottom w:val="0"/>
          <w:divBdr>
            <w:top w:val="none" w:sz="0" w:space="0" w:color="auto"/>
            <w:left w:val="none" w:sz="0" w:space="0" w:color="auto"/>
            <w:bottom w:val="none" w:sz="0" w:space="0" w:color="auto"/>
            <w:right w:val="none" w:sz="0" w:space="0" w:color="auto"/>
          </w:divBdr>
        </w:div>
        <w:div w:id="1163471431">
          <w:marLeft w:val="0"/>
          <w:marRight w:val="0"/>
          <w:marTop w:val="0"/>
          <w:marBottom w:val="0"/>
          <w:divBdr>
            <w:top w:val="none" w:sz="0" w:space="0" w:color="auto"/>
            <w:left w:val="none" w:sz="0" w:space="0" w:color="auto"/>
            <w:bottom w:val="none" w:sz="0" w:space="0" w:color="auto"/>
            <w:right w:val="none" w:sz="0" w:space="0" w:color="auto"/>
          </w:divBdr>
        </w:div>
        <w:div w:id="1462845040">
          <w:marLeft w:val="0"/>
          <w:marRight w:val="0"/>
          <w:marTop w:val="0"/>
          <w:marBottom w:val="0"/>
          <w:divBdr>
            <w:top w:val="none" w:sz="0" w:space="0" w:color="auto"/>
            <w:left w:val="none" w:sz="0" w:space="0" w:color="auto"/>
            <w:bottom w:val="none" w:sz="0" w:space="0" w:color="auto"/>
            <w:right w:val="none" w:sz="0" w:space="0" w:color="auto"/>
          </w:divBdr>
        </w:div>
        <w:div w:id="1475953434">
          <w:marLeft w:val="0"/>
          <w:marRight w:val="0"/>
          <w:marTop w:val="0"/>
          <w:marBottom w:val="0"/>
          <w:divBdr>
            <w:top w:val="none" w:sz="0" w:space="0" w:color="auto"/>
            <w:left w:val="none" w:sz="0" w:space="0" w:color="auto"/>
            <w:bottom w:val="none" w:sz="0" w:space="0" w:color="auto"/>
            <w:right w:val="none" w:sz="0" w:space="0" w:color="auto"/>
          </w:divBdr>
        </w:div>
        <w:div w:id="1695493223">
          <w:marLeft w:val="0"/>
          <w:marRight w:val="0"/>
          <w:marTop w:val="0"/>
          <w:marBottom w:val="0"/>
          <w:divBdr>
            <w:top w:val="none" w:sz="0" w:space="0" w:color="auto"/>
            <w:left w:val="none" w:sz="0" w:space="0" w:color="auto"/>
            <w:bottom w:val="none" w:sz="0" w:space="0" w:color="auto"/>
            <w:right w:val="none" w:sz="0" w:space="0" w:color="auto"/>
          </w:divBdr>
        </w:div>
        <w:div w:id="1837307385">
          <w:marLeft w:val="0"/>
          <w:marRight w:val="0"/>
          <w:marTop w:val="0"/>
          <w:marBottom w:val="0"/>
          <w:divBdr>
            <w:top w:val="none" w:sz="0" w:space="0" w:color="auto"/>
            <w:left w:val="none" w:sz="0" w:space="0" w:color="auto"/>
            <w:bottom w:val="none" w:sz="0" w:space="0" w:color="auto"/>
            <w:right w:val="none" w:sz="0" w:space="0" w:color="auto"/>
          </w:divBdr>
        </w:div>
        <w:div w:id="1947424056">
          <w:marLeft w:val="0"/>
          <w:marRight w:val="0"/>
          <w:marTop w:val="0"/>
          <w:marBottom w:val="0"/>
          <w:divBdr>
            <w:top w:val="none" w:sz="0" w:space="0" w:color="auto"/>
            <w:left w:val="none" w:sz="0" w:space="0" w:color="auto"/>
            <w:bottom w:val="none" w:sz="0" w:space="0" w:color="auto"/>
            <w:right w:val="none" w:sz="0" w:space="0" w:color="auto"/>
          </w:divBdr>
        </w:div>
      </w:divsChild>
    </w:div>
    <w:div w:id="1853257978">
      <w:bodyDiv w:val="1"/>
      <w:marLeft w:val="0"/>
      <w:marRight w:val="0"/>
      <w:marTop w:val="0"/>
      <w:marBottom w:val="0"/>
      <w:divBdr>
        <w:top w:val="none" w:sz="0" w:space="0" w:color="auto"/>
        <w:left w:val="none" w:sz="0" w:space="0" w:color="auto"/>
        <w:bottom w:val="none" w:sz="0" w:space="0" w:color="auto"/>
        <w:right w:val="none" w:sz="0" w:space="0" w:color="auto"/>
      </w:divBdr>
    </w:div>
    <w:div w:id="1858107550">
      <w:bodyDiv w:val="1"/>
      <w:marLeft w:val="0"/>
      <w:marRight w:val="0"/>
      <w:marTop w:val="0"/>
      <w:marBottom w:val="0"/>
      <w:divBdr>
        <w:top w:val="none" w:sz="0" w:space="0" w:color="auto"/>
        <w:left w:val="none" w:sz="0" w:space="0" w:color="auto"/>
        <w:bottom w:val="none" w:sz="0" w:space="0" w:color="auto"/>
        <w:right w:val="none" w:sz="0" w:space="0" w:color="auto"/>
      </w:divBdr>
    </w:div>
    <w:div w:id="1860851339">
      <w:bodyDiv w:val="1"/>
      <w:marLeft w:val="0"/>
      <w:marRight w:val="0"/>
      <w:marTop w:val="0"/>
      <w:marBottom w:val="0"/>
      <w:divBdr>
        <w:top w:val="none" w:sz="0" w:space="0" w:color="auto"/>
        <w:left w:val="none" w:sz="0" w:space="0" w:color="auto"/>
        <w:bottom w:val="none" w:sz="0" w:space="0" w:color="auto"/>
        <w:right w:val="none" w:sz="0" w:space="0" w:color="auto"/>
      </w:divBdr>
      <w:divsChild>
        <w:div w:id="177736574">
          <w:marLeft w:val="0"/>
          <w:marRight w:val="0"/>
          <w:marTop w:val="0"/>
          <w:marBottom w:val="0"/>
          <w:divBdr>
            <w:top w:val="none" w:sz="0" w:space="0" w:color="auto"/>
            <w:left w:val="none" w:sz="0" w:space="0" w:color="auto"/>
            <w:bottom w:val="none" w:sz="0" w:space="0" w:color="auto"/>
            <w:right w:val="none" w:sz="0" w:space="0" w:color="auto"/>
          </w:divBdr>
        </w:div>
        <w:div w:id="355010390">
          <w:marLeft w:val="0"/>
          <w:marRight w:val="0"/>
          <w:marTop w:val="0"/>
          <w:marBottom w:val="0"/>
          <w:divBdr>
            <w:top w:val="none" w:sz="0" w:space="0" w:color="auto"/>
            <w:left w:val="none" w:sz="0" w:space="0" w:color="auto"/>
            <w:bottom w:val="none" w:sz="0" w:space="0" w:color="auto"/>
            <w:right w:val="none" w:sz="0" w:space="0" w:color="auto"/>
          </w:divBdr>
        </w:div>
        <w:div w:id="469202485">
          <w:marLeft w:val="0"/>
          <w:marRight w:val="0"/>
          <w:marTop w:val="0"/>
          <w:marBottom w:val="0"/>
          <w:divBdr>
            <w:top w:val="none" w:sz="0" w:space="0" w:color="auto"/>
            <w:left w:val="none" w:sz="0" w:space="0" w:color="auto"/>
            <w:bottom w:val="none" w:sz="0" w:space="0" w:color="auto"/>
            <w:right w:val="none" w:sz="0" w:space="0" w:color="auto"/>
          </w:divBdr>
        </w:div>
        <w:div w:id="488133433">
          <w:marLeft w:val="0"/>
          <w:marRight w:val="0"/>
          <w:marTop w:val="0"/>
          <w:marBottom w:val="0"/>
          <w:divBdr>
            <w:top w:val="none" w:sz="0" w:space="0" w:color="auto"/>
            <w:left w:val="none" w:sz="0" w:space="0" w:color="auto"/>
            <w:bottom w:val="none" w:sz="0" w:space="0" w:color="auto"/>
            <w:right w:val="none" w:sz="0" w:space="0" w:color="auto"/>
          </w:divBdr>
        </w:div>
        <w:div w:id="488400747">
          <w:marLeft w:val="0"/>
          <w:marRight w:val="0"/>
          <w:marTop w:val="0"/>
          <w:marBottom w:val="0"/>
          <w:divBdr>
            <w:top w:val="none" w:sz="0" w:space="0" w:color="auto"/>
            <w:left w:val="none" w:sz="0" w:space="0" w:color="auto"/>
            <w:bottom w:val="none" w:sz="0" w:space="0" w:color="auto"/>
            <w:right w:val="none" w:sz="0" w:space="0" w:color="auto"/>
          </w:divBdr>
        </w:div>
        <w:div w:id="616567870">
          <w:marLeft w:val="0"/>
          <w:marRight w:val="0"/>
          <w:marTop w:val="0"/>
          <w:marBottom w:val="0"/>
          <w:divBdr>
            <w:top w:val="none" w:sz="0" w:space="0" w:color="auto"/>
            <w:left w:val="none" w:sz="0" w:space="0" w:color="auto"/>
            <w:bottom w:val="none" w:sz="0" w:space="0" w:color="auto"/>
            <w:right w:val="none" w:sz="0" w:space="0" w:color="auto"/>
          </w:divBdr>
        </w:div>
        <w:div w:id="717096690">
          <w:marLeft w:val="0"/>
          <w:marRight w:val="0"/>
          <w:marTop w:val="0"/>
          <w:marBottom w:val="0"/>
          <w:divBdr>
            <w:top w:val="none" w:sz="0" w:space="0" w:color="auto"/>
            <w:left w:val="none" w:sz="0" w:space="0" w:color="auto"/>
            <w:bottom w:val="none" w:sz="0" w:space="0" w:color="auto"/>
            <w:right w:val="none" w:sz="0" w:space="0" w:color="auto"/>
          </w:divBdr>
        </w:div>
        <w:div w:id="1151870351">
          <w:marLeft w:val="0"/>
          <w:marRight w:val="0"/>
          <w:marTop w:val="0"/>
          <w:marBottom w:val="0"/>
          <w:divBdr>
            <w:top w:val="none" w:sz="0" w:space="0" w:color="auto"/>
            <w:left w:val="none" w:sz="0" w:space="0" w:color="auto"/>
            <w:bottom w:val="none" w:sz="0" w:space="0" w:color="auto"/>
            <w:right w:val="none" w:sz="0" w:space="0" w:color="auto"/>
          </w:divBdr>
        </w:div>
        <w:div w:id="1677229959">
          <w:marLeft w:val="0"/>
          <w:marRight w:val="0"/>
          <w:marTop w:val="0"/>
          <w:marBottom w:val="0"/>
          <w:divBdr>
            <w:top w:val="none" w:sz="0" w:space="0" w:color="auto"/>
            <w:left w:val="none" w:sz="0" w:space="0" w:color="auto"/>
            <w:bottom w:val="none" w:sz="0" w:space="0" w:color="auto"/>
            <w:right w:val="none" w:sz="0" w:space="0" w:color="auto"/>
          </w:divBdr>
        </w:div>
        <w:div w:id="1860772735">
          <w:marLeft w:val="0"/>
          <w:marRight w:val="0"/>
          <w:marTop w:val="0"/>
          <w:marBottom w:val="0"/>
          <w:divBdr>
            <w:top w:val="none" w:sz="0" w:space="0" w:color="auto"/>
            <w:left w:val="none" w:sz="0" w:space="0" w:color="auto"/>
            <w:bottom w:val="none" w:sz="0" w:space="0" w:color="auto"/>
            <w:right w:val="none" w:sz="0" w:space="0" w:color="auto"/>
          </w:divBdr>
        </w:div>
        <w:div w:id="1972007348">
          <w:marLeft w:val="0"/>
          <w:marRight w:val="0"/>
          <w:marTop w:val="0"/>
          <w:marBottom w:val="0"/>
          <w:divBdr>
            <w:top w:val="none" w:sz="0" w:space="0" w:color="auto"/>
            <w:left w:val="none" w:sz="0" w:space="0" w:color="auto"/>
            <w:bottom w:val="none" w:sz="0" w:space="0" w:color="auto"/>
            <w:right w:val="none" w:sz="0" w:space="0" w:color="auto"/>
          </w:divBdr>
        </w:div>
        <w:div w:id="2004971068">
          <w:marLeft w:val="0"/>
          <w:marRight w:val="0"/>
          <w:marTop w:val="0"/>
          <w:marBottom w:val="0"/>
          <w:divBdr>
            <w:top w:val="none" w:sz="0" w:space="0" w:color="auto"/>
            <w:left w:val="none" w:sz="0" w:space="0" w:color="auto"/>
            <w:bottom w:val="none" w:sz="0" w:space="0" w:color="auto"/>
            <w:right w:val="none" w:sz="0" w:space="0" w:color="auto"/>
          </w:divBdr>
        </w:div>
        <w:div w:id="2043435739">
          <w:marLeft w:val="0"/>
          <w:marRight w:val="0"/>
          <w:marTop w:val="0"/>
          <w:marBottom w:val="0"/>
          <w:divBdr>
            <w:top w:val="none" w:sz="0" w:space="0" w:color="auto"/>
            <w:left w:val="none" w:sz="0" w:space="0" w:color="auto"/>
            <w:bottom w:val="none" w:sz="0" w:space="0" w:color="auto"/>
            <w:right w:val="none" w:sz="0" w:space="0" w:color="auto"/>
          </w:divBdr>
        </w:div>
      </w:divsChild>
    </w:div>
    <w:div w:id="1895116733">
      <w:bodyDiv w:val="1"/>
      <w:marLeft w:val="0"/>
      <w:marRight w:val="0"/>
      <w:marTop w:val="0"/>
      <w:marBottom w:val="0"/>
      <w:divBdr>
        <w:top w:val="none" w:sz="0" w:space="0" w:color="auto"/>
        <w:left w:val="none" w:sz="0" w:space="0" w:color="auto"/>
        <w:bottom w:val="none" w:sz="0" w:space="0" w:color="auto"/>
        <w:right w:val="none" w:sz="0" w:space="0" w:color="auto"/>
      </w:divBdr>
      <w:divsChild>
        <w:div w:id="605815000">
          <w:marLeft w:val="0"/>
          <w:marRight w:val="0"/>
          <w:marTop w:val="0"/>
          <w:marBottom w:val="0"/>
          <w:divBdr>
            <w:top w:val="none" w:sz="0" w:space="0" w:color="auto"/>
            <w:left w:val="none" w:sz="0" w:space="0" w:color="auto"/>
            <w:bottom w:val="none" w:sz="0" w:space="0" w:color="auto"/>
            <w:right w:val="none" w:sz="0" w:space="0" w:color="auto"/>
          </w:divBdr>
          <w:divsChild>
            <w:div w:id="2012095862">
              <w:marLeft w:val="0"/>
              <w:marRight w:val="0"/>
              <w:marTop w:val="0"/>
              <w:marBottom w:val="0"/>
              <w:divBdr>
                <w:top w:val="none" w:sz="0" w:space="0" w:color="auto"/>
                <w:left w:val="none" w:sz="0" w:space="0" w:color="auto"/>
                <w:bottom w:val="none" w:sz="0" w:space="0" w:color="auto"/>
                <w:right w:val="none" w:sz="0" w:space="0" w:color="auto"/>
              </w:divBdr>
              <w:divsChild>
                <w:div w:id="9287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81272">
          <w:marLeft w:val="0"/>
          <w:marRight w:val="0"/>
          <w:marTop w:val="0"/>
          <w:marBottom w:val="0"/>
          <w:divBdr>
            <w:top w:val="none" w:sz="0" w:space="0" w:color="auto"/>
            <w:left w:val="none" w:sz="0" w:space="0" w:color="auto"/>
            <w:bottom w:val="none" w:sz="0" w:space="0" w:color="auto"/>
            <w:right w:val="none" w:sz="0" w:space="0" w:color="auto"/>
          </w:divBdr>
          <w:divsChild>
            <w:div w:id="11776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053442">
      <w:bodyDiv w:val="1"/>
      <w:marLeft w:val="0"/>
      <w:marRight w:val="0"/>
      <w:marTop w:val="0"/>
      <w:marBottom w:val="0"/>
      <w:divBdr>
        <w:top w:val="none" w:sz="0" w:space="0" w:color="auto"/>
        <w:left w:val="none" w:sz="0" w:space="0" w:color="auto"/>
        <w:bottom w:val="none" w:sz="0" w:space="0" w:color="auto"/>
        <w:right w:val="none" w:sz="0" w:space="0" w:color="auto"/>
      </w:divBdr>
    </w:div>
    <w:div w:id="1903252395">
      <w:bodyDiv w:val="1"/>
      <w:marLeft w:val="0"/>
      <w:marRight w:val="0"/>
      <w:marTop w:val="0"/>
      <w:marBottom w:val="0"/>
      <w:divBdr>
        <w:top w:val="none" w:sz="0" w:space="0" w:color="auto"/>
        <w:left w:val="none" w:sz="0" w:space="0" w:color="auto"/>
        <w:bottom w:val="none" w:sz="0" w:space="0" w:color="auto"/>
        <w:right w:val="none" w:sz="0" w:space="0" w:color="auto"/>
      </w:divBdr>
      <w:divsChild>
        <w:div w:id="1277983704">
          <w:marLeft w:val="0"/>
          <w:marRight w:val="0"/>
          <w:marTop w:val="0"/>
          <w:marBottom w:val="0"/>
          <w:divBdr>
            <w:top w:val="none" w:sz="0" w:space="0" w:color="auto"/>
            <w:left w:val="none" w:sz="0" w:space="0" w:color="auto"/>
            <w:bottom w:val="none" w:sz="0" w:space="0" w:color="auto"/>
            <w:right w:val="none" w:sz="0" w:space="0" w:color="auto"/>
          </w:divBdr>
        </w:div>
      </w:divsChild>
    </w:div>
    <w:div w:id="1910338885">
      <w:bodyDiv w:val="1"/>
      <w:marLeft w:val="0"/>
      <w:marRight w:val="0"/>
      <w:marTop w:val="0"/>
      <w:marBottom w:val="0"/>
      <w:divBdr>
        <w:top w:val="none" w:sz="0" w:space="0" w:color="auto"/>
        <w:left w:val="none" w:sz="0" w:space="0" w:color="auto"/>
        <w:bottom w:val="none" w:sz="0" w:space="0" w:color="auto"/>
        <w:right w:val="none" w:sz="0" w:space="0" w:color="auto"/>
      </w:divBdr>
      <w:divsChild>
        <w:div w:id="305282098">
          <w:marLeft w:val="0"/>
          <w:marRight w:val="0"/>
          <w:marTop w:val="0"/>
          <w:marBottom w:val="0"/>
          <w:divBdr>
            <w:top w:val="none" w:sz="0" w:space="0" w:color="auto"/>
            <w:left w:val="none" w:sz="0" w:space="0" w:color="auto"/>
            <w:bottom w:val="none" w:sz="0" w:space="0" w:color="auto"/>
            <w:right w:val="none" w:sz="0" w:space="0" w:color="auto"/>
          </w:divBdr>
        </w:div>
        <w:div w:id="884634098">
          <w:marLeft w:val="0"/>
          <w:marRight w:val="0"/>
          <w:marTop w:val="0"/>
          <w:marBottom w:val="0"/>
          <w:divBdr>
            <w:top w:val="none" w:sz="0" w:space="0" w:color="auto"/>
            <w:left w:val="none" w:sz="0" w:space="0" w:color="auto"/>
            <w:bottom w:val="none" w:sz="0" w:space="0" w:color="auto"/>
            <w:right w:val="none" w:sz="0" w:space="0" w:color="auto"/>
          </w:divBdr>
        </w:div>
        <w:div w:id="1148979024">
          <w:marLeft w:val="0"/>
          <w:marRight w:val="0"/>
          <w:marTop w:val="0"/>
          <w:marBottom w:val="0"/>
          <w:divBdr>
            <w:top w:val="none" w:sz="0" w:space="0" w:color="auto"/>
            <w:left w:val="none" w:sz="0" w:space="0" w:color="auto"/>
            <w:bottom w:val="none" w:sz="0" w:space="0" w:color="auto"/>
            <w:right w:val="none" w:sz="0" w:space="0" w:color="auto"/>
          </w:divBdr>
        </w:div>
        <w:div w:id="1392727039">
          <w:marLeft w:val="0"/>
          <w:marRight w:val="0"/>
          <w:marTop w:val="0"/>
          <w:marBottom w:val="0"/>
          <w:divBdr>
            <w:top w:val="none" w:sz="0" w:space="0" w:color="auto"/>
            <w:left w:val="none" w:sz="0" w:space="0" w:color="auto"/>
            <w:bottom w:val="none" w:sz="0" w:space="0" w:color="auto"/>
            <w:right w:val="none" w:sz="0" w:space="0" w:color="auto"/>
          </w:divBdr>
        </w:div>
        <w:div w:id="1431582969">
          <w:marLeft w:val="0"/>
          <w:marRight w:val="0"/>
          <w:marTop w:val="0"/>
          <w:marBottom w:val="0"/>
          <w:divBdr>
            <w:top w:val="none" w:sz="0" w:space="0" w:color="auto"/>
            <w:left w:val="none" w:sz="0" w:space="0" w:color="auto"/>
            <w:bottom w:val="none" w:sz="0" w:space="0" w:color="auto"/>
            <w:right w:val="none" w:sz="0" w:space="0" w:color="auto"/>
          </w:divBdr>
        </w:div>
        <w:div w:id="1713924351">
          <w:marLeft w:val="0"/>
          <w:marRight w:val="0"/>
          <w:marTop w:val="0"/>
          <w:marBottom w:val="0"/>
          <w:divBdr>
            <w:top w:val="none" w:sz="0" w:space="0" w:color="auto"/>
            <w:left w:val="none" w:sz="0" w:space="0" w:color="auto"/>
            <w:bottom w:val="none" w:sz="0" w:space="0" w:color="auto"/>
            <w:right w:val="none" w:sz="0" w:space="0" w:color="auto"/>
          </w:divBdr>
        </w:div>
        <w:div w:id="1863393761">
          <w:marLeft w:val="0"/>
          <w:marRight w:val="0"/>
          <w:marTop w:val="0"/>
          <w:marBottom w:val="0"/>
          <w:divBdr>
            <w:top w:val="none" w:sz="0" w:space="0" w:color="auto"/>
            <w:left w:val="none" w:sz="0" w:space="0" w:color="auto"/>
            <w:bottom w:val="none" w:sz="0" w:space="0" w:color="auto"/>
            <w:right w:val="none" w:sz="0" w:space="0" w:color="auto"/>
          </w:divBdr>
        </w:div>
      </w:divsChild>
    </w:div>
    <w:div w:id="1913271877">
      <w:bodyDiv w:val="1"/>
      <w:marLeft w:val="0"/>
      <w:marRight w:val="0"/>
      <w:marTop w:val="0"/>
      <w:marBottom w:val="0"/>
      <w:divBdr>
        <w:top w:val="none" w:sz="0" w:space="0" w:color="auto"/>
        <w:left w:val="none" w:sz="0" w:space="0" w:color="auto"/>
        <w:bottom w:val="none" w:sz="0" w:space="0" w:color="auto"/>
        <w:right w:val="none" w:sz="0" w:space="0" w:color="auto"/>
      </w:divBdr>
      <w:divsChild>
        <w:div w:id="565074526">
          <w:marLeft w:val="0"/>
          <w:marRight w:val="0"/>
          <w:marTop w:val="0"/>
          <w:marBottom w:val="0"/>
          <w:divBdr>
            <w:top w:val="none" w:sz="0" w:space="0" w:color="auto"/>
            <w:left w:val="none" w:sz="0" w:space="0" w:color="auto"/>
            <w:bottom w:val="none" w:sz="0" w:space="0" w:color="auto"/>
            <w:right w:val="none" w:sz="0" w:space="0" w:color="auto"/>
          </w:divBdr>
          <w:divsChild>
            <w:div w:id="915358912">
              <w:marLeft w:val="0"/>
              <w:marRight w:val="0"/>
              <w:marTop w:val="0"/>
              <w:marBottom w:val="0"/>
              <w:divBdr>
                <w:top w:val="none" w:sz="0" w:space="0" w:color="auto"/>
                <w:left w:val="none" w:sz="0" w:space="0" w:color="auto"/>
                <w:bottom w:val="none" w:sz="0" w:space="0" w:color="auto"/>
                <w:right w:val="none" w:sz="0" w:space="0" w:color="auto"/>
              </w:divBdr>
              <w:divsChild>
                <w:div w:id="17639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19417">
      <w:bodyDiv w:val="1"/>
      <w:marLeft w:val="0"/>
      <w:marRight w:val="0"/>
      <w:marTop w:val="0"/>
      <w:marBottom w:val="0"/>
      <w:divBdr>
        <w:top w:val="none" w:sz="0" w:space="0" w:color="auto"/>
        <w:left w:val="none" w:sz="0" w:space="0" w:color="auto"/>
        <w:bottom w:val="none" w:sz="0" w:space="0" w:color="auto"/>
        <w:right w:val="none" w:sz="0" w:space="0" w:color="auto"/>
      </w:divBdr>
    </w:div>
    <w:div w:id="1926571630">
      <w:bodyDiv w:val="1"/>
      <w:marLeft w:val="0"/>
      <w:marRight w:val="0"/>
      <w:marTop w:val="0"/>
      <w:marBottom w:val="0"/>
      <w:divBdr>
        <w:top w:val="none" w:sz="0" w:space="0" w:color="auto"/>
        <w:left w:val="none" w:sz="0" w:space="0" w:color="auto"/>
        <w:bottom w:val="none" w:sz="0" w:space="0" w:color="auto"/>
        <w:right w:val="none" w:sz="0" w:space="0" w:color="auto"/>
      </w:divBdr>
      <w:divsChild>
        <w:div w:id="1991906432">
          <w:marLeft w:val="0"/>
          <w:marRight w:val="0"/>
          <w:marTop w:val="0"/>
          <w:marBottom w:val="0"/>
          <w:divBdr>
            <w:top w:val="none" w:sz="0" w:space="0" w:color="auto"/>
            <w:left w:val="none" w:sz="0" w:space="0" w:color="auto"/>
            <w:bottom w:val="none" w:sz="0" w:space="0" w:color="auto"/>
            <w:right w:val="none" w:sz="0" w:space="0" w:color="auto"/>
          </w:divBdr>
          <w:divsChild>
            <w:div w:id="82366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7945">
      <w:bodyDiv w:val="1"/>
      <w:marLeft w:val="0"/>
      <w:marRight w:val="0"/>
      <w:marTop w:val="0"/>
      <w:marBottom w:val="0"/>
      <w:divBdr>
        <w:top w:val="none" w:sz="0" w:space="0" w:color="auto"/>
        <w:left w:val="none" w:sz="0" w:space="0" w:color="auto"/>
        <w:bottom w:val="none" w:sz="0" w:space="0" w:color="auto"/>
        <w:right w:val="none" w:sz="0" w:space="0" w:color="auto"/>
      </w:divBdr>
      <w:divsChild>
        <w:div w:id="4020390">
          <w:marLeft w:val="0"/>
          <w:marRight w:val="0"/>
          <w:marTop w:val="0"/>
          <w:marBottom w:val="0"/>
          <w:divBdr>
            <w:top w:val="none" w:sz="0" w:space="0" w:color="auto"/>
            <w:left w:val="none" w:sz="0" w:space="0" w:color="auto"/>
            <w:bottom w:val="none" w:sz="0" w:space="0" w:color="auto"/>
            <w:right w:val="none" w:sz="0" w:space="0" w:color="auto"/>
          </w:divBdr>
          <w:divsChild>
            <w:div w:id="1047559797">
              <w:marLeft w:val="0"/>
              <w:marRight w:val="0"/>
              <w:marTop w:val="0"/>
              <w:marBottom w:val="0"/>
              <w:divBdr>
                <w:top w:val="none" w:sz="0" w:space="0" w:color="auto"/>
                <w:left w:val="none" w:sz="0" w:space="0" w:color="auto"/>
                <w:bottom w:val="none" w:sz="0" w:space="0" w:color="auto"/>
                <w:right w:val="none" w:sz="0" w:space="0" w:color="auto"/>
              </w:divBdr>
            </w:div>
          </w:divsChild>
        </w:div>
        <w:div w:id="1447701759">
          <w:marLeft w:val="0"/>
          <w:marRight w:val="0"/>
          <w:marTop w:val="0"/>
          <w:marBottom w:val="0"/>
          <w:divBdr>
            <w:top w:val="none" w:sz="0" w:space="0" w:color="auto"/>
            <w:left w:val="none" w:sz="0" w:space="0" w:color="auto"/>
            <w:bottom w:val="none" w:sz="0" w:space="0" w:color="auto"/>
            <w:right w:val="none" w:sz="0" w:space="0" w:color="auto"/>
          </w:divBdr>
          <w:divsChild>
            <w:div w:id="111791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59273">
      <w:bodyDiv w:val="1"/>
      <w:marLeft w:val="0"/>
      <w:marRight w:val="0"/>
      <w:marTop w:val="0"/>
      <w:marBottom w:val="0"/>
      <w:divBdr>
        <w:top w:val="none" w:sz="0" w:space="0" w:color="auto"/>
        <w:left w:val="none" w:sz="0" w:space="0" w:color="auto"/>
        <w:bottom w:val="none" w:sz="0" w:space="0" w:color="auto"/>
        <w:right w:val="none" w:sz="0" w:space="0" w:color="auto"/>
      </w:divBdr>
      <w:divsChild>
        <w:div w:id="289552216">
          <w:marLeft w:val="0"/>
          <w:marRight w:val="0"/>
          <w:marTop w:val="0"/>
          <w:marBottom w:val="0"/>
          <w:divBdr>
            <w:top w:val="none" w:sz="0" w:space="0" w:color="auto"/>
            <w:left w:val="none" w:sz="0" w:space="0" w:color="auto"/>
            <w:bottom w:val="none" w:sz="0" w:space="0" w:color="auto"/>
            <w:right w:val="none" w:sz="0" w:space="0" w:color="auto"/>
          </w:divBdr>
        </w:div>
        <w:div w:id="864320315">
          <w:marLeft w:val="0"/>
          <w:marRight w:val="0"/>
          <w:marTop w:val="0"/>
          <w:marBottom w:val="0"/>
          <w:divBdr>
            <w:top w:val="none" w:sz="0" w:space="0" w:color="auto"/>
            <w:left w:val="none" w:sz="0" w:space="0" w:color="auto"/>
            <w:bottom w:val="none" w:sz="0" w:space="0" w:color="auto"/>
            <w:right w:val="none" w:sz="0" w:space="0" w:color="auto"/>
          </w:divBdr>
        </w:div>
        <w:div w:id="1155755816">
          <w:marLeft w:val="0"/>
          <w:marRight w:val="0"/>
          <w:marTop w:val="0"/>
          <w:marBottom w:val="0"/>
          <w:divBdr>
            <w:top w:val="none" w:sz="0" w:space="0" w:color="auto"/>
            <w:left w:val="none" w:sz="0" w:space="0" w:color="auto"/>
            <w:bottom w:val="none" w:sz="0" w:space="0" w:color="auto"/>
            <w:right w:val="none" w:sz="0" w:space="0" w:color="auto"/>
          </w:divBdr>
        </w:div>
        <w:div w:id="1322655708">
          <w:marLeft w:val="0"/>
          <w:marRight w:val="0"/>
          <w:marTop w:val="0"/>
          <w:marBottom w:val="0"/>
          <w:divBdr>
            <w:top w:val="none" w:sz="0" w:space="0" w:color="auto"/>
            <w:left w:val="none" w:sz="0" w:space="0" w:color="auto"/>
            <w:bottom w:val="none" w:sz="0" w:space="0" w:color="auto"/>
            <w:right w:val="none" w:sz="0" w:space="0" w:color="auto"/>
          </w:divBdr>
        </w:div>
        <w:div w:id="1512329368">
          <w:marLeft w:val="0"/>
          <w:marRight w:val="0"/>
          <w:marTop w:val="0"/>
          <w:marBottom w:val="0"/>
          <w:divBdr>
            <w:top w:val="none" w:sz="0" w:space="0" w:color="auto"/>
            <w:left w:val="none" w:sz="0" w:space="0" w:color="auto"/>
            <w:bottom w:val="none" w:sz="0" w:space="0" w:color="auto"/>
            <w:right w:val="none" w:sz="0" w:space="0" w:color="auto"/>
          </w:divBdr>
        </w:div>
        <w:div w:id="1520239037">
          <w:marLeft w:val="0"/>
          <w:marRight w:val="0"/>
          <w:marTop w:val="0"/>
          <w:marBottom w:val="0"/>
          <w:divBdr>
            <w:top w:val="none" w:sz="0" w:space="0" w:color="auto"/>
            <w:left w:val="none" w:sz="0" w:space="0" w:color="auto"/>
            <w:bottom w:val="none" w:sz="0" w:space="0" w:color="auto"/>
            <w:right w:val="none" w:sz="0" w:space="0" w:color="auto"/>
          </w:divBdr>
        </w:div>
        <w:div w:id="1660573726">
          <w:marLeft w:val="0"/>
          <w:marRight w:val="0"/>
          <w:marTop w:val="0"/>
          <w:marBottom w:val="0"/>
          <w:divBdr>
            <w:top w:val="none" w:sz="0" w:space="0" w:color="auto"/>
            <w:left w:val="none" w:sz="0" w:space="0" w:color="auto"/>
            <w:bottom w:val="none" w:sz="0" w:space="0" w:color="auto"/>
            <w:right w:val="none" w:sz="0" w:space="0" w:color="auto"/>
          </w:divBdr>
        </w:div>
        <w:div w:id="1743482610">
          <w:marLeft w:val="0"/>
          <w:marRight w:val="0"/>
          <w:marTop w:val="0"/>
          <w:marBottom w:val="0"/>
          <w:divBdr>
            <w:top w:val="none" w:sz="0" w:space="0" w:color="auto"/>
            <w:left w:val="none" w:sz="0" w:space="0" w:color="auto"/>
            <w:bottom w:val="none" w:sz="0" w:space="0" w:color="auto"/>
            <w:right w:val="none" w:sz="0" w:space="0" w:color="auto"/>
          </w:divBdr>
        </w:div>
      </w:divsChild>
    </w:div>
    <w:div w:id="1933855802">
      <w:bodyDiv w:val="1"/>
      <w:marLeft w:val="0"/>
      <w:marRight w:val="0"/>
      <w:marTop w:val="0"/>
      <w:marBottom w:val="0"/>
      <w:divBdr>
        <w:top w:val="none" w:sz="0" w:space="0" w:color="auto"/>
        <w:left w:val="none" w:sz="0" w:space="0" w:color="auto"/>
        <w:bottom w:val="none" w:sz="0" w:space="0" w:color="auto"/>
        <w:right w:val="none" w:sz="0" w:space="0" w:color="auto"/>
      </w:divBdr>
    </w:div>
    <w:div w:id="1948806892">
      <w:bodyDiv w:val="1"/>
      <w:marLeft w:val="0"/>
      <w:marRight w:val="0"/>
      <w:marTop w:val="0"/>
      <w:marBottom w:val="0"/>
      <w:divBdr>
        <w:top w:val="none" w:sz="0" w:space="0" w:color="auto"/>
        <w:left w:val="none" w:sz="0" w:space="0" w:color="auto"/>
        <w:bottom w:val="none" w:sz="0" w:space="0" w:color="auto"/>
        <w:right w:val="none" w:sz="0" w:space="0" w:color="auto"/>
      </w:divBdr>
      <w:divsChild>
        <w:div w:id="668097609">
          <w:marLeft w:val="0"/>
          <w:marRight w:val="0"/>
          <w:marTop w:val="0"/>
          <w:marBottom w:val="0"/>
          <w:divBdr>
            <w:top w:val="none" w:sz="0" w:space="0" w:color="auto"/>
            <w:left w:val="none" w:sz="0" w:space="0" w:color="auto"/>
            <w:bottom w:val="none" w:sz="0" w:space="0" w:color="auto"/>
            <w:right w:val="none" w:sz="0" w:space="0" w:color="auto"/>
          </w:divBdr>
        </w:div>
      </w:divsChild>
    </w:div>
    <w:div w:id="1949698492">
      <w:bodyDiv w:val="1"/>
      <w:marLeft w:val="0"/>
      <w:marRight w:val="0"/>
      <w:marTop w:val="0"/>
      <w:marBottom w:val="0"/>
      <w:divBdr>
        <w:top w:val="none" w:sz="0" w:space="0" w:color="auto"/>
        <w:left w:val="none" w:sz="0" w:space="0" w:color="auto"/>
        <w:bottom w:val="none" w:sz="0" w:space="0" w:color="auto"/>
        <w:right w:val="none" w:sz="0" w:space="0" w:color="auto"/>
      </w:divBdr>
      <w:divsChild>
        <w:div w:id="215892248">
          <w:marLeft w:val="0"/>
          <w:marRight w:val="0"/>
          <w:marTop w:val="0"/>
          <w:marBottom w:val="0"/>
          <w:divBdr>
            <w:top w:val="none" w:sz="0" w:space="0" w:color="auto"/>
            <w:left w:val="none" w:sz="0" w:space="0" w:color="auto"/>
            <w:bottom w:val="none" w:sz="0" w:space="0" w:color="auto"/>
            <w:right w:val="none" w:sz="0" w:space="0" w:color="auto"/>
          </w:divBdr>
        </w:div>
        <w:div w:id="1054550466">
          <w:marLeft w:val="0"/>
          <w:marRight w:val="0"/>
          <w:marTop w:val="0"/>
          <w:marBottom w:val="0"/>
          <w:divBdr>
            <w:top w:val="none" w:sz="0" w:space="0" w:color="auto"/>
            <w:left w:val="none" w:sz="0" w:space="0" w:color="auto"/>
            <w:bottom w:val="none" w:sz="0" w:space="0" w:color="auto"/>
            <w:right w:val="none" w:sz="0" w:space="0" w:color="auto"/>
          </w:divBdr>
        </w:div>
        <w:div w:id="1572154450">
          <w:marLeft w:val="0"/>
          <w:marRight w:val="0"/>
          <w:marTop w:val="0"/>
          <w:marBottom w:val="0"/>
          <w:divBdr>
            <w:top w:val="none" w:sz="0" w:space="0" w:color="auto"/>
            <w:left w:val="none" w:sz="0" w:space="0" w:color="auto"/>
            <w:bottom w:val="none" w:sz="0" w:space="0" w:color="auto"/>
            <w:right w:val="none" w:sz="0" w:space="0" w:color="auto"/>
          </w:divBdr>
        </w:div>
        <w:div w:id="1652707940">
          <w:marLeft w:val="0"/>
          <w:marRight w:val="0"/>
          <w:marTop w:val="0"/>
          <w:marBottom w:val="0"/>
          <w:divBdr>
            <w:top w:val="none" w:sz="0" w:space="0" w:color="auto"/>
            <w:left w:val="none" w:sz="0" w:space="0" w:color="auto"/>
            <w:bottom w:val="none" w:sz="0" w:space="0" w:color="auto"/>
            <w:right w:val="none" w:sz="0" w:space="0" w:color="auto"/>
          </w:divBdr>
        </w:div>
        <w:div w:id="2005667630">
          <w:marLeft w:val="0"/>
          <w:marRight w:val="0"/>
          <w:marTop w:val="0"/>
          <w:marBottom w:val="0"/>
          <w:divBdr>
            <w:top w:val="none" w:sz="0" w:space="0" w:color="auto"/>
            <w:left w:val="none" w:sz="0" w:space="0" w:color="auto"/>
            <w:bottom w:val="none" w:sz="0" w:space="0" w:color="auto"/>
            <w:right w:val="none" w:sz="0" w:space="0" w:color="auto"/>
          </w:divBdr>
        </w:div>
      </w:divsChild>
    </w:div>
    <w:div w:id="1967421496">
      <w:bodyDiv w:val="1"/>
      <w:marLeft w:val="0"/>
      <w:marRight w:val="0"/>
      <w:marTop w:val="0"/>
      <w:marBottom w:val="0"/>
      <w:divBdr>
        <w:top w:val="none" w:sz="0" w:space="0" w:color="auto"/>
        <w:left w:val="none" w:sz="0" w:space="0" w:color="auto"/>
        <w:bottom w:val="none" w:sz="0" w:space="0" w:color="auto"/>
        <w:right w:val="none" w:sz="0" w:space="0" w:color="auto"/>
      </w:divBdr>
    </w:div>
    <w:div w:id="1983146211">
      <w:bodyDiv w:val="1"/>
      <w:marLeft w:val="0"/>
      <w:marRight w:val="0"/>
      <w:marTop w:val="0"/>
      <w:marBottom w:val="0"/>
      <w:divBdr>
        <w:top w:val="none" w:sz="0" w:space="0" w:color="auto"/>
        <w:left w:val="none" w:sz="0" w:space="0" w:color="auto"/>
        <w:bottom w:val="none" w:sz="0" w:space="0" w:color="auto"/>
        <w:right w:val="none" w:sz="0" w:space="0" w:color="auto"/>
      </w:divBdr>
    </w:div>
    <w:div w:id="1994328754">
      <w:bodyDiv w:val="1"/>
      <w:marLeft w:val="0"/>
      <w:marRight w:val="0"/>
      <w:marTop w:val="0"/>
      <w:marBottom w:val="0"/>
      <w:divBdr>
        <w:top w:val="none" w:sz="0" w:space="0" w:color="auto"/>
        <w:left w:val="none" w:sz="0" w:space="0" w:color="auto"/>
        <w:bottom w:val="none" w:sz="0" w:space="0" w:color="auto"/>
        <w:right w:val="none" w:sz="0" w:space="0" w:color="auto"/>
      </w:divBdr>
    </w:div>
    <w:div w:id="1999191078">
      <w:bodyDiv w:val="1"/>
      <w:marLeft w:val="0"/>
      <w:marRight w:val="0"/>
      <w:marTop w:val="0"/>
      <w:marBottom w:val="0"/>
      <w:divBdr>
        <w:top w:val="none" w:sz="0" w:space="0" w:color="auto"/>
        <w:left w:val="none" w:sz="0" w:space="0" w:color="auto"/>
        <w:bottom w:val="none" w:sz="0" w:space="0" w:color="auto"/>
        <w:right w:val="none" w:sz="0" w:space="0" w:color="auto"/>
      </w:divBdr>
    </w:div>
    <w:div w:id="2006319295">
      <w:bodyDiv w:val="1"/>
      <w:marLeft w:val="0"/>
      <w:marRight w:val="0"/>
      <w:marTop w:val="0"/>
      <w:marBottom w:val="0"/>
      <w:divBdr>
        <w:top w:val="none" w:sz="0" w:space="0" w:color="auto"/>
        <w:left w:val="none" w:sz="0" w:space="0" w:color="auto"/>
        <w:bottom w:val="none" w:sz="0" w:space="0" w:color="auto"/>
        <w:right w:val="none" w:sz="0" w:space="0" w:color="auto"/>
      </w:divBdr>
      <w:divsChild>
        <w:div w:id="1076589968">
          <w:marLeft w:val="0"/>
          <w:marRight w:val="0"/>
          <w:marTop w:val="0"/>
          <w:marBottom w:val="0"/>
          <w:divBdr>
            <w:top w:val="none" w:sz="0" w:space="0" w:color="auto"/>
            <w:left w:val="none" w:sz="0" w:space="0" w:color="auto"/>
            <w:bottom w:val="none" w:sz="0" w:space="0" w:color="auto"/>
            <w:right w:val="none" w:sz="0" w:space="0" w:color="auto"/>
          </w:divBdr>
        </w:div>
        <w:div w:id="1307779661">
          <w:marLeft w:val="0"/>
          <w:marRight w:val="0"/>
          <w:marTop w:val="0"/>
          <w:marBottom w:val="0"/>
          <w:divBdr>
            <w:top w:val="none" w:sz="0" w:space="0" w:color="auto"/>
            <w:left w:val="none" w:sz="0" w:space="0" w:color="auto"/>
            <w:bottom w:val="none" w:sz="0" w:space="0" w:color="auto"/>
            <w:right w:val="none" w:sz="0" w:space="0" w:color="auto"/>
          </w:divBdr>
        </w:div>
        <w:div w:id="1657612653">
          <w:marLeft w:val="0"/>
          <w:marRight w:val="0"/>
          <w:marTop w:val="0"/>
          <w:marBottom w:val="0"/>
          <w:divBdr>
            <w:top w:val="none" w:sz="0" w:space="0" w:color="auto"/>
            <w:left w:val="none" w:sz="0" w:space="0" w:color="auto"/>
            <w:bottom w:val="none" w:sz="0" w:space="0" w:color="auto"/>
            <w:right w:val="none" w:sz="0" w:space="0" w:color="auto"/>
          </w:divBdr>
        </w:div>
      </w:divsChild>
    </w:div>
    <w:div w:id="2010601068">
      <w:bodyDiv w:val="1"/>
      <w:marLeft w:val="0"/>
      <w:marRight w:val="0"/>
      <w:marTop w:val="0"/>
      <w:marBottom w:val="0"/>
      <w:divBdr>
        <w:top w:val="none" w:sz="0" w:space="0" w:color="auto"/>
        <w:left w:val="none" w:sz="0" w:space="0" w:color="auto"/>
        <w:bottom w:val="none" w:sz="0" w:space="0" w:color="auto"/>
        <w:right w:val="none" w:sz="0" w:space="0" w:color="auto"/>
      </w:divBdr>
    </w:div>
    <w:div w:id="2013680665">
      <w:bodyDiv w:val="1"/>
      <w:marLeft w:val="0"/>
      <w:marRight w:val="0"/>
      <w:marTop w:val="0"/>
      <w:marBottom w:val="0"/>
      <w:divBdr>
        <w:top w:val="none" w:sz="0" w:space="0" w:color="auto"/>
        <w:left w:val="none" w:sz="0" w:space="0" w:color="auto"/>
        <w:bottom w:val="none" w:sz="0" w:space="0" w:color="auto"/>
        <w:right w:val="none" w:sz="0" w:space="0" w:color="auto"/>
      </w:divBdr>
      <w:divsChild>
        <w:div w:id="49963181">
          <w:marLeft w:val="0"/>
          <w:marRight w:val="0"/>
          <w:marTop w:val="0"/>
          <w:marBottom w:val="0"/>
          <w:divBdr>
            <w:top w:val="none" w:sz="0" w:space="0" w:color="auto"/>
            <w:left w:val="none" w:sz="0" w:space="0" w:color="auto"/>
            <w:bottom w:val="none" w:sz="0" w:space="0" w:color="auto"/>
            <w:right w:val="none" w:sz="0" w:space="0" w:color="auto"/>
          </w:divBdr>
        </w:div>
        <w:div w:id="134564465">
          <w:marLeft w:val="0"/>
          <w:marRight w:val="0"/>
          <w:marTop w:val="0"/>
          <w:marBottom w:val="0"/>
          <w:divBdr>
            <w:top w:val="none" w:sz="0" w:space="0" w:color="auto"/>
            <w:left w:val="none" w:sz="0" w:space="0" w:color="auto"/>
            <w:bottom w:val="none" w:sz="0" w:space="0" w:color="auto"/>
            <w:right w:val="none" w:sz="0" w:space="0" w:color="auto"/>
          </w:divBdr>
        </w:div>
        <w:div w:id="194119895">
          <w:marLeft w:val="0"/>
          <w:marRight w:val="0"/>
          <w:marTop w:val="0"/>
          <w:marBottom w:val="0"/>
          <w:divBdr>
            <w:top w:val="none" w:sz="0" w:space="0" w:color="auto"/>
            <w:left w:val="none" w:sz="0" w:space="0" w:color="auto"/>
            <w:bottom w:val="none" w:sz="0" w:space="0" w:color="auto"/>
            <w:right w:val="none" w:sz="0" w:space="0" w:color="auto"/>
          </w:divBdr>
        </w:div>
        <w:div w:id="278922190">
          <w:marLeft w:val="0"/>
          <w:marRight w:val="0"/>
          <w:marTop w:val="0"/>
          <w:marBottom w:val="0"/>
          <w:divBdr>
            <w:top w:val="none" w:sz="0" w:space="0" w:color="auto"/>
            <w:left w:val="none" w:sz="0" w:space="0" w:color="auto"/>
            <w:bottom w:val="none" w:sz="0" w:space="0" w:color="auto"/>
            <w:right w:val="none" w:sz="0" w:space="0" w:color="auto"/>
          </w:divBdr>
        </w:div>
        <w:div w:id="622731776">
          <w:marLeft w:val="0"/>
          <w:marRight w:val="0"/>
          <w:marTop w:val="0"/>
          <w:marBottom w:val="0"/>
          <w:divBdr>
            <w:top w:val="none" w:sz="0" w:space="0" w:color="auto"/>
            <w:left w:val="none" w:sz="0" w:space="0" w:color="auto"/>
            <w:bottom w:val="none" w:sz="0" w:space="0" w:color="auto"/>
            <w:right w:val="none" w:sz="0" w:space="0" w:color="auto"/>
          </w:divBdr>
        </w:div>
        <w:div w:id="679620747">
          <w:marLeft w:val="0"/>
          <w:marRight w:val="0"/>
          <w:marTop w:val="0"/>
          <w:marBottom w:val="0"/>
          <w:divBdr>
            <w:top w:val="none" w:sz="0" w:space="0" w:color="auto"/>
            <w:left w:val="none" w:sz="0" w:space="0" w:color="auto"/>
            <w:bottom w:val="none" w:sz="0" w:space="0" w:color="auto"/>
            <w:right w:val="none" w:sz="0" w:space="0" w:color="auto"/>
          </w:divBdr>
        </w:div>
        <w:div w:id="1164247209">
          <w:marLeft w:val="0"/>
          <w:marRight w:val="0"/>
          <w:marTop w:val="0"/>
          <w:marBottom w:val="0"/>
          <w:divBdr>
            <w:top w:val="none" w:sz="0" w:space="0" w:color="auto"/>
            <w:left w:val="none" w:sz="0" w:space="0" w:color="auto"/>
            <w:bottom w:val="none" w:sz="0" w:space="0" w:color="auto"/>
            <w:right w:val="none" w:sz="0" w:space="0" w:color="auto"/>
          </w:divBdr>
        </w:div>
        <w:div w:id="1166017190">
          <w:marLeft w:val="0"/>
          <w:marRight w:val="0"/>
          <w:marTop w:val="0"/>
          <w:marBottom w:val="0"/>
          <w:divBdr>
            <w:top w:val="none" w:sz="0" w:space="0" w:color="auto"/>
            <w:left w:val="none" w:sz="0" w:space="0" w:color="auto"/>
            <w:bottom w:val="none" w:sz="0" w:space="0" w:color="auto"/>
            <w:right w:val="none" w:sz="0" w:space="0" w:color="auto"/>
          </w:divBdr>
        </w:div>
        <w:div w:id="1261451647">
          <w:marLeft w:val="0"/>
          <w:marRight w:val="0"/>
          <w:marTop w:val="0"/>
          <w:marBottom w:val="0"/>
          <w:divBdr>
            <w:top w:val="none" w:sz="0" w:space="0" w:color="auto"/>
            <w:left w:val="none" w:sz="0" w:space="0" w:color="auto"/>
            <w:bottom w:val="none" w:sz="0" w:space="0" w:color="auto"/>
            <w:right w:val="none" w:sz="0" w:space="0" w:color="auto"/>
          </w:divBdr>
        </w:div>
        <w:div w:id="1405832971">
          <w:marLeft w:val="0"/>
          <w:marRight w:val="0"/>
          <w:marTop w:val="0"/>
          <w:marBottom w:val="0"/>
          <w:divBdr>
            <w:top w:val="none" w:sz="0" w:space="0" w:color="auto"/>
            <w:left w:val="none" w:sz="0" w:space="0" w:color="auto"/>
            <w:bottom w:val="none" w:sz="0" w:space="0" w:color="auto"/>
            <w:right w:val="none" w:sz="0" w:space="0" w:color="auto"/>
          </w:divBdr>
        </w:div>
        <w:div w:id="1504052173">
          <w:marLeft w:val="0"/>
          <w:marRight w:val="0"/>
          <w:marTop w:val="0"/>
          <w:marBottom w:val="0"/>
          <w:divBdr>
            <w:top w:val="none" w:sz="0" w:space="0" w:color="auto"/>
            <w:left w:val="none" w:sz="0" w:space="0" w:color="auto"/>
            <w:bottom w:val="none" w:sz="0" w:space="0" w:color="auto"/>
            <w:right w:val="none" w:sz="0" w:space="0" w:color="auto"/>
          </w:divBdr>
        </w:div>
        <w:div w:id="1592542509">
          <w:marLeft w:val="0"/>
          <w:marRight w:val="0"/>
          <w:marTop w:val="0"/>
          <w:marBottom w:val="0"/>
          <w:divBdr>
            <w:top w:val="none" w:sz="0" w:space="0" w:color="auto"/>
            <w:left w:val="none" w:sz="0" w:space="0" w:color="auto"/>
            <w:bottom w:val="none" w:sz="0" w:space="0" w:color="auto"/>
            <w:right w:val="none" w:sz="0" w:space="0" w:color="auto"/>
          </w:divBdr>
        </w:div>
        <w:div w:id="1625234609">
          <w:marLeft w:val="0"/>
          <w:marRight w:val="0"/>
          <w:marTop w:val="0"/>
          <w:marBottom w:val="0"/>
          <w:divBdr>
            <w:top w:val="none" w:sz="0" w:space="0" w:color="auto"/>
            <w:left w:val="none" w:sz="0" w:space="0" w:color="auto"/>
            <w:bottom w:val="none" w:sz="0" w:space="0" w:color="auto"/>
            <w:right w:val="none" w:sz="0" w:space="0" w:color="auto"/>
          </w:divBdr>
        </w:div>
        <w:div w:id="1672374155">
          <w:marLeft w:val="0"/>
          <w:marRight w:val="0"/>
          <w:marTop w:val="0"/>
          <w:marBottom w:val="0"/>
          <w:divBdr>
            <w:top w:val="none" w:sz="0" w:space="0" w:color="auto"/>
            <w:left w:val="none" w:sz="0" w:space="0" w:color="auto"/>
            <w:bottom w:val="none" w:sz="0" w:space="0" w:color="auto"/>
            <w:right w:val="none" w:sz="0" w:space="0" w:color="auto"/>
          </w:divBdr>
        </w:div>
        <w:div w:id="1709600027">
          <w:marLeft w:val="0"/>
          <w:marRight w:val="0"/>
          <w:marTop w:val="0"/>
          <w:marBottom w:val="0"/>
          <w:divBdr>
            <w:top w:val="none" w:sz="0" w:space="0" w:color="auto"/>
            <w:left w:val="none" w:sz="0" w:space="0" w:color="auto"/>
            <w:bottom w:val="none" w:sz="0" w:space="0" w:color="auto"/>
            <w:right w:val="none" w:sz="0" w:space="0" w:color="auto"/>
          </w:divBdr>
        </w:div>
        <w:div w:id="1736199187">
          <w:marLeft w:val="0"/>
          <w:marRight w:val="0"/>
          <w:marTop w:val="0"/>
          <w:marBottom w:val="0"/>
          <w:divBdr>
            <w:top w:val="none" w:sz="0" w:space="0" w:color="auto"/>
            <w:left w:val="none" w:sz="0" w:space="0" w:color="auto"/>
            <w:bottom w:val="none" w:sz="0" w:space="0" w:color="auto"/>
            <w:right w:val="none" w:sz="0" w:space="0" w:color="auto"/>
          </w:divBdr>
        </w:div>
        <w:div w:id="1813401559">
          <w:marLeft w:val="0"/>
          <w:marRight w:val="0"/>
          <w:marTop w:val="0"/>
          <w:marBottom w:val="0"/>
          <w:divBdr>
            <w:top w:val="none" w:sz="0" w:space="0" w:color="auto"/>
            <w:left w:val="none" w:sz="0" w:space="0" w:color="auto"/>
            <w:bottom w:val="none" w:sz="0" w:space="0" w:color="auto"/>
            <w:right w:val="none" w:sz="0" w:space="0" w:color="auto"/>
          </w:divBdr>
        </w:div>
        <w:div w:id="1984892143">
          <w:marLeft w:val="0"/>
          <w:marRight w:val="0"/>
          <w:marTop w:val="0"/>
          <w:marBottom w:val="0"/>
          <w:divBdr>
            <w:top w:val="none" w:sz="0" w:space="0" w:color="auto"/>
            <w:left w:val="none" w:sz="0" w:space="0" w:color="auto"/>
            <w:bottom w:val="none" w:sz="0" w:space="0" w:color="auto"/>
            <w:right w:val="none" w:sz="0" w:space="0" w:color="auto"/>
          </w:divBdr>
        </w:div>
        <w:div w:id="2021858098">
          <w:marLeft w:val="0"/>
          <w:marRight w:val="0"/>
          <w:marTop w:val="0"/>
          <w:marBottom w:val="0"/>
          <w:divBdr>
            <w:top w:val="none" w:sz="0" w:space="0" w:color="auto"/>
            <w:left w:val="none" w:sz="0" w:space="0" w:color="auto"/>
            <w:bottom w:val="none" w:sz="0" w:space="0" w:color="auto"/>
            <w:right w:val="none" w:sz="0" w:space="0" w:color="auto"/>
          </w:divBdr>
        </w:div>
        <w:div w:id="2118870689">
          <w:marLeft w:val="0"/>
          <w:marRight w:val="0"/>
          <w:marTop w:val="0"/>
          <w:marBottom w:val="0"/>
          <w:divBdr>
            <w:top w:val="none" w:sz="0" w:space="0" w:color="auto"/>
            <w:left w:val="none" w:sz="0" w:space="0" w:color="auto"/>
            <w:bottom w:val="none" w:sz="0" w:space="0" w:color="auto"/>
            <w:right w:val="none" w:sz="0" w:space="0" w:color="auto"/>
          </w:divBdr>
        </w:div>
      </w:divsChild>
    </w:div>
    <w:div w:id="2015185477">
      <w:bodyDiv w:val="1"/>
      <w:marLeft w:val="0"/>
      <w:marRight w:val="0"/>
      <w:marTop w:val="0"/>
      <w:marBottom w:val="0"/>
      <w:divBdr>
        <w:top w:val="none" w:sz="0" w:space="0" w:color="auto"/>
        <w:left w:val="none" w:sz="0" w:space="0" w:color="auto"/>
        <w:bottom w:val="none" w:sz="0" w:space="0" w:color="auto"/>
        <w:right w:val="none" w:sz="0" w:space="0" w:color="auto"/>
      </w:divBdr>
      <w:divsChild>
        <w:div w:id="774056913">
          <w:marLeft w:val="0"/>
          <w:marRight w:val="0"/>
          <w:marTop w:val="0"/>
          <w:marBottom w:val="0"/>
          <w:divBdr>
            <w:top w:val="none" w:sz="0" w:space="0" w:color="auto"/>
            <w:left w:val="none" w:sz="0" w:space="0" w:color="auto"/>
            <w:bottom w:val="none" w:sz="0" w:space="0" w:color="auto"/>
            <w:right w:val="none" w:sz="0" w:space="0" w:color="auto"/>
          </w:divBdr>
        </w:div>
      </w:divsChild>
    </w:div>
    <w:div w:id="2016223132">
      <w:bodyDiv w:val="1"/>
      <w:marLeft w:val="0"/>
      <w:marRight w:val="0"/>
      <w:marTop w:val="0"/>
      <w:marBottom w:val="0"/>
      <w:divBdr>
        <w:top w:val="none" w:sz="0" w:space="0" w:color="auto"/>
        <w:left w:val="none" w:sz="0" w:space="0" w:color="auto"/>
        <w:bottom w:val="none" w:sz="0" w:space="0" w:color="auto"/>
        <w:right w:val="none" w:sz="0" w:space="0" w:color="auto"/>
      </w:divBdr>
    </w:div>
    <w:div w:id="2022967367">
      <w:bodyDiv w:val="1"/>
      <w:marLeft w:val="0"/>
      <w:marRight w:val="0"/>
      <w:marTop w:val="0"/>
      <w:marBottom w:val="0"/>
      <w:divBdr>
        <w:top w:val="none" w:sz="0" w:space="0" w:color="auto"/>
        <w:left w:val="none" w:sz="0" w:space="0" w:color="auto"/>
        <w:bottom w:val="none" w:sz="0" w:space="0" w:color="auto"/>
        <w:right w:val="none" w:sz="0" w:space="0" w:color="auto"/>
      </w:divBdr>
    </w:div>
    <w:div w:id="2022967587">
      <w:bodyDiv w:val="1"/>
      <w:marLeft w:val="0"/>
      <w:marRight w:val="0"/>
      <w:marTop w:val="0"/>
      <w:marBottom w:val="0"/>
      <w:divBdr>
        <w:top w:val="none" w:sz="0" w:space="0" w:color="auto"/>
        <w:left w:val="none" w:sz="0" w:space="0" w:color="auto"/>
        <w:bottom w:val="none" w:sz="0" w:space="0" w:color="auto"/>
        <w:right w:val="none" w:sz="0" w:space="0" w:color="auto"/>
      </w:divBdr>
    </w:div>
    <w:div w:id="2025670750">
      <w:bodyDiv w:val="1"/>
      <w:marLeft w:val="0"/>
      <w:marRight w:val="0"/>
      <w:marTop w:val="0"/>
      <w:marBottom w:val="0"/>
      <w:divBdr>
        <w:top w:val="none" w:sz="0" w:space="0" w:color="auto"/>
        <w:left w:val="none" w:sz="0" w:space="0" w:color="auto"/>
        <w:bottom w:val="none" w:sz="0" w:space="0" w:color="auto"/>
        <w:right w:val="none" w:sz="0" w:space="0" w:color="auto"/>
      </w:divBdr>
      <w:divsChild>
        <w:div w:id="256911202">
          <w:marLeft w:val="0"/>
          <w:marRight w:val="0"/>
          <w:marTop w:val="0"/>
          <w:marBottom w:val="0"/>
          <w:divBdr>
            <w:top w:val="none" w:sz="0" w:space="0" w:color="auto"/>
            <w:left w:val="none" w:sz="0" w:space="0" w:color="auto"/>
            <w:bottom w:val="none" w:sz="0" w:space="0" w:color="auto"/>
            <w:right w:val="none" w:sz="0" w:space="0" w:color="auto"/>
          </w:divBdr>
        </w:div>
        <w:div w:id="619726935">
          <w:marLeft w:val="0"/>
          <w:marRight w:val="0"/>
          <w:marTop w:val="0"/>
          <w:marBottom w:val="0"/>
          <w:divBdr>
            <w:top w:val="none" w:sz="0" w:space="0" w:color="auto"/>
            <w:left w:val="none" w:sz="0" w:space="0" w:color="auto"/>
            <w:bottom w:val="none" w:sz="0" w:space="0" w:color="auto"/>
            <w:right w:val="none" w:sz="0" w:space="0" w:color="auto"/>
          </w:divBdr>
        </w:div>
        <w:div w:id="1141271298">
          <w:marLeft w:val="0"/>
          <w:marRight w:val="0"/>
          <w:marTop w:val="0"/>
          <w:marBottom w:val="0"/>
          <w:divBdr>
            <w:top w:val="none" w:sz="0" w:space="0" w:color="auto"/>
            <w:left w:val="none" w:sz="0" w:space="0" w:color="auto"/>
            <w:bottom w:val="none" w:sz="0" w:space="0" w:color="auto"/>
            <w:right w:val="none" w:sz="0" w:space="0" w:color="auto"/>
          </w:divBdr>
        </w:div>
        <w:div w:id="1194687093">
          <w:marLeft w:val="0"/>
          <w:marRight w:val="0"/>
          <w:marTop w:val="0"/>
          <w:marBottom w:val="0"/>
          <w:divBdr>
            <w:top w:val="none" w:sz="0" w:space="0" w:color="auto"/>
            <w:left w:val="none" w:sz="0" w:space="0" w:color="auto"/>
            <w:bottom w:val="none" w:sz="0" w:space="0" w:color="auto"/>
            <w:right w:val="none" w:sz="0" w:space="0" w:color="auto"/>
          </w:divBdr>
        </w:div>
        <w:div w:id="1279483075">
          <w:marLeft w:val="0"/>
          <w:marRight w:val="0"/>
          <w:marTop w:val="0"/>
          <w:marBottom w:val="0"/>
          <w:divBdr>
            <w:top w:val="none" w:sz="0" w:space="0" w:color="auto"/>
            <w:left w:val="none" w:sz="0" w:space="0" w:color="auto"/>
            <w:bottom w:val="none" w:sz="0" w:space="0" w:color="auto"/>
            <w:right w:val="none" w:sz="0" w:space="0" w:color="auto"/>
          </w:divBdr>
        </w:div>
        <w:div w:id="1287002479">
          <w:marLeft w:val="0"/>
          <w:marRight w:val="0"/>
          <w:marTop w:val="0"/>
          <w:marBottom w:val="0"/>
          <w:divBdr>
            <w:top w:val="none" w:sz="0" w:space="0" w:color="auto"/>
            <w:left w:val="none" w:sz="0" w:space="0" w:color="auto"/>
            <w:bottom w:val="none" w:sz="0" w:space="0" w:color="auto"/>
            <w:right w:val="none" w:sz="0" w:space="0" w:color="auto"/>
          </w:divBdr>
        </w:div>
        <w:div w:id="1381705534">
          <w:marLeft w:val="0"/>
          <w:marRight w:val="0"/>
          <w:marTop w:val="0"/>
          <w:marBottom w:val="0"/>
          <w:divBdr>
            <w:top w:val="none" w:sz="0" w:space="0" w:color="auto"/>
            <w:left w:val="none" w:sz="0" w:space="0" w:color="auto"/>
            <w:bottom w:val="none" w:sz="0" w:space="0" w:color="auto"/>
            <w:right w:val="none" w:sz="0" w:space="0" w:color="auto"/>
          </w:divBdr>
        </w:div>
        <w:div w:id="1788811848">
          <w:marLeft w:val="0"/>
          <w:marRight w:val="0"/>
          <w:marTop w:val="0"/>
          <w:marBottom w:val="0"/>
          <w:divBdr>
            <w:top w:val="none" w:sz="0" w:space="0" w:color="auto"/>
            <w:left w:val="none" w:sz="0" w:space="0" w:color="auto"/>
            <w:bottom w:val="none" w:sz="0" w:space="0" w:color="auto"/>
            <w:right w:val="none" w:sz="0" w:space="0" w:color="auto"/>
          </w:divBdr>
        </w:div>
      </w:divsChild>
    </w:div>
    <w:div w:id="2045865775">
      <w:bodyDiv w:val="1"/>
      <w:marLeft w:val="0"/>
      <w:marRight w:val="0"/>
      <w:marTop w:val="0"/>
      <w:marBottom w:val="0"/>
      <w:divBdr>
        <w:top w:val="none" w:sz="0" w:space="0" w:color="auto"/>
        <w:left w:val="none" w:sz="0" w:space="0" w:color="auto"/>
        <w:bottom w:val="none" w:sz="0" w:space="0" w:color="auto"/>
        <w:right w:val="none" w:sz="0" w:space="0" w:color="auto"/>
      </w:divBdr>
      <w:divsChild>
        <w:div w:id="62802686">
          <w:marLeft w:val="0"/>
          <w:marRight w:val="0"/>
          <w:marTop w:val="0"/>
          <w:marBottom w:val="0"/>
          <w:divBdr>
            <w:top w:val="none" w:sz="0" w:space="0" w:color="auto"/>
            <w:left w:val="none" w:sz="0" w:space="0" w:color="auto"/>
            <w:bottom w:val="none" w:sz="0" w:space="0" w:color="auto"/>
            <w:right w:val="none" w:sz="0" w:space="0" w:color="auto"/>
          </w:divBdr>
        </w:div>
        <w:div w:id="164563017">
          <w:marLeft w:val="0"/>
          <w:marRight w:val="0"/>
          <w:marTop w:val="0"/>
          <w:marBottom w:val="0"/>
          <w:divBdr>
            <w:top w:val="none" w:sz="0" w:space="0" w:color="auto"/>
            <w:left w:val="none" w:sz="0" w:space="0" w:color="auto"/>
            <w:bottom w:val="none" w:sz="0" w:space="0" w:color="auto"/>
            <w:right w:val="none" w:sz="0" w:space="0" w:color="auto"/>
          </w:divBdr>
        </w:div>
        <w:div w:id="180554025">
          <w:marLeft w:val="0"/>
          <w:marRight w:val="0"/>
          <w:marTop w:val="0"/>
          <w:marBottom w:val="0"/>
          <w:divBdr>
            <w:top w:val="none" w:sz="0" w:space="0" w:color="auto"/>
            <w:left w:val="none" w:sz="0" w:space="0" w:color="auto"/>
            <w:bottom w:val="none" w:sz="0" w:space="0" w:color="auto"/>
            <w:right w:val="none" w:sz="0" w:space="0" w:color="auto"/>
          </w:divBdr>
        </w:div>
        <w:div w:id="208997673">
          <w:marLeft w:val="0"/>
          <w:marRight w:val="0"/>
          <w:marTop w:val="0"/>
          <w:marBottom w:val="0"/>
          <w:divBdr>
            <w:top w:val="none" w:sz="0" w:space="0" w:color="auto"/>
            <w:left w:val="none" w:sz="0" w:space="0" w:color="auto"/>
            <w:bottom w:val="none" w:sz="0" w:space="0" w:color="auto"/>
            <w:right w:val="none" w:sz="0" w:space="0" w:color="auto"/>
          </w:divBdr>
        </w:div>
        <w:div w:id="628780407">
          <w:marLeft w:val="0"/>
          <w:marRight w:val="0"/>
          <w:marTop w:val="0"/>
          <w:marBottom w:val="0"/>
          <w:divBdr>
            <w:top w:val="none" w:sz="0" w:space="0" w:color="auto"/>
            <w:left w:val="none" w:sz="0" w:space="0" w:color="auto"/>
            <w:bottom w:val="none" w:sz="0" w:space="0" w:color="auto"/>
            <w:right w:val="none" w:sz="0" w:space="0" w:color="auto"/>
          </w:divBdr>
        </w:div>
        <w:div w:id="780689095">
          <w:marLeft w:val="0"/>
          <w:marRight w:val="0"/>
          <w:marTop w:val="0"/>
          <w:marBottom w:val="0"/>
          <w:divBdr>
            <w:top w:val="none" w:sz="0" w:space="0" w:color="auto"/>
            <w:left w:val="none" w:sz="0" w:space="0" w:color="auto"/>
            <w:bottom w:val="none" w:sz="0" w:space="0" w:color="auto"/>
            <w:right w:val="none" w:sz="0" w:space="0" w:color="auto"/>
          </w:divBdr>
        </w:div>
        <w:div w:id="1493181459">
          <w:marLeft w:val="0"/>
          <w:marRight w:val="0"/>
          <w:marTop w:val="0"/>
          <w:marBottom w:val="0"/>
          <w:divBdr>
            <w:top w:val="none" w:sz="0" w:space="0" w:color="auto"/>
            <w:left w:val="none" w:sz="0" w:space="0" w:color="auto"/>
            <w:bottom w:val="none" w:sz="0" w:space="0" w:color="auto"/>
            <w:right w:val="none" w:sz="0" w:space="0" w:color="auto"/>
          </w:divBdr>
        </w:div>
        <w:div w:id="1580603617">
          <w:marLeft w:val="0"/>
          <w:marRight w:val="0"/>
          <w:marTop w:val="0"/>
          <w:marBottom w:val="0"/>
          <w:divBdr>
            <w:top w:val="none" w:sz="0" w:space="0" w:color="auto"/>
            <w:left w:val="none" w:sz="0" w:space="0" w:color="auto"/>
            <w:bottom w:val="none" w:sz="0" w:space="0" w:color="auto"/>
            <w:right w:val="none" w:sz="0" w:space="0" w:color="auto"/>
          </w:divBdr>
        </w:div>
      </w:divsChild>
    </w:div>
    <w:div w:id="2050563584">
      <w:bodyDiv w:val="1"/>
      <w:marLeft w:val="0"/>
      <w:marRight w:val="0"/>
      <w:marTop w:val="0"/>
      <w:marBottom w:val="0"/>
      <w:divBdr>
        <w:top w:val="none" w:sz="0" w:space="0" w:color="auto"/>
        <w:left w:val="none" w:sz="0" w:space="0" w:color="auto"/>
        <w:bottom w:val="none" w:sz="0" w:space="0" w:color="auto"/>
        <w:right w:val="none" w:sz="0" w:space="0" w:color="auto"/>
      </w:divBdr>
    </w:div>
    <w:div w:id="2061509666">
      <w:bodyDiv w:val="1"/>
      <w:marLeft w:val="0"/>
      <w:marRight w:val="0"/>
      <w:marTop w:val="0"/>
      <w:marBottom w:val="0"/>
      <w:divBdr>
        <w:top w:val="none" w:sz="0" w:space="0" w:color="auto"/>
        <w:left w:val="none" w:sz="0" w:space="0" w:color="auto"/>
        <w:bottom w:val="none" w:sz="0" w:space="0" w:color="auto"/>
        <w:right w:val="none" w:sz="0" w:space="0" w:color="auto"/>
      </w:divBdr>
    </w:div>
    <w:div w:id="2064719658">
      <w:bodyDiv w:val="1"/>
      <w:marLeft w:val="0"/>
      <w:marRight w:val="0"/>
      <w:marTop w:val="0"/>
      <w:marBottom w:val="0"/>
      <w:divBdr>
        <w:top w:val="none" w:sz="0" w:space="0" w:color="auto"/>
        <w:left w:val="none" w:sz="0" w:space="0" w:color="auto"/>
        <w:bottom w:val="none" w:sz="0" w:space="0" w:color="auto"/>
        <w:right w:val="none" w:sz="0" w:space="0" w:color="auto"/>
      </w:divBdr>
    </w:div>
    <w:div w:id="2068527569">
      <w:bodyDiv w:val="1"/>
      <w:marLeft w:val="0"/>
      <w:marRight w:val="0"/>
      <w:marTop w:val="0"/>
      <w:marBottom w:val="0"/>
      <w:divBdr>
        <w:top w:val="none" w:sz="0" w:space="0" w:color="auto"/>
        <w:left w:val="none" w:sz="0" w:space="0" w:color="auto"/>
        <w:bottom w:val="none" w:sz="0" w:space="0" w:color="auto"/>
        <w:right w:val="none" w:sz="0" w:space="0" w:color="auto"/>
      </w:divBdr>
    </w:div>
    <w:div w:id="2094280015">
      <w:bodyDiv w:val="1"/>
      <w:marLeft w:val="0"/>
      <w:marRight w:val="0"/>
      <w:marTop w:val="0"/>
      <w:marBottom w:val="0"/>
      <w:divBdr>
        <w:top w:val="none" w:sz="0" w:space="0" w:color="auto"/>
        <w:left w:val="none" w:sz="0" w:space="0" w:color="auto"/>
        <w:bottom w:val="none" w:sz="0" w:space="0" w:color="auto"/>
        <w:right w:val="none" w:sz="0" w:space="0" w:color="auto"/>
      </w:divBdr>
      <w:divsChild>
        <w:div w:id="402916935">
          <w:marLeft w:val="0"/>
          <w:marRight w:val="0"/>
          <w:marTop w:val="0"/>
          <w:marBottom w:val="0"/>
          <w:divBdr>
            <w:top w:val="none" w:sz="0" w:space="0" w:color="auto"/>
            <w:left w:val="none" w:sz="0" w:space="0" w:color="auto"/>
            <w:bottom w:val="none" w:sz="0" w:space="0" w:color="auto"/>
            <w:right w:val="none" w:sz="0" w:space="0" w:color="auto"/>
          </w:divBdr>
        </w:div>
        <w:div w:id="753549554">
          <w:marLeft w:val="0"/>
          <w:marRight w:val="0"/>
          <w:marTop w:val="0"/>
          <w:marBottom w:val="0"/>
          <w:divBdr>
            <w:top w:val="none" w:sz="0" w:space="0" w:color="auto"/>
            <w:left w:val="none" w:sz="0" w:space="0" w:color="auto"/>
            <w:bottom w:val="none" w:sz="0" w:space="0" w:color="auto"/>
            <w:right w:val="none" w:sz="0" w:space="0" w:color="auto"/>
          </w:divBdr>
        </w:div>
        <w:div w:id="1463307759">
          <w:marLeft w:val="0"/>
          <w:marRight w:val="0"/>
          <w:marTop w:val="0"/>
          <w:marBottom w:val="0"/>
          <w:divBdr>
            <w:top w:val="none" w:sz="0" w:space="0" w:color="auto"/>
            <w:left w:val="none" w:sz="0" w:space="0" w:color="auto"/>
            <w:bottom w:val="none" w:sz="0" w:space="0" w:color="auto"/>
            <w:right w:val="none" w:sz="0" w:space="0" w:color="auto"/>
          </w:divBdr>
        </w:div>
        <w:div w:id="1952399107">
          <w:marLeft w:val="0"/>
          <w:marRight w:val="0"/>
          <w:marTop w:val="0"/>
          <w:marBottom w:val="0"/>
          <w:divBdr>
            <w:top w:val="none" w:sz="0" w:space="0" w:color="auto"/>
            <w:left w:val="none" w:sz="0" w:space="0" w:color="auto"/>
            <w:bottom w:val="none" w:sz="0" w:space="0" w:color="auto"/>
            <w:right w:val="none" w:sz="0" w:space="0" w:color="auto"/>
          </w:divBdr>
        </w:div>
      </w:divsChild>
    </w:div>
    <w:div w:id="212842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bcnews.com/news/us-news/2-illinois-ems-workers-charged-murder-death-patient-strapped-stretcher-rcna66715" TargetMode="External"/><Relationship Id="rId671" Type="http://schemas.openxmlformats.org/officeDocument/2006/relationships/hyperlink" Target="http://oig.hhs.gov/fraud/docs/advisoryopinions/2002/0202.pdf" TargetMode="External"/><Relationship Id="rId769" Type="http://schemas.openxmlformats.org/officeDocument/2006/relationships/hyperlink" Target="http://www.ca9.uscourts.gov/datastore/opinions/2010/09/16/09-35974.pdf" TargetMode="External"/><Relationship Id="rId976" Type="http://schemas.openxmlformats.org/officeDocument/2006/relationships/hyperlink" Target="https://www.usfa.fema.gov/downloads/pdf/nfa/higher_ed/ems_curriculum_core.pdf" TargetMode="External"/><Relationship Id="rId21" Type="http://schemas.openxmlformats.org/officeDocument/2006/relationships/hyperlink" Target="https://scholar.uc.edu/show/dn39x307g" TargetMode="External"/><Relationship Id="rId324" Type="http://schemas.openxmlformats.org/officeDocument/2006/relationships/hyperlink" Target="https://local12.com/news/nation-world/nyc-firefighter-fdny-collapsed-burning-home-unconscious-house-stopped-breathing-saved-smoke-inhalation-drug-medicine-new-york-fire-department" TargetMode="External"/><Relationship Id="rId531" Type="http://schemas.openxmlformats.org/officeDocument/2006/relationships/hyperlink" Target="http://www.ongo.com/v/1645494/-1/EF5A43766DFB821D/louisville-to-pay-firefighters-attorney-12-million-from-vehicle-fund" TargetMode="External"/><Relationship Id="rId629" Type="http://schemas.openxmlformats.org/officeDocument/2006/relationships/hyperlink" Target="https://efast.gaappeals.us/download?filingId=7a89a2d5-36d7-4a78-80ca-9569ed93fd1a" TargetMode="External"/><Relationship Id="rId170" Type="http://schemas.openxmlformats.org/officeDocument/2006/relationships/hyperlink" Target="https://www.supremecourt.ohio.gov/rod/docs/pdf/11/2026/2026-Ohio-67.pdf" TargetMode="External"/><Relationship Id="rId836" Type="http://schemas.openxmlformats.org/officeDocument/2006/relationships/hyperlink" Target="http://www.ohioattorneygeneral.gov/sunshine.aspx/?from=nav" TargetMode="External"/><Relationship Id="rId1021" Type="http://schemas.openxmlformats.org/officeDocument/2006/relationships/hyperlink" Target="http://aerospace.ceas.uc.edu/FireScience/continuing_education.html" TargetMode="External"/><Relationship Id="rId1119" Type="http://schemas.openxmlformats.org/officeDocument/2006/relationships/theme" Target="theme/theme1.xml"/><Relationship Id="rId268" Type="http://schemas.openxmlformats.org/officeDocument/2006/relationships/hyperlink" Target="https://www.twincities.com/2024/08/29/st-paul-to-settle-lawsuit-after-man-says-emts-paramedics-disregarded-stroke-symptoms/" TargetMode="External"/><Relationship Id="rId475" Type="http://schemas.openxmlformats.org/officeDocument/2006/relationships/hyperlink" Target="https://www.firerescue1.com/legal/complaint-filed-over-beard-policy-after-baltimore-paramedic-suspended?utm_source=delivra&amp;utm_medium=email&amp;utm_campaign=FR1-Daily-9-17-25&amp;utm_id=9510973&amp;dlv-emuid=fed355b8-46a2-4fa4-b55c-4d602dde33c4&amp;dlv-mlid=9510973" TargetMode="External"/><Relationship Id="rId682" Type="http://schemas.openxmlformats.org/officeDocument/2006/relationships/hyperlink" Target="https://www.firerescue1.com/legislation-funding/okla-fd-to-begin-billing-up-to-nearly-2k-for-mvc-responses?utm_source=delivra&amp;utm_medium=email&amp;utm_campaign=FR1-Rewind-11-23-25&amp;utm_id=9858955&amp;dlv-emuid=fed355b8-46a2-4fa4-b55c-4d602dde33c4&amp;dlv-mlid=9858955" TargetMode="External"/><Relationship Id="rId903" Type="http://schemas.openxmlformats.org/officeDocument/2006/relationships/hyperlink" Target="http://www.usfa.fema.gov/downloads/pdf/publications/tr_166.pdf" TargetMode="External"/><Relationship Id="rId32" Type="http://schemas.openxmlformats.org/officeDocument/2006/relationships/image" Target="media/image11.jpeg"/><Relationship Id="rId128" Type="http://schemas.openxmlformats.org/officeDocument/2006/relationships/hyperlink" Target="https://www.pacourts.us/assets/opinions/Superior/out/J-S30019-25o%20-%20106515413327511102.pdf?cb=1" TargetMode="External"/><Relationship Id="rId335" Type="http://schemas.openxmlformats.org/officeDocument/2006/relationships/hyperlink" Target="https://cases.justia.com/federal/district-courts/california/candce/3:2022cv02130/394009/131/0.pdf" TargetMode="External"/><Relationship Id="rId542" Type="http://schemas.openxmlformats.org/officeDocument/2006/relationships/hyperlink" Target="http://www.dol.gov/whd/forms/WH-381.pdf" TargetMode="External"/><Relationship Id="rId987" Type="http://schemas.openxmlformats.org/officeDocument/2006/relationships/hyperlink" Target="http://www.naemt.org/advocacy/LegislativePriorities.aspx" TargetMode="External"/><Relationship Id="rId181" Type="http://schemas.openxmlformats.org/officeDocument/2006/relationships/hyperlink" Target="https://leginfo.legislature.ca.gov/faces/codes_displaySection.xhtml?sectionNum=1799.106.&amp;lawCode=HSC" TargetMode="External"/><Relationship Id="rId402" Type="http://schemas.openxmlformats.org/officeDocument/2006/relationships/hyperlink" Target="https://casetext.com/case/botten-v-charleston-cnty-ems" TargetMode="External"/><Relationship Id="rId847" Type="http://schemas.openxmlformats.org/officeDocument/2006/relationships/hyperlink" Target="https://www.hipaajournal.com/medical-express-ambulance-service-data-breach/" TargetMode="External"/><Relationship Id="rId1032" Type="http://schemas.openxmlformats.org/officeDocument/2006/relationships/hyperlink" Target="http://www.legislature.state.oh.us/constitution.cfm?Part=2&amp;Section=3" TargetMode="External"/><Relationship Id="rId279" Type="http://schemas.openxmlformats.org/officeDocument/2006/relationships/hyperlink" Target="https://codes.ohio.gov/ohio-revised-code/section-307.05" TargetMode="External"/><Relationship Id="rId486" Type="http://schemas.openxmlformats.org/officeDocument/2006/relationships/hyperlink" Target="https://www4.courts.ca.gov/opinions/nonpub/B334048.PDF" TargetMode="External"/><Relationship Id="rId693" Type="http://schemas.openxmlformats.org/officeDocument/2006/relationships/hyperlink" Target="http://fems.dc.gov/DC/FEMS/About+FEMS/Ambulance+Billing" TargetMode="External"/><Relationship Id="rId707" Type="http://schemas.openxmlformats.org/officeDocument/2006/relationships/hyperlink" Target="http://media.ca11.uscourts.gov/opinions/pub/files/201814484.pdf" TargetMode="External"/><Relationship Id="rId914" Type="http://schemas.openxmlformats.org/officeDocument/2006/relationships/image" Target="media/image41.jpeg"/><Relationship Id="rId43" Type="http://schemas.openxmlformats.org/officeDocument/2006/relationships/hyperlink" Target="https://www.supremecourt.gov/opinions/24pdf/22-7466new_6479.pdf" TargetMode="External"/><Relationship Id="rId139" Type="http://schemas.openxmlformats.org/officeDocument/2006/relationships/hyperlink" Target="https://abcnews.go.com/US/jury-reaches-verdict-trial-2-paramedics-charged-connection/story?id=105806132" TargetMode="External"/><Relationship Id="rId346" Type="http://schemas.openxmlformats.org/officeDocument/2006/relationships/hyperlink" Target="http://www.cdc.gov/niosh/fire/reports/face200411.html" TargetMode="External"/><Relationship Id="rId553" Type="http://schemas.openxmlformats.org/officeDocument/2006/relationships/hyperlink" Target="http://www.irs.gov/taxtopics/tc424.html" TargetMode="External"/><Relationship Id="rId760" Type="http://schemas.openxmlformats.org/officeDocument/2006/relationships/hyperlink" Target="https://www.ems1.com/budget/articles/372710048-Troubled-EMS-agency-lays-off-23-staff-members/" TargetMode="External"/><Relationship Id="rId998" Type="http://schemas.openxmlformats.org/officeDocument/2006/relationships/hyperlink" Target="http://www.emsworld.com/article/10442940/is-community-paramedicine-the-next-step-for-em" TargetMode="External"/><Relationship Id="rId192" Type="http://schemas.openxmlformats.org/officeDocument/2006/relationships/hyperlink" Target="https://cases.justia.com/federal/district-courts/new-york/nyndce/6:2022cv01157/135604/81/0.pdf?ts=1772211450" TargetMode="External"/><Relationship Id="rId206" Type="http://schemas.openxmlformats.org/officeDocument/2006/relationships/hyperlink" Target="http://www.penncare.net/nfpa1917.pdf" TargetMode="External"/><Relationship Id="rId413" Type="http://schemas.openxmlformats.org/officeDocument/2006/relationships/image" Target="media/image26.jpeg"/><Relationship Id="rId858" Type="http://schemas.openxmlformats.org/officeDocument/2006/relationships/hyperlink" Target="https://pwwmedia.us13.list-manage.com/track/click?u=8fe26204c54b177a16316d26e&amp;id=05caf94625&amp;e=2a676621e1" TargetMode="External"/><Relationship Id="rId1043" Type="http://schemas.openxmlformats.org/officeDocument/2006/relationships/image" Target="media/image58.jpeg"/><Relationship Id="rId497" Type="http://schemas.openxmlformats.org/officeDocument/2006/relationships/hyperlink" Target="http://www.eeoc.gov/laws/statutes/epa.cfm" TargetMode="External"/><Relationship Id="rId620" Type="http://schemas.openxmlformats.org/officeDocument/2006/relationships/hyperlink" Target="https://www.firerescue1.com/legal/n-m-firefighters-removed-from-sheriffs-helicopter-unit-over-off-duty-marijuana-policy?utm_source=Sailthru&amp;utm_medium=email&amp;utm_campaign=FR1-Rewind-1-4-26&amp;utm_term=FR1%20Daily" TargetMode="External"/><Relationship Id="rId718" Type="http://schemas.openxmlformats.org/officeDocument/2006/relationships/hyperlink" Target="https://apnews.com/article/tyre-nichols-memphis-police-officer-suspended-179a49b0e8b1c6494af2e6408581d47f" TargetMode="External"/><Relationship Id="rId925" Type="http://schemas.openxmlformats.org/officeDocument/2006/relationships/hyperlink" Target="http://www.caas.org/" TargetMode="External"/><Relationship Id="rId357" Type="http://schemas.openxmlformats.org/officeDocument/2006/relationships/hyperlink" Target="https://www.osha.gov/ords/imis/establishment.inspection_detail?id=303481238" TargetMode="External"/><Relationship Id="rId1110" Type="http://schemas.openxmlformats.org/officeDocument/2006/relationships/hyperlink" Target="https://youtu.be/mYtt4-qq4xE" TargetMode="External"/><Relationship Id="rId54" Type="http://schemas.openxmlformats.org/officeDocument/2006/relationships/hyperlink" Target="https://www.justice.gov/usao-mdfl/pr/ambulance-company-and-its-owners-agree-pay-900000-settle-false-claims-act-allegations" TargetMode="External"/><Relationship Id="rId217" Type="http://schemas.openxmlformats.org/officeDocument/2006/relationships/hyperlink" Target="https://public.fastcase.com/H1P9uiW3J20SFp%2BGCG%2BxLWaE5rZYr2H4Ujam%2BycZ4mpAt0doHRie9oUlcl2qsPlk?utm_medium=email&amp;_hsmi=226712652&amp;_hsenc=p2ANqtz-_AW42DW2ZKsbYvGhsf40qi8tEpXVEeEydLzmuxudQnQi0lg_TvDjKAtr1z0dXm_j1xtTRfnovBA_RTcYhjFA_6sdUkCw&amp;utm_content=226712652&amp;utm_source=hs_email" TargetMode="External"/><Relationship Id="rId564" Type="http://schemas.openxmlformats.org/officeDocument/2006/relationships/hyperlink" Target="http://ceas.uc.edu/aerospace/FireScience/fire-ems-safety/chapter_10.html" TargetMode="External"/><Relationship Id="rId771" Type="http://schemas.openxmlformats.org/officeDocument/2006/relationships/hyperlink" Target="http://www.sconet.state.oh.us/rod/docs/pdf/10/2010/2010-ohio-5079.pdf" TargetMode="External"/><Relationship Id="rId869" Type="http://schemas.openxmlformats.org/officeDocument/2006/relationships/hyperlink" Target="https://us.pagefreezer.com/en-US/wa/browse/0a7f82bb-be6e-448a-ae11-373d22c37842?find-by-timestamp=2020-12-31T08:51:59Z&amp;url=https:%2F%2Fwww.hhs.gov%2Fabout%2Fnews%2F2019%2F12%2F30%2Fambulance-company-pays-65000-settle-allegations-longstanding-hipaa-noncompliance.html&amp;timestamp=2020-12-31T03:43:02Z" TargetMode="External"/><Relationship Id="rId424" Type="http://schemas.openxmlformats.org/officeDocument/2006/relationships/hyperlink" Target="http://www.eeoc.gov/eeoc/meetings/7-26-11/klein.cfm" TargetMode="External"/><Relationship Id="rId631" Type="http://schemas.openxmlformats.org/officeDocument/2006/relationships/hyperlink" Target="http://www.dol.gov/elaws/" TargetMode="External"/><Relationship Id="rId729" Type="http://schemas.openxmlformats.org/officeDocument/2006/relationships/hyperlink" Target="https://caselaw.findlaw.com/court/us-dis-crt-sd-new-yor/117411673.html" TargetMode="External"/><Relationship Id="rId1054" Type="http://schemas.openxmlformats.org/officeDocument/2006/relationships/hyperlink" Target="mailto:jploeger@colerain.org" TargetMode="External"/><Relationship Id="rId270" Type="http://schemas.openxmlformats.org/officeDocument/2006/relationships/hyperlink" Target="https://www.supremecourt.gov/opinions/23pdf/23-726_6jgm.pdf" TargetMode="External"/><Relationship Id="rId936" Type="http://schemas.openxmlformats.org/officeDocument/2006/relationships/hyperlink" Target="http://www.iaff.org/11News/021611Pascrell.htm" TargetMode="External"/><Relationship Id="rId65" Type="http://schemas.openxmlformats.org/officeDocument/2006/relationships/hyperlink" Target="http://www.justice.gov/usao/txn/PressRel11/dallas_ambulance_settle_pr.html" TargetMode="External"/><Relationship Id="rId130" Type="http://schemas.openxmlformats.org/officeDocument/2006/relationships/hyperlink" Target="https://law.justia.com/cases/new-york/other-courts/2025/2025-ny-slip-op-51480-u.html" TargetMode="External"/><Relationship Id="rId368" Type="http://schemas.openxmlformats.org/officeDocument/2006/relationships/hyperlink" Target="ttp://www.osha.gov/pls/oshaweb/owadisp.show_document?p_table=STANDARDS&amp;p_i" TargetMode="External"/><Relationship Id="rId575" Type="http://schemas.openxmlformats.org/officeDocument/2006/relationships/hyperlink" Target="https://cases.justia.com/delaware/superior-court/2025-n25c-08-098-ssa.pdf?ts=1764099129" TargetMode="External"/><Relationship Id="rId782" Type="http://schemas.openxmlformats.org/officeDocument/2006/relationships/hyperlink" Target="https://www.wthr.com/article/news/investigations/13-investigates/muncie-indiana-fire-captain-receives-harshest-penalty-possible-for-role-in-extended-exam-cheating-scandal/531-4a54331e-c521-4e47-b19a-7211cc566b72" TargetMode="External"/><Relationship Id="rId228" Type="http://schemas.openxmlformats.org/officeDocument/2006/relationships/hyperlink" Target="http://www.usfa.fema.gov/downloads/pdf/publications/handbook_for_ems_medical_directors.pdf" TargetMode="External"/><Relationship Id="rId435" Type="http://schemas.openxmlformats.org/officeDocument/2006/relationships/hyperlink" Target="http://www.eeoc.gov/policy/docs/factemployment_procedures.html" TargetMode="External"/><Relationship Id="rId642" Type="http://schemas.openxmlformats.org/officeDocument/2006/relationships/hyperlink" Target="https://rudermanfoundation.org/white_papers/police-officers-and-firefighters-are-more-likely-to-die-by-suicide-than-in-line-of-duty/" TargetMode="External"/><Relationship Id="rId1065" Type="http://schemas.openxmlformats.org/officeDocument/2006/relationships/image" Target="media/image67.emf"/><Relationship Id="rId281" Type="http://schemas.openxmlformats.org/officeDocument/2006/relationships/hyperlink" Target="http://www.usfa.fema.gov/downloads/pdf/publications/handbook_for_ems_medical_directors.pdf" TargetMode="External"/><Relationship Id="rId502" Type="http://schemas.openxmlformats.org/officeDocument/2006/relationships/hyperlink" Target="http://www.oyez.org/cases/2000-2009/2006/2006_05_1074/" TargetMode="External"/><Relationship Id="rId947" Type="http://schemas.openxmlformats.org/officeDocument/2006/relationships/hyperlink" Target="http://www.nasemso.org/" TargetMode="External"/><Relationship Id="rId76" Type="http://schemas.openxmlformats.org/officeDocument/2006/relationships/hyperlink" Target="https://www.ncbi.nlm.nih.gov/books/NBK542176/" TargetMode="External"/><Relationship Id="rId141" Type="http://schemas.openxmlformats.org/officeDocument/2006/relationships/hyperlink" Target="https://www.msn.com/en-us/news/crime/paramedic-sentenced-to-4-years-probation-in-connection-with-elijah-mcclain-s-death/ar-AA1nIZU5?ocid=socialshare&amp;pc=U531&amp;cvid=b7f71de9bce545aa9f520c8d0d60b030&amp;ei=22" TargetMode="External"/><Relationship Id="rId379" Type="http://schemas.openxmlformats.org/officeDocument/2006/relationships/hyperlink" Target="http://www.cdc.gov/niosh/topics/ryanwhite/pdfs/RyanWhiteActof2009.pdf" TargetMode="External"/><Relationship Id="rId586" Type="http://schemas.openxmlformats.org/officeDocument/2006/relationships/hyperlink" Target="http://www.eeoc.gov/eeoc/publications/fs-sex.cfm" TargetMode="External"/><Relationship Id="rId793" Type="http://schemas.openxmlformats.org/officeDocument/2006/relationships/hyperlink" Target="https://www.hipaajournal.com/community-first-medical-center-data-breach-settlement/" TargetMode="External"/><Relationship Id="rId807" Type="http://schemas.openxmlformats.org/officeDocument/2006/relationships/hyperlink" Target="http://www.justice.gov/usao/aln/News/May%202011/May%2025,%202011%20Leader%20of%20Prescript.html" TargetMode="External"/><Relationship Id="rId7" Type="http://schemas.openxmlformats.org/officeDocument/2006/relationships/endnotes" Target="endnotes.xml"/><Relationship Id="rId239" Type="http://schemas.openxmlformats.org/officeDocument/2006/relationships/hyperlink" Target="http://www.answers.com/topic/highway-safety-act-of-1966?cat=biz-fin" TargetMode="External"/><Relationship Id="rId446" Type="http://schemas.openxmlformats.org/officeDocument/2006/relationships/hyperlink" Target="https://www.justice.gov/opa/pr/justice-department-finds-civil-rights-violations-city-lexington-mississippi-and-lexington" TargetMode="External"/><Relationship Id="rId653" Type="http://schemas.openxmlformats.org/officeDocument/2006/relationships/hyperlink" Target="http://codes.ohio.gov/orc/2317.02" TargetMode="External"/><Relationship Id="rId1076" Type="http://schemas.openxmlformats.org/officeDocument/2006/relationships/hyperlink" Target="https://www.cincinnati.com/story/news/local/colerain/2016/03/24/community-paramedicine-can-add-followups-ems-service/82226888/" TargetMode="External"/><Relationship Id="rId292" Type="http://schemas.openxmlformats.org/officeDocument/2006/relationships/hyperlink" Target="https://www4.courts.ca.gov/opinions/nonpub/D085716.PDF" TargetMode="External"/><Relationship Id="rId306" Type="http://schemas.openxmlformats.org/officeDocument/2006/relationships/hyperlink" Target="http://www.youtube.com/watch?v=rkFfvErg-Jo" TargetMode="External"/><Relationship Id="rId860" Type="http://schemas.openxmlformats.org/officeDocument/2006/relationships/hyperlink" Target="https://pwwmedia.us13.list-manage.com/track/click?u=8fe26204c54b177a16316d26e&amp;id=05caf94625&amp;e=2a676621e1" TargetMode="External"/><Relationship Id="rId958" Type="http://schemas.openxmlformats.org/officeDocument/2006/relationships/hyperlink" Target="http://www.nfpa.org/newsReleaseDetails.asp?categoryid=488&amp;itemId=56931&amp;cookie_test=1" TargetMode="External"/><Relationship Id="rId87" Type="http://schemas.openxmlformats.org/officeDocument/2006/relationships/hyperlink" Target="https://guides.loc.gov/american-women-law/types-of-law" TargetMode="External"/><Relationship Id="rId513" Type="http://schemas.openxmlformats.org/officeDocument/2006/relationships/hyperlink" Target="https://www.federalregister.gov/public-inspection/2024-08038/defining-and-delimiting-the-exemptions-for-executive-administrative-professional-outside-sales-and" TargetMode="External"/><Relationship Id="rId597" Type="http://schemas.openxmlformats.org/officeDocument/2006/relationships/hyperlink" Target="http://scholar.google.com/scholar_case?case=4011882228792863251&amp;q=McDonnell+Douglas+Corp.+v.+Green&amp;hl=en&amp;as_sdt=2,36&amp;as_vis=1" TargetMode="External"/><Relationship Id="rId720" Type="http://schemas.openxmlformats.org/officeDocument/2006/relationships/hyperlink" Target="https://www.jems.com/news/former-clark-county-oh-ems-leader-sentenced-to-12-months-for-drug-thefts/?utm_medium=email&amp;utm_source=fe_daily_newsletter&amp;utm_campaign=2025-2-4&amp;oly_enc_id=0573H1103045H2E" TargetMode="External"/><Relationship Id="rId818" Type="http://schemas.openxmlformats.org/officeDocument/2006/relationships/hyperlink" Target="https://www.ems.gov/issues/using-ems-data/nationwide-ems-incident-data/" TargetMode="External"/><Relationship Id="rId152" Type="http://schemas.openxmlformats.org/officeDocument/2006/relationships/hyperlink" Target="https://doi.org/10.7945/j6c2-q930" TargetMode="External"/><Relationship Id="rId457" Type="http://schemas.openxmlformats.org/officeDocument/2006/relationships/hyperlink" Target="https://www.usfa.fema.gov/downloads/pdf/nfa/higher_ed/ems_curriculum_core.pdf" TargetMode="External"/><Relationship Id="rId1003" Type="http://schemas.openxmlformats.org/officeDocument/2006/relationships/hyperlink" Target="https://www.colerain.org/552/Community-Paramedicine" TargetMode="External"/><Relationship Id="rId1087" Type="http://schemas.openxmlformats.org/officeDocument/2006/relationships/hyperlink" Target="https://www.emsworld.com/article/1222819/indiana-mih-program-focuses-new-moms-babies" TargetMode="External"/><Relationship Id="rId664" Type="http://schemas.openxmlformats.org/officeDocument/2006/relationships/hyperlink" Target="http://fems.dc.gov/DC/FEMS/About+FEMS/Ambulance+Billing" TargetMode="External"/><Relationship Id="rId871" Type="http://schemas.openxmlformats.org/officeDocument/2006/relationships/image" Target="media/image39.jpeg"/><Relationship Id="rId969" Type="http://schemas.openxmlformats.org/officeDocument/2006/relationships/hyperlink" Target="http://www.nfpa.org/aboutthecodes/aboutthecodes.asp?docnum=1917&amp;cookie_test=1" TargetMode="External"/><Relationship Id="rId14" Type="http://schemas.openxmlformats.org/officeDocument/2006/relationships/hyperlink" Target="https://usfa.bibliovation.com/app/work/255508" TargetMode="External"/><Relationship Id="rId317" Type="http://schemas.openxmlformats.org/officeDocument/2006/relationships/hyperlink" Target="http://www.cms.gov/manuals/downloads/clm104c15.pdf" TargetMode="External"/><Relationship Id="rId524" Type="http://schemas.openxmlformats.org/officeDocument/2006/relationships/hyperlink" Target="http://www.dol.gov/whd/regs/compliance/whdfs8.htm" TargetMode="External"/><Relationship Id="rId731" Type="http://schemas.openxmlformats.org/officeDocument/2006/relationships/hyperlink" Target="https://public.fastcase.com/jaEE2PXzRXmZ99jOLMt1IuWGAIUpkkorrJl529LJ3awEx3zEi%2Byx9rGBI4x8eUTPQhULRQSbbdyTI3aaLB6SYlAXn8jJowYQjsFj%2FU%2FJFgg%3D?utm_medium=email&amp;_hsenc=p2ANqtz-83fSGxDadFaAqcLR0jtt8PGQuvqaI_epd1KGRFswTzY3809DqN4cnTFvjtIk9nPU87syAh5PxEK-y1xpj2mK9t5ywDKQ&amp;_hsmi=226712652&amp;utm_content=226712652&amp;utm_source=hs_email" TargetMode="External"/><Relationship Id="rId98" Type="http://schemas.openxmlformats.org/officeDocument/2006/relationships/hyperlink" Target="https://apps.fastcase.com/Research/Pages/Document.aspx?LTID=10e0l1s0S94WF6xX6Ks6KjTQmrl%2fQLAuyeMIj1LwaLxdHfohnfZfpe0HTVhjwXQ0AB6J9o6drTv1wYSEdiFUXHxddxsaDdH4ErM%2feUaXiZ7UYmHmhMcHjdEpjLLLvGQnZ6dkPJLvL6nxfRZdUZCIPA%3d%3d&amp;ECF=%2c+526+U.S.+137" TargetMode="External"/><Relationship Id="rId163" Type="http://schemas.openxmlformats.org/officeDocument/2006/relationships/hyperlink" Target="https://code.wvlegislature.gov/email/24-6/" TargetMode="External"/><Relationship Id="rId370" Type="http://schemas.openxmlformats.org/officeDocument/2006/relationships/hyperlink" Target="http://www.osha.gov/SLTC/personalprotectiveequipment/" TargetMode="External"/><Relationship Id="rId829" Type="http://schemas.openxmlformats.org/officeDocument/2006/relationships/hyperlink" Target="http://www.hhs.gov/ocr/privacy/hipaa/enforcement/examples/allcases.html" TargetMode="External"/><Relationship Id="rId1014" Type="http://schemas.openxmlformats.org/officeDocument/2006/relationships/hyperlink" Target="https://www.facebook.com/villageoflockland/posts/please-join-us-in-welcoming-fire-chief-doug-wehmeyer-doug-was-born-and-raised-in/274473824711933/" TargetMode="External"/><Relationship Id="rId230" Type="http://schemas.openxmlformats.org/officeDocument/2006/relationships/hyperlink" Target="http://www.usfa.fema.gov/downloads/pdf/publications/handbook_for_ems_medical_directors.pdf" TargetMode="External"/><Relationship Id="rId468" Type="http://schemas.openxmlformats.org/officeDocument/2006/relationships/hyperlink" Target="http://openjurist.org/904/f2d/336/jansen-v-city-of-cincinnati" TargetMode="External"/><Relationship Id="rId675" Type="http://schemas.openxmlformats.org/officeDocument/2006/relationships/hyperlink" Target="http://www.justice.gov/usao/pae/Documents/fcaprocess2.pdf" TargetMode="External"/><Relationship Id="rId882" Type="http://schemas.openxmlformats.org/officeDocument/2006/relationships/hyperlink" Target="https://www.nremt.org/rwd/public" TargetMode="External"/><Relationship Id="rId1098" Type="http://schemas.openxmlformats.org/officeDocument/2006/relationships/hyperlink" Target="https://www.youtube.com/watch?v=mYtt4-qq4xE&amp;t=4763s" TargetMode="External"/><Relationship Id="rId25" Type="http://schemas.openxmlformats.org/officeDocument/2006/relationships/hyperlink" Target="http://www.waveland.com/browse.php?t=708" TargetMode="External"/><Relationship Id="rId328" Type="http://schemas.openxmlformats.org/officeDocument/2006/relationships/hyperlink" Target="https://richmondside.org/2025/09/11/civil-rights-trial-forced-sedation-richmond-death/" TargetMode="External"/><Relationship Id="rId535" Type="http://schemas.openxmlformats.org/officeDocument/2006/relationships/hyperlink" Target="https://www.dol.gov/sites/dolgov/files/WHD/opinion-letters/FMLA/FMLA-2025-02-A.pdf" TargetMode="External"/><Relationship Id="rId742" Type="http://schemas.openxmlformats.org/officeDocument/2006/relationships/hyperlink" Target="http://caselaw.lp.findlaw.com/scripts/getcase.pl?navby=case&amp;court=us&amp;vol=385&amp;invol=493" TargetMode="External"/><Relationship Id="rId174" Type="http://schemas.openxmlformats.org/officeDocument/2006/relationships/hyperlink" Target="https://www.ems1.com/legal/articles/124220048-Why-patient-refusal-documentation-is-in-your-best-interest/" TargetMode="External"/><Relationship Id="rId381" Type="http://schemas.openxmlformats.org/officeDocument/2006/relationships/hyperlink" Target="https://doi.org/10.7945/j6c2-q930" TargetMode="External"/><Relationship Id="rId602" Type="http://schemas.openxmlformats.org/officeDocument/2006/relationships/hyperlink" Target="https://www.justice.gov/opa/blog/justice-departments-final-rule-improve-web-and-mobile-app-access-people-disabilities" TargetMode="External"/><Relationship Id="rId1025" Type="http://schemas.openxmlformats.org/officeDocument/2006/relationships/hyperlink" Target="mailto:tcharlton@usacs.com" TargetMode="External"/><Relationship Id="rId241" Type="http://schemas.openxmlformats.org/officeDocument/2006/relationships/hyperlink" Target="http://www.ems.gov/pdf/winter2010.pdf" TargetMode="External"/><Relationship Id="rId479" Type="http://schemas.openxmlformats.org/officeDocument/2006/relationships/hyperlink" Target="http://www.lawriter.net/getCitState.aspx?series=U.S.&amp;citationno=411+U.S.+792&amp;scd=OH" TargetMode="External"/><Relationship Id="rId686" Type="http://schemas.openxmlformats.org/officeDocument/2006/relationships/hyperlink" Target="http://fems.dc.gov/DC/FEMS/About+FEMS/Ambulance+Billing" TargetMode="External"/><Relationship Id="rId893" Type="http://schemas.openxmlformats.org/officeDocument/2006/relationships/hyperlink" Target="https://www.fema.gov/sites/default/files/2020-07/fema_nims_doctrine-2017.pdf" TargetMode="External"/><Relationship Id="rId907" Type="http://schemas.openxmlformats.org/officeDocument/2006/relationships/hyperlink" Target="https://links-2.govdelivery.com/CL0/https:%2F%2Fwww.emscompact.gov%2Fthe-compact%2Fwhat-is-the-ems-compact/1/01010193e4ebd62c-49490eb9-34ba-4870-9d9c-1b0500847a8a-000000/Ikt5DRHRCFXbu9T3rjRW3W-A35DY2Ho6_Gz4miOMa9M=384" TargetMode="External"/><Relationship Id="rId36" Type="http://schemas.openxmlformats.org/officeDocument/2006/relationships/hyperlink" Target="https://constitution.congress.gov/browse/essay/intro.7-3/ALDE_00000032/" TargetMode="External"/><Relationship Id="rId339" Type="http://schemas.openxmlformats.org/officeDocument/2006/relationships/hyperlink" Target="https://www.supremecourt.ohio.gov/rod/docs/pdf/5/2025/2025-Ohio-1961.pdf" TargetMode="External"/><Relationship Id="rId546" Type="http://schemas.openxmlformats.org/officeDocument/2006/relationships/hyperlink" Target="http://www.dol.gov/whd/fmla/" TargetMode="External"/><Relationship Id="rId753" Type="http://schemas.openxmlformats.org/officeDocument/2006/relationships/hyperlink" Target="http://codes.ohio.gov/orc/4112.07" TargetMode="External"/><Relationship Id="rId101" Type="http://schemas.openxmlformats.org/officeDocument/2006/relationships/hyperlink" Target="https://www.ems1.com/legal/articles/150185048-IV-infiltration-leads-to-700K-negligence-award/" TargetMode="External"/><Relationship Id="rId185" Type="http://schemas.openxmlformats.org/officeDocument/2006/relationships/hyperlink" Target="https://www.ems1.com/ems-products/aeds/articles/2152103-Man-blames-wifes-death-on-malfunctioning-EMS-equipment/" TargetMode="External"/><Relationship Id="rId406" Type="http://schemas.openxmlformats.org/officeDocument/2006/relationships/hyperlink" Target="https://www.jems.com/exclusives/self-defense-seminars-for-ems-providers/" TargetMode="External"/><Relationship Id="rId960" Type="http://schemas.openxmlformats.org/officeDocument/2006/relationships/hyperlink" Target="http://www.nfpa.org/itemDetail.asp?categoryID=1881&amp;itemID=35453&amp;URL=Research/Fire%20Protection%20Research%20Foundation/Reports%20and%20proceedings/For%20emergency%20responders" TargetMode="External"/><Relationship Id="rId1036" Type="http://schemas.openxmlformats.org/officeDocument/2006/relationships/image" Target="media/image53.jpeg"/><Relationship Id="rId392" Type="http://schemas.openxmlformats.org/officeDocument/2006/relationships/hyperlink" Target="http://codes.ohio.gov/orc/4123.90" TargetMode="External"/><Relationship Id="rId613" Type="http://schemas.openxmlformats.org/officeDocument/2006/relationships/hyperlink" Target="http://www.dol.gov/elaws/asp/drugfree/ind_grnt.htm" TargetMode="External"/><Relationship Id="rId697" Type="http://schemas.openxmlformats.org/officeDocument/2006/relationships/hyperlink" Target="http://www.ohioattorneygeneral.gov/Files/Publications-Files/Publications-for-Non-Profits/NonprofitHandbook" TargetMode="External"/><Relationship Id="rId820" Type="http://schemas.openxmlformats.org/officeDocument/2006/relationships/hyperlink" Target="http://www.hhs.gov/ocr/privacy/hipaa/enforcement/examples/allcases.html" TargetMode="External"/><Relationship Id="rId918" Type="http://schemas.openxmlformats.org/officeDocument/2006/relationships/hyperlink" Target="http://www.the-aaa.org/" TargetMode="External"/><Relationship Id="rId252" Type="http://schemas.openxmlformats.org/officeDocument/2006/relationships/hyperlink" Target="https://www.kriegdevault.com/our_professionals/thomas-hutchinson" TargetMode="External"/><Relationship Id="rId1103" Type="http://schemas.openxmlformats.org/officeDocument/2006/relationships/package" Target="embeddings/Microsoft_PowerPoint_Presentation3.pptx"/><Relationship Id="rId47" Type="http://schemas.openxmlformats.org/officeDocument/2006/relationships/hyperlink" Target="https://www.cms.gov/medicare/payment/fee-schedules/ambulance" TargetMode="External"/><Relationship Id="rId112" Type="http://schemas.openxmlformats.org/officeDocument/2006/relationships/hyperlink" Target="https://abcnews.go.com/US/paramedic-convicted-elijah-mcclain-death-freed-from-prison/story?id=113678258" TargetMode="External"/><Relationship Id="rId557" Type="http://schemas.openxmlformats.org/officeDocument/2006/relationships/hyperlink" Target="http://community.fireengineering.com/profiles/blog/show?id=1219672%3ABlogPost%3A639336" TargetMode="External"/><Relationship Id="rId764" Type="http://schemas.openxmlformats.org/officeDocument/2006/relationships/hyperlink" Target="https://www.firerescue1.com/recruit-rookie-and-probationary-firefighters/conn-fd-recruits-resign-after-allegedly-cheating-on-emt-exam?utm_source=delivra&amp;utm_medium=email&amp;utm_campaign=FR1-Daily-9-30-25&amp;utm_id=9569923&amp;dlv-emuid=fed355b8-46a2-4fa4-b55c-4d602dde33c4&amp;dlv-mlid=9569923" TargetMode="External"/><Relationship Id="rId971" Type="http://schemas.openxmlformats.org/officeDocument/2006/relationships/hyperlink" Target="http://www.nvfc.org/" TargetMode="External"/><Relationship Id="rId196" Type="http://schemas.openxmlformats.org/officeDocument/2006/relationships/hyperlink" Target="https://cases.justia.com/texas/fourteenth-court-of-appeals/2025-14-24-00312-cv.pdf?ts=1753189995" TargetMode="External"/><Relationship Id="rId417" Type="http://schemas.openxmlformats.org/officeDocument/2006/relationships/hyperlink" Target="https://cases.justia.com/federal/district-courts/washington/wawdce/2:2023cv01558/327312/54/0.pdf?ts=1747918716" TargetMode="External"/><Relationship Id="rId624" Type="http://schemas.openxmlformats.org/officeDocument/2006/relationships/hyperlink" Target="https://cases.justia.com/louisiana/first-circuit-court-of-appeal/2025-2023ca0459.pdf?ts=1749828408" TargetMode="External"/><Relationship Id="rId831" Type="http://schemas.openxmlformats.org/officeDocument/2006/relationships/hyperlink" Target="http://www.hhs.gov/ocr/privacy/hipaa/enforcement/examples/allcases.html" TargetMode="External"/><Relationship Id="rId1047" Type="http://schemas.openxmlformats.org/officeDocument/2006/relationships/image" Target="media/image61.jpeg"/><Relationship Id="rId263" Type="http://schemas.openxmlformats.org/officeDocument/2006/relationships/hyperlink" Target="https://emergencytransportationassociates.com/importance-of-federal-ambulance-specification-kkk-a-1822f/" TargetMode="External"/><Relationship Id="rId470" Type="http://schemas.openxmlformats.org/officeDocument/2006/relationships/hyperlink" Target="http://www.enquirer.com/editions/1999/03/10/loc_whites_challenge.html" TargetMode="External"/><Relationship Id="rId929" Type="http://schemas.openxmlformats.org/officeDocument/2006/relationships/hyperlink" Target="http://www.iaemsc.org" TargetMode="External"/><Relationship Id="rId1114" Type="http://schemas.openxmlformats.org/officeDocument/2006/relationships/hyperlink" Target="https://youtu.be/-kSPlq_VOu4" TargetMode="External"/><Relationship Id="rId58" Type="http://schemas.openxmlformats.org/officeDocument/2006/relationships/hyperlink" Target="https://oig.justice.gov/hotline/" TargetMode="External"/><Relationship Id="rId123" Type="http://schemas.openxmlformats.org/officeDocument/2006/relationships/hyperlink" Target="https://ilcourtsaudio.blob.core.windows.net/" TargetMode="External"/><Relationship Id="rId330" Type="http://schemas.openxmlformats.org/officeDocument/2006/relationships/hyperlink" Target="https://public.fastcase.com/Jhe1Qn%2BmJndQYQU6z%2FeNm94x%2BjtPzHFQX2c8S%2Bx9Phdmrv4s2ioOEI%2FF1Ai%2FXC71?utm_medium=email&amp;_hsenc=p2ANqtz-9AeMkmBBV7ab-HOOGxYui1F4KaPFQMcLoSV_UpG8Q7nnWqxWkhxKerqRyhPDwCCdLiDrxj3K5C-zreoAE1nVCtmbRsSQ&amp;_hsmi=226712652&amp;utm_content=226712652&amp;utm_source=hs_email" TargetMode="External"/><Relationship Id="rId568" Type="http://schemas.openxmlformats.org/officeDocument/2006/relationships/hyperlink" Target="mailto:wtspradlin@gmail.com" TargetMode="External"/><Relationship Id="rId775" Type="http://schemas.openxmlformats.org/officeDocument/2006/relationships/hyperlink" Target="https://www.ems1.com/legal/ems-personnel-and-their-rights-of-speech-a-primer" TargetMode="External"/><Relationship Id="rId982" Type="http://schemas.openxmlformats.org/officeDocument/2006/relationships/hyperlink" Target="https://cases.justia.com/federal/district-courts/connecticut/ctdce/3:2024cv00680/159059/264/0.pdf?ts=1747297635" TargetMode="External"/><Relationship Id="rId428" Type="http://schemas.openxmlformats.org/officeDocument/2006/relationships/hyperlink" Target="http://www.ftc.gov/os/2011/07/110720fcrareport.pdf" TargetMode="External"/><Relationship Id="rId635" Type="http://schemas.openxmlformats.org/officeDocument/2006/relationships/hyperlink" Target="https://doi.org/10.7945/j6c2-q930" TargetMode="External"/><Relationship Id="rId842" Type="http://schemas.openxmlformats.org/officeDocument/2006/relationships/hyperlink" Target="http://scholar.google.com/scholar_case?case=15563691517044574628&amp;q=Rhodes+v.+New+Philadelphia&amp;hl=en&amp;as_sdt=2,36&amp;as_vis=1" TargetMode="External"/><Relationship Id="rId1058" Type="http://schemas.openxmlformats.org/officeDocument/2006/relationships/image" Target="media/image66.jpeg"/><Relationship Id="rId274" Type="http://schemas.openxmlformats.org/officeDocument/2006/relationships/image" Target="media/image20.jpeg"/><Relationship Id="rId481" Type="http://schemas.openxmlformats.org/officeDocument/2006/relationships/hyperlink" Target="http://www.lawriter.net/getCitState.aspx?series=U.S.&amp;citationno=450+U.S.+248&amp;scd=OH" TargetMode="External"/><Relationship Id="rId702" Type="http://schemas.openxmlformats.org/officeDocument/2006/relationships/hyperlink" Target="http://ems.ohio.gov/ems_grants.stm" TargetMode="External"/><Relationship Id="rId69" Type="http://schemas.openxmlformats.org/officeDocument/2006/relationships/hyperlink" Target="http://www.law.cornell.edu/cfr/text/42/414.605" TargetMode="External"/><Relationship Id="rId134" Type="http://schemas.openxmlformats.org/officeDocument/2006/relationships/hyperlink" Target="https://www.jems.com/ems-management/legal-issues/judge-co-paramedic-prison-sentence-elijah-mcclain/?utm_medium=email&amp;utm_source=fe_daily_newsletter&amp;utm_campaign=2024-09-16&amp;oly_enc_id=0573H1103045H2E" TargetMode="External"/><Relationship Id="rId579" Type="http://schemas.openxmlformats.org/officeDocument/2006/relationships/hyperlink" Target="https://www.iaff.org/cpat/" TargetMode="External"/><Relationship Id="rId786" Type="http://schemas.openxmlformats.org/officeDocument/2006/relationships/hyperlink" Target="https://www.courts.ca.gov/opinions/nonpub/B322004.PDF" TargetMode="External"/><Relationship Id="rId993" Type="http://schemas.openxmlformats.org/officeDocument/2006/relationships/hyperlink" Target="https://www.collins.senate.gov/newsroom/senators-collins-welch-introduce-bipartisan-bill-to-expand-treat-in-place-emergency-medical-services" TargetMode="External"/><Relationship Id="rId341" Type="http://schemas.openxmlformats.org/officeDocument/2006/relationships/image" Target="media/image23.jpeg"/><Relationship Id="rId439" Type="http://schemas.openxmlformats.org/officeDocument/2006/relationships/hyperlink" Target="https://www.congress.gov/bill/102nd-congress/house-bill/5482/text/pl?overview=closed" TargetMode="External"/><Relationship Id="rId646" Type="http://schemas.openxmlformats.org/officeDocument/2006/relationships/hyperlink" Target="http://firestrong.org/" TargetMode="External"/><Relationship Id="rId1069" Type="http://schemas.openxmlformats.org/officeDocument/2006/relationships/image" Target="media/image68.emf"/><Relationship Id="rId201" Type="http://schemas.openxmlformats.org/officeDocument/2006/relationships/hyperlink" Target="https://www.fireapparatusmagazine.com/fire-apparatus/nfpa-1900-whats-new-and-why/" TargetMode="External"/><Relationship Id="rId285" Type="http://schemas.openxmlformats.org/officeDocument/2006/relationships/hyperlink" Target="http://www.topix.com/forum/city/dunkirk-ny/TUCDD7OPNVPFOFRV2" TargetMode="External"/><Relationship Id="rId506" Type="http://schemas.openxmlformats.org/officeDocument/2006/relationships/hyperlink" Target="http://www.poynerspruill.com/publications/Pages/FairPayActIncreasesEmployersNewI9.aspx" TargetMode="External"/><Relationship Id="rId853" Type="http://schemas.openxmlformats.org/officeDocument/2006/relationships/hyperlink" Target="https://www.hhs.gov/about/news/2024/10/31/hhs-office-for-civil-rights-settles-hipaa-ransomware-cybersecurity-investigation-for-90000-dollars.html" TargetMode="External"/><Relationship Id="rId492" Type="http://schemas.openxmlformats.org/officeDocument/2006/relationships/header" Target="header3.xml"/><Relationship Id="rId713" Type="http://schemas.openxmlformats.org/officeDocument/2006/relationships/hyperlink" Target="https://www.firerescue1.com/legal/fla-firefighters-paramedic-charged-with-beating-waterboarding-coworker?utm_source=delivra&amp;utm_medium=email&amp;utm_campaign=FR1-Daily-12-1-25&amp;utm_id=9909087&amp;dlv-emuid=fed355b8-46a2-4fa4-b55c-4d602dde33c4&amp;dlv-mlid=9909087" TargetMode="External"/><Relationship Id="rId797" Type="http://schemas.openxmlformats.org/officeDocument/2006/relationships/hyperlink" Target="https://cases.justia.com/missouri/court-of-appeals/2025-wd87298.pdf?ts=1750174248" TargetMode="External"/><Relationship Id="rId920" Type="http://schemas.openxmlformats.org/officeDocument/2006/relationships/hyperlink" Target="https://www.nist.gov/blogs/taking-measure/shocking-history-how-nist-engineer-helped-create-lifesaving-cpr" TargetMode="External"/><Relationship Id="rId145" Type="http://schemas.openxmlformats.org/officeDocument/2006/relationships/hyperlink" Target="https://casetext.com/case/people-v-finley-127" TargetMode="External"/><Relationship Id="rId352" Type="http://schemas.openxmlformats.org/officeDocument/2006/relationships/hyperlink" Target="https://www4.courts.ca.gov/opinions/nonpub/B334048.PDF" TargetMode="External"/><Relationship Id="rId212" Type="http://schemas.openxmlformats.org/officeDocument/2006/relationships/hyperlink" Target="https://www.firerescue1.com/fire-chief/fmr-conn-fire-chief-allegedly-had-firefighter-impersonate-him-for-ems-training?utm_source=delivra&amp;utm_medium=email&amp;utm_campaign=FR1-Daily-9-19-24&amp;utm_id=7602888" TargetMode="External"/><Relationship Id="rId657" Type="http://schemas.openxmlformats.org/officeDocument/2006/relationships/hyperlink" Target="https://public.fastcase.com/Wl%2B2t%2BeVuI35%2FN70vAMFZqKFItzKKJAOGXNCbwUcRCkzx%2FKqq12PgRkvPC2fj024" TargetMode="External"/><Relationship Id="rId864" Type="http://schemas.openxmlformats.org/officeDocument/2006/relationships/hyperlink" Target="https://www.woodtv.com/news/nexstar-media-wire/paramedics-charged-with-murder-after-patient-who-was-in-stretcher-face-down-dies/" TargetMode="External"/><Relationship Id="rId296" Type="http://schemas.openxmlformats.org/officeDocument/2006/relationships/hyperlink" Target="https://www.jems.com/ems-management/legal-issues/co-man-indicted-for-treating-over-100-patients-as-paramedic-with-no-" TargetMode="External"/><Relationship Id="rId517" Type="http://schemas.openxmlformats.org/officeDocument/2006/relationships/hyperlink" Target="https://www.dol.gov/agencies/whd/fact-sheets/56a-regular-rate" TargetMode="External"/><Relationship Id="rId724" Type="http://schemas.openxmlformats.org/officeDocument/2006/relationships/hyperlink" Target="https://www.orangeobserver.com/news/2024/jun/15/breaking-former-orange-county-fire-rescue-battalion-chief-announces-candidacy-for-county-commission-district-1/" TargetMode="External"/><Relationship Id="rId931" Type="http://schemas.openxmlformats.org/officeDocument/2006/relationships/hyperlink" Target="http://www.iafc.org/" TargetMode="External"/><Relationship Id="rId60" Type="http://schemas.openxmlformats.org/officeDocument/2006/relationships/hyperlink" Target="https://www.dol.gov/general/topics/whistleblower" TargetMode="External"/><Relationship Id="rId156" Type="http://schemas.openxmlformats.org/officeDocument/2006/relationships/hyperlink" Target="https://law.justia.com/cases/new-york/appellate-division-first-department/2025/index-no-153104-18-appeal-no-5428-case-no-2024-01885.html" TargetMode="External"/><Relationship Id="rId363" Type="http://schemas.openxmlformats.org/officeDocument/2006/relationships/hyperlink" Target="http://www.osha.gov/pls/oshaweb/owadisp.show_document?p_table=OSHACT&amp;p_id=2743" TargetMode="External"/><Relationship Id="rId570" Type="http://schemas.openxmlformats.org/officeDocument/2006/relationships/hyperlink" Target="https://doi.org/10.7945/j6c2-q930" TargetMode="External"/><Relationship Id="rId1007" Type="http://schemas.openxmlformats.org/officeDocument/2006/relationships/hyperlink" Target="https://saveawarrior.org/" TargetMode="External"/><Relationship Id="rId223" Type="http://schemas.openxmlformats.org/officeDocument/2006/relationships/hyperlink" Target="https://www.courts.wa.gov/opinions/pdf/1001002.pdf" TargetMode="External"/><Relationship Id="rId430" Type="http://schemas.openxmlformats.org/officeDocument/2006/relationships/hyperlink" Target="http://www.justice.gov/opa/pr/2011/August/11-crt-1070.html" TargetMode="External"/><Relationship Id="rId668" Type="http://schemas.openxmlformats.org/officeDocument/2006/relationships/hyperlink" Target="http://oig.hhs.gov/fraud/docs/complianceguidance/032403ambulancecpgfr.pdf" TargetMode="External"/><Relationship Id="rId875" Type="http://schemas.openxmlformats.org/officeDocument/2006/relationships/hyperlink" Target="https://www.ems.gov/resources/national-ems-advisory-council-nemsac/" TargetMode="External"/><Relationship Id="rId1060" Type="http://schemas.openxmlformats.org/officeDocument/2006/relationships/hyperlink" Target="mailto:centersj@monroeohio.org" TargetMode="External"/><Relationship Id="rId18" Type="http://schemas.openxmlformats.org/officeDocument/2006/relationships/hyperlink" Target="https://doi.org/10.7945/j6c2-q930" TargetMode="External"/><Relationship Id="rId528" Type="http://schemas.openxmlformats.org/officeDocument/2006/relationships/hyperlink" Target="http://www.dol.gov/elaws/esa/flsa/otcalc/doc3m.asp" TargetMode="External"/><Relationship Id="rId735" Type="http://schemas.openxmlformats.org/officeDocument/2006/relationships/hyperlink" Target="http://caselaw.lp.findlaw.com/scripts/getcase.pl?navby=case&amp;court=us&amp;vol=385&amp;invol=493" TargetMode="External"/><Relationship Id="rId942" Type="http://schemas.openxmlformats.org/officeDocument/2006/relationships/hyperlink" Target="http://www.naemse.org/data/content/positionpapers/Pre-EMS.pdf" TargetMode="External"/><Relationship Id="rId167" Type="http://schemas.openxmlformats.org/officeDocument/2006/relationships/hyperlink" Target="https://codes.ohio.gov/ohio-revised-code/section-4765.49" TargetMode="External"/><Relationship Id="rId374" Type="http://schemas.openxmlformats.org/officeDocument/2006/relationships/hyperlink" Target="https://www.hhs.gov/sites/default/files/covid-19-hipaa-and-first-responders-508.pdf" TargetMode="External"/><Relationship Id="rId581" Type="http://schemas.openxmlformats.org/officeDocument/2006/relationships/hyperlink" Target="https://www.supremecourt.gov/opinions/24pdf/23-1039_c0n2.pdf" TargetMode="External"/><Relationship Id="rId1018" Type="http://schemas.openxmlformats.org/officeDocument/2006/relationships/image" Target="media/image48.jpeg"/><Relationship Id="rId71" Type="http://schemas.openxmlformats.org/officeDocument/2006/relationships/hyperlink" Target="https://www.ncbi.nlm.nih.gov/books/NBK597344/" TargetMode="External"/><Relationship Id="rId234" Type="http://schemas.openxmlformats.org/officeDocument/2006/relationships/hyperlink" Target="https://fas.org/sgp/crs/misc/R44800.pdf" TargetMode="External"/><Relationship Id="rId679" Type="http://schemas.openxmlformats.org/officeDocument/2006/relationships/hyperlink" Target="https://cdn.ca9.uscourts.gov/datastore/memoranda/2025/04/30/24-3195.pdf" TargetMode="External"/><Relationship Id="rId802" Type="http://schemas.openxmlformats.org/officeDocument/2006/relationships/hyperlink" Target="http://www.law.com/jsp/lawtechnologynews/PubArticleLTN.jsp?id=1202536123368" TargetMode="External"/><Relationship Id="rId886" Type="http://schemas.openxmlformats.org/officeDocument/2006/relationships/hyperlink" Target="http://www.ems.gov/pdf/EMSScope.pdf" TargetMode="External"/><Relationship Id="rId2" Type="http://schemas.openxmlformats.org/officeDocument/2006/relationships/numbering" Target="numbering.xml"/><Relationship Id="rId29" Type="http://schemas.openxmlformats.org/officeDocument/2006/relationships/image" Target="media/image9.jpeg"/><Relationship Id="rId441" Type="http://schemas.openxmlformats.org/officeDocument/2006/relationships/hyperlink" Target="http://www.dol.gov/oasam/regs/statutes/sec504.htm" TargetMode="External"/><Relationship Id="rId539" Type="http://schemas.openxmlformats.org/officeDocument/2006/relationships/hyperlink" Target="http://www.dol.gov/whd/regs/compliance/whdfs28a.pdf" TargetMode="External"/><Relationship Id="rId746" Type="http://schemas.openxmlformats.org/officeDocument/2006/relationships/hyperlink" Target="http://www.supremecourt.ohio.gov/Clerk/calendar/" TargetMode="External"/><Relationship Id="rId1071" Type="http://schemas.openxmlformats.org/officeDocument/2006/relationships/hyperlink" Target="https://www.premierhealth.com/your-health/articles/premier-pulse/premier-health-city-of-dayton-launch-community-paramedicine-initiative" TargetMode="External"/><Relationship Id="rId178" Type="http://schemas.openxmlformats.org/officeDocument/2006/relationships/hyperlink" Target="https://cases.justia.com/illinois/court-of-appeals-fifth-appellate-district/2025-5-24-0729-0.pdf?ts=1764692248" TargetMode="External"/><Relationship Id="rId301" Type="http://schemas.openxmlformats.org/officeDocument/2006/relationships/hyperlink" Target="https://storage.courtlistener.com/recap/gov.uscourts.cod.231472/gov.uscourts.cod.231472.63.0.pdf" TargetMode="External"/><Relationship Id="rId953" Type="http://schemas.openxmlformats.org/officeDocument/2006/relationships/hyperlink" Target="http://www.nfpa.org/../categoryList.asp?categoryID=124&amp;URL=Codes%20and%20Standards" TargetMode="External"/><Relationship Id="rId1029" Type="http://schemas.openxmlformats.org/officeDocument/2006/relationships/image" Target="media/image51.jpeg"/><Relationship Id="rId82" Type="http://schemas.openxmlformats.org/officeDocument/2006/relationships/hyperlink" Target="https://www.usa.gov/branches-of-government" TargetMode="External"/><Relationship Id="rId385" Type="http://schemas.openxmlformats.org/officeDocument/2006/relationships/hyperlink" Target="https://www.legislature.ohio.gov/legislation/legislation-summary?id=GA133-HB-308" TargetMode="External"/><Relationship Id="rId592" Type="http://schemas.openxmlformats.org/officeDocument/2006/relationships/hyperlink" Target="http://www.law.cornell.edu/supct-cgi/get-us-cite?524+742" TargetMode="External"/><Relationship Id="rId606" Type="http://schemas.openxmlformats.org/officeDocument/2006/relationships/hyperlink" Target="https://www.nremt.org/rwd/public/document/policy-accommodations" TargetMode="External"/><Relationship Id="rId813" Type="http://schemas.openxmlformats.org/officeDocument/2006/relationships/hyperlink" Target="http://www.hhs.gov/ocr/privacy/hipaa/understanding/summary/index.html" TargetMode="External"/><Relationship Id="rId245" Type="http://schemas.openxmlformats.org/officeDocument/2006/relationships/hyperlink" Target="https://www.cms.gov/files/document/rescinded-reinforcement-emtala-obligations-specific-patients-who-are-pregnant-or-are-experiencing.pdf" TargetMode="External"/><Relationship Id="rId452" Type="http://schemas.openxmlformats.org/officeDocument/2006/relationships/hyperlink" Target="https://www.justice.gov/opa/pr/justice-department-announces-civil-rights-investigation-rankin-county-mississippi-and-rankin" TargetMode="External"/><Relationship Id="rId897" Type="http://schemas.openxmlformats.org/officeDocument/2006/relationships/hyperlink" Target="http://www.fas.org/irp/offdocs/nspd/hspd-5.html" TargetMode="External"/><Relationship Id="rId1082" Type="http://schemas.openxmlformats.org/officeDocument/2006/relationships/hyperlink" Target="https://youtu.be/mYtt4-qq4xE" TargetMode="External"/><Relationship Id="rId105" Type="http://schemas.openxmlformats.org/officeDocument/2006/relationships/hyperlink" Target="https://www.fireengineering.com/firefighter-training/judge-orders-reinstatement-of-in-fire-captains-credentials-in-cheating-case-appeal/?utm_medium=email&amp;utm_source=fe_daily_newsletter&amp;utm_campaign=2026-4-1&amp;oly_enc_id=0573H1103045H2E" TargetMode="External"/><Relationship Id="rId312" Type="http://schemas.openxmlformats.org/officeDocument/2006/relationships/hyperlink" Target="http://codes.ohio.gov/oac/4765-3" TargetMode="External"/><Relationship Id="rId757" Type="http://schemas.openxmlformats.org/officeDocument/2006/relationships/hyperlink" Target="https://www.jdsupra.com/legalnews/the-warn-act-and-covid-19-what-are-34697/" TargetMode="External"/><Relationship Id="rId964" Type="http://schemas.openxmlformats.org/officeDocument/2006/relationships/hyperlink" Target="http://www.nfpa.org/aboutthecodes/AboutTheCodes.asp?DocNum=1061" TargetMode="External"/><Relationship Id="rId93" Type="http://schemas.openxmlformats.org/officeDocument/2006/relationships/hyperlink" Target="http://www.law.cornell.edu/supct/html/historics/USSC_CR_0384_0436_ZO.html" TargetMode="External"/><Relationship Id="rId189" Type="http://schemas.openxmlformats.org/officeDocument/2006/relationships/hyperlink" Target="http://law.justia.com/cases/new-york/other-courts/2009/2009-29454.html" TargetMode="External"/><Relationship Id="rId396" Type="http://schemas.openxmlformats.org/officeDocument/2006/relationships/hyperlink" Target="http://www.iafc.org" TargetMode="External"/><Relationship Id="rId617" Type="http://schemas.openxmlformats.org/officeDocument/2006/relationships/hyperlink" Target="http://www.eeoc.gov/employers/coverage.cfm" TargetMode="External"/><Relationship Id="rId824" Type="http://schemas.openxmlformats.org/officeDocument/2006/relationships/hyperlink" Target="http://www.cmemsc.org/news/HIPAAregulations.pd" TargetMode="External"/><Relationship Id="rId256" Type="http://schemas.openxmlformats.org/officeDocument/2006/relationships/hyperlink" Target="http://www.law.cornell.edu/uscode/text/42/1395dd" TargetMode="External"/><Relationship Id="rId463" Type="http://schemas.openxmlformats.org/officeDocument/2006/relationships/hyperlink" Target="https://www.whitehouse.gov/presidential-actions/2025/01/ending-illegal-discrimination-and-restoring-merit-based-opportunity/" TargetMode="External"/><Relationship Id="rId670" Type="http://schemas.openxmlformats.org/officeDocument/2006/relationships/hyperlink" Target="http://oig.hhs.gov/fraud/docs/safeharborregulations/ambulancepr.pd" TargetMode="External"/><Relationship Id="rId1093" Type="http://schemas.openxmlformats.org/officeDocument/2006/relationships/package" Target="embeddings/Microsoft_PowerPoint_Presentation2.pptx"/><Relationship Id="rId1107" Type="http://schemas.openxmlformats.org/officeDocument/2006/relationships/image" Target="https://www.paramedicfoundation.org/portals/tpf/Board%20Photos/Wingrove%20Gary.jpg" TargetMode="External"/><Relationship Id="rId116" Type="http://schemas.openxmlformats.org/officeDocument/2006/relationships/hyperlink" Target="https://sentinelcolorado.com/orecent-headlines/aurora-paramedic-gets-5-years-in-prison-for-elijah-mcclains-death/" TargetMode="External"/><Relationship Id="rId323" Type="http://schemas.openxmlformats.org/officeDocument/2006/relationships/hyperlink" Target="https://www.wdtv.com/2024/07/16/wv-department-health-releases-new-protocols-ems/" TargetMode="External"/><Relationship Id="rId530" Type="http://schemas.openxmlformats.org/officeDocument/2006/relationships/hyperlink" Target="http://www.ongo.com/issue.php?p=39" TargetMode="External"/><Relationship Id="rId768" Type="http://schemas.openxmlformats.org/officeDocument/2006/relationships/hyperlink" Target="http://scholar.google.com/scholar_case?case=18370897492932063892&amp;q=Board+of+Regents+of+State+Colleges+v.+Roth,&amp;hl=en&amp;as_sdt=2,36&amp;as_vis=1" TargetMode="External"/><Relationship Id="rId975" Type="http://schemas.openxmlformats.org/officeDocument/2006/relationships/image" Target="media/image43.jpeg"/><Relationship Id="rId20" Type="http://schemas.openxmlformats.org/officeDocument/2006/relationships/hyperlink" Target="https://doi.org/10.7945/0dwx-fc52" TargetMode="External"/><Relationship Id="rId62" Type="http://schemas.openxmlformats.org/officeDocument/2006/relationships/hyperlink" Target="https://www.dol.gov/general/topics/whistleblower" TargetMode="External"/><Relationship Id="rId365" Type="http://schemas.openxmlformats.org/officeDocument/2006/relationships/hyperlink" Target="http://www.osha.gov/dcsp/osp/public_sector.html" TargetMode="External"/><Relationship Id="rId572" Type="http://schemas.openxmlformats.org/officeDocument/2006/relationships/hyperlink" Target="https://www.nytimes.com/2025/06/05/us/politics/supreme-court-straight-woman-workplace-discrimination.html?unlocked_article_code=1.Mk8.au1v.KNk64_kxHER8&amp;smid=url-share&amp;mc_cid=66cd089199&amp;mc_eid=cbaa4ade01" TargetMode="External"/><Relationship Id="rId628" Type="http://schemas.openxmlformats.org/officeDocument/2006/relationships/hyperlink" Target="https://www.samhsa.gov/substance-use/drug-free-workplace/employer-resources/federal-laws" TargetMode="External"/><Relationship Id="rId835" Type="http://schemas.openxmlformats.org/officeDocument/2006/relationships/hyperlink" Target="https://cdn.ca9.uscourts.gov/datastore/memoranda/2025/04/30/24-3195.pdf" TargetMode="External"/><Relationship Id="rId225" Type="http://schemas.openxmlformats.org/officeDocument/2006/relationships/image" Target="media/image17.jpeg"/><Relationship Id="rId267" Type="http://schemas.openxmlformats.org/officeDocument/2006/relationships/hyperlink" Target="https://www.firehouse.com/home/article/12213356/firefighter-news-nfpa-1917-ambulance-standards-2018-revision" TargetMode="External"/><Relationship Id="rId432" Type="http://schemas.openxmlformats.org/officeDocument/2006/relationships/hyperlink" Target="http://www.eeoc.gov/policy/docs/factemployment_procedures.html" TargetMode="External"/><Relationship Id="rId474" Type="http://schemas.openxmlformats.org/officeDocument/2006/relationships/hyperlink" Target="https://www.justice.gov/opa/pr/department-justice-rule-restores-equal-protection-all-civil-rights-enforcement" TargetMode="External"/><Relationship Id="rId877" Type="http://schemas.openxmlformats.org/officeDocument/2006/relationships/hyperlink" Target="http://www.usfa.fema.gov/downloads/pdf/publications/handbook_for_ems_medical_directors.pdf" TargetMode="External"/><Relationship Id="rId1020" Type="http://schemas.openxmlformats.org/officeDocument/2006/relationships/image" Target="media/image49.jpeg"/><Relationship Id="rId1062" Type="http://schemas.openxmlformats.org/officeDocument/2006/relationships/hyperlink" Target="https://www.wvxu.org/post/monroe-fire-dept-launching-community-paramedicine-program" TargetMode="External"/><Relationship Id="rId1118" Type="http://schemas.openxmlformats.org/officeDocument/2006/relationships/fontTable" Target="fontTable.xml"/><Relationship Id="rId127" Type="http://schemas.openxmlformats.org/officeDocument/2006/relationships/hyperlink" Target="https://jpr.azcourts.gov/Portals/0/OpinionFiles/Div1/2025/1%20CA-CR%2024-0549%20Johnson.pdf" TargetMode="External"/><Relationship Id="rId681" Type="http://schemas.openxmlformats.org/officeDocument/2006/relationships/hyperlink" Target="http://napavalleyregister.com/news/local/american-medical-response-offers-to-hire-entire-piner-field-staff/article_2bfec7b2-11a8-11e1-980" TargetMode="External"/><Relationship Id="rId737" Type="http://schemas.openxmlformats.org/officeDocument/2006/relationships/hyperlink" Target="http://codes.ohio.gov/orc/3303.07" TargetMode="External"/><Relationship Id="rId779" Type="http://schemas.openxmlformats.org/officeDocument/2006/relationships/hyperlink" Target="https://www.nvfc.org/wp-content/uploads/2020/07/141-iafc-sample-social-media-policy.pdf" TargetMode="External"/><Relationship Id="rId902" Type="http://schemas.openxmlformats.org/officeDocument/2006/relationships/hyperlink" Target="http://www.fema.gov/emergency/nims/" TargetMode="External"/><Relationship Id="rId944" Type="http://schemas.openxmlformats.org/officeDocument/2006/relationships/hyperlink" Target="http://www.naemse.org/data/content/positionpapers/GoodPractices.pdf" TargetMode="External"/><Relationship Id="rId986" Type="http://schemas.openxmlformats.org/officeDocument/2006/relationships/hyperlink" Target="http://www.google.com/search?q=Pennsylvania+coronary+presumption+law&amp;ie=utf-8&amp;oe=utf-8&amp;aq=t&amp;rls=org.mozilla:en-US:official&amp;client=firefox-a" TargetMode="External"/><Relationship Id="rId31" Type="http://schemas.openxmlformats.org/officeDocument/2006/relationships/hyperlink" Target="https://www.cincinnati.com/story/news/local/community-news/2015/08/14/former-forest-park-fire-chief-trish-brooks-dies/31733349/" TargetMode="External"/><Relationship Id="rId73" Type="http://schemas.openxmlformats.org/officeDocument/2006/relationships/hyperlink" Target="http://codes.ohio.gov/orc/4765.49" TargetMode="External"/><Relationship Id="rId169" Type="http://schemas.openxmlformats.org/officeDocument/2006/relationships/hyperlink" Target="https://caselaw.findlaw.com/court/ak-supreme-court/117230404.html" TargetMode="External"/><Relationship Id="rId334" Type="http://schemas.openxmlformats.org/officeDocument/2006/relationships/hyperlink" Target="https://media.ca11.uscourts.gov/opinions/unpub/files/202413197.pdf" TargetMode="External"/><Relationship Id="rId376" Type="http://schemas.openxmlformats.org/officeDocument/2006/relationships/hyperlink" Target="http://www.washingtonpost.com/wp-dyn/content/article/2010/04/22/AR2010042203658.html" TargetMode="External"/><Relationship Id="rId541" Type="http://schemas.openxmlformats.org/officeDocument/2006/relationships/hyperlink" Target="http://www.dol.gov/whd/forms/WH-380-F.pdf" TargetMode="External"/><Relationship Id="rId583" Type="http://schemas.openxmlformats.org/officeDocument/2006/relationships/hyperlink" Target="https://www.justice.gov/opa/pr/justice-department-files-lawsuit-against-city-houston-sex-discrimination-and-retaliation" TargetMode="External"/><Relationship Id="rId639" Type="http://schemas.openxmlformats.org/officeDocument/2006/relationships/hyperlink" Target="https://www.pacourts.us/assets/opinions/Commonwealth/out/770CD24_10-22-25.pdf?cb=1" TargetMode="External"/><Relationship Id="rId790" Type="http://schemas.openxmlformats.org/officeDocument/2006/relationships/hyperlink" Target="https://www.usfa.fema.gov/downloads/pdf/nfa/higher_ed/ems_curriculum_core.pdf" TargetMode="External"/><Relationship Id="rId804" Type="http://schemas.openxmlformats.org/officeDocument/2006/relationships/hyperlink" Target="https://www.hhs.gov/hipaa/for-professionals/compliance-enforcement/index.html" TargetMode="External"/><Relationship Id="rId4" Type="http://schemas.openxmlformats.org/officeDocument/2006/relationships/settings" Target="settings.xml"/><Relationship Id="rId180" Type="http://schemas.openxmlformats.org/officeDocument/2006/relationships/hyperlink" Target="https://www4.courts.ca.gov/opinions/nonpub/B332479.PDF" TargetMode="External"/><Relationship Id="rId236" Type="http://schemas.openxmlformats.org/officeDocument/2006/relationships/hyperlink" Target="http://en.wikipedia.org/wiki/Unsafe_at_Any_Speed" TargetMode="External"/><Relationship Id="rId278" Type="http://schemas.openxmlformats.org/officeDocument/2006/relationships/hyperlink" Target="https://www.ems1.com/private-public-dispute/articles/private-vs-public-ambulance-services-whats-the-difference-WTgJNJgR4KlljlV9/" TargetMode="External"/><Relationship Id="rId401" Type="http://schemas.openxmlformats.org/officeDocument/2006/relationships/hyperlink" Target="http://www.supremecourt.ohio.gov/rod/docs/pdf/0/2010/2010-ohio-1029.pdf" TargetMode="External"/><Relationship Id="rId443" Type="http://schemas.openxmlformats.org/officeDocument/2006/relationships/hyperlink" Target="https://www.justice.gov/opa/pr/justice-department-finds-civil-rights-violations-louisville-metro-police-department-and" TargetMode="External"/><Relationship Id="rId650" Type="http://schemas.openxmlformats.org/officeDocument/2006/relationships/hyperlink" Target="https://codes.ohio.gov/ohio-revised-code/section-2317.023" TargetMode="External"/><Relationship Id="rId846" Type="http://schemas.openxmlformats.org/officeDocument/2006/relationships/hyperlink" Target="https://www.bankinfosecurity.com/ambulance-billing-firm-pays-515k-fine-to-2-states-in-hack-a-30626" TargetMode="External"/><Relationship Id="rId888" Type="http://schemas.openxmlformats.org/officeDocument/2006/relationships/hyperlink" Target="http://www.acep.org/" TargetMode="External"/><Relationship Id="rId1031" Type="http://schemas.openxmlformats.org/officeDocument/2006/relationships/image" Target="media/image52.jpeg"/><Relationship Id="rId1073" Type="http://schemas.openxmlformats.org/officeDocument/2006/relationships/hyperlink" Target="mailto:RLeininger@SpringfieldTWP.org" TargetMode="External"/><Relationship Id="rId303" Type="http://schemas.openxmlformats.org/officeDocument/2006/relationships/hyperlink" Target="http://www.usfa.fema.gov/downloads/pdf/publications/handbook_for_ems_medical_directors.pdf" TargetMode="External"/><Relationship Id="rId485" Type="http://schemas.openxmlformats.org/officeDocument/2006/relationships/hyperlink" Target="https://cdn.ca9.uscourts.gov/datastore/opinions/2025/09/02/24-1044.pdf" TargetMode="External"/><Relationship Id="rId692" Type="http://schemas.openxmlformats.org/officeDocument/2006/relationships/hyperlink" Target="http://fems.dc.gov/DC/FEMS/About+FEMS/Ambulance+Billing" TargetMode="External"/><Relationship Id="rId706" Type="http://schemas.openxmlformats.org/officeDocument/2006/relationships/hyperlink" Target="https://casetext.com/case/louis-v-liberty-cnty-emergency-med-servs-3" TargetMode="External"/><Relationship Id="rId748" Type="http://schemas.openxmlformats.org/officeDocument/2006/relationships/hyperlink" Target="http://www.supremecourt.ohio.gov/rod/docs/pdf/5/2011/2011-Ohio-6045.pdf" TargetMode="External"/><Relationship Id="rId913" Type="http://schemas.openxmlformats.org/officeDocument/2006/relationships/hyperlink" Target="https://www.cdc.gov/niosh/fire/reports/face200809.html" TargetMode="External"/><Relationship Id="rId955" Type="http://schemas.openxmlformats.org/officeDocument/2006/relationships/hyperlink" Target="http://www.nfpa.org/../categoryList.asp?categoryID=1263&amp;URL=Learning/Training%20and%20professional%20development" TargetMode="External"/><Relationship Id="rId42" Type="http://schemas.openxmlformats.org/officeDocument/2006/relationships/hyperlink" Target="https://storage.courtlistener.com/recap/gov.uscourts.cadc.42631/gov.uscourts.cadc.42631.1208806141.0.pdf" TargetMode="External"/><Relationship Id="rId84" Type="http://schemas.openxmlformats.org/officeDocument/2006/relationships/hyperlink" Target="http://www.supremecourt.gov/opinions/10pdf/10-277.pdf" TargetMode="External"/><Relationship Id="rId138" Type="http://schemas.openxmlformats.org/officeDocument/2006/relationships/hyperlink" Target="https://cases.justia.com/north-carolina/court-of-appeals/2024-23-881.pdf?ts=1716294565" TargetMode="External"/><Relationship Id="rId345" Type="http://schemas.openxmlformats.org/officeDocument/2006/relationships/hyperlink" Target="http://fallenbrothers.com/community/archive/index.php/t-3949.html" TargetMode="External"/><Relationship Id="rId387" Type="http://schemas.openxmlformats.org/officeDocument/2006/relationships/hyperlink" Target="https://cases.justia.com/louisiana/fourth-circuit-court-of-appeal/2025-2024-ca-0747.pdf?ts=1746576943" TargetMode="External"/><Relationship Id="rId510" Type="http://schemas.openxmlformats.org/officeDocument/2006/relationships/hyperlink" Target="https://public.fastcase.com/Jhe1Qn%2BmJndQYQU6z%2FeNm%2BPcmzEUVte9Pmbex8cM1KJhQVcQIKDJJA5UPuX3qlPH?utm_medium=email&amp;_hsenc=p2ANqtz-9n4bTEROfuVqHNVuq5wnBdHGUWCVVD7aN6VD7jCXCE8dULoI4uW2020fH1jBBreK2QqG5jL3hff-Wxt2LEWhDNRofrqw&amp;_hsmi=226712652&amp;utm_content=226712652&amp;utm_source=hs_email" TargetMode="External"/><Relationship Id="rId552" Type="http://schemas.openxmlformats.org/officeDocument/2006/relationships/hyperlink" Target="http://www.irs.gov/pub/irs-pdf/fw2.pdf" TargetMode="External"/><Relationship Id="rId594" Type="http://schemas.openxmlformats.org/officeDocument/2006/relationships/hyperlink" Target="http://www.eeoc.gov/policy/docs/harris.html" TargetMode="External"/><Relationship Id="rId608" Type="http://schemas.openxmlformats.org/officeDocument/2006/relationships/hyperlink" Target="http://www.eeoc.gov/eeoc/newsroom/release/" TargetMode="External"/><Relationship Id="rId815" Type="http://schemas.openxmlformats.org/officeDocument/2006/relationships/hyperlink" Target="http://www.state.in.us/isdh/20541.htm" TargetMode="External"/><Relationship Id="rId997" Type="http://schemas.openxmlformats.org/officeDocument/2006/relationships/hyperlink" Target="http://www.emsworld.com/contact/10362615/scott-tomek-ma-emt-p" TargetMode="External"/><Relationship Id="rId191" Type="http://schemas.openxmlformats.org/officeDocument/2006/relationships/hyperlink" Target="https://www.daytondailynews.com/local/troy-firefighters-union-argues-with-city-leadership-over-changes-in-ems-service/RW3DPTUY2REMTCUHSEU3IJ35LY/?mc_cid=567016b8df&amp;mc_eid=cbaa4ade01" TargetMode="External"/><Relationship Id="rId205" Type="http://schemas.openxmlformats.org/officeDocument/2006/relationships/hyperlink" Target="http://www.cdc.gov/mmwr/preview/mmwrhtml/mm5208a3.htm" TargetMode="External"/><Relationship Id="rId247" Type="http://schemas.openxmlformats.org/officeDocument/2006/relationships/hyperlink" Target="https://www.cms.gov/newsroom/press-releases/cms-statement-emergency-medical-treatment-and-labor-act-emtala" TargetMode="External"/><Relationship Id="rId412" Type="http://schemas.openxmlformats.org/officeDocument/2006/relationships/image" Target="media/image25.jpeg"/><Relationship Id="rId857" Type="http://schemas.openxmlformats.org/officeDocument/2006/relationships/hyperlink" Target="https://pwwmedia.us13.list-manage.com/track/click?u=8fe26204c54b177a16316d26e&amp;id=8e418615c4&amp;e=2a676621e1" TargetMode="External"/><Relationship Id="rId899" Type="http://schemas.openxmlformats.org/officeDocument/2006/relationships/hyperlink" Target="http://www.iaemsc.org/" TargetMode="External"/><Relationship Id="rId1000" Type="http://schemas.openxmlformats.org/officeDocument/2006/relationships/hyperlink" Target="http://wecadems.com/cp.html" TargetMode="External"/><Relationship Id="rId1042" Type="http://schemas.openxmlformats.org/officeDocument/2006/relationships/hyperlink" Target="mailto:randall_johann@trihealth.com" TargetMode="External"/><Relationship Id="rId1084" Type="http://schemas.openxmlformats.org/officeDocument/2006/relationships/image" Target="media/image70.emf"/><Relationship Id="rId107" Type="http://schemas.openxmlformats.org/officeDocument/2006/relationships/hyperlink" Target="https://cases.justia.com/federal/district-courts/washington/wawdce/2:2023cv01558/327312/54/0.pdf?ts=1747918716" TargetMode="External"/><Relationship Id="rId289" Type="http://schemas.openxmlformats.org/officeDocument/2006/relationships/hyperlink" Target="http://www.supremecourt.ohio.gov/rod/docs/pdf/6/2005/2005-Ohio-5261.pdf" TargetMode="External"/><Relationship Id="rId454" Type="http://schemas.openxmlformats.org/officeDocument/2006/relationships/hyperlink" Target="https://casetext.com/case/kenn-v-eascare-llc-1" TargetMode="External"/><Relationship Id="rId496" Type="http://schemas.openxmlformats.org/officeDocument/2006/relationships/hyperlink" Target="http://www.eeoc.gov/laws/statutes/epa.cfm" TargetMode="External"/><Relationship Id="rId661" Type="http://schemas.openxmlformats.org/officeDocument/2006/relationships/hyperlink" Target="https://www.mass.gov/news/ag-campbell-secures-6-million-settlement-with-weymouth-based-ambulance-companies-for-masshealth-false-claims" TargetMode="External"/><Relationship Id="rId717" Type="http://schemas.openxmlformats.org/officeDocument/2006/relationships/hyperlink" Target="https://www.pbs.org/newshour/nation/3-former-memphis-police-officers-acquitted-in-state-trial-over-fatal-beating-of-tyre-nichols" TargetMode="External"/><Relationship Id="rId759" Type="http://schemas.openxmlformats.org/officeDocument/2006/relationships/hyperlink" Target="https://www.thebalancecareers.com/warn-act-layoff-requirements-1918297" TargetMode="External"/><Relationship Id="rId924" Type="http://schemas.openxmlformats.org/officeDocument/2006/relationships/hyperlink" Target="https://www.jems.com/ems-operations/the-commission-on-accreditation-of-ambulance-services-launches-ansi-approved-caas-standards-version-4-0/" TargetMode="External"/><Relationship Id="rId966" Type="http://schemas.openxmlformats.org/officeDocument/2006/relationships/hyperlink" Target="http://www.nfpa.org/aboutthecodes/AboutTheCodes.asp?DocNum=1917" TargetMode="External"/><Relationship Id="rId11" Type="http://schemas.openxmlformats.org/officeDocument/2006/relationships/image" Target="media/image2.jpeg"/><Relationship Id="rId53" Type="http://schemas.openxmlformats.org/officeDocument/2006/relationships/hyperlink" Target="https://www.mass.gov/news/ag-campbell-secures-6-million-settlement-with-weymouth-based-ambulance-companies-for-masshealth-false-claims" TargetMode="External"/><Relationship Id="rId149" Type="http://schemas.openxmlformats.org/officeDocument/2006/relationships/image" Target="media/image14.jpeg"/><Relationship Id="rId314" Type="http://schemas.openxmlformats.org/officeDocument/2006/relationships/hyperlink" Target="https://emsartifact.com/2025/08/the-wages-of-upcoding/" TargetMode="External"/><Relationship Id="rId356" Type="http://schemas.openxmlformats.org/officeDocument/2006/relationships/hyperlink" Target="https://www.osha.gov/ords/imis/establishment.inspection_detail?id=1526773.015" TargetMode="External"/><Relationship Id="rId398" Type="http://schemas.openxmlformats.org/officeDocument/2006/relationships/hyperlink" Target="http://www.iafc.org/Operations/LegacyArticleDetail.cfm?ItemNumber=3991" TargetMode="External"/><Relationship Id="rId521" Type="http://schemas.openxmlformats.org/officeDocument/2006/relationships/hyperlink" Target="http://topics.cleveland.com/tag/timothy%20debarr/index.html" TargetMode="External"/><Relationship Id="rId563" Type="http://schemas.openxmlformats.org/officeDocument/2006/relationships/hyperlink" Target="https://www.firerescue1.com/recruitment/md-county-repays-220k-in-student-loans-for-first-responders?utm_source=delivra&amp;utm_medium=email&amp;utm_campaign=FR1-Daily-11-13-24&amp;utm_id=8054948" TargetMode="External"/><Relationship Id="rId619" Type="http://schemas.openxmlformats.org/officeDocument/2006/relationships/hyperlink" Target="https://doi.org/10.7945/j6c2-q930" TargetMode="External"/><Relationship Id="rId770" Type="http://schemas.openxmlformats.org/officeDocument/2006/relationships/hyperlink" Target="http://caselaw.findlaw.com/oh-court-of-appeals/1480169.html" TargetMode="External"/><Relationship Id="rId95" Type="http://schemas.openxmlformats.org/officeDocument/2006/relationships/hyperlink" Target="http://www.law.cornell.edu/supct/html/03-95.ZS.html" TargetMode="External"/><Relationship Id="rId160" Type="http://schemas.openxmlformats.org/officeDocument/2006/relationships/hyperlink" Target="https://www.courts.wa.gov/opinions/pdf/862057.pdf" TargetMode="External"/><Relationship Id="rId216" Type="http://schemas.openxmlformats.org/officeDocument/2006/relationships/hyperlink" Target="https://cases.justia.com/federal/appellate-courts/ca3/23-1414/23-1414-2024-03-26.pdf?ts=1711472419" TargetMode="External"/><Relationship Id="rId423" Type="http://schemas.openxmlformats.org/officeDocument/2006/relationships/hyperlink" Target="http://www.eeoc.gov/eeoc/meetings/7-26-11/klein.cfm" TargetMode="External"/><Relationship Id="rId826" Type="http://schemas.openxmlformats.org/officeDocument/2006/relationships/hyperlink" Target="http://www.nesnip.org/pdf/privacy/workerscomp.pd" TargetMode="External"/><Relationship Id="rId868" Type="http://schemas.openxmlformats.org/officeDocument/2006/relationships/hyperlink" Target="https://casetext.com/case/reid-v-med-ctr-healthems" TargetMode="External"/><Relationship Id="rId1011" Type="http://schemas.openxmlformats.org/officeDocument/2006/relationships/hyperlink" Target="https://www.pwwemslaw.com/team/professional-staff/swirth" TargetMode="External"/><Relationship Id="rId1053" Type="http://schemas.openxmlformats.org/officeDocument/2006/relationships/hyperlink" Target="https://www.youtube.com/watch?v=vLsUbhVdC6A&amp;feature=youtu.be" TargetMode="External"/><Relationship Id="rId1109" Type="http://schemas.openxmlformats.org/officeDocument/2006/relationships/hyperlink" Target="mailto:roy.winston@cincinnati-oh.gov" TargetMode="External"/><Relationship Id="rId258" Type="http://schemas.openxmlformats.org/officeDocument/2006/relationships/hyperlink" Target="https://cases.justia.com/federal/district-courts/florida/flmdce/8:2023cv02959/422315/54/0.pdf?ts=1755590437" TargetMode="External"/><Relationship Id="rId465" Type="http://schemas.openxmlformats.org/officeDocument/2006/relationships/hyperlink" Target="http://www.nytimes.com/2011/07/29/nyregion/new-haven-firefighters-settle-race-discrimination-claims.html" TargetMode="External"/><Relationship Id="rId630" Type="http://schemas.openxmlformats.org/officeDocument/2006/relationships/hyperlink" Target="http://www.iafc.org/associations/4685/files/downloads/ABOUT/POLICY_STATES/IAFCpol_Alcohol_inFireEmergServ.pdf" TargetMode="External"/><Relationship Id="rId672" Type="http://schemas.openxmlformats.org/officeDocument/2006/relationships/hyperlink" Target="http://oig.hhs.gov/fraud/docs/advisoryopinions/2011/AdvOpn11-13.pdf" TargetMode="External"/><Relationship Id="rId728" Type="http://schemas.openxmlformats.org/officeDocument/2006/relationships/hyperlink" Target="https://public.fastcase.com/jaEE2PXzRXmZ99jOLMt1Ii3GHq1DqUk6JcIatDazVs2MT6qOPN%2BlSHCpyD6INecs?utm_medium=email&amp;_hsenc=p2ANqtz--mlDS8haOQgu8WvAgxTOdChC-L5bDfnY4D7GnlMH_0KI2lqvAqiMoF8QlUmIn8nD4qRtsgkZAeTqUVI7tJfHdW7459rg&amp;_hsmi=226712652&amp;utm_content=226712652&amp;utm_source=hs_email" TargetMode="External"/><Relationship Id="rId935" Type="http://schemas.openxmlformats.org/officeDocument/2006/relationships/hyperlink" Target="http://www.iaff.org/12News/043012TennesseePresump.htm" TargetMode="External"/><Relationship Id="rId1095" Type="http://schemas.openxmlformats.org/officeDocument/2006/relationships/hyperlink" Target="https://www.wlwt.com/article/quick-response-seen-as-key-to-battling-hamilton-countys-heroin-crisis/8298936" TargetMode="External"/><Relationship Id="rId22" Type="http://schemas.openxmlformats.org/officeDocument/2006/relationships/hyperlink" Target="https://doi.org/10.7945/av8d-c920" TargetMode="External"/><Relationship Id="rId64" Type="http://schemas.openxmlformats.org/officeDocument/2006/relationships/hyperlink" Target="https://www.dol.gov/general/topics/whistleblower" TargetMode="External"/><Relationship Id="rId118" Type="http://schemas.openxmlformats.org/officeDocument/2006/relationships/hyperlink" Target="https://www.youtube.com/watch?v=GHO2Qjk4XIo" TargetMode="External"/><Relationship Id="rId325" Type="http://schemas.openxmlformats.org/officeDocument/2006/relationships/image" Target="media/image22.jpeg"/><Relationship Id="rId367" Type="http://schemas.openxmlformats.org/officeDocument/2006/relationships/hyperlink" Target="http://www.osha.gov/SLTC/bloodbornepathogens/index.html/" TargetMode="External"/><Relationship Id="rId532" Type="http://schemas.openxmlformats.org/officeDocument/2006/relationships/hyperlink" Target="http://statter911.com/2009/10/14/45-million-overtime-settlement-in-louisville-kentucky-presented-today-current-firefighters-retirees-hear-details-after-9-year-battle/" TargetMode="External"/><Relationship Id="rId574" Type="http://schemas.openxmlformats.org/officeDocument/2006/relationships/hyperlink" Target="https://cases.justia.com/federal/district-courts/virginia/vaedce/2:2025cv00255/573201/8/0.pdf?ts=1769187301" TargetMode="External"/><Relationship Id="rId977" Type="http://schemas.openxmlformats.org/officeDocument/2006/relationships/hyperlink" Target="https://doi.org/10.7945/j6c2-q930" TargetMode="External"/><Relationship Id="rId171" Type="http://schemas.openxmlformats.org/officeDocument/2006/relationships/hyperlink" Target="https://law.justia.com/cases/new-york/appellate-division-fourth-department/2025/816-1-ca-24-01193.html" TargetMode="External"/><Relationship Id="rId227" Type="http://schemas.openxmlformats.org/officeDocument/2006/relationships/hyperlink" Target="https://emsweek.org/2016/02/02/a-federal-perspective-50-years-of-helping-ems-systems-improve/" TargetMode="External"/><Relationship Id="rId781" Type="http://schemas.openxmlformats.org/officeDocument/2006/relationships/hyperlink" Target="https://casetext.com/case/kilpatrick-v-city-of-l-a" TargetMode="External"/><Relationship Id="rId837" Type="http://schemas.openxmlformats.org/officeDocument/2006/relationships/hyperlink" Target="http://codes.ohio.gov/orc/149.43" TargetMode="External"/><Relationship Id="rId879" Type="http://schemas.openxmlformats.org/officeDocument/2006/relationships/hyperlink" Target="http://www.ems.gov/nemsac/index.html" TargetMode="External"/><Relationship Id="rId1022" Type="http://schemas.openxmlformats.org/officeDocument/2006/relationships/hyperlink" Target="https://www.youtube.com/watch?v=dXg7xxFsUyo&amp;feature=youtu.be" TargetMode="External"/><Relationship Id="rId269" Type="http://schemas.openxmlformats.org/officeDocument/2006/relationships/hyperlink" Target="https://www.jems.com/ems-management/st-paul-mn-pays-295k-settlement-to-stroke-patient-who-says-paramedics-told-him-er-was-full/?utm_medium=email&amp;utm_source=fe_daily_newsletter&amp;utm_campaign=2024-09-05&amp;oly_enc_id=0573H1103045H2E" TargetMode="External"/><Relationship Id="rId434" Type="http://schemas.openxmlformats.org/officeDocument/2006/relationships/hyperlink" Target="http://www.access.gpo.gov/nara/cfr/waisidx_10/29cfr1607_10.html" TargetMode="External"/><Relationship Id="rId476" Type="http://schemas.openxmlformats.org/officeDocument/2006/relationships/hyperlink" Target="https://www.mdcourts.gov/sites/default/files/unreported-opinions/1234s24.pdf" TargetMode="External"/><Relationship Id="rId641" Type="http://schemas.openxmlformats.org/officeDocument/2006/relationships/hyperlink" Target="https://www.addictioncenter.com/addiction/emergency-responders/" TargetMode="External"/><Relationship Id="rId683" Type="http://schemas.openxmlformats.org/officeDocument/2006/relationships/hyperlink" Target="https://www.firerescue1.com/fire-department-management/cincinnati-considers-charging-nursing-homes-up-to-1k-for-non-emergency-lift-assists?utm_source=delivra&amp;utm_medium=email&amp;utm_campaign=FR1-Rewind-11-23-25&amp;utm_id=9858955&amp;dlv-emuid=fed355b8-46a2-4fa4-b55c-4d602dde33c4&amp;dlv-mlid=9858955" TargetMode="External"/><Relationship Id="rId739" Type="http://schemas.openxmlformats.org/officeDocument/2006/relationships/hyperlink" Target="http://codes.ohio.gov/orc/733.35" TargetMode="External"/><Relationship Id="rId890" Type="http://schemas.openxmlformats.org/officeDocument/2006/relationships/hyperlink" Target="http://www.ems.gov/news/assessment.html" TargetMode="External"/><Relationship Id="rId904" Type="http://schemas.openxmlformats.org/officeDocument/2006/relationships/hyperlink" Target="http://www.usfa.fema.gov/downloads/pdf/publications/tr_166.pdf" TargetMode="External"/><Relationship Id="rId1064" Type="http://schemas.openxmlformats.org/officeDocument/2006/relationships/hyperlink" Target="https://www.youtube.com/watch?v=mYtt4-qq4xE&amp;t=1630s" TargetMode="External"/><Relationship Id="rId33" Type="http://schemas.openxmlformats.org/officeDocument/2006/relationships/image" Target="media/image12.jpeg"/><Relationship Id="rId129" Type="http://schemas.openxmlformats.org/officeDocument/2006/relationships/hyperlink" Target="https://www.mass.gov/doc/commonwealth-v-verrier-ac-g24p446/download" TargetMode="External"/><Relationship Id="rId280" Type="http://schemas.openxmlformats.org/officeDocument/2006/relationships/hyperlink" Target="http://aerospace.ceas.uc.edu/FireScience/continuing_education.html" TargetMode="External"/><Relationship Id="rId336" Type="http://schemas.openxmlformats.org/officeDocument/2006/relationships/hyperlink" Target="https://www.njcourts.gov/system/files/court-opinions/2025/a0275-24.pdf" TargetMode="External"/><Relationship Id="rId501" Type="http://schemas.openxmlformats.org/officeDocument/2006/relationships/hyperlink" Target="http://tx.findacase.com/research/wfrmDocViewer.aspx/xq/fac.20040323_0000037.WTX.htm/qx" TargetMode="External"/><Relationship Id="rId543" Type="http://schemas.openxmlformats.org/officeDocument/2006/relationships/hyperlink" Target="http://www.dol.gov/whd/forms/WH-382.pdf" TargetMode="External"/><Relationship Id="rId946" Type="http://schemas.openxmlformats.org/officeDocument/2006/relationships/hyperlink" Target="http://www.naemse.org/" TargetMode="External"/><Relationship Id="rId988" Type="http://schemas.openxmlformats.org/officeDocument/2006/relationships/hyperlink" Target="http://www.animallaw.info/statutes/stusflst768_13.htm" TargetMode="External"/><Relationship Id="rId75" Type="http://schemas.openxmlformats.org/officeDocument/2006/relationships/hyperlink" Target="https://lawreview.gmu.edu/print__issues/qualified-immunity-and-the-prehospital-medical-provider/void(0)" TargetMode="External"/><Relationship Id="rId140" Type="http://schemas.openxmlformats.org/officeDocument/2006/relationships/hyperlink" Target="https://abcnews.go.com/US/paramedic-convicted-elijah-mcclain-death-sentenced/story?id=107713595" TargetMode="External"/><Relationship Id="rId182" Type="http://schemas.openxmlformats.org/officeDocument/2006/relationships/hyperlink" Target="http://www.hamilton-co.org/appealscourt/docs/decisions/C-090613_04072010.pdf" TargetMode="External"/><Relationship Id="rId378" Type="http://schemas.openxmlformats.org/officeDocument/2006/relationships/hyperlink" Target="http://www.gpo.gov/fdsys/pkg/PLAW-111publ87/pdf/PLAW-111publ87.pdf" TargetMode="External"/><Relationship Id="rId403" Type="http://schemas.openxmlformats.org/officeDocument/2006/relationships/hyperlink" Target="https://cases.justia.com/federal/district-courts/minnesota/mndce/0:2022cv00839/199889/89/0.pdf?ts=1714059506" TargetMode="External"/><Relationship Id="rId585" Type="http://schemas.openxmlformats.org/officeDocument/2006/relationships/hyperlink" Target="http://www.eeoc.gov/laws/statutes/titlevii.cfm" TargetMode="External"/><Relationship Id="rId750" Type="http://schemas.openxmlformats.org/officeDocument/2006/relationships/hyperlink" Target="http://www.eeoc.gov" TargetMode="External"/><Relationship Id="rId792" Type="http://schemas.openxmlformats.org/officeDocument/2006/relationships/hyperlink" Target="https://www.hipaajournal.com/community-first-medical-center-data-breach/" TargetMode="External"/><Relationship Id="rId806" Type="http://schemas.openxmlformats.org/officeDocument/2006/relationships/hyperlink" Target="http://www.justice.gov/usao/aln/News/September%202011/SEPT%2028,%202011%20Health%20Care.html" TargetMode="External"/><Relationship Id="rId848" Type="http://schemas.openxmlformats.org/officeDocument/2006/relationships/hyperlink" Target="https://nypost.com/2020/09/18/supreme-court-justice-ruth-bader-ginsburg-dead-at-87/" TargetMode="External"/><Relationship Id="rId1033" Type="http://schemas.openxmlformats.org/officeDocument/2006/relationships/hyperlink" Target="http://codes.ohio.gov/oac/4123%3A1-21" TargetMode="External"/><Relationship Id="rId6" Type="http://schemas.openxmlformats.org/officeDocument/2006/relationships/footnotes" Target="footnotes.xml"/><Relationship Id="rId238" Type="http://schemas.openxmlformats.org/officeDocument/2006/relationships/hyperlink" Target="http://en.wikipedia.org/wiki/United_States_Department_of_Transportation" TargetMode="External"/><Relationship Id="rId445" Type="http://schemas.openxmlformats.org/officeDocument/2006/relationships/hyperlink" Target="https://www.justice.gov/opa/pr/justice-department-finds-civil-rights-violations-phoenix-police-department-and-city-phoenix" TargetMode="External"/><Relationship Id="rId487" Type="http://schemas.openxmlformats.org/officeDocument/2006/relationships/hyperlink" Target="https://www.eeoc.gov/newsroom/eeoc-sues-global-medical-response-and-american-medical-response-religious-and-disability" TargetMode="External"/><Relationship Id="rId610" Type="http://schemas.openxmlformats.org/officeDocument/2006/relationships/hyperlink" Target="http://www.eeoc.gov/facts/diabetes.html" TargetMode="External"/><Relationship Id="rId652" Type="http://schemas.openxmlformats.org/officeDocument/2006/relationships/hyperlink" Target="http://codes.ohio.gov/orc/2317.02" TargetMode="External"/><Relationship Id="rId694" Type="http://schemas.openxmlformats.org/officeDocument/2006/relationships/hyperlink" Target="http://fems.dc.gov/DC/FEMS/About+FEMS/Ambulance+Billing" TargetMode="External"/><Relationship Id="rId708" Type="http://schemas.openxmlformats.org/officeDocument/2006/relationships/image" Target="media/image35.jpeg"/><Relationship Id="rId915" Type="http://schemas.openxmlformats.org/officeDocument/2006/relationships/hyperlink" Target="https://www.usfa.fema.gov/downloads/pdf/nfa/higher_ed/ems_curriculum_core.pdf" TargetMode="External"/><Relationship Id="rId1075" Type="http://schemas.openxmlformats.org/officeDocument/2006/relationships/hyperlink" Target="https://www.youtube.com/watch?v=mYtt4-qq4xE&amp;t=9246s" TargetMode="External"/><Relationship Id="rId291" Type="http://schemas.openxmlformats.org/officeDocument/2006/relationships/hyperlink" Target="https://www.jems.com/ems-operations/detroit-pushes-to-reduce-ems-response-times-even-more-with-nurse-navigators/?utm_medium=email&amp;utm_source=fe_daily_newsletter&amp;utm_campaign=2025-5-29&amp;oly_enc_id=0573H1103045H2E" TargetMode="External"/><Relationship Id="rId305" Type="http://schemas.openxmlformats.org/officeDocument/2006/relationships/hyperlink" Target="http://www.odh.ohio.gov/odhprograms/dspc/dnr/dnr1.aspx" TargetMode="External"/><Relationship Id="rId347" Type="http://schemas.openxmlformats.org/officeDocument/2006/relationships/hyperlink" Target="http://phoenix.gov/FIRE/20512.pdf" TargetMode="External"/><Relationship Id="rId512" Type="http://schemas.openxmlformats.org/officeDocument/2006/relationships/hyperlink" Target="https://www.ca4.uscourts.gov/opinions/231752.P.pdf" TargetMode="External"/><Relationship Id="rId957" Type="http://schemas.openxmlformats.org/officeDocument/2006/relationships/hyperlink" Target="http://www.nfpa.org/index.asp?cookie_test=1" TargetMode="External"/><Relationship Id="rId999" Type="http://schemas.openxmlformats.org/officeDocument/2006/relationships/hyperlink" Target="http://www.washingtonpost.com/wp-dyn/content/article/2008/03/28/AR2008032803285.html" TargetMode="External"/><Relationship Id="rId1100" Type="http://schemas.openxmlformats.org/officeDocument/2006/relationships/hyperlink" Target="https://youtu.be/mYtt4-qq4xE" TargetMode="External"/><Relationship Id="rId44" Type="http://schemas.openxmlformats.org/officeDocument/2006/relationships/hyperlink" Target="https://www.cms.gov/medicare/regulations-guidance/legislation/emergency-medical-treatment-labor-act" TargetMode="External"/><Relationship Id="rId86" Type="http://schemas.openxmlformats.org/officeDocument/2006/relationships/hyperlink" Target="https://guides.loc.gov/american-women-law/types-of-law" TargetMode="External"/><Relationship Id="rId151" Type="http://schemas.openxmlformats.org/officeDocument/2006/relationships/hyperlink" Target="https://www.usfa.fema.gov/downloads/pdf/nfa/higher_ed/ems_curriculum_core.pdf" TargetMode="External"/><Relationship Id="rId389" Type="http://schemas.openxmlformats.org/officeDocument/2006/relationships/hyperlink" Target="http://www.iwcc.il.gov/" TargetMode="External"/><Relationship Id="rId554" Type="http://schemas.openxmlformats.org/officeDocument/2006/relationships/hyperlink" Target="https://www.justice.gov/opa/pr/justice-department-issues-updated-letters-and-fact-sheet-about-professional-license" TargetMode="External"/><Relationship Id="rId596" Type="http://schemas.openxmlformats.org/officeDocument/2006/relationships/hyperlink" Target="http://www.lawriter.net/getCitState.aspx?series=U.S.&amp;citationno=411+U.S.+792&amp;scd=OH" TargetMode="External"/><Relationship Id="rId761" Type="http://schemas.openxmlformats.org/officeDocument/2006/relationships/hyperlink" Target="http://www.doleta.gov/programs/factsht/warn.htm" TargetMode="External"/><Relationship Id="rId817" Type="http://schemas.openxmlformats.org/officeDocument/2006/relationships/hyperlink" Target="https://ems.ohio.gov/ems-trauma-data/ems-incident-reporting-system" TargetMode="External"/><Relationship Id="rId859" Type="http://schemas.openxmlformats.org/officeDocument/2006/relationships/hyperlink" Target="https://pwwmedia.us13.list-manage.com/track/click?u=8fe26204c54b177a16316d26e&amp;id=8e418615c4&amp;e=2a676621e1" TargetMode="External"/><Relationship Id="rId1002" Type="http://schemas.openxmlformats.org/officeDocument/2006/relationships/hyperlink" Target="https://www.facebook.com/OhioFireChiefsAssociation/photos/house-bill-303-establish-a-process-to-revise-ems-training-subjects-passed-the-se/998252112330103/?_rdr" TargetMode="External"/><Relationship Id="rId193" Type="http://schemas.openxmlformats.org/officeDocument/2006/relationships/hyperlink" Target="https://cases.justia.com/texas/fifth-court-of-appeals/2026-05-24-01403-cv.pdf?ts=1769077961" TargetMode="External"/><Relationship Id="rId207" Type="http://schemas.openxmlformats.org/officeDocument/2006/relationships/hyperlink" Target="https://caselaw.findlaw.com/court/ca-court-of-appeal/116718051.html" TargetMode="External"/><Relationship Id="rId249" Type="http://schemas.openxmlformats.org/officeDocument/2006/relationships/hyperlink" Target="https://www.cms.gov/files/document/overview-emtala-process.pdf" TargetMode="External"/><Relationship Id="rId414" Type="http://schemas.openxmlformats.org/officeDocument/2006/relationships/hyperlink" Target="https://www.usfa.fema.gov/downloads/pdf/nfa/higher_ed/ems_curriculum_core.pdf" TargetMode="External"/><Relationship Id="rId456" Type="http://schemas.openxmlformats.org/officeDocument/2006/relationships/image" Target="media/image28.jpeg"/><Relationship Id="rId498" Type="http://schemas.openxmlformats.org/officeDocument/2006/relationships/hyperlink" Target="http://www.eeoc.gov/laws/statutes/epa.cfm" TargetMode="External"/><Relationship Id="rId621" Type="http://schemas.openxmlformats.org/officeDocument/2006/relationships/hyperlink" Target="https://www.firerescue1.com/labor-and-union-issues/md-firefighters-get-green-light-for-off-duty-medical-cannabis?utm_source=Sailthru&amp;utm_medium=email&amp;utm_campaign=FR1-Daily-12-22-25&amp;utm_term=FR1%20Daily" TargetMode="External"/><Relationship Id="rId663" Type="http://schemas.openxmlformats.org/officeDocument/2006/relationships/hyperlink" Target="https://oig.hhs.gov/compliance/physician-education/fraud-abuse-laws/" TargetMode="External"/><Relationship Id="rId870" Type="http://schemas.openxmlformats.org/officeDocument/2006/relationships/image" Target="media/image38.jpeg"/><Relationship Id="rId1044" Type="http://schemas.openxmlformats.org/officeDocument/2006/relationships/image" Target="media/image59.jpeg"/><Relationship Id="rId1086" Type="http://schemas.openxmlformats.org/officeDocument/2006/relationships/hyperlink" Target="https://www.youtube.com/watch?v=56EvgBTl2Tc&amp;feature=youtu.be" TargetMode="External"/><Relationship Id="rId13" Type="http://schemas.openxmlformats.org/officeDocument/2006/relationships/hyperlink" Target="https://doi.org/10.7945/j6c2-q930" TargetMode="External"/><Relationship Id="rId109" Type="http://schemas.openxmlformats.org/officeDocument/2006/relationships/hyperlink" Target="https://www.health.ny.gov/professionals/ems/sanctions.htm" TargetMode="External"/><Relationship Id="rId260" Type="http://schemas.openxmlformats.org/officeDocument/2006/relationships/hyperlink" Target="https://www.dfs.ny.gov/consumers/health_insurance/cobra_faqs" TargetMode="External"/><Relationship Id="rId316" Type="http://schemas.openxmlformats.org/officeDocument/2006/relationships/hyperlink" Target="file:///D:\Documents%20and%20Settings\sandra\Local%20Settings\Temporary%20Internet%20Files\OLK9D\tp:\www.cms.gov\Regulations-and-Gu" TargetMode="External"/><Relationship Id="rId523" Type="http://schemas.openxmlformats.org/officeDocument/2006/relationships/hyperlink" Target="http://www.dol.gov/whd/regs/compliance/whdfs73.htm" TargetMode="External"/><Relationship Id="rId719" Type="http://schemas.openxmlformats.org/officeDocument/2006/relationships/hyperlink" Target="https://www.firerescue1.com/fire-chief/colo-fire-chief-resigns-after-responding-to-ems-calls-with-expired-certification?utm_source=delivra&amp;utm_medium=email&amp;utm_campaign=FR1-Daily-3-19-25&amp;utm_id=8659326&amp;dlv-emuid=fed355b8-46a2-4fa4-b55c-4d602dde33c4&amp;dlv-mlid=8659326" TargetMode="External"/><Relationship Id="rId926" Type="http://schemas.openxmlformats.org/officeDocument/2006/relationships/hyperlink" Target="http://www.camts.org/Resource-Materials.html" TargetMode="External"/><Relationship Id="rId968" Type="http://schemas.openxmlformats.org/officeDocument/2006/relationships/hyperlink" Target="http://www.nfpa.org/categoryList.asp?categoryID=242&amp;URL=Research/Fire%20Protection%20Research%20Foundation&amp;cookie%5Ftest=1" TargetMode="External"/><Relationship Id="rId1111" Type="http://schemas.openxmlformats.org/officeDocument/2006/relationships/hyperlink" Target="https://www.youtube.com/watch?v=mYtt4-qq4xE&amp;t=1012s" TargetMode="External"/><Relationship Id="rId55" Type="http://schemas.openxmlformats.org/officeDocument/2006/relationships/hyperlink" Target="https://www.justice.gov/criminal/media/1400031/dl?inline" TargetMode="External"/><Relationship Id="rId97" Type="http://schemas.openxmlformats.org/officeDocument/2006/relationships/hyperlink" Target="https://www.eldoradocounty.ca.gov/files/assets/county/v/1/documents/public-safety-amp-justice/wildfire-amp-disaster/emergency-medical-services/documentation-article-1.pdf" TargetMode="External"/><Relationship Id="rId120" Type="http://schemas.openxmlformats.org/officeDocument/2006/relationships/hyperlink" Target="https://www.revisor.mn.gov/statutes/cite/595.02" TargetMode="External"/><Relationship Id="rId358" Type="http://schemas.openxmlformats.org/officeDocument/2006/relationships/hyperlink" Target="https://www.dol.gov/newsroom/releases/osha/osha20160707-0" TargetMode="External"/><Relationship Id="rId565" Type="http://schemas.openxmlformats.org/officeDocument/2006/relationships/hyperlink" Target="http://www.supremecourt.ohio.gov/rod/docs/pdf/2/2018/2018ohio-512.pdf" TargetMode="External"/><Relationship Id="rId730" Type="http://schemas.openxmlformats.org/officeDocument/2006/relationships/hyperlink" Target="https://law.justia.com/cases/new-york/other-courts/2025/2025-ny-slip-op-25090.html" TargetMode="External"/><Relationship Id="rId772" Type="http://schemas.openxmlformats.org/officeDocument/2006/relationships/hyperlink" Target="https://www.fireengineering.com/news/fema-staff-brace-for-dismissal-of-1000-disaster-workers-more-cuts-proposed/" TargetMode="External"/><Relationship Id="rId828" Type="http://schemas.openxmlformats.org/officeDocument/2006/relationships/hyperlink" Target="http://www.hhs.gov/ocr/privacy/hipaa/enforcement/examples/allcases.html" TargetMode="External"/><Relationship Id="rId1013" Type="http://schemas.openxmlformats.org/officeDocument/2006/relationships/image" Target="media/image46.jpeg"/><Relationship Id="rId162" Type="http://schemas.openxmlformats.org/officeDocument/2006/relationships/hyperlink" Target="https://cases.justia.com/west-virginia/intermediate-court-of-appeals/2025-24-ica-364.pdf?ts=1749239242" TargetMode="External"/><Relationship Id="rId218" Type="http://schemas.openxmlformats.org/officeDocument/2006/relationships/hyperlink" Target="https://cases.justia.com/minnesota/court-of-appeals/2024-a23-1210.pdf?ts=1710536669" TargetMode="External"/><Relationship Id="rId425" Type="http://schemas.openxmlformats.org/officeDocument/2006/relationships/hyperlink" Target="http://www.eeoc.gov/eeoc/meetings/7-26-11/klein.cfm" TargetMode="External"/><Relationship Id="rId467" Type="http://schemas.openxmlformats.org/officeDocument/2006/relationships/hyperlink" Target="http://openjurist.org/804/f2d/360" TargetMode="External"/><Relationship Id="rId632" Type="http://schemas.openxmlformats.org/officeDocument/2006/relationships/hyperlink" Target="http://www.dol.gov/elaws/asp/drugfree/drugs/screen3.asp" TargetMode="External"/><Relationship Id="rId1055" Type="http://schemas.openxmlformats.org/officeDocument/2006/relationships/image" Target="media/image64.jpeg"/><Relationship Id="rId1097" Type="http://schemas.openxmlformats.org/officeDocument/2006/relationships/hyperlink" Target="https://youtu.be/mYtt4-qq4xE" TargetMode="External"/><Relationship Id="rId271" Type="http://schemas.openxmlformats.org/officeDocument/2006/relationships/hyperlink" Target="http://www.pacourts.us/assets/opinions/Superior/out/memorandum%20%20affirmed%20%2010388943251531544.pdf" TargetMode="External"/><Relationship Id="rId674" Type="http://schemas.openxmlformats.org/officeDocument/2006/relationships/hyperlink" Target="https://cases.justia.com/federal/district-courts/minnesota/mndce/0:2022cv00602/199430/91/0.pdf?ts=1737802391" TargetMode="External"/><Relationship Id="rId881" Type="http://schemas.openxmlformats.org/officeDocument/2006/relationships/hyperlink" Target="http://www.ems.gov/pdf/EMSScope.pdf" TargetMode="External"/><Relationship Id="rId937" Type="http://schemas.openxmlformats.org/officeDocument/2006/relationships/hyperlink" Target="http://www.naemt.org/" TargetMode="External"/><Relationship Id="rId979" Type="http://schemas.openxmlformats.org/officeDocument/2006/relationships/hyperlink" Target="https://www.healthcall.com/lake-county-mih-program-85-percent-er-reduction/" TargetMode="External"/><Relationship Id="rId24" Type="http://schemas.openxmlformats.org/officeDocument/2006/relationships/hyperlink" Target="https://scholar.uc.edu/show/ks65hd707" TargetMode="External"/><Relationship Id="rId66" Type="http://schemas.openxmlformats.org/officeDocument/2006/relationships/hyperlink" Target="https://archives.fbi.gov/archives/dallas/press-releases/2011/city-of-dallas-to-pay-2.47-million-to-resolve-allegations-that-it-caused-improper-medicare-and-medicaid-ambulance-claims" TargetMode="External"/><Relationship Id="rId131" Type="http://schemas.openxmlformats.org/officeDocument/2006/relationships/hyperlink" Target="https://www.mass.gov/files/documents/2018/05/31/17P0689.pdf" TargetMode="External"/><Relationship Id="rId327" Type="http://schemas.openxmlformats.org/officeDocument/2006/relationships/hyperlink" Target="https://doi.org/10.7945/j6c2-q930" TargetMode="External"/><Relationship Id="rId369" Type="http://schemas.openxmlformats.org/officeDocument/2006/relationships/hyperlink" Target="http://www.osha.gov/SLTC/personalprotectiveequipment/" TargetMode="External"/><Relationship Id="rId534" Type="http://schemas.openxmlformats.org/officeDocument/2006/relationships/hyperlink" Target="https://doi.org/10.7945/j6c2-q930" TargetMode="External"/><Relationship Id="rId576" Type="http://schemas.openxmlformats.org/officeDocument/2006/relationships/hyperlink" Target="https://www.supremecourt.gov/opinions/24pdf/23-1039_c0n2.pdf" TargetMode="External"/><Relationship Id="rId741" Type="http://schemas.openxmlformats.org/officeDocument/2006/relationships/hyperlink" Target="http://codes.ohio.gov/orc/505.38" TargetMode="External"/><Relationship Id="rId783" Type="http://schemas.openxmlformats.org/officeDocument/2006/relationships/hyperlink" Target="https://www.wthr.com/article/news/investigations/13-investigates/muncie-fire-captain-accused-exam-cheating-scheme-comes-out-of-hiding-testify-in-his-own-defense-troy-dulaney/531-d1729b7d-d77d-430c-abcd-9178b67dc45d" TargetMode="External"/><Relationship Id="rId839" Type="http://schemas.openxmlformats.org/officeDocument/2006/relationships/hyperlink" Target="http://www.supremecourt.ohio.gov/PIO/summaries/2005/0907/040394.asp" TargetMode="External"/><Relationship Id="rId990" Type="http://schemas.openxmlformats.org/officeDocument/2006/relationships/hyperlink" Target="http://statutes.laws.com/georgia/title-15/chapter-11/article-3/15-11-117" TargetMode="External"/><Relationship Id="rId173" Type="http://schemas.openxmlformats.org/officeDocument/2006/relationships/hyperlink" Target="https://cases.justia.com/louisiana/fourth-circuit-court-of-appeal/2025-2024-ca-0437.pdf?ts=1741310103" TargetMode="External"/><Relationship Id="rId229" Type="http://schemas.openxmlformats.org/officeDocument/2006/relationships/image" Target="media/image18.jpeg"/><Relationship Id="rId380" Type="http://schemas.openxmlformats.org/officeDocument/2006/relationships/hyperlink" Target="http://www.iaff.org/hs/pdf/ryanwhiteact.pdf" TargetMode="External"/><Relationship Id="rId436" Type="http://schemas.openxmlformats.org/officeDocument/2006/relationships/hyperlink" Target="http://www.eeoc.gov/policy/docs/factemployment_procedures.html" TargetMode="External"/><Relationship Id="rId601" Type="http://schemas.openxmlformats.org/officeDocument/2006/relationships/hyperlink" Target="https://usaherald.com/supreme-court-declines-to-revive-denver-firefighters-ada-suit/" TargetMode="External"/><Relationship Id="rId643" Type="http://schemas.openxmlformats.org/officeDocument/2006/relationships/hyperlink" Target="http://www.abc15.com/dpp/news/local_news/investigations/phoenix-fire-department-makes-changes-after-four-suicides" TargetMode="External"/><Relationship Id="rId1024" Type="http://schemas.openxmlformats.org/officeDocument/2006/relationships/hyperlink" Target="https://youtu.be/yRJYvSOrLxw" TargetMode="External"/><Relationship Id="rId1066" Type="http://schemas.openxmlformats.org/officeDocument/2006/relationships/package" Target="embeddings/Microsoft_PowerPoint_Presentation.pptx"/><Relationship Id="rId240" Type="http://schemas.openxmlformats.org/officeDocument/2006/relationships/hyperlink" Target="http://www.ems.gov/education/nationalstandardandncs.html" TargetMode="External"/><Relationship Id="rId478" Type="http://schemas.openxmlformats.org/officeDocument/2006/relationships/hyperlink" Target="http://www.eeoc.gov/laws/types/race_color.cf" TargetMode="External"/><Relationship Id="rId685" Type="http://schemas.openxmlformats.org/officeDocument/2006/relationships/hyperlink" Target="https://cases.justia.com/federal/district-courts/utah/utdce/2:2025cv00111/154289/32/0.pdf?ts=1765634947" TargetMode="External"/><Relationship Id="rId850" Type="http://schemas.openxmlformats.org/officeDocument/2006/relationships/hyperlink" Target="https://links-2.govdelivery.com/CL0/https:%2F%2Fwww.hhs.gov%2Fabout%2Fnews%2F2024%2F10%2F31%2Fhhs-office-for-civil-rights-settles-hipaa-ransomware-cybersecurity-investigation-for-90000-dollars.html/1/010101930c5b04f6-82bf8007-d523-41be-b307-a088d3d78805-000000/62q-j6fVZlgO8fTxLMHqlWd0r6nyKUcdfzqQ1V2mj6Q=378" TargetMode="External"/><Relationship Id="rId892" Type="http://schemas.openxmlformats.org/officeDocument/2006/relationships/hyperlink" Target="https://www.emscompact.gov/the-compact/news/united-states-ems-compact-commission-announces-q4-2025-meeting-and-invites-public-comment-on-propose" TargetMode="External"/><Relationship Id="rId906" Type="http://schemas.openxmlformats.org/officeDocument/2006/relationships/hyperlink" Target="https://www.llis.dhs.gov/index.do" TargetMode="External"/><Relationship Id="rId948" Type="http://schemas.openxmlformats.org/officeDocument/2006/relationships/hyperlink" Target="http://www.jems.com/articles/2012/11/new-nfpa-1917-ambulance-standards-releas.html" TargetMode="External"/><Relationship Id="rId35" Type="http://schemas.openxmlformats.org/officeDocument/2006/relationships/hyperlink" Target="https://www.usfa.fema.gov/downloads/pdf/nfa/higher_ed/ems_curriculum_core.pdf" TargetMode="External"/><Relationship Id="rId77" Type="http://schemas.openxmlformats.org/officeDocument/2006/relationships/hyperlink" Target="http://www.cprinstructor.com/AZ-GS.htm" TargetMode="External"/><Relationship Id="rId100" Type="http://schemas.openxmlformats.org/officeDocument/2006/relationships/hyperlink" Target="https://supreme.justia.com/cases/federal/us/509/579/case.html" TargetMode="External"/><Relationship Id="rId282" Type="http://schemas.openxmlformats.org/officeDocument/2006/relationships/hyperlink" Target="http://www.yumasun.com/articles/city-76060-yuma-emergency.html" TargetMode="External"/><Relationship Id="rId338" Type="http://schemas.openxmlformats.org/officeDocument/2006/relationships/hyperlink" Target="https://www.mass.gov/doc/commonwealth-v-verrier-ac-g24p446/download" TargetMode="External"/><Relationship Id="rId503" Type="http://schemas.openxmlformats.org/officeDocument/2006/relationships/hyperlink" Target="http://scholar.google.com/scholar_case?case=1490360091599190176&amp;q=Ledbetter+v.+Goodyear+Tire+%26+Rubber+Co&amp;hl=en&amp;as_sdt=2,36&amp;as_vis=1" TargetMode="External"/><Relationship Id="rId545" Type="http://schemas.openxmlformats.org/officeDocument/2006/relationships/hyperlink" Target="http://www.dol.gov/whd/forms/WH-385.pdf" TargetMode="External"/><Relationship Id="rId587" Type="http://schemas.openxmlformats.org/officeDocument/2006/relationships/hyperlink" Target="http://www.eeoc.gov/eeoc/newsroom/release/" TargetMode="External"/><Relationship Id="rId710" Type="http://schemas.openxmlformats.org/officeDocument/2006/relationships/hyperlink" Target="https://www.usfa.fema.gov/downloads/pdf/nfa/higher_ed/ems_curriculum_core.pdf" TargetMode="External"/><Relationship Id="rId752" Type="http://schemas.openxmlformats.org/officeDocument/2006/relationships/hyperlink" Target="http://codes.ohio.gov/orc/4112.01" TargetMode="External"/><Relationship Id="rId808" Type="http://schemas.openxmlformats.org/officeDocument/2006/relationships/hyperlink" Target="http://www.justice.gov/usao/are/news/2009/October/HIPAAsent_102609.pdf" TargetMode="External"/><Relationship Id="rId8" Type="http://schemas.openxmlformats.org/officeDocument/2006/relationships/hyperlink" Target="https://scholar.uc.edu/show/dn39x307g" TargetMode="External"/><Relationship Id="rId142" Type="http://schemas.openxmlformats.org/officeDocument/2006/relationships/hyperlink" Target="https://cases.justia.com/kentucky/court-of-appeals/2024-2022-ca-1330-mr.pdf?ts=1709910288" TargetMode="External"/><Relationship Id="rId184" Type="http://schemas.openxmlformats.org/officeDocument/2006/relationships/hyperlink" Target="http://www.acluohio.org/issues/policepractices/CincinnatiAgreement/Jones_Study_Guide_Final.pdf" TargetMode="External"/><Relationship Id="rId391" Type="http://schemas.openxmlformats.org/officeDocument/2006/relationships/hyperlink" Target="http://scholar.google.com/scholar_case?case=8274175581659328785&amp;q=Prine+v.+Chailland,+Inc&amp;hl=en&amp;as_sdt=2,36&amp;as_vis=1" TargetMode="External"/><Relationship Id="rId405" Type="http://schemas.openxmlformats.org/officeDocument/2006/relationships/hyperlink" Target="https://cases.justia.com/north-carolina/court-of-appeals/2024-23-881.pdf?ts=1716294565" TargetMode="External"/><Relationship Id="rId447" Type="http://schemas.openxmlformats.org/officeDocument/2006/relationships/hyperlink" Target="https://www.justice.gov/opa/pr/justice-department-finds-civil-rights-violations-trenton-police-department-and-city-trenton" TargetMode="External"/><Relationship Id="rId612" Type="http://schemas.openxmlformats.org/officeDocument/2006/relationships/hyperlink" Target="http://www.law.cornell.edu/uscode/usc_sec_41_00000702----000-.html" TargetMode="External"/><Relationship Id="rId794" Type="http://schemas.openxmlformats.org/officeDocument/2006/relationships/hyperlink" Target="https://www.hhs.gov/press-room/hhs-hipaa-comstar-agreement.html" TargetMode="External"/><Relationship Id="rId1035" Type="http://schemas.openxmlformats.org/officeDocument/2006/relationships/hyperlink" Target="http://codes.ohio.gov/oac/4123%3A1-21-0" TargetMode="External"/><Relationship Id="rId1077" Type="http://schemas.openxmlformats.org/officeDocument/2006/relationships/image" Target="media/image69.jpeg"/><Relationship Id="rId251" Type="http://schemas.openxmlformats.org/officeDocument/2006/relationships/hyperlink" Target="http://www.cms.gov/Regulations-and-Guidance/Legislation/EMTALA/index.html?redirect=/EMTALA" TargetMode="External"/><Relationship Id="rId489" Type="http://schemas.openxmlformats.org/officeDocument/2006/relationships/hyperlink" Target="http://www.gpo.gov/fdsys/pkg/USCOURTS-dcd-1_08-cv-01950/pdf/USCOURTS-dcd-1_08-cv-01950-1.pdf" TargetMode="External"/><Relationship Id="rId654" Type="http://schemas.openxmlformats.org/officeDocument/2006/relationships/hyperlink" Target="https://www.supremecourt.gov/opinions/23pdf/22-193_q86b.pdf" TargetMode="External"/><Relationship Id="rId696" Type="http://schemas.openxmlformats.org/officeDocument/2006/relationships/hyperlink" Target="http://fems.dc.gov/DC/FEMS/About+FEMS/Ambulance+Billing" TargetMode="External"/><Relationship Id="rId861" Type="http://schemas.openxmlformats.org/officeDocument/2006/relationships/hyperlink" Target="https://www.pwwadvisorygroup.com/" TargetMode="External"/><Relationship Id="rId917" Type="http://schemas.openxmlformats.org/officeDocument/2006/relationships/hyperlink" Target="http://www.usfa.fema.gov/downloads/pdf/publications/handbook_for_ems_medical_directors.pdf" TargetMode="External"/><Relationship Id="rId959" Type="http://schemas.openxmlformats.org/officeDocument/2006/relationships/hyperlink" Target="http://www.nfpa.org/" TargetMode="External"/><Relationship Id="rId1102" Type="http://schemas.openxmlformats.org/officeDocument/2006/relationships/image" Target="media/image73.emf"/><Relationship Id="rId46" Type="http://schemas.openxmlformats.org/officeDocument/2006/relationships/hyperlink" Target="https://www.hhs.gov/sites/default/files/privacysummary.pdf" TargetMode="External"/><Relationship Id="rId293" Type="http://schemas.openxmlformats.org/officeDocument/2006/relationships/hyperlink" Target="https://codes.ohio.gov/ohio-revised-code/section-4765.11" TargetMode="External"/><Relationship Id="rId307" Type="http://schemas.openxmlformats.org/officeDocument/2006/relationships/hyperlink" Target="http://www.ohiobar.org/Podcast/DNR_orders.wmv" TargetMode="External"/><Relationship Id="rId349" Type="http://schemas.openxmlformats.org/officeDocument/2006/relationships/hyperlink" Target="https://cdn.ca9.uscourts.gov/datastore/opinions/2025/09/02/24-1044.pdf" TargetMode="External"/><Relationship Id="rId514" Type="http://schemas.openxmlformats.org/officeDocument/2006/relationships/hyperlink" Target="https://www.dol.gov/agencies/whd/fact-sheets/17j-overtime-first-responders" TargetMode="External"/><Relationship Id="rId556" Type="http://schemas.openxmlformats.org/officeDocument/2006/relationships/hyperlink" Target="https://www.justice.gov/opa/pr/justice-department-files-lawsuit-against-city-chicago-enforce-userra-rights-us-army-reservist" TargetMode="External"/><Relationship Id="rId721" Type="http://schemas.openxmlformats.org/officeDocument/2006/relationships/hyperlink" Target="https://www.firerescue1.com/legal/salt-lake-city-fire-captain-charged-with-sexually-abusing-ems-students?utm_source=delivra&amp;utm_medium=email&amp;utm_campaign=FR1-Daily-1-31-25&amp;utm_id=8440130&amp;dlv-emuid=fed355b8-46a2-4fa4-b55c-4d602dde33c4&amp;dlv-mlid=8440130" TargetMode="External"/><Relationship Id="rId763" Type="http://schemas.openxmlformats.org/officeDocument/2006/relationships/hyperlink" Target="http://www.law.cornell.edu/supct/html/03-95.ZS.html" TargetMode="External"/><Relationship Id="rId88" Type="http://schemas.openxmlformats.org/officeDocument/2006/relationships/hyperlink" Target="https://guides.loc.gov/american-women-law/types-of-law" TargetMode="External"/><Relationship Id="rId111" Type="http://schemas.openxmlformats.org/officeDocument/2006/relationships/hyperlink" Target="https://www.tn.gov/content/dam/tn/health/dar/April2025.pdf" TargetMode="External"/><Relationship Id="rId153" Type="http://schemas.openxmlformats.org/officeDocument/2006/relationships/hyperlink" Target="https://cases.justia.com/texas/thirteenth-court-of-appeals/2026-13-25-00099-cv.pdf?ts=1772125541" TargetMode="External"/><Relationship Id="rId195" Type="http://schemas.openxmlformats.org/officeDocument/2006/relationships/hyperlink" Target="https://cases.justia.com/virginia/court-of-appeals-unpublished/2025-0990-24-1.pdf?ts=1761062926" TargetMode="External"/><Relationship Id="rId209" Type="http://schemas.openxmlformats.org/officeDocument/2006/relationships/hyperlink" Target="https://law.justia.com/cases/new-york/appellate-division-second-department/2024/2019-11168.html" TargetMode="External"/><Relationship Id="rId360" Type="http://schemas.openxmlformats.org/officeDocument/2006/relationships/hyperlink" Target="https://www.osha.gov/Publications/OSHA3370-protecting-EMS-respondersSM.pdf" TargetMode="External"/><Relationship Id="rId416" Type="http://schemas.openxmlformats.org/officeDocument/2006/relationships/hyperlink" Target="https://com.ohio.gov/divisions-and-programs/state-fire-marshal/licensing-and-certification/applications-and-forms/background-check-information" TargetMode="External"/><Relationship Id="rId598" Type="http://schemas.openxmlformats.org/officeDocument/2006/relationships/hyperlink" Target="http://www.supremecourt.ohio.gov/rod/docs/pdf/2/2010/2010-ohio-2266.pdf" TargetMode="External"/><Relationship Id="rId819" Type="http://schemas.openxmlformats.org/officeDocument/2006/relationships/hyperlink" Target="https://nemsis.org/" TargetMode="External"/><Relationship Id="rId970" Type="http://schemas.openxmlformats.org/officeDocument/2006/relationships/hyperlink" Target="http://www.jems.com/article/vehicle-ops/new-ambulance-safety-standards" TargetMode="External"/><Relationship Id="rId1004" Type="http://schemas.openxmlformats.org/officeDocument/2006/relationships/hyperlink" Target="https://www.wlwt.com/article/community-paramedic-colerain-population-deep-freeze/63108528" TargetMode="External"/><Relationship Id="rId1046" Type="http://schemas.openxmlformats.org/officeDocument/2006/relationships/hyperlink" Target="http://www.ems1.com/ems-management/articles/1189108-New-Cincinnati-fire-chief-prioritizes-improving-EMS" TargetMode="External"/><Relationship Id="rId220" Type="http://schemas.openxmlformats.org/officeDocument/2006/relationships/hyperlink" Target="https://www.opn.ca6.uscourts.gov/opinions.pdf/23a0156p-06.pdf" TargetMode="External"/><Relationship Id="rId458" Type="http://schemas.openxmlformats.org/officeDocument/2006/relationships/hyperlink" Target="http://www.eeoc.gov/eeoc/newsroom/release/4-30-12b.cfm" TargetMode="External"/><Relationship Id="rId623" Type="http://schemas.openxmlformats.org/officeDocument/2006/relationships/hyperlink" Target="https://cases.justia.com/federal/district-courts/florida/flmdce/2:2024cv00585/429227/35/0.pdf?ts=1768388107" TargetMode="External"/><Relationship Id="rId665" Type="http://schemas.openxmlformats.org/officeDocument/2006/relationships/hyperlink" Target="http://law.justia.com/cfr/title42/42-2.0.1.2.14.html" TargetMode="External"/><Relationship Id="rId830" Type="http://schemas.openxmlformats.org/officeDocument/2006/relationships/hyperlink" Target="http://medicmadness.com/2010/01/hippa-vs-ems-bloggers/" TargetMode="External"/><Relationship Id="rId872" Type="http://schemas.openxmlformats.org/officeDocument/2006/relationships/hyperlink" Target="https://www.usfa.fema.gov/downloads/pdf/nfa/higher_ed/ems_curriculum_core.pdf" TargetMode="External"/><Relationship Id="rId928" Type="http://schemas.openxmlformats.org/officeDocument/2006/relationships/hyperlink" Target="http://www.iaemsc.org/pdfs/Consolidated%20Federal%20Leadership%20for%20EMS%2002-14-2011.pdf" TargetMode="External"/><Relationship Id="rId1088" Type="http://schemas.openxmlformats.org/officeDocument/2006/relationships/hyperlink" Target="https://www.journalreview.com/stories/community-paramedicine-program-showcased-at-statehouse,2592" TargetMode="External"/><Relationship Id="rId15" Type="http://schemas.openxmlformats.org/officeDocument/2006/relationships/hyperlink" Target="file:///C:/Users/lawre/Downloads/nfa-feshe-model-course-outlines-17.pdf" TargetMode="External"/><Relationship Id="rId57" Type="http://schemas.openxmlformats.org/officeDocument/2006/relationships/hyperlink" Target="https://oig.justice.gov/hotline/whistleblower-protection" TargetMode="External"/><Relationship Id="rId262" Type="http://schemas.openxmlformats.org/officeDocument/2006/relationships/hyperlink" Target="http://www.cobrahealth.com" TargetMode="External"/><Relationship Id="rId318" Type="http://schemas.openxmlformats.org/officeDocument/2006/relationships/hyperlink" Target="http://www.gpo.gov/fdsys/pkg/FR-2011-02-02/pdf/2011-1686.pdf" TargetMode="External"/><Relationship Id="rId525" Type="http://schemas.openxmlformats.org/officeDocument/2006/relationships/hyperlink" Target="http://law.onecle.com/uscode/29/203.html" TargetMode="External"/><Relationship Id="rId567" Type="http://schemas.openxmlformats.org/officeDocument/2006/relationships/image" Target="media/image32.jpeg"/><Relationship Id="rId732" Type="http://schemas.openxmlformats.org/officeDocument/2006/relationships/hyperlink" Target="http://caselaw.lp.findlaw.com/scripts/getcase.pl?court=us&amp;vol=470&amp;invol=53" TargetMode="External"/><Relationship Id="rId1113" Type="http://schemas.openxmlformats.org/officeDocument/2006/relationships/hyperlink" Target="mailto:dwisner@uaoh.net" TargetMode="External"/><Relationship Id="rId99" Type="http://schemas.openxmlformats.org/officeDocument/2006/relationships/hyperlink" Target="https://apps.fastcase.com/Research/Pages/Document.aspx?LTID=10e0l1s0S94WF6xX6Ks6KjTQmrl%2fQLAuyeMIj1LwaLxdHfohnfZfpe0HTVhjwXQ0AB6J9o6drTv1wYSEdiFUXHxddxsaDdH4ErM%2feUaXiZ7UYmHmhMcHjdEpjLLLvGQnZ6dkPJLvL6nxfRZdUZCIPA%3d%3d&amp;ECF=509+U.S.+579" TargetMode="External"/><Relationship Id="rId122" Type="http://schemas.openxmlformats.org/officeDocument/2006/relationships/hyperlink" Target="https://www.revisor.mn.gov/statutes/cite/595.02" TargetMode="External"/><Relationship Id="rId164" Type="http://schemas.openxmlformats.org/officeDocument/2006/relationships/hyperlink" Target="https://law.justia.com/cases/new-york/other-courts/2025/2025-ny-slip-op-50759-u.html" TargetMode="External"/><Relationship Id="rId371" Type="http://schemas.openxmlformats.org/officeDocument/2006/relationships/hyperlink" Target="https://www.cdc.gov/niosh/ryan-white/php/about/index.html" TargetMode="External"/><Relationship Id="rId774" Type="http://schemas.openxmlformats.org/officeDocument/2006/relationships/hyperlink" Target="http://www.nj.com/news/index.ssf/2011/01/mass_police_layoffs_being_in_c.html" TargetMode="External"/><Relationship Id="rId981" Type="http://schemas.openxmlformats.org/officeDocument/2006/relationships/hyperlink" Target="https://cases.justia.com/federal/district-courts/california/caedce/1:2025cv00789/467494/25/0.pdf?ts=1773524860" TargetMode="External"/><Relationship Id="rId1015" Type="http://schemas.openxmlformats.org/officeDocument/2006/relationships/hyperlink" Target="https://www.cincinnati.com/story/news/local/community-news/2015/08/14/former-forest-park-fire-chief-trish-brooks-dies/31733349/" TargetMode="External"/><Relationship Id="rId1057" Type="http://schemas.openxmlformats.org/officeDocument/2006/relationships/image" Target="media/image65.jpeg"/><Relationship Id="rId427" Type="http://schemas.openxmlformats.org/officeDocument/2006/relationships/hyperlink" Target="http://www.ftc.gov/os/2011/07/110720fcrareport.pdf" TargetMode="External"/><Relationship Id="rId469" Type="http://schemas.openxmlformats.org/officeDocument/2006/relationships/hyperlink" Target="http://vt.findacase.com/research/wfrmDocViewer.aspx/xq/fac.19870323_0041298.SCT.htm/qx" TargetMode="External"/><Relationship Id="rId634" Type="http://schemas.openxmlformats.org/officeDocument/2006/relationships/hyperlink" Target="http://thomas.loc.gov/cgi-bin/query/z?c105:H.R.3853" TargetMode="External"/><Relationship Id="rId676" Type="http://schemas.openxmlformats.org/officeDocument/2006/relationships/hyperlink" Target="http://www.gpo.gov/fdsys/pkg/PLAW-111publ21/pdf/PLAW-111publ21.pdf" TargetMode="External"/><Relationship Id="rId841" Type="http://schemas.openxmlformats.org/officeDocument/2006/relationships/hyperlink" Target="http://codes.ohio.gov/orc/149.351" TargetMode="External"/><Relationship Id="rId883" Type="http://schemas.openxmlformats.org/officeDocument/2006/relationships/hyperlink" Target="tel:16148884484" TargetMode="External"/><Relationship Id="rId1099" Type="http://schemas.openxmlformats.org/officeDocument/2006/relationships/hyperlink" Target="mailto:jd.postage@violet.oh.us" TargetMode="External"/><Relationship Id="rId26" Type="http://schemas.openxmlformats.org/officeDocument/2006/relationships/image" Target="media/image6.jpg"/><Relationship Id="rId231" Type="http://schemas.openxmlformats.org/officeDocument/2006/relationships/hyperlink" Target="http://www.usfa.fema.gov/downloads/pdf/publications/handbook_for_ems_medical_directors.pdf" TargetMode="External"/><Relationship Id="rId273" Type="http://schemas.openxmlformats.org/officeDocument/2006/relationships/hyperlink" Target="https://docs.justia.com/cases/federal/district-courts/washington/wawdce/2:2017cv01133/248111/33" TargetMode="External"/><Relationship Id="rId329" Type="http://schemas.openxmlformats.org/officeDocument/2006/relationships/hyperlink" Target="https://myfox8.com/news/firefighter-paramedic-dies-after-being-stabbed-in-ambulance/" TargetMode="External"/><Relationship Id="rId480" Type="http://schemas.openxmlformats.org/officeDocument/2006/relationships/hyperlink" Target="http://scholar.google.com/scholar_case?q=McDonnell+Douglas+Corp.+v.+Green&amp;hl=en&amp;as_sdt=2,36&amp;as_vis=1&amp;case=4011882228792863251&amp;scilh=0" TargetMode="External"/><Relationship Id="rId536" Type="http://schemas.openxmlformats.org/officeDocument/2006/relationships/hyperlink" Target="https://cases.justia.com/federal/district-courts/south-carolina/scdce/0:2024cv00826/288831/46/0.pdf" TargetMode="External"/><Relationship Id="rId701" Type="http://schemas.openxmlformats.org/officeDocument/2006/relationships/hyperlink" Target="https://www.transportation.gov/grants/SS4A" TargetMode="External"/><Relationship Id="rId939" Type="http://schemas.openxmlformats.org/officeDocument/2006/relationships/hyperlink" Target="http://www.naemse.org/data/content/positionpapers/DLPositionPaper111003.pdf" TargetMode="External"/><Relationship Id="rId68" Type="http://schemas.openxmlformats.org/officeDocument/2006/relationships/hyperlink" Target="https://www.justice.gov/usao-ct/pr/ambulance-company-pays-over-600k-settle-allegations-it-submitted-improper-claims" TargetMode="External"/><Relationship Id="rId133" Type="http://schemas.openxmlformats.org/officeDocument/2006/relationships/hyperlink" Target="https://casetext.com/case/state-v-soliz-24" TargetMode="External"/><Relationship Id="rId175" Type="http://schemas.openxmlformats.org/officeDocument/2006/relationships/hyperlink" Target="http://aerospace.ceas.uc.edu/content/dam/aero/docs/fire/2001%20-%20OH%20-%20Weber%20v%20%20Huber%20Heights%20-%20patient%20refusal%20%282%29.pdf" TargetMode="External"/><Relationship Id="rId340" Type="http://schemas.openxmlformats.org/officeDocument/2006/relationships/hyperlink" Target="https://storage.courtlistener.com/recap/gov.uscourts.cod.231472/gov.uscourts.cod.231472.63.0.pdf" TargetMode="External"/><Relationship Id="rId578" Type="http://schemas.openxmlformats.org/officeDocument/2006/relationships/hyperlink" Target="https://cases.justia.com/federal/district-courts/new-york/nysdce/7:2021cv00260/552036/95/0.pdf?ts=1758978240" TargetMode="External"/><Relationship Id="rId743" Type="http://schemas.openxmlformats.org/officeDocument/2006/relationships/hyperlink" Target="http://codes.ohio.gov/orc/733.35" TargetMode="External"/><Relationship Id="rId785" Type="http://schemas.openxmlformats.org/officeDocument/2006/relationships/hyperlink" Target="https://casetext.com/case/kuhler-v-phi-health-llc" TargetMode="External"/><Relationship Id="rId950" Type="http://schemas.openxmlformats.org/officeDocument/2006/relationships/hyperlink" Target="http://www.naemt.org/WhatsNewALLNEWS/12-01-23/CDC_Releases_Recommendations_on_2011_Guidelines_for_Field_Triage_of_Injured_Patients.aspx?ReturnURL=%2Fdefault.aspx" TargetMode="External"/><Relationship Id="rId992" Type="http://schemas.openxmlformats.org/officeDocument/2006/relationships/hyperlink" Target="http://codes.ohio.gov/orc/2305.235" TargetMode="External"/><Relationship Id="rId1026" Type="http://schemas.openxmlformats.org/officeDocument/2006/relationships/image" Target="media/image50.jpeg"/><Relationship Id="rId200" Type="http://schemas.openxmlformats.org/officeDocument/2006/relationships/hyperlink" Target="https://www.ca5.uscourts.gov/opinions/unpub/24/24-60532.0.pdf" TargetMode="External"/><Relationship Id="rId382" Type="http://schemas.openxmlformats.org/officeDocument/2006/relationships/hyperlink" Target="https://www.police1.com/ohio-approves-40m-fund-to-support-first-responders-with-job-related-ptsd" TargetMode="External"/><Relationship Id="rId438" Type="http://schemas.openxmlformats.org/officeDocument/2006/relationships/hyperlink" Target="https://www4.courts.ca.gov/opinions/nonpub/B335656.PDF" TargetMode="External"/><Relationship Id="rId603" Type="http://schemas.openxmlformats.org/officeDocument/2006/relationships/hyperlink" Target="https://cases.justia.com/federal/district-courts/south-carolina/scdce/0:2024cv00826/288831/46/0.pdf" TargetMode="External"/><Relationship Id="rId645" Type="http://schemas.openxmlformats.org/officeDocument/2006/relationships/hyperlink" Target="http://www.abc15.com/dpp/news/local_news/investigations/phoenix-fire-department-makes-changes-after-four-suicides" TargetMode="External"/><Relationship Id="rId687" Type="http://schemas.openxmlformats.org/officeDocument/2006/relationships/hyperlink" Target="http://fems.dc.gov/DC/FEMS/About+FEMS/Ambulance+Billing" TargetMode="External"/><Relationship Id="rId810" Type="http://schemas.openxmlformats.org/officeDocument/2006/relationships/hyperlink" Target="http://www.ama-assn.org/ama1/pub/upload/mm/399/hipaa-breach-notification-rule.pdf" TargetMode="External"/><Relationship Id="rId852" Type="http://schemas.openxmlformats.org/officeDocument/2006/relationships/hyperlink" Target="https://www.hhs.gov/hipaa/for-professionals/index.html" TargetMode="External"/><Relationship Id="rId908" Type="http://schemas.openxmlformats.org/officeDocument/2006/relationships/hyperlink" Target="https://www.emscompact.gov/getattachment/873b4b64-9222-4a26-a8c7-bfed2964454e/16-DEC-2024-DRAFT-RULES-for-2025.pdf?lang=en-US" TargetMode="External"/><Relationship Id="rId1068" Type="http://schemas.openxmlformats.org/officeDocument/2006/relationships/hyperlink" Target="https://youtu.be/obYF7ROYOGc" TargetMode="External"/><Relationship Id="rId242" Type="http://schemas.openxmlformats.org/officeDocument/2006/relationships/hyperlink" Target="http://www.ems.gov/pdf/winter2010.pdf" TargetMode="External"/><Relationship Id="rId284" Type="http://schemas.openxmlformats.org/officeDocument/2006/relationships/hyperlink" Target="http://www.lasvegassun.com/news/2011/oct/20/north-las-vegas-fire-departments-emergency-transpo/" TargetMode="External"/><Relationship Id="rId491" Type="http://schemas.openxmlformats.org/officeDocument/2006/relationships/hyperlink" Target="https://cases.justia.com/federal/district-courts/new-york/nysdce/7:2022cv04047/580058/37/0.pdf?ts=1703868116" TargetMode="External"/><Relationship Id="rId505" Type="http://schemas.openxmlformats.org/officeDocument/2006/relationships/hyperlink" Target="https://thehill.com/opinion/finance/435495-heres-what-the-paycheck-fairness-act-is-really-about-its-not-equal-pay-for" TargetMode="External"/><Relationship Id="rId712" Type="http://schemas.openxmlformats.org/officeDocument/2006/relationships/hyperlink" Target="https://doi.org/10.7945/j6c2-q930" TargetMode="External"/><Relationship Id="rId894" Type="http://schemas.openxmlformats.org/officeDocument/2006/relationships/hyperlink" Target="https://www.fema.gov/emergency-managers/national-preparedness" TargetMode="External"/><Relationship Id="rId37" Type="http://schemas.openxmlformats.org/officeDocument/2006/relationships/hyperlink" Target="https://constitution.congress.gov/browse/essay/intro.7-3/ALDE_00000032/" TargetMode="External"/><Relationship Id="rId79" Type="http://schemas.openxmlformats.org/officeDocument/2006/relationships/hyperlink" Target="https://codes.ohio.gov/ohio-revised-code/section-2305.23" TargetMode="External"/><Relationship Id="rId102" Type="http://schemas.openxmlformats.org/officeDocument/2006/relationships/hyperlink" Target="http://caselaw.findlaw.com/in-court-of-appeals/1352712.html" TargetMode="External"/><Relationship Id="rId144" Type="http://schemas.openxmlformats.org/officeDocument/2006/relationships/hyperlink" Target="https://cases.justia.com/pennsylvania/superior-court/2023-1846-eda-2021.pdf?ts=1703100172" TargetMode="External"/><Relationship Id="rId547" Type="http://schemas.openxmlformats.org/officeDocument/2006/relationships/hyperlink" Target="https://caselaw.findlaw.com/court/us-dis-crt-d-con/115860244.html" TargetMode="External"/><Relationship Id="rId589" Type="http://schemas.openxmlformats.org/officeDocument/2006/relationships/hyperlink" Target="http://www.law.cornell.edu/supct/html/03-95.ZO.html" TargetMode="External"/><Relationship Id="rId754" Type="http://schemas.openxmlformats.org/officeDocument/2006/relationships/hyperlink" Target="http://codes.ohio.gov/orc/4112.02" TargetMode="External"/><Relationship Id="rId796" Type="http://schemas.openxmlformats.org/officeDocument/2006/relationships/hyperlink" Target="https://cases.justia.com/federal/district-courts/california/caedce/1:2025cv00789/467494/25/0.pdf?ts=1773524860" TargetMode="External"/><Relationship Id="rId961" Type="http://schemas.openxmlformats.org/officeDocument/2006/relationships/hyperlink" Target="http://www.nfpa.org/index.asp" TargetMode="External"/><Relationship Id="rId90" Type="http://schemas.openxmlformats.org/officeDocument/2006/relationships/hyperlink" Target="https://cases.justia.com/alabama/supreme-court/2025-sc-2025-0055.pdf?ts=1756474207" TargetMode="External"/><Relationship Id="rId186" Type="http://schemas.openxmlformats.org/officeDocument/2006/relationships/hyperlink" Target="http://www.fda.gov/MedicalDevices/ProductsandMedicalProcedures/CardiovascularDevices/ExternalDefibrillators/ucm232621.htm" TargetMode="External"/><Relationship Id="rId351" Type="http://schemas.openxmlformats.org/officeDocument/2006/relationships/hyperlink" Target="https://public.fastcase.com/jaEE2PXzRXmZ99jOLMt1IuWGAIUpkkorrJl529LJ3awEx3zEi%2Byx9rGBI4x8eUTPQhULRQSbbdyTI3aaLB6SYlAXn8jJowYQjsFj%2FU%2FJFgg%3D?utm_medium=email&amp;_hsenc=p2ANqtz-83fSGxDadFaAqcLR0jtt8PGQuvqaI_epd1KGRFswTzY3809DqN4cnTFvjtIk9nPU87syAh5PxEK-y1xpj2mK9t5ywDKQ&amp;_hsmi=226712652&amp;utm_content=226712652&amp;utm_source=hs_email" TargetMode="External"/><Relationship Id="rId393" Type="http://schemas.openxmlformats.org/officeDocument/2006/relationships/hyperlink" Target="http://www.supremecourtofohio.gov/rod/docs/pdf/0/2007/2007-ohio-6751.pdf" TargetMode="External"/><Relationship Id="rId407" Type="http://schemas.openxmlformats.org/officeDocument/2006/relationships/hyperlink" Target="https://www.jems.com/operations/new-york-city-will-provide-body-armor-self-defense-training-to-fdny-ems/?utm_medium=email&amp;utm_content=passive&amp;utm_source=fe_daily_newsletter&amp;utm_campaign=2024-05-02" TargetMode="External"/><Relationship Id="rId449" Type="http://schemas.openxmlformats.org/officeDocument/2006/relationships/hyperlink" Target="https://www.justice.gov/opa/pr/justice-department-launches-investigation-mount-vernon-police-department" TargetMode="External"/><Relationship Id="rId614" Type="http://schemas.openxmlformats.org/officeDocument/2006/relationships/hyperlink" Target="http://docs.justia.com/cases/federal/district-courts/washington/wawdce/3:2010cv05002/164840/46/0.pdf?1298747391" TargetMode="External"/><Relationship Id="rId656" Type="http://schemas.openxmlformats.org/officeDocument/2006/relationships/hyperlink" Target="https://public.fastcase.com/Wl%2B2t%2BeVuI35%2FN70vAMFZkkc03nKI8qkpSJ%2FzmzLggswfoR1RvbDETmM60pPGUhc" TargetMode="External"/><Relationship Id="rId821" Type="http://schemas.openxmlformats.org/officeDocument/2006/relationships/hyperlink" Target="https://pwwemslaw.us13.list-manage.com/track/click?u=8fe26204c54b177a16316d26e&amp;id=4662982ec7&amp;e=2a676621e1" TargetMode="External"/><Relationship Id="rId863" Type="http://schemas.openxmlformats.org/officeDocument/2006/relationships/hyperlink" Target="https://cdn.ca9.uscourts.gov/datastore/opinions/2024/04/15/22-15546.pdf" TargetMode="External"/><Relationship Id="rId1037" Type="http://schemas.openxmlformats.org/officeDocument/2006/relationships/image" Target="media/image54.jpeg"/><Relationship Id="rId1079" Type="http://schemas.openxmlformats.org/officeDocument/2006/relationships/hyperlink" Target="https://nam11.safelinks.protection.outlook.com/?url=http%3A%2F%2Fwww.o2sl.com%2F&amp;data=05%7C01%7Cbennetlt%40ucmail.uc.edu%7C00abec7d4acc419e533f08dbee948d47%7Cf5222e6c5fc648eb8f0373db18203b63%7C0%7C0%7C638366094031658072%7CUnknown%7CTWFpbGZsb3d8eyJWIjoiMC4wLjAwMDAiLCJQIjoiV2luMzIiLCJBTiI6Ik1haWwiLCJXVCI6Mn0%3D%7C3000%7C%7C%7C&amp;sdata=FnVYJ3qHJU9e3G18%2F63dcpdGqo8mezj%2F74H%2Fi%2FcCP2k%3D&amp;reserved=0" TargetMode="External"/><Relationship Id="rId211" Type="http://schemas.openxmlformats.org/officeDocument/2006/relationships/hyperlink" Target="https://cases.justia.com/kentucky/court-of-appeals/2024-2023-ca-1033-mr.pdf?ts=1727446176" TargetMode="External"/><Relationship Id="rId253" Type="http://schemas.openxmlformats.org/officeDocument/2006/relationships/hyperlink" Target="https://www.kriegdevault.com/our_professionals/andrew-walker" TargetMode="External"/><Relationship Id="rId295" Type="http://schemas.openxmlformats.org/officeDocument/2006/relationships/hyperlink" Target="https://www.9news.com/article/news/crime/paramedic-charged-manslaughter-boulder/73-ec096b3f-4d1f-4993-8b50-79a7a4498184" TargetMode="External"/><Relationship Id="rId309" Type="http://schemas.openxmlformats.org/officeDocument/2006/relationships/hyperlink" Target="http://codes.ohio.gov/orc/4765.41" TargetMode="External"/><Relationship Id="rId460" Type="http://schemas.openxmlformats.org/officeDocument/2006/relationships/hyperlink" Target="http://www.eeoc.gov/policy/docs/convict1.html" TargetMode="External"/><Relationship Id="rId516" Type="http://schemas.openxmlformats.org/officeDocument/2006/relationships/hyperlink" Target="https://natlawreview.com/article/wage-and-hour-watch-regular-rate-pay-primer-employers" TargetMode="External"/><Relationship Id="rId698" Type="http://schemas.openxmlformats.org/officeDocument/2006/relationships/hyperlink" Target="http://www.ucmessenger.com/news.php?viewStory=61432" TargetMode="External"/><Relationship Id="rId919" Type="http://schemas.openxmlformats.org/officeDocument/2006/relationships/hyperlink" Target="https://cpr.heart.org/-/media/CPR-Files/2025-documents-for-cpr-heart-edits-posting/Resuscitation-Science/252500_Hghlghts_2025ECCGuidelines.pdf?sc_lang=en" TargetMode="External"/><Relationship Id="rId1090" Type="http://schemas.openxmlformats.org/officeDocument/2006/relationships/hyperlink" Target="mailto:wmueller@colerain.org" TargetMode="External"/><Relationship Id="rId1104" Type="http://schemas.openxmlformats.org/officeDocument/2006/relationships/hyperlink" Target="https://www.jems.com/2020/03/03/2019-ems10-winner-profile-j-d-postage/" TargetMode="External"/><Relationship Id="rId48" Type="http://schemas.openxmlformats.org/officeDocument/2006/relationships/hyperlink" Target="https://www.congress.gov/crs-product/R45327" TargetMode="External"/><Relationship Id="rId113" Type="http://schemas.openxmlformats.org/officeDocument/2006/relationships/hyperlink" Target="https://abcnews.go.com/US/jury-reaches-verdict-trial-2-paramedics-charged-connection/story?id=105806132" TargetMode="External"/><Relationship Id="rId320" Type="http://schemas.openxmlformats.org/officeDocument/2006/relationships/hyperlink" Target="https://www.washingtonpost.com/dc-md-va/2024/05/12/rockville-volunteer-fire-scam/?utm_campaign=wp_todays_headlines&amp;utm_medium=email&amp;utm_source=newsletter&amp;wpisrc=nl_headlines&amp;carta-url=https%3A%2F%2Fs2.washingtonpost.com%2Fcar-ln-tr%2F3db32e4%2F6641e4c7e01322169e873986%2F59731235ade4e21a848a56ed%2F47%2F61%2F6641e4c7e01322169e873986" TargetMode="External"/><Relationship Id="rId558" Type="http://schemas.openxmlformats.org/officeDocument/2006/relationships/hyperlink" Target="http://www.dol.gov/elaws/userra.htm" TargetMode="External"/><Relationship Id="rId723" Type="http://schemas.openxmlformats.org/officeDocument/2006/relationships/hyperlink" Target="https://www.govinfo.gov/content/pkg/USCOURTS-ca11-25-11434/pdf/USCOURTS-ca11-25-11434-0.pdf" TargetMode="External"/><Relationship Id="rId765" Type="http://schemas.openxmlformats.org/officeDocument/2006/relationships/hyperlink" Target="https://www.firerescue1.com/fire-chief/colo-fire-chief-resigns-after-responding-to-ems-calls-with-expired-certification?utm_source=delivra&amp;utm_medium=email&amp;utm_campaign=FR1-Daily-3-19-25&amp;utm_id=8659326&amp;dlv-emuid=fed355b8-46a2-4fa4-b55c-4d602dde33c4&amp;dlv-mlid=8659326" TargetMode="External"/><Relationship Id="rId930" Type="http://schemas.openxmlformats.org/officeDocument/2006/relationships/hyperlink" Target="http://www.iaemsc.org" TargetMode="External"/><Relationship Id="rId972" Type="http://schemas.openxmlformats.org/officeDocument/2006/relationships/hyperlink" Target="https://www.fox19.com/2024/04/25/project-heart-restart-gives-50-aeds-police-departments/" TargetMode="External"/><Relationship Id="rId1006" Type="http://schemas.openxmlformats.org/officeDocument/2006/relationships/hyperlink" Target="mailto:schroeder.kennym@gmail.com" TargetMode="External"/><Relationship Id="rId155" Type="http://schemas.openxmlformats.org/officeDocument/2006/relationships/hyperlink" Target="https://www.supremecourt.ohio.gov/rod/docs/pdf/11/2026/2026-Ohio-67.pdf" TargetMode="External"/><Relationship Id="rId197" Type="http://schemas.openxmlformats.org/officeDocument/2006/relationships/hyperlink" Target="https://cases.justia.com/colorado/court-of-appeals/2025-24ca1544.pdf?ts=1751643339" TargetMode="External"/><Relationship Id="rId362" Type="http://schemas.openxmlformats.org/officeDocument/2006/relationships/hyperlink" Target="http://www.osha.gov/dcsp/osp/faq.html" TargetMode="External"/><Relationship Id="rId418" Type="http://schemas.openxmlformats.org/officeDocument/2006/relationships/hyperlink" Target="https://www.ems1.com/ems-products/consulting-management-and-legal-services/articles/3038098-Prevent-negligent-EMS-hiring-with-3-types-of-background-checks/" TargetMode="External"/><Relationship Id="rId625" Type="http://schemas.openxmlformats.org/officeDocument/2006/relationships/hyperlink" Target="https://caselaw.findlaw.com/court/al-supreme-court/117080306.html" TargetMode="External"/><Relationship Id="rId832" Type="http://schemas.openxmlformats.org/officeDocument/2006/relationships/hyperlink" Target="http://codes.ohio.gov/orc/149.43" TargetMode="External"/><Relationship Id="rId1048" Type="http://schemas.openxmlformats.org/officeDocument/2006/relationships/hyperlink" Target="http://www.academyofmedicine.org" TargetMode="External"/><Relationship Id="rId222" Type="http://schemas.openxmlformats.org/officeDocument/2006/relationships/hyperlink" Target="https://www.detroitnews.com/story/news/local/oakland-county/2020/12/10/paramedics-case-dead-woman-alive-can-regain-licenses/3883292001/" TargetMode="External"/><Relationship Id="rId264" Type="http://schemas.openxmlformats.org/officeDocument/2006/relationships/hyperlink" Target="file:///C:/Users/lawre/Downloads/NHTSA-2023-0032-0050_attachment_1.pdf" TargetMode="External"/><Relationship Id="rId471" Type="http://schemas.openxmlformats.org/officeDocument/2006/relationships/hyperlink" Target="https://doi.org/10.7945/j6c2-q930" TargetMode="External"/><Relationship Id="rId667" Type="http://schemas.openxmlformats.org/officeDocument/2006/relationships/hyperlink" Target="http://oig.hhs.gov/publications/medicaid_integrity/files/medicaid_integrity_reportFY10.pdf" TargetMode="External"/><Relationship Id="rId874" Type="http://schemas.openxmlformats.org/officeDocument/2006/relationships/hyperlink" Target="https://www.ems.gov/resources/federal-interagency-committee-on-ems-fic" TargetMode="External"/><Relationship Id="rId1115" Type="http://schemas.openxmlformats.org/officeDocument/2006/relationships/hyperlink" Target="https://www.healthcall.com/upper-arlington-reducing-falls-and-calls/" TargetMode="External"/><Relationship Id="rId17" Type="http://schemas.openxmlformats.org/officeDocument/2006/relationships/image" Target="media/image5.png"/><Relationship Id="rId59" Type="http://schemas.openxmlformats.org/officeDocument/2006/relationships/hyperlink" Target="https://www.dol.gov/general/topics/whistleblower" TargetMode="External"/><Relationship Id="rId124" Type="http://schemas.openxmlformats.org/officeDocument/2006/relationships/hyperlink" Target="https://www.govinfo.gov/content/pkg/USCOURTS-mied-1_19-cr-20167/pdf/USCOURTS-mied-1_19-cr-20167-2.pdf" TargetMode="External"/><Relationship Id="rId527" Type="http://schemas.openxmlformats.org/officeDocument/2006/relationships/hyperlink" Target="http://www.dol.gov/elaws/esa/flsa/otcalc/glossary.asp?p=Remuneration" TargetMode="External"/><Relationship Id="rId569" Type="http://schemas.openxmlformats.org/officeDocument/2006/relationships/hyperlink" Target="https://www.usfa.fema.gov/downloads/pdf/nfa/higher_ed/ems_curriculum_core.pdf" TargetMode="External"/><Relationship Id="rId734" Type="http://schemas.openxmlformats.org/officeDocument/2006/relationships/hyperlink" Target="http://caselaw.lp.findlaw.com/scripts/getcase.pl?court=us&amp;vol=420&amp;invol=251" TargetMode="External"/><Relationship Id="rId776" Type="http://schemas.openxmlformats.org/officeDocument/2006/relationships/hyperlink" Target="https://www.axios.com/local/nashville/2025/02/10/metro-payout-firefighter-lawsuit-facebook-posts" TargetMode="External"/><Relationship Id="rId941" Type="http://schemas.openxmlformats.org/officeDocument/2006/relationships/hyperlink" Target="http://www.naemse.org/data/content/positionpapers/ValueRecertification.pdf" TargetMode="External"/><Relationship Id="rId983" Type="http://schemas.openxmlformats.org/officeDocument/2006/relationships/hyperlink" Target="https://www.hhs.gov/coronavirus/cares-act-provider-relief-fund/index.html" TargetMode="External"/><Relationship Id="rId70" Type="http://schemas.openxmlformats.org/officeDocument/2006/relationships/hyperlink" Target="http://www.law.cornell.edu/uscode/text/42/1983" TargetMode="External"/><Relationship Id="rId166" Type="http://schemas.openxmlformats.org/officeDocument/2006/relationships/hyperlink" Target="https://leginfo.legislature.ca.gov/faces/codes_displaySection.xhtml?sectionNum=1799.106.&amp;lawCode=HSC" TargetMode="External"/><Relationship Id="rId331" Type="http://schemas.openxmlformats.org/officeDocument/2006/relationships/hyperlink" Target="https://www.youtube.com/watch?v=_LFgzOE_WU8" TargetMode="External"/><Relationship Id="rId373" Type="http://schemas.openxmlformats.org/officeDocument/2006/relationships/hyperlink" Target="https://ryanwhite.hrsa.gov/about/legislation" TargetMode="External"/><Relationship Id="rId429" Type="http://schemas.openxmlformats.org/officeDocument/2006/relationships/hyperlink" Target="http://www.uscis.gov/files/form/i-9.pdf" TargetMode="External"/><Relationship Id="rId580" Type="http://schemas.openxmlformats.org/officeDocument/2006/relationships/hyperlink" Target="https://public.fastcase.com/jaEE2PXzRXmZ99jOLMt1Ith2qIaSeggCoLDpY1bED9tguFhWPV6Zo6qPtk3o63Z4?utm_medium=email&amp;_hsenc=p2ANqtz-_k3-Q52FXjJQN9NeOgWdHNDXhdU7FtsE1Qhtjng3_RTOztkpkvOWiDZxLNU-kndNaS-F1RaBe3KZirW8vwSyzK6BF9eQ&amp;_hsmi=226712652&amp;utm_content=226712652&amp;utm_source=hs_email" TargetMode="External"/><Relationship Id="rId636" Type="http://schemas.openxmlformats.org/officeDocument/2006/relationships/hyperlink" Target="https://www.iaff.org/news/ohio-approves-40-million-ptsd-fund-in-major-win-for-first-responders/" TargetMode="External"/><Relationship Id="rId801" Type="http://schemas.openxmlformats.org/officeDocument/2006/relationships/hyperlink" Target="http://www.macworld.com/article/1164527/report_phishing_attack_targets_apple_customers.html" TargetMode="External"/><Relationship Id="rId1017" Type="http://schemas.openxmlformats.org/officeDocument/2006/relationships/hyperlink" Target="https://youtu.be/5xhubi0JJ8g" TargetMode="External"/><Relationship Id="rId1059" Type="http://schemas.openxmlformats.org/officeDocument/2006/relationships/hyperlink" Target="mailto:twolf@ci.montgomery.oh.us" TargetMode="External"/><Relationship Id="rId1" Type="http://schemas.openxmlformats.org/officeDocument/2006/relationships/customXml" Target="../customXml/item1.xml"/><Relationship Id="rId233" Type="http://schemas.openxmlformats.org/officeDocument/2006/relationships/hyperlink" Target="https://www.ems.gov/OEMShistory.html" TargetMode="External"/><Relationship Id="rId440" Type="http://schemas.openxmlformats.org/officeDocument/2006/relationships/hyperlink" Target="https://www.eeoc.gov/rehabilitation-act-1973" TargetMode="External"/><Relationship Id="rId678" Type="http://schemas.openxmlformats.org/officeDocument/2006/relationships/hyperlink" Target="https://www4.courts.ca.gov/opinions/nonpub/D085716.PDF" TargetMode="External"/><Relationship Id="rId843" Type="http://schemas.openxmlformats.org/officeDocument/2006/relationships/hyperlink" Target="http://www.ohioattorneygeneral.gov/getattachment/72cc0ea0-f671-4160-b871-43fd8b640706/2007-026.aspx" TargetMode="External"/><Relationship Id="rId885" Type="http://schemas.openxmlformats.org/officeDocument/2006/relationships/hyperlink" Target="http://www.ems.gov/ficems/index.html" TargetMode="External"/><Relationship Id="rId1070" Type="http://schemas.openxmlformats.org/officeDocument/2006/relationships/package" Target="embeddings/Microsoft_PowerPoint_Presentation1.pptx"/><Relationship Id="rId28" Type="http://schemas.openxmlformats.org/officeDocument/2006/relationships/image" Target="media/image8.jpeg"/><Relationship Id="rId275" Type="http://schemas.openxmlformats.org/officeDocument/2006/relationships/image" Target="media/image21.jpeg"/><Relationship Id="rId300" Type="http://schemas.openxmlformats.org/officeDocument/2006/relationships/hyperlink" Target="https://www.supremecourt.ohio.gov/rod/docs/pdf/5/2025/2025-Ohio-1961.pdf" TargetMode="External"/><Relationship Id="rId482" Type="http://schemas.openxmlformats.org/officeDocument/2006/relationships/hyperlink" Target="http://scholar.google.com/scholar_case?case=9738202235877523837&amp;q=Texas+Dept.+of+Community+Affairs+v.+Burdine&amp;hl=en&amp;as_sdt=2,36&amp;as_vis=1" TargetMode="External"/><Relationship Id="rId538" Type="http://schemas.openxmlformats.org/officeDocument/2006/relationships/hyperlink" Target="http://frwebgate.access.gpo.gov/cgi-bin/getdoc.cgi?dbname=111_cong_public_laws&amp;docid=f:publ084.111.pdf" TargetMode="External"/><Relationship Id="rId703" Type="http://schemas.openxmlformats.org/officeDocument/2006/relationships/hyperlink" Target="http://innovation.cms.gov/initiatives/innovation-challenge/index.html" TargetMode="External"/><Relationship Id="rId745" Type="http://schemas.openxmlformats.org/officeDocument/2006/relationships/hyperlink" Target="http://ohio-supreme-court.vlex.com/vid/fisher-v-stonelick-twp-223534795" TargetMode="External"/><Relationship Id="rId910" Type="http://schemas.openxmlformats.org/officeDocument/2006/relationships/hyperlink" Target="https://brady-static.s3.amazonaws.com/2020-04-06-29-Order-Denying-TRO-App.pdf" TargetMode="External"/><Relationship Id="rId952" Type="http://schemas.openxmlformats.org/officeDocument/2006/relationships/hyperlink" Target="http://www.nemsma.org/" TargetMode="External"/><Relationship Id="rId81" Type="http://schemas.openxmlformats.org/officeDocument/2006/relationships/hyperlink" Target="https://coaemsp.org/wp-content/uploads/2025/11/EMS_Education-Standards_2021_FNL1.pdf" TargetMode="External"/><Relationship Id="rId135" Type="http://schemas.openxmlformats.org/officeDocument/2006/relationships/hyperlink" Target="https://cases.justia.com/ohio/second-district-court-of-appeals/2024-2024-ca-3-0.pdf?ts=1725029311" TargetMode="External"/><Relationship Id="rId177" Type="http://schemas.openxmlformats.org/officeDocument/2006/relationships/hyperlink" Target="https://www.naemt.org/docs/default-source/Member-Resources-Documents/Documenting_Patient_Refusals.pdf" TargetMode="External"/><Relationship Id="rId342" Type="http://schemas.openxmlformats.org/officeDocument/2006/relationships/image" Target="http://cms.siriusinnovations.com/images/BCowan2_2k4D.jpg" TargetMode="External"/><Relationship Id="rId384" Type="http://schemas.openxmlformats.org/officeDocument/2006/relationships/hyperlink" Target="https://www.iaff.org/news/ohio-approves-40-million-ptsd-fund-in-major-win-for-first-responders/" TargetMode="External"/><Relationship Id="rId591" Type="http://schemas.openxmlformats.org/officeDocument/2006/relationships/hyperlink" Target="http://www.law.cornell.edu/supct-cgi/get-us-cite?510+17" TargetMode="External"/><Relationship Id="rId605" Type="http://schemas.openxmlformats.org/officeDocument/2006/relationships/hyperlink" Target="https://www.addictioncenter.com/addiction/emergency-responders/" TargetMode="External"/><Relationship Id="rId787" Type="http://schemas.openxmlformats.org/officeDocument/2006/relationships/hyperlink" Target="https://www.supremecourt.gov/opinions/23pdf/22-193_q86b.pdf" TargetMode="External"/><Relationship Id="rId812" Type="http://schemas.openxmlformats.org/officeDocument/2006/relationships/hyperlink" Target="http://www.pwwemslaw.com/" TargetMode="External"/><Relationship Id="rId994" Type="http://schemas.openxmlformats.org/officeDocument/2006/relationships/hyperlink" Target="https://www.healthcall.com/lake-county-mih-program-85-percent-er-reduction/" TargetMode="External"/><Relationship Id="rId1028" Type="http://schemas.openxmlformats.org/officeDocument/2006/relationships/hyperlink" Target="https://www.uc.edu/about/publicsafety/about/executive-team.html" TargetMode="External"/><Relationship Id="rId202" Type="http://schemas.openxmlformats.org/officeDocument/2006/relationships/hyperlink" Target="http://www.jems.com/articles/print/volume-42/issue-10/features/10-things-to-consider-when-improving-ambulance-safety.html" TargetMode="External"/><Relationship Id="rId244" Type="http://schemas.openxmlformats.org/officeDocument/2006/relationships/hyperlink" Target="https://www.cms.gov/files/document/rescinded-reinforcement-emtala-obligations-specific-patients-who-are-pregnant-or-are-experiencing.pdf-0" TargetMode="External"/><Relationship Id="rId647" Type="http://schemas.openxmlformats.org/officeDocument/2006/relationships/hyperlink" Target="http://tkolb.net/TempPosting/2010Temp/FF_Suicide.html" TargetMode="External"/><Relationship Id="rId689" Type="http://schemas.openxmlformats.org/officeDocument/2006/relationships/hyperlink" Target="http://fems.dc.gov/DC/FEMS/About+FEMS/Ambulance+Billing" TargetMode="External"/><Relationship Id="rId854" Type="http://schemas.openxmlformats.org/officeDocument/2006/relationships/hyperlink" Target="https://pwwemslaw.us13.list-manage.com/track/click?u=8fe26204c54b177a16316d26e&amp;id=4662982ec7&amp;e=2a676621e1" TargetMode="External"/><Relationship Id="rId896" Type="http://schemas.openxmlformats.org/officeDocument/2006/relationships/hyperlink" Target="https://www.supremecourt.gov/opinions/25pdf/25a443_ba7d.pdf" TargetMode="External"/><Relationship Id="rId1081" Type="http://schemas.openxmlformats.org/officeDocument/2006/relationships/hyperlink" Target="mailto:RMiller@crawfordsville-in.gov" TargetMode="External"/><Relationship Id="rId39" Type="http://schemas.openxmlformats.org/officeDocument/2006/relationships/hyperlink" Target="https://www.canva.com/design/DAGz7CUAy9o/HO6ROl3yaqWLz5c24fRXlA/view?utm_content=DAGz7CUAy9o&amp;utm_campaign=designshare&amp;utm_medium=link2&amp;utm_source=uniquelinks&amp;utlId=hb679b8e332" TargetMode="External"/><Relationship Id="rId286" Type="http://schemas.openxmlformats.org/officeDocument/2006/relationships/hyperlink" Target="http://www.q13fox.com/news/kcpq-new-bill-would-require-volunteer-firefighters-to-pay-licensing-fees-20111227,0,4753314.story" TargetMode="External"/><Relationship Id="rId451" Type="http://schemas.openxmlformats.org/officeDocument/2006/relationships/hyperlink" Target="https://www.justice.gov/opa/pr/justice-department-launches-investigation-oklahoma-s-mental-health-service-system-and" TargetMode="External"/><Relationship Id="rId493" Type="http://schemas.openxmlformats.org/officeDocument/2006/relationships/image" Target="media/image29.jpeg"/><Relationship Id="rId507" Type="http://schemas.openxmlformats.org/officeDocument/2006/relationships/hyperlink" Target="http://www.now.org/issues/economic/022709pfa.html" TargetMode="External"/><Relationship Id="rId549" Type="http://schemas.openxmlformats.org/officeDocument/2006/relationships/hyperlink" Target="http://www.irs.gov/newsroom/article/0,,id=227301,00.html" TargetMode="External"/><Relationship Id="rId714" Type="http://schemas.openxmlformats.org/officeDocument/2006/relationships/hyperlink" Target="https://www.firerescue1.com/labor-and-union-issues/texas-fire-chief-resigns-after-union-dispute-ems-merger-controversy?utm_source=delivra&amp;utm_medium=email&amp;utm_campaign=FR1-Rewind-10-26-25&amp;utm_id=9688981&amp;dlv-emuid=fed355b8-46a2-4fa4-b55c-4d602dde33c4&amp;dlv-mlid=9688981" TargetMode="External"/><Relationship Id="rId756" Type="http://schemas.openxmlformats.org/officeDocument/2006/relationships/hyperlink" Target="http://statecasefiles.justia.com/documents/ohio/fourth-district-court-of-appeals/11ca3226.pdf?ts=1323907703" TargetMode="External"/><Relationship Id="rId921" Type="http://schemas.openxmlformats.org/officeDocument/2006/relationships/hyperlink" Target="https://cpr.heart.org/en/resuscitation-science/cpr-and-ecc-guidelines" TargetMode="External"/><Relationship Id="rId50" Type="http://schemas.openxmlformats.org/officeDocument/2006/relationships/hyperlink" Target="https://www.iaff.org/news/senate-passes-honor-act-recognizing-fire-fighter-cancer-as-line-of-duty-death/" TargetMode="External"/><Relationship Id="rId104" Type="http://schemas.openxmlformats.org/officeDocument/2006/relationships/hyperlink" Target="https://www.supremecourt.gov/opinions/URLs_Cited/OT2021/19-1392/19-1392-5.pdf" TargetMode="External"/><Relationship Id="rId146" Type="http://schemas.openxmlformats.org/officeDocument/2006/relationships/hyperlink" Target="https://www.youtube.com/watch?v=GHO2Qjk4XIo" TargetMode="External"/><Relationship Id="rId188" Type="http://schemas.openxmlformats.org/officeDocument/2006/relationships/hyperlink" Target="http://www.medicinenet.com/script/main/art.asp?articlekey=125092" TargetMode="External"/><Relationship Id="rId311" Type="http://schemas.openxmlformats.org/officeDocument/2006/relationships/hyperlink" Target="http://66.161.141.164/orc/4765.05" TargetMode="External"/><Relationship Id="rId353" Type="http://schemas.openxmlformats.org/officeDocument/2006/relationships/image" Target="media/image24.wmf"/><Relationship Id="rId395" Type="http://schemas.openxmlformats.org/officeDocument/2006/relationships/hyperlink" Target="ttp://www.firerescue1.com/fire-department-management/articles/914950-Pa-gov-vetoes-c" TargetMode="External"/><Relationship Id="rId409" Type="http://schemas.openxmlformats.org/officeDocument/2006/relationships/hyperlink" Target="https://casetext.com/case/williams-v-baptist-healthcare-sys-3" TargetMode="External"/><Relationship Id="rId560" Type="http://schemas.openxmlformats.org/officeDocument/2006/relationships/hyperlink" Target="https://www.harfordcountymd.gov/2976/NEXT-GEN-Responders-Student-Loan-Relief" TargetMode="External"/><Relationship Id="rId798" Type="http://schemas.openxmlformats.org/officeDocument/2006/relationships/hyperlink" Target="https://www.hipaajournal.com/hipaa-violation-cases/" TargetMode="External"/><Relationship Id="rId963" Type="http://schemas.openxmlformats.org/officeDocument/2006/relationships/hyperlink" Target="http://www.nfpa.org/aboutthecodes/AboutTheCodes.asp?DocNum=450" TargetMode="External"/><Relationship Id="rId1039" Type="http://schemas.openxmlformats.org/officeDocument/2006/relationships/image" Target="media/image56.jpeg"/><Relationship Id="rId92" Type="http://schemas.openxmlformats.org/officeDocument/2006/relationships/hyperlink" Target="http://www.law.cornell.edu/supct-cgi/get-const?amendmentv" TargetMode="External"/><Relationship Id="rId213" Type="http://schemas.openxmlformats.org/officeDocument/2006/relationships/hyperlink" Target="https://cases.justia.com/ohio/second-district-court-of-appeals/2024-2024-ca-3-0.pdf?ts=1725029311" TargetMode="External"/><Relationship Id="rId420" Type="http://schemas.openxmlformats.org/officeDocument/2006/relationships/hyperlink" Target="https://www.backgroundchecks.com/Portals/0/Docs/State-Specific-Restrictions-Chart.pdf" TargetMode="External"/><Relationship Id="rId616" Type="http://schemas.openxmlformats.org/officeDocument/2006/relationships/hyperlink" Target="https://www.eeoc.gov/age-discrimination" TargetMode="External"/><Relationship Id="rId658" Type="http://schemas.openxmlformats.org/officeDocument/2006/relationships/image" Target="media/image33.jpeg"/><Relationship Id="rId823" Type="http://schemas.openxmlformats.org/officeDocument/2006/relationships/hyperlink" Target="https://www.govinfo.gov/content/pkg/FR-2024-04-26/pdf/2024-08503.pdf" TargetMode="External"/><Relationship Id="rId865" Type="http://schemas.openxmlformats.org/officeDocument/2006/relationships/hyperlink" Target="https://www.ems1.com/ill-emts-charged-murder-patients-death/articles/2-ill-emts-charged-with-murder-appear-in-court-lMnB5h9BN09tUYGl/" TargetMode="External"/><Relationship Id="rId1050" Type="http://schemas.openxmlformats.org/officeDocument/2006/relationships/hyperlink" Target="https://ucowa.uc.edu/owa/redir.aspx?C=b2b3c8bd7689400c9b13c593e89ac2ad&amp;URL=http%3a%2f%2fwww.medicount.com%2f" TargetMode="External"/><Relationship Id="rId255" Type="http://schemas.openxmlformats.org/officeDocument/2006/relationships/hyperlink" Target="http://www.aaem.org/emtala" TargetMode="External"/><Relationship Id="rId297" Type="http://schemas.openxmlformats.org/officeDocument/2006/relationships/hyperlink" Target="https://www.firerescue1.com/fire-based-ems/nev-fd-shows-crisis-response-teams-reduce-ed-transports-and-mental-health-holds?utm_source=Sailthru&amp;utm_medium=email&amp;utm_campaign=FR1-Daily-1-8-26&amp;utm_term=FR1%20Daily" TargetMode="External"/><Relationship Id="rId462" Type="http://schemas.openxmlformats.org/officeDocument/2006/relationships/hyperlink" Target="https://www.justice.gov/opa/pr/united-states-department-justice-files-lawsuit-against-minnesotas-affirmative-action-regime" TargetMode="External"/><Relationship Id="rId518" Type="http://schemas.openxmlformats.org/officeDocument/2006/relationships/hyperlink" Target="https://www.dol.gov/whd/overtime/fs17j_first_responders.pdf" TargetMode="External"/><Relationship Id="rId725" Type="http://schemas.openxmlformats.org/officeDocument/2006/relationships/hyperlink" Target="https://cases.justia.com/federal/district-courts/illinois/ilndce/1:2025cv10892/485962/24/0.pdf?ts=1769597667" TargetMode="External"/><Relationship Id="rId932" Type="http://schemas.openxmlformats.org/officeDocument/2006/relationships/hyperlink" Target="http://www.iafc.org/Sections/content.cfm?ItemNumber=1590" TargetMode="External"/><Relationship Id="rId1092" Type="http://schemas.openxmlformats.org/officeDocument/2006/relationships/image" Target="media/image72.emf"/><Relationship Id="rId1106" Type="http://schemas.openxmlformats.org/officeDocument/2006/relationships/image" Target="media/image74.jpeg"/><Relationship Id="rId115" Type="http://schemas.openxmlformats.org/officeDocument/2006/relationships/hyperlink" Target="https://www.msn.com/en-us/news/crime/paramedic-sentenced-to-4-years-probation-in-connection-with-elijah-mcclain-s-death/ar-AA1nIZU5?ocid=socialshare&amp;pc=U531&amp;cvid=b7f71de9bce545aa9f520c8d0d60b030&amp;ei=22" TargetMode="External"/><Relationship Id="rId157" Type="http://schemas.openxmlformats.org/officeDocument/2006/relationships/hyperlink" Target="https://cases.justia.com/illinois/court-of-appeals-fifth-appellate-district/2025-5-24-0729-0.pdf?ts=1764692248" TargetMode="External"/><Relationship Id="rId322" Type="http://schemas.openxmlformats.org/officeDocument/2006/relationships/hyperlink" Target="https://cases.justia.com/federal/district-courts/illinois/ilcdce/1:2017cv01212/69571/44/0.pdf?ts=1567070402" TargetMode="External"/><Relationship Id="rId364" Type="http://schemas.openxmlformats.org/officeDocument/2006/relationships/hyperlink" Target="http://www.osha.gov/pls/oshaweb/owastand.display_standard_group?p_toc_level=1&amp;p_part_number=1956" TargetMode="External"/><Relationship Id="rId767" Type="http://schemas.openxmlformats.org/officeDocument/2006/relationships/hyperlink" Target="http://www.supremecourt.ohio.gov/rod/docs/pdf/0/2011/2011-Ohio-4609.pdf" TargetMode="External"/><Relationship Id="rId974" Type="http://schemas.openxmlformats.org/officeDocument/2006/relationships/image" Target="media/image42.jpeg"/><Relationship Id="rId1008" Type="http://schemas.openxmlformats.org/officeDocument/2006/relationships/image" Target="media/image44.jpeg"/><Relationship Id="rId61" Type="http://schemas.openxmlformats.org/officeDocument/2006/relationships/hyperlink" Target="https://www.dol.gov/general/topics/whistleblower" TargetMode="External"/><Relationship Id="rId199" Type="http://schemas.openxmlformats.org/officeDocument/2006/relationships/hyperlink" Target="https://ilcourtsaudio.blob.core.windows.net/antilles-resources/resources/95e9af0e-d4e6-4f14-9f68-6c313ea57cfa/Postula%20v.%20Blackard,%202025%20IL%20App%20(3d)%20240464-U.pdf" TargetMode="External"/><Relationship Id="rId571" Type="http://schemas.openxmlformats.org/officeDocument/2006/relationships/hyperlink" Target="https://www.firerescue1.com/legal/mich-fire-chief-city-sued-over-alleged-bra-checks-of-female-firefighter?utm_source=delivra&amp;utm_medium=email&amp;utm_campaign=FR1-Daily-12-9-25&amp;utm_id=9959618&amp;dlv-emuid=fed355b8-46a2-4fa4-b55c-4d602dde33c4&amp;dlv-mlid=9959618" TargetMode="External"/><Relationship Id="rId627" Type="http://schemas.openxmlformats.org/officeDocument/2006/relationships/hyperlink" Target="https://www.samhsa.gov/substance-use/drug-free-workplace/employer-resources/safety-security-sensitive" TargetMode="External"/><Relationship Id="rId669" Type="http://schemas.openxmlformats.org/officeDocument/2006/relationships/hyperlink" Target="http://oig.hhs.gov/publications/medicaid_integrity/files/medicaid_integrity_reportFY10.pdf" TargetMode="External"/><Relationship Id="rId834" Type="http://schemas.openxmlformats.org/officeDocument/2006/relationships/hyperlink" Target="http://codes.ohio.gov/orc/4113.23" TargetMode="External"/><Relationship Id="rId876" Type="http://schemas.openxmlformats.org/officeDocument/2006/relationships/hyperlink" Target="http://www.ems.gov" TargetMode="External"/><Relationship Id="rId19" Type="http://schemas.openxmlformats.org/officeDocument/2006/relationships/hyperlink" Target="https://usfa.bibliovation.com/app/work/255508" TargetMode="External"/><Relationship Id="rId224" Type="http://schemas.openxmlformats.org/officeDocument/2006/relationships/image" Target="media/image16.jpeg"/><Relationship Id="rId266" Type="http://schemas.openxmlformats.org/officeDocument/2006/relationships/hyperlink" Target="https://www.nfpa.org/codes-and-standards/all-codes-and-standards/list-of-codes-and-standards/detail?code=1917" TargetMode="External"/><Relationship Id="rId431" Type="http://schemas.openxmlformats.org/officeDocument/2006/relationships/hyperlink" Target="https://www.wral.com/news/ap/30e41-federal-judge-dismisses-louisville-police-reform-agreement-spurred-by-breonna-taylors-death/" TargetMode="External"/><Relationship Id="rId473" Type="http://schemas.openxmlformats.org/officeDocument/2006/relationships/hyperlink" Target="https://www.politico.com/news/2025/12/09/justice-department-discrimination-disparate-impact-00683362" TargetMode="External"/><Relationship Id="rId529" Type="http://schemas.openxmlformats.org/officeDocument/2006/relationships/hyperlink" Target="http://www.dol.gov/elaws/otcalculator.htm" TargetMode="External"/><Relationship Id="rId680" Type="http://schemas.openxmlformats.org/officeDocument/2006/relationships/hyperlink" Target="http://www.kwqc.com/story/16319092/moline-votes-to-cut-ems-services-and-12-fire-" TargetMode="External"/><Relationship Id="rId736" Type="http://schemas.openxmlformats.org/officeDocument/2006/relationships/hyperlink" Target="http://ohio-supreme-court.vlex.com/vid/fisher-v-stonelick-twp-223534795" TargetMode="External"/><Relationship Id="rId901" Type="http://schemas.openxmlformats.org/officeDocument/2006/relationships/hyperlink" Target="http://www.iaemsc.org/" TargetMode="External"/><Relationship Id="rId1061" Type="http://schemas.openxmlformats.org/officeDocument/2006/relationships/hyperlink" Target="https://www.youtube.com/watch?v=KCKj4oI785g&amp;feature=em-share_video_user" TargetMode="External"/><Relationship Id="rId1117" Type="http://schemas.openxmlformats.org/officeDocument/2006/relationships/header" Target="header5.xml"/><Relationship Id="rId30" Type="http://schemas.openxmlformats.org/officeDocument/2006/relationships/image" Target="media/image10.jpeg"/><Relationship Id="rId126" Type="http://schemas.openxmlformats.org/officeDocument/2006/relationships/hyperlink" Target="https://searchdro.kscourts.gov/documents/pdf/caseDecisions/d2d9aca8-0558-406d-9148-9139f4e8d305_125812.pdf" TargetMode="External"/><Relationship Id="rId168" Type="http://schemas.openxmlformats.org/officeDocument/2006/relationships/hyperlink" Target="http://www.ilga.gov/legislation/ilcs/ilcs3.asp?ActID=1226&amp;ChapterID=21" TargetMode="External"/><Relationship Id="rId333" Type="http://schemas.openxmlformats.org/officeDocument/2006/relationships/hyperlink" Target="https://public.fastcase.com/Jhe1Qn%2BmJndQYQU6z%2FeNm%2BJGkZOBI%2FIR3xMI1hqgTrQGqCoob0t8sJ6Oq4%2B3vNWN?utm_medium=email&amp;_hsenc=p2ANqtz-9C5O8INd3-mOP0XdLpifj0NkMcgvHJMlYVXVlVDxFjxItyF7mxImlUcaWgD0DywBt6olIyvEknUS-SxKw_pSJ1xCMABg&amp;_hsmi=226712652&amp;utm_content=226712652&amp;utm_source=hs_email" TargetMode="External"/><Relationship Id="rId540" Type="http://schemas.openxmlformats.org/officeDocument/2006/relationships/hyperlink" Target="http://www.dol.gov/whd/forms/WH-380-E.pdf" TargetMode="External"/><Relationship Id="rId778" Type="http://schemas.openxmlformats.org/officeDocument/2006/relationships/hyperlink" Target="https://cases.justia.com/federal/appellate-courts/ca4/24-1782/24-1782-2025-06-05.pdf?ts=1749150038" TargetMode="External"/><Relationship Id="rId943" Type="http://schemas.openxmlformats.org/officeDocument/2006/relationships/hyperlink" Target="http://www.naemse.org/positionpapers/ValueCME.pdf" TargetMode="External"/><Relationship Id="rId985" Type="http://schemas.openxmlformats.org/officeDocument/2006/relationships/hyperlink" Target="http://www.iaff.org/12News/043012TennesseePresump.htm" TargetMode="External"/><Relationship Id="rId1019" Type="http://schemas.openxmlformats.org/officeDocument/2006/relationships/hyperlink" Target="mailto:calhoudn@UCMAIL.UC.EDU" TargetMode="External"/><Relationship Id="rId72" Type="http://schemas.openxmlformats.org/officeDocument/2006/relationships/hyperlink" Target="https://law.justia.com/cases/federal/district-courts/FSupp/764/1510/2287374/" TargetMode="External"/><Relationship Id="rId375" Type="http://schemas.openxmlformats.org/officeDocument/2006/relationships/hyperlink" Target="https://hab.hrsa.gov/about-ryan-white-hivaids-program/ryan-white-hivaids-program-legislation" TargetMode="External"/><Relationship Id="rId582" Type="http://schemas.openxmlformats.org/officeDocument/2006/relationships/hyperlink" Target="https://cases.justia.com/california/court-of-appeal/2025-b327196.pdf?ts=1748039442" TargetMode="External"/><Relationship Id="rId638" Type="http://schemas.openxmlformats.org/officeDocument/2006/relationships/hyperlink" Target="https://cases.justia.com/federal/district-courts/south-carolina/scdce/0:2024cv00826/288831/46/0.pdf" TargetMode="External"/><Relationship Id="rId803" Type="http://schemas.openxmlformats.org/officeDocument/2006/relationships/hyperlink" Target="https://www.hhs.gov/ocr/privacy/hipaa/understanding/coveredentities/index.html" TargetMode="External"/><Relationship Id="rId845" Type="http://schemas.openxmlformats.org/officeDocument/2006/relationships/hyperlink" Target="https://therecord.media/235000-affected-cyberattack-ambulance-provider" TargetMode="External"/><Relationship Id="rId1030" Type="http://schemas.openxmlformats.org/officeDocument/2006/relationships/hyperlink" Target="http://www.bizjournals.com/cincinnati/news/2012/04/09/osha-fines-6-companies-108220-for.html" TargetMode="External"/><Relationship Id="rId3" Type="http://schemas.openxmlformats.org/officeDocument/2006/relationships/styles" Target="styles.xml"/><Relationship Id="rId235" Type="http://schemas.openxmlformats.org/officeDocument/2006/relationships/image" Target="media/image19.jpeg"/><Relationship Id="rId277" Type="http://schemas.openxmlformats.org/officeDocument/2006/relationships/hyperlink" Target="https://proambri.com/ambulance-service/what-is-the-difference-between-public-private-ambulance/" TargetMode="External"/><Relationship Id="rId400" Type="http://schemas.openxmlformats.org/officeDocument/2006/relationships/hyperlink" Target="http://www.supremecourt.ohio.gov/rod/docs/pdf/0/2010/2010-ohio-1027.pdf" TargetMode="External"/><Relationship Id="rId442" Type="http://schemas.openxmlformats.org/officeDocument/2006/relationships/hyperlink" Target="https://www.justice.gov/crt/media/1379096/dl?inline" TargetMode="External"/><Relationship Id="rId484" Type="http://schemas.openxmlformats.org/officeDocument/2006/relationships/hyperlink" Target="https://public.fastcase.com/Jhe1Qn%2BmJndQYQU6z%2FeNm1LICE259A5ulYHxnw3lcJtDWEaUq57rExGHQXd3hU8EgaPHTdGS%2FRk5aoRP0crRKmeZauTqc6nD5gh3xIKTEMg%3D?utm_medium=email&amp;_hsenc=p2ANqtz-9zYvhQr5QF-kHvOgqVEwwEjeDJW6aa7G89aGppWtTq6GnIfdSTK1neKuS-jEFNuUA2B3hULaVGvwBQIPV_0qoJel6h4w&amp;_hsmi=226712652&amp;utm_content=226712652&amp;utm_source=hs_email" TargetMode="External"/><Relationship Id="rId705" Type="http://schemas.openxmlformats.org/officeDocument/2006/relationships/hyperlink" Target="https://cafc.uscourts.gov/opinions-orders/24-1104.OPINION.12-9-2024_2432337.pdf" TargetMode="External"/><Relationship Id="rId887" Type="http://schemas.openxmlformats.org/officeDocument/2006/relationships/hyperlink" Target="http://www.emscultureofsafety.org/" TargetMode="External"/><Relationship Id="rId1072" Type="http://schemas.openxmlformats.org/officeDocument/2006/relationships/hyperlink" Target="https://www.daytondailynews.com/news/local/paramedics-make-house-calls-through-new-program/2ubEJoxkPjQv1FmHafXtNO/" TargetMode="External"/><Relationship Id="rId137" Type="http://schemas.openxmlformats.org/officeDocument/2006/relationships/hyperlink" Target="https://www.ems1.com/legal/fri-2024-quick-take-they-treated-the-patient-like-a-problem" TargetMode="External"/><Relationship Id="rId302" Type="http://schemas.openxmlformats.org/officeDocument/2006/relationships/hyperlink" Target="http://www.usfa.fema.gov/downloads/pdf/publications/handbook_for_ems_medical_directors.pdf" TargetMode="External"/><Relationship Id="rId344" Type="http://schemas.openxmlformats.org/officeDocument/2006/relationships/hyperlink" Target="http://www.emsvillage.com/articles/article.cfm?id=1490" TargetMode="External"/><Relationship Id="rId691" Type="http://schemas.openxmlformats.org/officeDocument/2006/relationships/hyperlink" Target="http://fems.dc.gov/DC/FEMS/About+FEMS/Ambulance+Billing" TargetMode="External"/><Relationship Id="rId747" Type="http://schemas.openxmlformats.org/officeDocument/2006/relationships/hyperlink" Target="http://statecasefiles.justia.com/documents/ohio/second-district-court-of-appeals/2011-ohio-3509.pdf?ts=132390635" TargetMode="External"/><Relationship Id="rId789" Type="http://schemas.openxmlformats.org/officeDocument/2006/relationships/image" Target="media/image37.jpeg"/><Relationship Id="rId912" Type="http://schemas.openxmlformats.org/officeDocument/2006/relationships/image" Target="media/image40.jpeg"/><Relationship Id="rId954" Type="http://schemas.openxmlformats.org/officeDocument/2006/relationships/hyperlink" Target="http://www.nfpa.org/../categoryList.asp?categoryID=15&amp;URL=Research%20&amp;%20Reports" TargetMode="External"/><Relationship Id="rId996" Type="http://schemas.openxmlformats.org/officeDocument/2006/relationships/hyperlink" Target="http://www.jems.com/article/ems-insider/history-community-paramedicine" TargetMode="External"/><Relationship Id="rId41" Type="http://schemas.openxmlformats.org/officeDocument/2006/relationships/hyperlink" Target="https://www.supremecourt.gov/opinions/25pdf/25a443_ba7d.pdf" TargetMode="External"/><Relationship Id="rId83" Type="http://schemas.openxmlformats.org/officeDocument/2006/relationships/hyperlink" Target="http://www.lawnix.com/cases/marbury-madison.html" TargetMode="External"/><Relationship Id="rId179" Type="http://schemas.openxmlformats.org/officeDocument/2006/relationships/hyperlink" Target="https://www.courts.wa.gov/opinions/pdf/862057.pdf" TargetMode="External"/><Relationship Id="rId386" Type="http://schemas.openxmlformats.org/officeDocument/2006/relationships/hyperlink" Target="https://www.brickergraydon.com/insights/publications/Big-win-for-Ohio-employers-PTSD-benefits-for-first-responders" TargetMode="External"/><Relationship Id="rId551" Type="http://schemas.openxmlformats.org/officeDocument/2006/relationships/hyperlink" Target="http://www.irs.gov/pub/irs-pdf/f1040.pdf" TargetMode="External"/><Relationship Id="rId593" Type="http://schemas.openxmlformats.org/officeDocument/2006/relationships/hyperlink" Target="http://www.law.cornell.edu/supct-cgi/get-us-cite?524+775" TargetMode="External"/><Relationship Id="rId607" Type="http://schemas.openxmlformats.org/officeDocument/2006/relationships/hyperlink" Target="http://www.eeoc.gov/laws/statutes/adaaa_notice.cfm" TargetMode="External"/><Relationship Id="rId649" Type="http://schemas.openxmlformats.org/officeDocument/2006/relationships/hyperlink" Target="http://aerospace.ceas.uc.edu/FireScience/continuing_education.html" TargetMode="External"/><Relationship Id="rId814" Type="http://schemas.openxmlformats.org/officeDocument/2006/relationships/hyperlink" Target="http://www.cmemsc.org/news/HIPAAregulations.pdf" TargetMode="External"/><Relationship Id="rId856" Type="http://schemas.openxmlformats.org/officeDocument/2006/relationships/hyperlink" Target="https://cases.justia.com/federal/appellate-courts/ca9/21-15252/21-15252-2024-05-20.pdf?ts=1716226339" TargetMode="External"/><Relationship Id="rId190" Type="http://schemas.openxmlformats.org/officeDocument/2006/relationships/hyperlink" Target="https://www.13newsnow.com/article/news/local/mycity/virginia-beach/virginia-beach-ems-will-limit-use-of-lights-sirens-on-responses-outside-of-priority-1-classification/291-99b5908c-8efb-4c68-8271-1a6dc3ee0973" TargetMode="External"/><Relationship Id="rId204" Type="http://schemas.openxmlformats.org/officeDocument/2006/relationships/hyperlink" Target="http://www.cdc.gov/mmwr/preview/mmwrhtml/mm5208a3.htm" TargetMode="External"/><Relationship Id="rId246" Type="http://schemas.openxmlformats.org/officeDocument/2006/relationships/hyperlink" Target="https://www.hhs.gov/sites/default/files/emergency-medical-care-letter-to-health-care-providers.pdf" TargetMode="External"/><Relationship Id="rId288" Type="http://schemas.openxmlformats.org/officeDocument/2006/relationships/hyperlink" Target="http://codes.ohio.gov/orc/4765.49" TargetMode="External"/><Relationship Id="rId411" Type="http://schemas.openxmlformats.org/officeDocument/2006/relationships/header" Target="header2.xml"/><Relationship Id="rId453" Type="http://schemas.openxmlformats.org/officeDocument/2006/relationships/hyperlink" Target="https://www.justice.gov/archives/opa/pr/justice-department-finds-civil-rights-violations-memphis-police-department-and-city-memphis" TargetMode="External"/><Relationship Id="rId509" Type="http://schemas.openxmlformats.org/officeDocument/2006/relationships/hyperlink" Target="https://www.firefighterovertime.org/2025/02/03/osceola-county-settles-with-bcs/" TargetMode="External"/><Relationship Id="rId660" Type="http://schemas.openxmlformats.org/officeDocument/2006/relationships/hyperlink" Target="https://www.usfa.fema.gov/downloads/pdf/nfa/higher_ed/ems_curriculum_core.pdf" TargetMode="External"/><Relationship Id="rId898" Type="http://schemas.openxmlformats.org/officeDocument/2006/relationships/hyperlink" Target="http://www.usfa.fema.gov/downloads/pdf/coffee-break/ems/ems_2012_1.pdf" TargetMode="External"/><Relationship Id="rId1041" Type="http://schemas.openxmlformats.org/officeDocument/2006/relationships/hyperlink" Target="https://youtu.be/SZxnLvcHIow" TargetMode="External"/><Relationship Id="rId1083" Type="http://schemas.openxmlformats.org/officeDocument/2006/relationships/hyperlink" Target="https://www.youtube.com/watch?v=mYtt4-qq4xE&amp;t=4047s" TargetMode="External"/><Relationship Id="rId106" Type="http://schemas.openxmlformats.org/officeDocument/2006/relationships/hyperlink" Target="https://law.justia.com/cases/new-york/appellate-division-third-department/2026/cv-24-1117-cv-25-0151.html" TargetMode="External"/><Relationship Id="rId313" Type="http://schemas.openxmlformats.org/officeDocument/2006/relationships/hyperlink" Target="https://emsartifact.com/2025/08/the-wages-of-upcoding/" TargetMode="External"/><Relationship Id="rId495" Type="http://schemas.openxmlformats.org/officeDocument/2006/relationships/hyperlink" Target="https://www.usfa.fema.gov/downloads/pdf/nfa/higher_ed/ems_curriculum_core.pdf" TargetMode="External"/><Relationship Id="rId716" Type="http://schemas.openxmlformats.org/officeDocument/2006/relationships/hyperlink" Target="https://www.fireengineering.com/firefighting/fire-captain-stole-narcotics-set-for-emergency-patients-ca-officials-" TargetMode="External"/><Relationship Id="rId758" Type="http://schemas.openxmlformats.org/officeDocument/2006/relationships/hyperlink" Target="https://blogs.orrick.com/employment/2020/04/21/new-jersey-delays-expansive-amendments-to-states-warn-act-and-excludes-covid-19-layoffs-from-coverage/" TargetMode="External"/><Relationship Id="rId923" Type="http://schemas.openxmlformats.org/officeDocument/2006/relationships/hyperlink" Target="http://ohsonline.com/articles/2012/04/05/guidelinesbased-cpr-saves-more-nonshockable-" TargetMode="External"/><Relationship Id="rId965" Type="http://schemas.openxmlformats.org/officeDocument/2006/relationships/hyperlink" Target="http://www.nfpa.org/aboutthecodes/AboutTheCodes.asp?DocNum=1710" TargetMode="External"/><Relationship Id="rId10" Type="http://schemas.openxmlformats.org/officeDocument/2006/relationships/image" Target="media/image1.jpeg"/><Relationship Id="rId52" Type="http://schemas.openxmlformats.org/officeDocument/2006/relationships/hyperlink" Target="https://www.supremecourt.gov/opinions/17pdf/16-111_j4el.pdf" TargetMode="External"/><Relationship Id="rId94" Type="http://schemas.openxmlformats.org/officeDocument/2006/relationships/hyperlink" Target="http://www.law.cornell.edu/supct/html/08-1470.ZS.html" TargetMode="External"/><Relationship Id="rId148" Type="http://schemas.openxmlformats.org/officeDocument/2006/relationships/hyperlink" Target="https://assets.documentcloud.org/documents/3890443/Document.pdf" TargetMode="External"/><Relationship Id="rId355" Type="http://schemas.openxmlformats.org/officeDocument/2006/relationships/hyperlink" Target="https://www.osha.gov/ords/imis/establishment.inspection_detail?id=1533889.015" TargetMode="External"/><Relationship Id="rId397" Type="http://schemas.openxmlformats.org/officeDocument/2006/relationships/hyperlink" Target="http://www.iafc.org/displaycommon.cfm?an=1&amp;subarticlenbr=20" TargetMode="External"/><Relationship Id="rId520" Type="http://schemas.openxmlformats.org/officeDocument/2006/relationships/hyperlink" Target="http://connect.cleveland.com/user/leatassi/index.html" TargetMode="External"/><Relationship Id="rId562" Type="http://schemas.openxmlformats.org/officeDocument/2006/relationships/hyperlink" Target="http://www.harfordcountymd.gov/DocumentCenter/View/16145/Harford-County-Next-GEN-Responders-Student-Loan-Relief-Application-fillable" TargetMode="External"/><Relationship Id="rId618" Type="http://schemas.openxmlformats.org/officeDocument/2006/relationships/hyperlink" Target="http://www.eeoc.gov/laws/types/age.cfm" TargetMode="External"/><Relationship Id="rId825" Type="http://schemas.openxmlformats.org/officeDocument/2006/relationships/hyperlink" Target="http://www.wvdhhr.org/bhhftest/HIPPA_pdfs/2.5.1%20Disclosure%20of%20PHI%20to%20Report%20Child%20Abuse,%20or%20Other%20Abus.pdf" TargetMode="External"/><Relationship Id="rId215" Type="http://schemas.openxmlformats.org/officeDocument/2006/relationships/hyperlink" Target="https://casetext.com/case/newsome-v-inspira-health-network-inc" TargetMode="External"/><Relationship Id="rId257" Type="http://schemas.openxmlformats.org/officeDocument/2006/relationships/hyperlink" Target="http://www.gpo.gov/fdsys/pkg/CFR-2007-title42-vol4/pdf/CFR-2007-title42-vol4-sec489-24.pdff" TargetMode="External"/><Relationship Id="rId422" Type="http://schemas.openxmlformats.org/officeDocument/2006/relationships/hyperlink" Target="http://www.eeoc.gov/laws/guidance/arrest_conviction.cfm" TargetMode="External"/><Relationship Id="rId464" Type="http://schemas.openxmlformats.org/officeDocument/2006/relationships/hyperlink" Target="http://www.law.cornell.edu/supct/html/07-1428.ZS.html" TargetMode="External"/><Relationship Id="rId867" Type="http://schemas.openxmlformats.org/officeDocument/2006/relationships/hyperlink" Target="https://casetext.com/statute/united-states-code/title-42-the-public-health-and-welfare/chapter-7-social-security/subchapter-xi-general-provisions-peer-review-and-administrative-simplification/part-a-general-provisions/section-1320a-uniform-reporting-systems-for-health-services-facilities-and-organizations" TargetMode="External"/><Relationship Id="rId1010" Type="http://schemas.openxmlformats.org/officeDocument/2006/relationships/image" Target="media/image45.jpeg"/><Relationship Id="rId1052" Type="http://schemas.openxmlformats.org/officeDocument/2006/relationships/image" Target="cid:image001.jpg@01CD3D77.10537580" TargetMode="External"/><Relationship Id="rId1094" Type="http://schemas.openxmlformats.org/officeDocument/2006/relationships/hyperlink" Target="https://www.wcpo.com/news/local-news/hamilton-county/colerain-township/colerain-township-reports-new-low-in-opioid-od-responses-credits-quick-response-team" TargetMode="External"/><Relationship Id="rId1108" Type="http://schemas.openxmlformats.org/officeDocument/2006/relationships/hyperlink" Target="https://ceas.mediaspace.kaltura.com/media/1_m6jd9sj2" TargetMode="External"/><Relationship Id="rId299" Type="http://schemas.openxmlformats.org/officeDocument/2006/relationships/hyperlink" Target="https://cases.justia.com/federal/district-courts/california/candce/3:2022cv02130/394009/131/0.pdf" TargetMode="External"/><Relationship Id="rId727" Type="http://schemas.openxmlformats.org/officeDocument/2006/relationships/hyperlink" Target="https://public.fastcase.com/jaEE2PXzRXmZ99jOLMt1Iur66SqTUHCh2%2F6i5JSa4l6hU%2FvLi%2B5AObhTx2DvFKDq?utm_medium=email&amp;_hsenc=p2ANqtz--swmEKE2bBH1yxnsdN_yPFP1ssqGq5KgURTPyK4vIy-QrvDWKI9I9IkKVZfzKsNc7HzZR6NsXw-W4jNuqGESlXN6G9zw&amp;_hsmi=226712652&amp;utm_content=226712652&amp;utm_source=hs_email" TargetMode="External"/><Relationship Id="rId934" Type="http://schemas.openxmlformats.org/officeDocument/2006/relationships/hyperlink" Target="http://www.iaff.org/" TargetMode="External"/><Relationship Id="rId63" Type="http://schemas.openxmlformats.org/officeDocument/2006/relationships/hyperlink" Target="https://www.dol.gov/general/topics/whistleblower" TargetMode="External"/><Relationship Id="rId159" Type="http://schemas.openxmlformats.org/officeDocument/2006/relationships/hyperlink" Target="https://cases.justia.com/alabama/supreme-court/2025-sc-2025-0055.pdf?ts=1756474207" TargetMode="External"/><Relationship Id="rId366" Type="http://schemas.openxmlformats.org/officeDocument/2006/relationships/hyperlink" Target="http://www.osha.gov/dcsp/osp/states.html" TargetMode="External"/><Relationship Id="rId573" Type="http://schemas.openxmlformats.org/officeDocument/2006/relationships/hyperlink" Target="https://cases.justia.com/federal/district-courts/connecticut/ctdce/3:2025cv00524/164327/45/0.pdf?ts=1773222843" TargetMode="External"/><Relationship Id="rId780" Type="http://schemas.openxmlformats.org/officeDocument/2006/relationships/hyperlink" Target="https://ucowa.uc.edu/owa/redir.aspx?C=870ff405858d466996d925d4ee5cf99a&amp;URL=mailto%3abwenzel%40wichita.gov" TargetMode="External"/><Relationship Id="rId226" Type="http://schemas.openxmlformats.org/officeDocument/2006/relationships/hyperlink" Target="https://www.usfa.fema.gov/downloads/pdf/nfa/higher_ed/ems_curriculum_core.pdf" TargetMode="External"/><Relationship Id="rId433" Type="http://schemas.openxmlformats.org/officeDocument/2006/relationships/hyperlink" Target="http://www.eeoc.gov/policy/docs/factemployment_procedures.html" TargetMode="External"/><Relationship Id="rId878" Type="http://schemas.openxmlformats.org/officeDocument/2006/relationships/hyperlink" Target="http://www.jems.com/article/ems-insider/white-paper-addresses-creation" TargetMode="External"/><Relationship Id="rId1063" Type="http://schemas.openxmlformats.org/officeDocument/2006/relationships/hyperlink" Target="https://youtu.be/mYtt4-qq4xE" TargetMode="External"/><Relationship Id="rId640" Type="http://schemas.openxmlformats.org/officeDocument/2006/relationships/hyperlink" Target="https://www.iaff.org/peer-support/" TargetMode="External"/><Relationship Id="rId738" Type="http://schemas.openxmlformats.org/officeDocument/2006/relationships/hyperlink" Target="http://codes.ohio.gov/orc/4765.55" TargetMode="External"/><Relationship Id="rId945" Type="http://schemas.openxmlformats.org/officeDocument/2006/relationships/hyperlink" Target="http://www.naemse.org/data/content/positionpapers/EdAgenda.pdf" TargetMode="External"/><Relationship Id="rId74" Type="http://schemas.openxmlformats.org/officeDocument/2006/relationships/hyperlink" Target="https://lawreview.gmu.edu/print__issues/qualified-immunity-and-the-prehospital-medical-provider/" TargetMode="External"/><Relationship Id="rId377" Type="http://schemas.openxmlformats.org/officeDocument/2006/relationships/hyperlink" Target="http://www.iafc.org/Operations/LegacyArticleDetail.cfm?ItemNumber=3853" TargetMode="External"/><Relationship Id="rId500" Type="http://schemas.openxmlformats.org/officeDocument/2006/relationships/hyperlink" Target="http://www.ca4.uscourts.gov/opinions/Published/032406.P.pdf" TargetMode="External"/><Relationship Id="rId584" Type="http://schemas.openxmlformats.org/officeDocument/2006/relationships/hyperlink" Target="https://www.eeoc.gov/laws/guidance/enforcement-guidance-harassment-workplace" TargetMode="External"/><Relationship Id="rId805" Type="http://schemas.openxmlformats.org/officeDocument/2006/relationships/hyperlink" Target="http://www.hhs.gov/ocr/privacy/hipaa/administrative/privacyrule/index.html" TargetMode="External"/><Relationship Id="rId5" Type="http://schemas.openxmlformats.org/officeDocument/2006/relationships/webSettings" Target="webSettings.xml"/><Relationship Id="rId237" Type="http://schemas.openxmlformats.org/officeDocument/2006/relationships/hyperlink" Target="http://www.enotes.com/major-acts-congress/highway-safety-act" TargetMode="External"/><Relationship Id="rId791" Type="http://schemas.openxmlformats.org/officeDocument/2006/relationships/hyperlink" Target="https://www.hipaajournal.com/hipaa-violation-cases/" TargetMode="External"/><Relationship Id="rId889" Type="http://schemas.openxmlformats.org/officeDocument/2006/relationships/hyperlink" Target="http://www.acep.org/search.aspx?searchtext=Culture%20of%20Safety" TargetMode="External"/><Relationship Id="rId1074" Type="http://schemas.openxmlformats.org/officeDocument/2006/relationships/hyperlink" Target="https://youtu.be/mYtt4-qq4xE" TargetMode="External"/><Relationship Id="rId444" Type="http://schemas.openxmlformats.org/officeDocument/2006/relationships/hyperlink" Target="https://www.justice.gov/opa/pr/justice-department-finds-civil-rights-violations-minneapolis-police-department-and-city" TargetMode="External"/><Relationship Id="rId651" Type="http://schemas.openxmlformats.org/officeDocument/2006/relationships/hyperlink" Target="https://gongwer-oh.com/directories/bio.cfm?nameid=47502" TargetMode="External"/><Relationship Id="rId749" Type="http://schemas.openxmlformats.org/officeDocument/2006/relationships/hyperlink" Target="https://www.firerescue1.com/labor-and-union-issues/texas-fire-chief-resigns-after-union-dispute-ems-merger-controversy?utm_source=delivra&amp;utm_medium=email&amp;utm_campaign=FR1-Rewind-10-26-25&amp;utm_id=9688981&amp;dlv-emuid=fed355b8-46a2-4fa4-b55c-4d602dde33c4&amp;dlv-mlid=9688981" TargetMode="External"/><Relationship Id="rId290" Type="http://schemas.openxmlformats.org/officeDocument/2006/relationships/hyperlink" Target="http://scholar.google.com/scholar_case?case=6271235917286843511&amp;q=State+Farm+Mut.+Ins.+Co.+v.+Blevins,&amp;hl=en&amp;as_sdt=2,36&amp;as_vis=1" TargetMode="External"/><Relationship Id="rId304" Type="http://schemas.openxmlformats.org/officeDocument/2006/relationships/hyperlink" Target="http://web.me.com/hlempert/SouthWest_Ohio_Protocol_Committee/2011_Protocols_files/2011%20EMS%20Protocols%20Final%20Draft%2012-12-10.pdf" TargetMode="External"/><Relationship Id="rId388" Type="http://schemas.openxmlformats.org/officeDocument/2006/relationships/hyperlink" Target="https://caselaw.findlaw.com/pa-commonwealth-court/1897108.html" TargetMode="External"/><Relationship Id="rId511" Type="http://schemas.openxmlformats.org/officeDocument/2006/relationships/hyperlink" Target="https://cases.justia.com/illinois/court-of-appeals-second-appellate-district/2025-2-24-0565.pdf?ts=1765847849" TargetMode="External"/><Relationship Id="rId609" Type="http://schemas.openxmlformats.org/officeDocument/2006/relationships/hyperlink" Target="http://www.ada.gov/pubs/adastatute08mark.htm" TargetMode="External"/><Relationship Id="rId956" Type="http://schemas.openxmlformats.org/officeDocument/2006/relationships/hyperlink" Target="http://www.nfpa.org/categoryList.asp?categoryID=1491&amp;URL=Learning/Public%20education" TargetMode="External"/><Relationship Id="rId85" Type="http://schemas.openxmlformats.org/officeDocument/2006/relationships/hyperlink" Target="https://guides.loc.gov/american-women-law/types-of-law" TargetMode="External"/><Relationship Id="rId150" Type="http://schemas.openxmlformats.org/officeDocument/2006/relationships/image" Target="media/image15.jpeg"/><Relationship Id="rId595" Type="http://schemas.openxmlformats.org/officeDocument/2006/relationships/hyperlink" Target="http://scholar.google.com/scholar_case?case=5109910086591041329&amp;q=Harris+v.+Forklift+Sys.,&amp;hl=en&amp;as_sdt=2,36&amp;as_vis=1" TargetMode="External"/><Relationship Id="rId816" Type="http://schemas.openxmlformats.org/officeDocument/2006/relationships/hyperlink" Target="http://www.state.in.us/isdh/20541.htm" TargetMode="External"/><Relationship Id="rId1001" Type="http://schemas.openxmlformats.org/officeDocument/2006/relationships/hyperlink" Target="https://www.congress.gov/bill/118th-congress/house-bill/6829" TargetMode="External"/><Relationship Id="rId248" Type="http://schemas.openxmlformats.org/officeDocument/2006/relationships/hyperlink" Target="https://cases.justia.com/federal/district-courts/california/caedce/1:2025cv00789/467494/25/0.pdf?ts=1773524860" TargetMode="External"/><Relationship Id="rId455" Type="http://schemas.openxmlformats.org/officeDocument/2006/relationships/image" Target="media/image27.jpeg"/><Relationship Id="rId662" Type="http://schemas.openxmlformats.org/officeDocument/2006/relationships/hyperlink" Target="https://cases.justia.com/federal/district-courts/utah/utdce/2:2025cv00111/154289/32/0.pdf?ts=1765634947" TargetMode="External"/><Relationship Id="rId1085" Type="http://schemas.openxmlformats.org/officeDocument/2006/relationships/oleObject" Target="embeddings/Microsoft_Word_97_-_2003_Document.doc"/><Relationship Id="rId12" Type="http://schemas.openxmlformats.org/officeDocument/2006/relationships/image" Target="media/image3.jpeg"/><Relationship Id="rId108" Type="http://schemas.openxmlformats.org/officeDocument/2006/relationships/hyperlink" Target="https://law.justia.com/cases/new-york/other-courts/2025/2025-ny-slip-op-25090.html" TargetMode="External"/><Relationship Id="rId315" Type="http://schemas.openxmlformats.org/officeDocument/2006/relationships/hyperlink" Target="http://www.gpo.gov/fdsys/pkg/FR-2011-02-02/pdf/2011-1686.pdf" TargetMode="External"/><Relationship Id="rId522" Type="http://schemas.openxmlformats.org/officeDocument/2006/relationships/hyperlink" Target="http://www.cleveland.com/metro/index.ssf/2012/04/former_cleveland_firefighter_t.html" TargetMode="External"/><Relationship Id="rId967" Type="http://schemas.openxmlformats.org/officeDocument/2006/relationships/hyperlink" Target="http://www.nfpa.org/publicColumn.asp?categoryID=2209&amp;itemID=52155&amp;src=NFPAJournal" TargetMode="External"/><Relationship Id="rId96" Type="http://schemas.openxmlformats.org/officeDocument/2006/relationships/hyperlink" Target="http://caselaw.lp.findlaw.com/scripts/getcase.pl?navby=case&amp;court=us&amp;vol=385&amp;invol=493" TargetMode="External"/><Relationship Id="rId161" Type="http://schemas.openxmlformats.org/officeDocument/2006/relationships/hyperlink" Target="https://cases.justia.com/texas/fifteenth-court-of-appeals/2025-15-24-00048-cv.pdf?ts=1753365777" TargetMode="External"/><Relationship Id="rId399" Type="http://schemas.openxmlformats.org/officeDocument/2006/relationships/hyperlink" Target="http://codes.ohio.gov/orc/2745.01" TargetMode="External"/><Relationship Id="rId827" Type="http://schemas.openxmlformats.org/officeDocument/2006/relationships/hyperlink" Target="http://www.sconet.state.oh.us/rod/docs/pdf/8/2011/2011-ohio-4260.pdf" TargetMode="External"/><Relationship Id="rId1012" Type="http://schemas.openxmlformats.org/officeDocument/2006/relationships/hyperlink" Target="https://www.ohiobar.org/public-resources/commonly-asked-law-questions-results/criminal-justice/drivers-must-stop-for-fire-trucks-and-ambulances/" TargetMode="External"/><Relationship Id="rId259" Type="http://schemas.openxmlformats.org/officeDocument/2006/relationships/hyperlink" Target="https://www.dol.gov/general/topic/health-plans/cobra" TargetMode="External"/><Relationship Id="rId466" Type="http://schemas.openxmlformats.org/officeDocument/2006/relationships/hyperlink" Target="http://statter911.com/2011/07/29/video-lt-frank-ricci-on-settlement-for-new-haven-20/" TargetMode="External"/><Relationship Id="rId673" Type="http://schemas.openxmlformats.org/officeDocument/2006/relationships/hyperlink" Target="https://caselaw.findlaw.com/court/ma-court-of-appeals/116890923.html" TargetMode="External"/><Relationship Id="rId880" Type="http://schemas.openxmlformats.org/officeDocument/2006/relationships/hyperlink" Target="http://www.ems.gov/pdf/nemsac/april11/Position_Paper_Federal_EMS_Agency.pdf" TargetMode="External"/><Relationship Id="rId1096" Type="http://schemas.openxmlformats.org/officeDocument/2006/relationships/hyperlink" Target="mailto:James.Petry@miamitwpoh.gov" TargetMode="External"/><Relationship Id="rId23" Type="http://schemas.openxmlformats.org/officeDocument/2006/relationships/hyperlink" Target="https://scholar.uc.edu/concern/documents/ht24wm15r?locale=en" TargetMode="External"/><Relationship Id="rId119" Type="http://schemas.openxmlformats.org/officeDocument/2006/relationships/hyperlink" Target="https://cases.justia.com/minnesota/supreme-court/2026-a23-0516.pdf?ts=1773911973" TargetMode="External"/><Relationship Id="rId326" Type="http://schemas.openxmlformats.org/officeDocument/2006/relationships/hyperlink" Target="https://www.usfa.fema.gov/downloads/pdf/nfa/higher_ed/ems_curriculum_core.pdf" TargetMode="External"/><Relationship Id="rId533" Type="http://schemas.openxmlformats.org/officeDocument/2006/relationships/hyperlink" Target="http://statter911.com/2009/10/14/45-million-overtime-settlement-in-louisville-kentucky-presented-today-current-firefighters-retirees-hear-details-after-9-year-battle/" TargetMode="External"/><Relationship Id="rId978" Type="http://schemas.openxmlformats.org/officeDocument/2006/relationships/hyperlink" Target="https://www.collins.senate.gov/newsroom/senators-collins-welch-introduce-bipartisan-bill-to-expand-treat-in-place-emergency-medical-services" TargetMode="External"/><Relationship Id="rId740" Type="http://schemas.openxmlformats.org/officeDocument/2006/relationships/hyperlink" Target="http://codes.ohio.gov/orc/733.39" TargetMode="External"/><Relationship Id="rId838" Type="http://schemas.openxmlformats.org/officeDocument/2006/relationships/hyperlink" Target="http://www.supremecourt.ohio.gov/rod/newpdf/0/2005/2005-Ohio-4384.pdf" TargetMode="External"/><Relationship Id="rId1023" Type="http://schemas.openxmlformats.org/officeDocument/2006/relationships/hyperlink" Target="mailto:csqrd@me.com" TargetMode="External"/><Relationship Id="rId172" Type="http://schemas.openxmlformats.org/officeDocument/2006/relationships/hyperlink" Target="https://cases.justia.com/louisiana/fourth-circuit-court-of-appeal/2025-2024-ca-0437.pdf?ts=1741310103" TargetMode="External"/><Relationship Id="rId477" Type="http://schemas.openxmlformats.org/officeDocument/2006/relationships/hyperlink" Target="https://public.fastcase.com/jaEE2PXzRXmZ99jOLMt1IpDp0JnVzptdty762p2WdacpKzYcIiQ8l1TBeuMep1jV?utm_medium=email&amp;_hsenc=p2ANqtz-9L1bPrfxst6esq_7Z5KFo1lHVisT0fYVrJpGE-zmUOoXZMhssxRXtfaqB6NAX5aJI_oGim2Kqhabp0MlaGnIdzwB2f4A&amp;_hsmi=226712652&amp;utm_content=226712652&amp;utm_source=hs_email" TargetMode="External"/><Relationship Id="rId600" Type="http://schemas.openxmlformats.org/officeDocument/2006/relationships/hyperlink" Target="https://doi.org/10.7945/j6c2-q930" TargetMode="External"/><Relationship Id="rId684" Type="http://schemas.openxmlformats.org/officeDocument/2006/relationships/hyperlink" Target="https://www.firerescue1.com/legislation-funding/calif-fd-begins-charging-nearly-500-for-lift-assists?utm_source=delivra&amp;utm_medium=email&amp;utm_campaign=FR1-Daily-8-7-25&amp;utm_id=9315710&amp;dlv-emuid=fed355b8-46a2-4fa4-b55c-4d602dde33c4&amp;dlv-mlid=9315710" TargetMode="External"/><Relationship Id="rId337" Type="http://schemas.openxmlformats.org/officeDocument/2006/relationships/hyperlink" Target="https://www.pacourts.us/assets/opinions/Superior/out/J-S30019-25o%20-%20106515413327511102.pdf?cb=1" TargetMode="External"/><Relationship Id="rId891" Type="http://schemas.openxmlformats.org/officeDocument/2006/relationships/hyperlink" Target="https://www.justice.gov/opa/pr/justice-department-issues-updated-letters-and-fact-sheet-about-professional-license" TargetMode="External"/><Relationship Id="rId905" Type="http://schemas.openxmlformats.org/officeDocument/2006/relationships/hyperlink" Target="http://www.fema.gov/about/wholecommunity.shtm" TargetMode="External"/><Relationship Id="rId989" Type="http://schemas.openxmlformats.org/officeDocument/2006/relationships/hyperlink" Target="http://www.lawlink.com/research/level1/25" TargetMode="External"/><Relationship Id="rId34" Type="http://schemas.openxmlformats.org/officeDocument/2006/relationships/image" Target="media/image13.jpeg"/><Relationship Id="rId544" Type="http://schemas.openxmlformats.org/officeDocument/2006/relationships/hyperlink" Target="http://www.dol.gov/whd/forms/WH-384.pdf" TargetMode="External"/><Relationship Id="rId751" Type="http://schemas.openxmlformats.org/officeDocument/2006/relationships/hyperlink" Target="http://www.justice.gov/opa/pr/2012/March/12-crt-409.html" TargetMode="External"/><Relationship Id="rId849" Type="http://schemas.openxmlformats.org/officeDocument/2006/relationships/hyperlink" Target="https://nypost.com/2024/11/08/us-news/nebraska-health-care-worker-gets-2-years-for-accessing-ruth-bader-ginsburgs-medical-records/" TargetMode="External"/><Relationship Id="rId183" Type="http://schemas.openxmlformats.org/officeDocument/2006/relationships/hyperlink" Target="http://www.ca6.uscourts.gov/opinions.pdf/08a0140p-06.pdf" TargetMode="External"/><Relationship Id="rId390" Type="http://schemas.openxmlformats.org/officeDocument/2006/relationships/hyperlink" Target="http://scholar.google.com/scholar_case?case=846436153361103415&amp;q=Prine+v.+Chailland,+Inc&amp;hl=en&amp;as_sdt=2,36&amp;as_vis=1" TargetMode="External"/><Relationship Id="rId404" Type="http://schemas.openxmlformats.org/officeDocument/2006/relationships/hyperlink" Target="https://cases.justia.com/federal/appellate-courts/ca9/21-15252/21-15252-2024-05-20.pdf?ts=1716226339" TargetMode="External"/><Relationship Id="rId611" Type="http://schemas.openxmlformats.org/officeDocument/2006/relationships/hyperlink" Target="http://www.eeoc.gov/laws/statutes/adaaa_info.cfm" TargetMode="External"/><Relationship Id="rId1034" Type="http://schemas.openxmlformats.org/officeDocument/2006/relationships/hyperlink" Target="http://66.161.141.185/oac/4123%3A1-21-07" TargetMode="External"/><Relationship Id="rId250" Type="http://schemas.openxmlformats.org/officeDocument/2006/relationships/hyperlink" Target="https://www.cms.gov/medicareprovider-enrollment-and-certificationsurveycertificationgeninfopolicy-and/emergency-medical-treatment-and-labor-act-emtala-requirements-and-implications-related-coronavirus" TargetMode="External"/><Relationship Id="rId488" Type="http://schemas.openxmlformats.org/officeDocument/2006/relationships/hyperlink" Target="http://www.eeoc.gov/eeoc/newsroom/release/1-31-12a.cfm" TargetMode="External"/><Relationship Id="rId695" Type="http://schemas.openxmlformats.org/officeDocument/2006/relationships/hyperlink" Target="http://fems.dc.gov/DC/FEMS/About+FEMS/Ambulance+Billing" TargetMode="External"/><Relationship Id="rId709" Type="http://schemas.openxmlformats.org/officeDocument/2006/relationships/image" Target="media/image36.jpeg"/><Relationship Id="rId916" Type="http://schemas.openxmlformats.org/officeDocument/2006/relationships/hyperlink" Target="https://public.fastcase.com/jaEE2PXzRXmZ99jOLMt1IpDp0JnVzptdty762p2WdacpKzYcIiQ8l1TBeuMep1jV?utm_medium=email&amp;_hsenc=p2ANqtz-9L1bPrfxst6esq_7Z5KFo1lHVisT0fYVrJpGE-zmUOoXZMhssxRXtfaqB6NAX5aJI_oGim2Kqhabp0MlaGnIdzwB2f4A&amp;_hsmi=226712652&amp;utm_content=226712652&amp;utm_source=hs_email" TargetMode="External"/><Relationship Id="rId1101" Type="http://schemas.openxmlformats.org/officeDocument/2006/relationships/hyperlink" Target="https://www.youtube.com/watch?v=mYtt4-qq4xE&amp;t=3113s" TargetMode="External"/><Relationship Id="rId45" Type="http://schemas.openxmlformats.org/officeDocument/2006/relationships/hyperlink" Target="https://www.cdc.gov/phlp/php/resources/health-insurance-portability-and-accountability-act-of-1996-hipaa.html" TargetMode="External"/><Relationship Id="rId110" Type="http://schemas.openxmlformats.org/officeDocument/2006/relationships/hyperlink" Target="https://dam.assets.ohio.gov/image/upload/ems.ohio.gov/links/da/ems-da-2023.pdf" TargetMode="External"/><Relationship Id="rId348" Type="http://schemas.openxmlformats.org/officeDocument/2006/relationships/hyperlink" Target="https://www.michbar.org/Portals/0/opinions/appeals/2025/102325/84576.pdf" TargetMode="External"/><Relationship Id="rId555" Type="http://schemas.openxmlformats.org/officeDocument/2006/relationships/hyperlink" Target="https://www.justice.gov/opa/pr/justice-department-announces-ruling-protect-military-servicemembers-civilian-employment" TargetMode="External"/><Relationship Id="rId762" Type="http://schemas.openxmlformats.org/officeDocument/2006/relationships/hyperlink" Target="http://www.lawriter.net/getCitState.aspx?series=U.S.&amp;citationno=542+U.S.+129&amp;scd=OH" TargetMode="External"/><Relationship Id="rId194" Type="http://schemas.openxmlformats.org/officeDocument/2006/relationships/hyperlink" Target="https://www.njcourts.gov/system/files/court-opinions/2025/a0275-24.pdf" TargetMode="External"/><Relationship Id="rId208" Type="http://schemas.openxmlformats.org/officeDocument/2006/relationships/hyperlink" Target="https://www.njcourts.gov/system/files/court-opinions/2024/a2968-22.pdf" TargetMode="External"/><Relationship Id="rId415" Type="http://schemas.openxmlformats.org/officeDocument/2006/relationships/hyperlink" Target="http://www.washingtonpost.com/wp-dyn/content/article/2008/04/03/AR2008040304142.html" TargetMode="External"/><Relationship Id="rId622" Type="http://schemas.openxmlformats.org/officeDocument/2006/relationships/hyperlink" Target="https://ecf.flmd.uscourts.gov/cgi-bin/show_public_doc?2025-00120-37-8-cv" TargetMode="External"/><Relationship Id="rId1045" Type="http://schemas.openxmlformats.org/officeDocument/2006/relationships/image" Target="media/image60.jpeg"/><Relationship Id="rId261" Type="http://schemas.openxmlformats.org/officeDocument/2006/relationships/hyperlink" Target="http://www.dol.gov/ebsa/COBRA.html" TargetMode="External"/><Relationship Id="rId499" Type="http://schemas.openxmlformats.org/officeDocument/2006/relationships/hyperlink" Target="http://scholar.google.com/scholar_case?case=7542299068311812851&amp;q=Corning+Glass+Works+v.+Brennan,+417+U.S.+188+%281974%29.&amp;hl=en&amp;as_sdt=2,36&amp;as_vis=1" TargetMode="External"/><Relationship Id="rId927" Type="http://schemas.openxmlformats.org/officeDocument/2006/relationships/hyperlink" Target="http://emsla.org/" TargetMode="External"/><Relationship Id="rId1112" Type="http://schemas.openxmlformats.org/officeDocument/2006/relationships/hyperlink" Target="https://www.wcpo.com/news/insider/community-paramedicine-cincinnati-fire-hopes-new-program-cuts-non-emergency-911-runs-addresses-callers-health-issues" TargetMode="External"/><Relationship Id="rId56" Type="http://schemas.openxmlformats.org/officeDocument/2006/relationships/hyperlink" Target="https://www.justice.gov/criminal/criminal-division-corporate-whistleblower-awards-pilot-program" TargetMode="External"/><Relationship Id="rId359" Type="http://schemas.openxmlformats.org/officeDocument/2006/relationships/hyperlink" Target="https://www.osha.gov/laws-regs/standardinterpretations/1996-06-11" TargetMode="External"/><Relationship Id="rId566" Type="http://schemas.openxmlformats.org/officeDocument/2006/relationships/image" Target="media/image31.jpeg"/><Relationship Id="rId773" Type="http://schemas.openxmlformats.org/officeDocument/2006/relationships/hyperlink" Target="http://www.wlwt.com/Sycamore-Township-Lays-Off-84-Firefighters/-/9838586/14519576/-/uri82s/-/index.html" TargetMode="External"/><Relationship Id="rId121" Type="http://schemas.openxmlformats.org/officeDocument/2006/relationships/hyperlink" Target="https://flcourts-media.flcourts.gov/content/download/2486201/opinion/Opinion_2025-1955.pdf" TargetMode="External"/><Relationship Id="rId219" Type="http://schemas.openxmlformats.org/officeDocument/2006/relationships/hyperlink" Target="https://cases.justia.com/kentucky/court-of-appeals/2024-2022-ca-1330-mr.pdf?ts=1709910288" TargetMode="External"/><Relationship Id="rId426" Type="http://schemas.openxmlformats.org/officeDocument/2006/relationships/hyperlink" Target="https://onlinelibrary.wiley.com/doi/full/10.1002/ert.21607" TargetMode="External"/><Relationship Id="rId633" Type="http://schemas.openxmlformats.org/officeDocument/2006/relationships/hyperlink" Target="http://www.dol.gov/elaws/drugfree.htm" TargetMode="External"/><Relationship Id="rId980" Type="http://schemas.openxmlformats.org/officeDocument/2006/relationships/hyperlink" Target="https://www.hmpgloballearningnetwork.com/site/emsworld/feature/alabama-joins-other-states-law-allowing-ems-treatment-and-transport-injured" TargetMode="External"/><Relationship Id="rId1056" Type="http://schemas.openxmlformats.org/officeDocument/2006/relationships/hyperlink" Target="https://www.facebook.com/100064479531045/posts/274473824711933/?paipv=0&amp;eav=AfYUlH34SFwKboJgeBbxjs9vwDvQS8OVFamE9W_TnqU0aCGdGxh_K3fJ34gLzrVYdy0&amp;_rdr" TargetMode="External"/><Relationship Id="rId840" Type="http://schemas.openxmlformats.org/officeDocument/2006/relationships/hyperlink" Target="http://law.justia.com/cases/federal/appellate-courts/F3/136/1055/553605/" TargetMode="External"/><Relationship Id="rId938" Type="http://schemas.openxmlformats.org/officeDocument/2006/relationships/hyperlink" Target="http://www.naemse.org/data/content/positionpapers/QualityCMEPrehospital.pdf" TargetMode="External"/><Relationship Id="rId67" Type="http://schemas.openxmlformats.org/officeDocument/2006/relationships/hyperlink" Target="http://www.dallasnews.com/news/local-news/20110823-11-texas-cities-pay-1.69-million-to-settle-suit-alleging-they-overbilled-medicare-medicaid-for-ambulance-calls.ece" TargetMode="External"/><Relationship Id="rId272" Type="http://schemas.openxmlformats.org/officeDocument/2006/relationships/hyperlink" Target="https://cases.justia.com/ohio/fourth-district-court-of-appeals/2019-18ca8-5.pdf?ts=1553894129" TargetMode="External"/><Relationship Id="rId577" Type="http://schemas.openxmlformats.org/officeDocument/2006/relationships/hyperlink" Target="https://cases.justia.com/montana/supreme-court/2025-da-24-0672.pdf?ts=1759872027" TargetMode="External"/><Relationship Id="rId700" Type="http://schemas.openxmlformats.org/officeDocument/2006/relationships/hyperlink" Target="http://codes.ohio.gov/orc/1702" TargetMode="External"/><Relationship Id="rId132" Type="http://schemas.openxmlformats.org/officeDocument/2006/relationships/hyperlink" Target="http://www.courier-journal.com/article/20091217/NEWS01/912170336/EMT-pleads-guilty-manslaughter-fatal-ambulance-crash" TargetMode="External"/><Relationship Id="rId784" Type="http://schemas.openxmlformats.org/officeDocument/2006/relationships/hyperlink" Target="https://www.wthr.com/article/news/investigations/13-investigates/judge-penalties-are-too-harsh-for-muncie-firefighter-at-center-of-alleged-test-cheating-scheme-troy-dulaney/531-60cf0e19-c134-4a56-8a63-b771bd48be8f" TargetMode="External"/><Relationship Id="rId991" Type="http://schemas.openxmlformats.org/officeDocument/2006/relationships/hyperlink" Target="http://codes.ohio.gov/orc/3701.85" TargetMode="External"/><Relationship Id="rId1067" Type="http://schemas.openxmlformats.org/officeDocument/2006/relationships/hyperlink" Target="mailto:Nicholas.Hosford@daytonohio.gov" TargetMode="External"/><Relationship Id="rId437" Type="http://schemas.openxmlformats.org/officeDocument/2006/relationships/hyperlink" Target="http://scholar.google.com/scholar_case?q=EEOC+v.+Dial+Corp&amp;hl=en&amp;as_sdt=2,36&amp;as_vis=1&amp;case=11003003883036708216&amp;scilh=0" TargetMode="External"/><Relationship Id="rId644" Type="http://schemas.openxmlformats.org/officeDocument/2006/relationships/hyperlink" Target="http://www.phoenix.gov/fire/index.html" TargetMode="External"/><Relationship Id="rId851" Type="http://schemas.openxmlformats.org/officeDocument/2006/relationships/hyperlink" Target="https://www.hhs.gov/hipaa/for-professionals/security/index.html" TargetMode="External"/><Relationship Id="rId283" Type="http://schemas.openxmlformats.org/officeDocument/2006/relationships/hyperlink" Target="http://www.lasvegassun.com/staff/aida-ahmed/" TargetMode="External"/><Relationship Id="rId490" Type="http://schemas.openxmlformats.org/officeDocument/2006/relationships/hyperlink" Target="https://public.fastcase.com/ZZhmr5v9wN%2FXOe5IsQ%2FqDx0vrICWCRjPwrPkFejRzcL5IKaE8Rtd1E1QUMzNRkuXg4QLEVUEQQe1JZ8q921vtt1B6ovVwHeC3EtpH3EMOZQ%3D?utm_medium=email&amp;_hsmi=226712652&amp;_hsenc=p2ANqtz-" TargetMode="External"/><Relationship Id="rId504" Type="http://schemas.openxmlformats.org/officeDocument/2006/relationships/hyperlink" Target="http://www.oyez.org/cases/2000-2009/2006/2006_05_1074/" TargetMode="External"/><Relationship Id="rId711" Type="http://schemas.openxmlformats.org/officeDocument/2006/relationships/hyperlink" Target="https://doi.org/10.7945/j6c2-q930" TargetMode="External"/><Relationship Id="rId949" Type="http://schemas.openxmlformats.org/officeDocument/2006/relationships/hyperlink" Target="http://www.nasemso.org/documents/RR6101FieldTriageebook.pdf" TargetMode="External"/><Relationship Id="rId78" Type="http://schemas.openxmlformats.org/officeDocument/2006/relationships/hyperlink" Target="http://www.lrc.ky.gov/krs/411-00/148.PDF" TargetMode="External"/><Relationship Id="rId143" Type="http://schemas.openxmlformats.org/officeDocument/2006/relationships/hyperlink" Target="https://www.ca5.uscourts.gov/opinions/unpub/23/23-20375.0.pdf" TargetMode="External"/><Relationship Id="rId350" Type="http://schemas.openxmlformats.org/officeDocument/2006/relationships/hyperlink" Target="https://www4.courts.ca.gov/opinions/nonpub/B334048.PDF" TargetMode="External"/><Relationship Id="rId588" Type="http://schemas.openxmlformats.org/officeDocument/2006/relationships/hyperlink" Target="http://www.eeoc.gov/policy/docs/sexualfavor.htm" TargetMode="External"/><Relationship Id="rId795" Type="http://schemas.openxmlformats.org/officeDocument/2006/relationships/hyperlink" Target="https://www.hipaajournal.com/hipaa-updates-hipaa-changes/" TargetMode="External"/><Relationship Id="rId809" Type="http://schemas.openxmlformats.org/officeDocument/2006/relationships/hyperlink" Target="http://www.justice.gov/usao/are/news/2008/April/SmithLPNplea%20HIPAA%20041508.pdf" TargetMode="External"/><Relationship Id="rId9" Type="http://schemas.openxmlformats.org/officeDocument/2006/relationships/hyperlink" Target="mailto:Lawrence.bennett@uc.edu" TargetMode="External"/><Relationship Id="rId210" Type="http://schemas.openxmlformats.org/officeDocument/2006/relationships/hyperlink" Target="https://www.njcourts.gov/system/files/court-opinions/2024/a1893-22.pdf" TargetMode="External"/><Relationship Id="rId448" Type="http://schemas.openxmlformats.org/officeDocument/2006/relationships/hyperlink" Target="https://www.justice.gov/opa/pr/justice-department-announces-investigation-louisiana-state-police" TargetMode="External"/><Relationship Id="rId655" Type="http://schemas.openxmlformats.org/officeDocument/2006/relationships/hyperlink" Target="http://media.ca11.uscourts.gov/opinions/pub/files/201814687.pdf" TargetMode="External"/><Relationship Id="rId862" Type="http://schemas.openxmlformats.org/officeDocument/2006/relationships/hyperlink" Target="https://casetext.com/case/newsome-v-inspira-health-network-inc" TargetMode="External"/><Relationship Id="rId1078" Type="http://schemas.openxmlformats.org/officeDocument/2006/relationships/hyperlink" Target="mailto:meloyd@o2sl.com" TargetMode="External"/><Relationship Id="rId294" Type="http://schemas.openxmlformats.org/officeDocument/2006/relationships/hyperlink" Target="https://www.firerescue1.com/fire-based-ems/mich-firefighters-first-in-county-to-administer-cyanide-antidote-to-rescue-victim?utm_source=delivra&amp;utm_medium=email&amp;utm_campaign=FR1-Daily-12-16-25&amp;utm_id=9997157&amp;dlv-emuid=fed355b8-46a2-4fa4-b55c-4d602dde33c4&amp;dlv-mlid=9997157" TargetMode="External"/><Relationship Id="rId308" Type="http://schemas.openxmlformats.org/officeDocument/2006/relationships/hyperlink" Target="http://codes.ohio.gov/orc/4765.40" TargetMode="External"/><Relationship Id="rId515" Type="http://schemas.openxmlformats.org/officeDocument/2006/relationships/hyperlink" Target="https://cases.justia.com/federal/district-courts/oklahoma/okedce/6:2023cv00241/34830/33/0.pdf?ts=1732294058" TargetMode="External"/><Relationship Id="rId722" Type="http://schemas.openxmlformats.org/officeDocument/2006/relationships/hyperlink" Target="https://law.justia.com/cases/new-york/appellate-division-third-department/2026/cv-24-1117-cv-25-0151.html" TargetMode="External"/><Relationship Id="rId89" Type="http://schemas.openxmlformats.org/officeDocument/2006/relationships/hyperlink" Target="https://cases.justia.com/georgia/court-of-appeals/2025-a25a1173.pdf?ts=1761847932" TargetMode="External"/><Relationship Id="rId154" Type="http://schemas.openxmlformats.org/officeDocument/2006/relationships/hyperlink" Target="https://cases.justia.com/federal/district-courts/massachusetts/madce/1:2023cv12125/261357/75/0.pdf?ts=1770465752" TargetMode="External"/><Relationship Id="rId361" Type="http://schemas.openxmlformats.org/officeDocument/2006/relationships/hyperlink" Target="http://www.osha.gov/pls/oshaweb/owadisp.show_document?p_table=OSHACT&amp;p_id=2743" TargetMode="External"/><Relationship Id="rId599" Type="http://schemas.openxmlformats.org/officeDocument/2006/relationships/hyperlink" Target="http://www.justice.gov/opa/pr/2011/December/11-crt-1684.html" TargetMode="External"/><Relationship Id="rId1005" Type="http://schemas.openxmlformats.org/officeDocument/2006/relationships/hyperlink" Target="https://www.live5news.com/2024/10/24/georgetown-firefighters-push-law-make-assaults-first-responders-felony/?mc_cid=69ef614544&amp;mc_eid=cbaa4ade01" TargetMode="External"/><Relationship Id="rId459" Type="http://schemas.openxmlformats.org/officeDocument/2006/relationships/hyperlink" Target="http://www.eeoc.gov/employees/timeliness.cfm" TargetMode="External"/><Relationship Id="rId666" Type="http://schemas.openxmlformats.org/officeDocument/2006/relationships/hyperlink" Target="http://www.law.cornell.edu/cfr/text/42/414.605" TargetMode="External"/><Relationship Id="rId873" Type="http://schemas.openxmlformats.org/officeDocument/2006/relationships/hyperlink" Target="https://www.nhtsa.gov/" TargetMode="External"/><Relationship Id="rId1089" Type="http://schemas.openxmlformats.org/officeDocument/2006/relationships/image" Target="media/image71.jpeg"/><Relationship Id="rId16" Type="http://schemas.openxmlformats.org/officeDocument/2006/relationships/image" Target="media/image4.jpeg"/><Relationship Id="rId221" Type="http://schemas.openxmlformats.org/officeDocument/2006/relationships/hyperlink" Target="https://www.foxnews.com/us/court-rules-first-responders-wrongfully-declared-michigan-woman-dead-cannot-be-sued" TargetMode="External"/><Relationship Id="rId319" Type="http://schemas.openxmlformats.org/officeDocument/2006/relationships/hyperlink" Target="https://www.jems.com/ems-management/perryton-tx-transfers-ems-from-fire-department-to-hospital/?oly_enc_id=0573H1103045H2E" TargetMode="External"/><Relationship Id="rId526" Type="http://schemas.openxmlformats.org/officeDocument/2006/relationships/hyperlink" Target="http://www.dol.gov/whd/opinion/FLSA/2008/2008_12_18_13_FLSA.pdf" TargetMode="External"/><Relationship Id="rId733" Type="http://schemas.openxmlformats.org/officeDocument/2006/relationships/hyperlink" Target="http://clear.uhwo.hawaii.edu/weindecis.html" TargetMode="External"/><Relationship Id="rId940" Type="http://schemas.openxmlformats.org/officeDocument/2006/relationships/hyperlink" Target="http://www.naemse.org/data/content/positionpapers/DLWhitepaper111003.pdf" TargetMode="External"/><Relationship Id="rId1016" Type="http://schemas.openxmlformats.org/officeDocument/2006/relationships/image" Target="media/image47.jpeg"/><Relationship Id="rId165" Type="http://schemas.openxmlformats.org/officeDocument/2006/relationships/hyperlink" Target="https://www4.courts.ca.gov/opinions/nonpub/B332479.PDF" TargetMode="External"/><Relationship Id="rId372" Type="http://schemas.openxmlformats.org/officeDocument/2006/relationships/hyperlink" Target="https://www.hrsa.gov/" TargetMode="External"/><Relationship Id="rId677" Type="http://schemas.openxmlformats.org/officeDocument/2006/relationships/hyperlink" Target="http://www.friedfrank.com/files/QTam/RedlineDodd-Frank%20Retaliationamendmentv2.pdf" TargetMode="External"/><Relationship Id="rId800" Type="http://schemas.openxmlformats.org/officeDocument/2006/relationships/hyperlink" Target="http://blog.intego.com/" TargetMode="External"/><Relationship Id="rId232" Type="http://schemas.openxmlformats.org/officeDocument/2006/relationships/hyperlink" Target="https://www.ems.gov/pdf/1997-Reproduction-AccidentalDeathDissability.pdf" TargetMode="External"/><Relationship Id="rId884" Type="http://schemas.openxmlformats.org/officeDocument/2006/relationships/hyperlink" Target="http://www.ems.gov/nemsac/index.html" TargetMode="External"/><Relationship Id="rId27" Type="http://schemas.openxmlformats.org/officeDocument/2006/relationships/image" Target="media/image7.jpeg"/><Relationship Id="rId537" Type="http://schemas.openxmlformats.org/officeDocument/2006/relationships/hyperlink" Target="http://www.dol.gov/compliance/laws/comp-fmla.htm" TargetMode="External"/><Relationship Id="rId744" Type="http://schemas.openxmlformats.org/officeDocument/2006/relationships/hyperlink" Target="http://codes.ohio.gov/orc/733.36" TargetMode="External"/><Relationship Id="rId951" Type="http://schemas.openxmlformats.org/officeDocument/2006/relationships/hyperlink" Target="http://www.ems.gov/nemsac/index.html" TargetMode="External"/><Relationship Id="rId80" Type="http://schemas.openxmlformats.org/officeDocument/2006/relationships/hyperlink" Target="https://www.ems.gov/assets/EMT_Instructional_Guidelines.pdf" TargetMode="External"/><Relationship Id="rId176" Type="http://schemas.openxmlformats.org/officeDocument/2006/relationships/hyperlink" Target="http://caselaw.lp.findlaw.com/scripts/getcase.pl?court=us&amp;vol=497&amp;invol=261" TargetMode="External"/><Relationship Id="rId383" Type="http://schemas.openxmlformats.org/officeDocument/2006/relationships/hyperlink" Target="https://www.wcpo.com/news/state/state-ohio/ohio-legislature-puts-40m-toward-ptsd-assistance-for-first-responders" TargetMode="External"/><Relationship Id="rId590" Type="http://schemas.openxmlformats.org/officeDocument/2006/relationships/hyperlink" Target="http://www.law.cornell.edu/supct-cgi/get-us-cite?477+57" TargetMode="External"/><Relationship Id="rId604" Type="http://schemas.openxmlformats.org/officeDocument/2006/relationships/hyperlink" Target="https://www.supremecourt.gov/opinions/24pdf/23-997_6579.pdf" TargetMode="External"/><Relationship Id="rId811" Type="http://schemas.openxmlformats.org/officeDocument/2006/relationships/hyperlink" Target="http://aspe.hhs.gov/admnsimp/faqtx.htm" TargetMode="External"/><Relationship Id="rId1027" Type="http://schemas.openxmlformats.org/officeDocument/2006/relationships/hyperlink" Target="mailto:edward.dadosky@uc.edu" TargetMode="External"/><Relationship Id="rId243" Type="http://schemas.openxmlformats.org/officeDocument/2006/relationships/hyperlink" Target="https://litigationtracker.law.georgetown.edu/litigation/st-lukes-health-system-ltd-v-labrador/" TargetMode="External"/><Relationship Id="rId450" Type="http://schemas.openxmlformats.org/officeDocument/2006/relationships/hyperlink" Target="https://www.justice.gov/opa/pr/justice-department-announces-investigation-new-york-city-police-department-s-special-victims" TargetMode="External"/><Relationship Id="rId688" Type="http://schemas.openxmlformats.org/officeDocument/2006/relationships/hyperlink" Target="http://fems.dc.gov/DC/FEMS/About+FEMS/Ambulance+Billing" TargetMode="External"/><Relationship Id="rId895" Type="http://schemas.openxmlformats.org/officeDocument/2006/relationships/hyperlink" Target="https://www.fema.gov/emergency-managers/nims" TargetMode="External"/><Relationship Id="rId909" Type="http://schemas.openxmlformats.org/officeDocument/2006/relationships/hyperlink" Target="https://firstliberty.org/media/breaking-church-louisville-ky-mayor-reach-agreement-in-dispute-over-drive-in-church-services/" TargetMode="External"/><Relationship Id="rId1080" Type="http://schemas.openxmlformats.org/officeDocument/2006/relationships/hyperlink" Target="https://soberpodcasts.com/episode/cover2-resources/beating-odds-quick-response-team-daniel-meloy-director-public-safety/" TargetMode="External"/><Relationship Id="rId38" Type="http://schemas.openxmlformats.org/officeDocument/2006/relationships/hyperlink" Target="https://doi.org/10.7945/j6c2-q930" TargetMode="External"/><Relationship Id="rId103" Type="http://schemas.openxmlformats.org/officeDocument/2006/relationships/hyperlink" Target="http://codes.ohio.gov/orc/4765.12" TargetMode="External"/><Relationship Id="rId310" Type="http://schemas.openxmlformats.org/officeDocument/2006/relationships/hyperlink" Target="http://codes.ohio.gov/orc/4765.05" TargetMode="External"/><Relationship Id="rId548" Type="http://schemas.openxmlformats.org/officeDocument/2006/relationships/hyperlink" Target="https://www.dol.gov/agencies/whd/fmla" TargetMode="External"/><Relationship Id="rId755" Type="http://schemas.openxmlformats.org/officeDocument/2006/relationships/hyperlink" Target="http://codes.ohio.gov/orc/4123.90" TargetMode="External"/><Relationship Id="rId962" Type="http://schemas.openxmlformats.org/officeDocument/2006/relationships/hyperlink" Target="http://www.nfpa.org/aboutthecodes/AboutTheCodes.asp?DocNum=1917" TargetMode="External"/><Relationship Id="rId91" Type="http://schemas.openxmlformats.org/officeDocument/2006/relationships/hyperlink" Target="https://www.courts.wa.gov/opinions/pdf/862057.pdf" TargetMode="External"/><Relationship Id="rId187" Type="http://schemas.openxmlformats.org/officeDocument/2006/relationships/hyperlink" Target="http://www.medicinenet.com/script/main/art.asp?articlekey=42292" TargetMode="External"/><Relationship Id="rId394" Type="http://schemas.openxmlformats.org/officeDocument/2006/relationships/hyperlink" Target="http://www.iaff.org/11News/070811PACancer.htm" TargetMode="External"/><Relationship Id="rId408" Type="http://schemas.openxmlformats.org/officeDocument/2006/relationships/hyperlink" Target="https://www.hmpgloballearningnetwork.com/site/emsworld/feature-story/body-cams-help-new-orleans-ems-protect-providers-while-prioritizing" TargetMode="External"/><Relationship Id="rId615" Type="http://schemas.openxmlformats.org/officeDocument/2006/relationships/hyperlink" Target="https://www.eeoc.gov/employers/coverage-0" TargetMode="External"/><Relationship Id="rId822" Type="http://schemas.openxmlformats.org/officeDocument/2006/relationships/hyperlink" Target="https://www.pwwemslaw.com/" TargetMode="External"/><Relationship Id="rId1038" Type="http://schemas.openxmlformats.org/officeDocument/2006/relationships/image" Target="media/image55.jpeg"/><Relationship Id="rId254" Type="http://schemas.openxmlformats.org/officeDocument/2006/relationships/hyperlink" Target="https://www.kriegdevault.com/blog/1119-emtala-turns-cms-enforcement-new-rules-require-hospitals-and-physicians" TargetMode="External"/><Relationship Id="rId699" Type="http://schemas.openxmlformats.org/officeDocument/2006/relationships/hyperlink" Target="http://fulton-ky.com/Twin_City_Ambulance_Service.pdf" TargetMode="External"/><Relationship Id="rId1091" Type="http://schemas.openxmlformats.org/officeDocument/2006/relationships/hyperlink" Target="https://www.youtube.com/watch?v=KCKj4oI785g&amp;feature=em-share_video_user" TargetMode="External"/><Relationship Id="rId1105" Type="http://schemas.openxmlformats.org/officeDocument/2006/relationships/hyperlink" Target="https://www.cityscenecolumbus.com/communities/pickerington/first-community-paramedic-makes-house-calls/" TargetMode="External"/><Relationship Id="rId49" Type="http://schemas.openxmlformats.org/officeDocument/2006/relationships/hyperlink" Target="https://www.congress.gov/bill/117th-congress/house-bill/6943" TargetMode="External"/><Relationship Id="rId114" Type="http://schemas.openxmlformats.org/officeDocument/2006/relationships/hyperlink" Target="https://abcnews.go.com/US/paramedic-convicted-elijah-mcclain-death-sentenced/story?id=107713595" TargetMode="External"/><Relationship Id="rId461" Type="http://schemas.openxmlformats.org/officeDocument/2006/relationships/hyperlink" Target="http://www.eeoc.gov/eeoc/plan/strategic_plan_12to16_DRAFT.cfm" TargetMode="External"/><Relationship Id="rId559" Type="http://schemas.openxmlformats.org/officeDocument/2006/relationships/header" Target="header4.xml"/><Relationship Id="rId766" Type="http://schemas.openxmlformats.org/officeDocument/2006/relationships/hyperlink" Target="http://www.leagle.com/xmlResult.aspx?xmldoc=In%20OHCO%2020111207624.xml&amp;docbase=CSLWAR3-2007-CURR" TargetMode="External"/><Relationship Id="rId198" Type="http://schemas.openxmlformats.org/officeDocument/2006/relationships/hyperlink" Target="https://cases.justia.com/texas/fourteenth-court-of-appeals/2025-14-24-00251-cv.pdf?ts=1745499568" TargetMode="External"/><Relationship Id="rId321" Type="http://schemas.openxmlformats.org/officeDocument/2006/relationships/hyperlink" Target="https://cdn.ca9.uscourts.gov/datastore/opinions/2024/04/15/22-15546.pdf" TargetMode="External"/><Relationship Id="rId419" Type="http://schemas.openxmlformats.org/officeDocument/2006/relationships/hyperlink" Target="https://www.backgroundchecks.com/banthebox" TargetMode="External"/><Relationship Id="rId626" Type="http://schemas.openxmlformats.org/officeDocument/2006/relationships/hyperlink" Target="https://www.samhsa.gov/substance-use/drug-free-workplace/employer-resources/contractors-grantees" TargetMode="External"/><Relationship Id="rId973" Type="http://schemas.openxmlformats.org/officeDocument/2006/relationships/hyperlink" Target="mailto:mark.johnston@thechristhospital.com" TargetMode="External"/><Relationship Id="rId1049" Type="http://schemas.openxmlformats.org/officeDocument/2006/relationships/image" Target="media/image62.jpeg"/><Relationship Id="rId833" Type="http://schemas.openxmlformats.org/officeDocument/2006/relationships/hyperlink" Target="http://www.hhs.gov/ocr/privacy/hipaa/enforcement/examples/allcases.htm" TargetMode="External"/><Relationship Id="rId1116" Type="http://schemas.openxmlformats.org/officeDocument/2006/relationships/hyperlink" Target="https://www.thisweeknews.com/news/20180220/more-than-outreach-cares-program-offers-ems-prevention" TargetMode="External"/><Relationship Id="rId265" Type="http://schemas.openxmlformats.org/officeDocument/2006/relationships/hyperlink" Target="http://www.safeambulances.org/resources/summary-of-standards-detailed/" TargetMode="External"/><Relationship Id="rId472" Type="http://schemas.openxmlformats.org/officeDocument/2006/relationships/hyperlink" Target="https://www.whitehouse.gov/presidential-actions/2025/04/restoring-equality-of-opportunity-and-meritocracy/" TargetMode="External"/><Relationship Id="rId900" Type="http://schemas.openxmlformats.org/officeDocument/2006/relationships/hyperlink" Target="http://www.fema.gov/pdf/emergency/nims/NIMS_core.pdf" TargetMode="External"/><Relationship Id="rId125" Type="http://schemas.openxmlformats.org/officeDocument/2006/relationships/hyperlink" Target="https://www.pacourts.us/assets/opinions/Superior/out/J-A19045-25m%20-%20106549181332513446.pdf?cb=1" TargetMode="External"/><Relationship Id="rId332" Type="http://schemas.openxmlformats.org/officeDocument/2006/relationships/hyperlink" Target="https://www.ojp.gov/pdffiles/posasph.pdf" TargetMode="External"/><Relationship Id="rId777" Type="http://schemas.openxmlformats.org/officeDocument/2006/relationships/hyperlink" Target="https://www.wsmv.com/2025/02/07/former-nashville-fireman-awarded-nearly-18-million-civil-rights-case-following-demotion-social-media-posts/" TargetMode="External"/><Relationship Id="rId984" Type="http://schemas.openxmlformats.org/officeDocument/2006/relationships/hyperlink" Target="http://www.fishelhass.com/news/1/522/" TargetMode="External"/><Relationship Id="rId637" Type="http://schemas.openxmlformats.org/officeDocument/2006/relationships/hyperlink" Target="https://www.firerescue1.com/fire-based-ems/mich-fd-pilots-community-health-worker-response-to-ease-ems-ed-strain?utm_source=Sailthru&amp;utm_medium=email&amp;utm_campaign=FR1-Daily-12-18-25&amp;utm_term=FR1%20Daily" TargetMode="External"/><Relationship Id="rId844" Type="http://schemas.openxmlformats.org/officeDocument/2006/relationships/hyperlink" Target="http://www.ohioattorneygeneral.gov/sunshine.aspx/?from=nav" TargetMode="External"/><Relationship Id="rId276" Type="http://schemas.openxmlformats.org/officeDocument/2006/relationships/hyperlink" Target="https://www.usfa.fema.gov/downloads/pdf/nfa/higher_ed/ems_curriculum_core.pdf" TargetMode="External"/><Relationship Id="rId483" Type="http://schemas.openxmlformats.org/officeDocument/2006/relationships/hyperlink" Target="https://public.fastcase.com/Jhe1Qn%2BmJndQYQU6z%2FeNm3W8hWyjy%2F1qvTK0bYKmSBd7FCE1skWJo447G5Oh2b2vHFVB1fMS7gUR6rAKwE%2FNSCY%2BUXiquDJL%2FDOTOozOi%2FE%3D?utm_medium=email&amp;_hsenc=p2ANqtz--CwMJ1WgahfFouwurH1AvRaq-FpGCK4j_ZGMvVW2VvGo-JzLehL1L025aP9c9K1EJ-bt_z2jfpLFjtfV3Ucq7sQ0mkPQ&amp;_hsmi=226712652&amp;utm_content=226712652&amp;utm_source=hs_email" TargetMode="External"/><Relationship Id="rId690" Type="http://schemas.openxmlformats.org/officeDocument/2006/relationships/hyperlink" Target="http://fems.dc.gov/DC/FEMS/About+FEMS/Ambulance+Billing" TargetMode="External"/><Relationship Id="rId704" Type="http://schemas.openxmlformats.org/officeDocument/2006/relationships/hyperlink" Target="http://www.fema.gov/government/grant/hsgp/" TargetMode="External"/><Relationship Id="rId911" Type="http://schemas.openxmlformats.org/officeDocument/2006/relationships/hyperlink" Target="https://www.dailynews.com/2020/04/14/coronavirus-judge-upholds-l-a-city-order-to-close-gun-stores/" TargetMode="External"/><Relationship Id="rId40" Type="http://schemas.openxmlformats.org/officeDocument/2006/relationships/hyperlink" Target="https://www.supremecourt.gov/opinions/25pdf/24-624_b07d.pdf" TargetMode="External"/><Relationship Id="rId136" Type="http://schemas.openxmlformats.org/officeDocument/2006/relationships/hyperlink" Target="https://www.ems1.com/page-wolfberg-wirth/" TargetMode="External"/><Relationship Id="rId343" Type="http://schemas.openxmlformats.org/officeDocument/2006/relationships/hyperlink" Target="http://www.lexingtonky.gov/index.aspx?page=2840" TargetMode="External"/><Relationship Id="rId550" Type="http://schemas.openxmlformats.org/officeDocument/2006/relationships/hyperlink" Target="http://www.irs.gov/govt/fslg/article/0,,id=112720,00.html" TargetMode="External"/><Relationship Id="rId788" Type="http://schemas.openxmlformats.org/officeDocument/2006/relationships/hyperlink" Target="https://cases.justia.com/minnesota/court-of-appeals/2024-a23-1210.pdf?ts=1710536669" TargetMode="External"/><Relationship Id="rId995" Type="http://schemas.openxmlformats.org/officeDocument/2006/relationships/hyperlink" Target="http://www.jems.com/authors/kurt-krumperman-ms-nremt-p" TargetMode="External"/><Relationship Id="rId203" Type="http://schemas.openxmlformats.org/officeDocument/2006/relationships/hyperlink" Target="http://www.iaff.org/hs/evsp/PowerPoint%20Handouts%20in%20PDF.pdf" TargetMode="External"/><Relationship Id="rId648" Type="http://schemas.openxmlformats.org/officeDocument/2006/relationships/hyperlink" Target="http://tkolb.net/TempPosting/2010Temp/FF_Suicide.html" TargetMode="External"/><Relationship Id="rId855" Type="http://schemas.openxmlformats.org/officeDocument/2006/relationships/hyperlink" Target="https://www.govinfo.gov/content/pkg/FR-2024-04-26/pdf/2024-08503.pdf" TargetMode="External"/><Relationship Id="rId1040" Type="http://schemas.openxmlformats.org/officeDocument/2006/relationships/image" Target="media/image57.jpeg"/><Relationship Id="rId287" Type="http://schemas.openxmlformats.org/officeDocument/2006/relationships/hyperlink" Target="http://www.amr.net/" TargetMode="External"/><Relationship Id="rId410" Type="http://schemas.openxmlformats.org/officeDocument/2006/relationships/header" Target="header1.xml"/><Relationship Id="rId494" Type="http://schemas.openxmlformats.org/officeDocument/2006/relationships/image" Target="media/image30.jpeg"/><Relationship Id="rId508" Type="http://schemas.openxmlformats.org/officeDocument/2006/relationships/hyperlink" Target="https://doi.org/10.7945/j6c2-q930" TargetMode="External"/><Relationship Id="rId715" Type="http://schemas.openxmlformats.org/officeDocument/2006/relationships/hyperlink" Target="https://www.firerescue1.com/recruit-rookie-and-probationary-firefighters/conn-fd-recruits-resign-after-allegedly-cheating-on-emt-exam?utm_source=delivra&amp;utm_medium=email&amp;utm_campaign=FR1-Daily-9-30-25&amp;utm_id=9569923&amp;dlv-emuid=fed355b8-46a2-4fa4-b55c-4d602dde33c4&amp;dlv-mlid=9569923" TargetMode="External"/><Relationship Id="rId922" Type="http://schemas.openxmlformats.org/officeDocument/2006/relationships/hyperlink" Target="http://www.heart.org/HEARTORG/CPRAndECC/CPR_UCM_001118_SubHomePage.jsp" TargetMode="External"/><Relationship Id="rId147" Type="http://schemas.openxmlformats.org/officeDocument/2006/relationships/hyperlink" Target="https://www.supremecourt.gov/opinions/17pdf/17-467_bqm1.pdf" TargetMode="External"/><Relationship Id="rId354" Type="http://schemas.openxmlformats.org/officeDocument/2006/relationships/hyperlink" Target="http://www.nfpa.org/catalog/product.asp?pid=158110&amp;cookie%5Ftest=1" TargetMode="External"/><Relationship Id="rId799" Type="http://schemas.openxmlformats.org/officeDocument/2006/relationships/hyperlink" Target="http://blog.intego.com/beware-of-apple-billing-information-phishing-e-mails/" TargetMode="External"/><Relationship Id="rId51" Type="http://schemas.openxmlformats.org/officeDocument/2006/relationships/hyperlink" Target="https://www.archives.gov/founding-docs/bill-of-rights-transcript" TargetMode="External"/><Relationship Id="rId561" Type="http://schemas.openxmlformats.org/officeDocument/2006/relationships/hyperlink" Target="https://conduitstreet.mdcounties.org/2020/09/29/harford-launches-student-loan-repayment-program-for-volunteer-first-responders/" TargetMode="External"/><Relationship Id="rId659" Type="http://schemas.openxmlformats.org/officeDocument/2006/relationships/image" Target="media/image34.jpeg"/><Relationship Id="rId866" Type="http://schemas.openxmlformats.org/officeDocument/2006/relationships/hyperlink" Target="https://cases.justia.com/federal/appellate-courts/ca3/23-1414/23-1414-2024-03-26.pdf?ts=1711472419" TargetMode="External"/><Relationship Id="rId214" Type="http://schemas.openxmlformats.org/officeDocument/2006/relationships/hyperlink" Target="https://webservices.courthousenews.com/sites/Data/AppellateOpinionUploads/2024-17-5--13-46-27-048b5eb5-2700-4a37-ac11-5deaa284f5ce.pdf" TargetMode="External"/><Relationship Id="rId298" Type="http://schemas.openxmlformats.org/officeDocument/2006/relationships/hyperlink" Target="https://media.ca11.uscourts.gov/opinions/unpub/files/202413197.pdf" TargetMode="External"/><Relationship Id="rId421" Type="http://schemas.openxmlformats.org/officeDocument/2006/relationships/hyperlink" Target="https://www.eeoc.gov/laws/practices/inquiries_arrest_conviction.cfm" TargetMode="External"/><Relationship Id="rId519" Type="http://schemas.openxmlformats.org/officeDocument/2006/relationships/hyperlink" Target="https://www.dol.gov/whd/opinion/FLSANA/2005/2005_09_09_9NA_FLSA.htm" TargetMode="External"/><Relationship Id="rId1051" Type="http://schemas.openxmlformats.org/officeDocument/2006/relationships/image" Target="media/image63.jpeg"/><Relationship Id="rId158" Type="http://schemas.openxmlformats.org/officeDocument/2006/relationships/hyperlink" Target="https://cases.justia.com/georgia/court-of-appeals/2025-a25a1173.pdf?ts=1761847932" TargetMode="External"/><Relationship Id="rId726" Type="http://schemas.openxmlformats.org/officeDocument/2006/relationships/hyperlink" Target="file:///C:/Users/lawre/Downloads/25P0275.pdf" TargetMode="External"/><Relationship Id="rId933" Type="http://schemas.openxmlformats.org/officeDocument/2006/relationships/hyperlink" Target="http://www.firefighternearmiss.com" TargetMode="External"/><Relationship Id="rId1009" Type="http://schemas.openxmlformats.org/officeDocument/2006/relationships/hyperlink" Target="https://www.ems1.com/paramedic-chief/articles/5-practical-steps-to-prevent-medical-errors-PRKJne7C2zTAzH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E43FF-1649-4D13-B447-D184E10D6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392</Pages>
  <Words>157733</Words>
  <Characters>899080</Characters>
  <Application>Microsoft Office Word</Application>
  <DocSecurity>0</DocSecurity>
  <Lines>7492</Lines>
  <Paragraphs>2109</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Draft of May 20, 2012</vt:lpstr>
      <vt:lpstr>2025 Current Event:  May 17, 2025: OH - Troy Firefighters Union Argues With City</vt:lpstr>
      <vt:lpstr>        </vt:lpstr>
      <vt:lpstr>        2025 Current Event: Dec. 16, 2025: MI - Mich. Firefighters First In County To Ad</vt:lpstr>
      <vt:lpstr/>
      <vt:lpstr/>
      <vt:lpstr/>
      <vt:lpstr/>
      <vt:lpstr/>
      <vt:lpstr>Chapter 1</vt:lpstr>
      <vt:lpstr>Basic Framework of the American Legal System</vt:lpstr>
      <vt:lpstr>See Jan. 19, 2017 article, “Whistleblower gets $3.6 million in wrongful Medicare</vt:lpstr>
      <vt:lpstr>    The “whistleblower” is paid a percentage of the settlement, and may also file la</vt:lpstr>
      <vt:lpstr>    </vt:lpstr>
      <vt:lpstr>    “Whistleblower catches Dallas, other cities in questionable ambulance billing”</vt:lpstr>
      <vt:lpstr>    Enforcement Results as of April 30, 2018</vt:lpstr>
      <vt:lpstr>Jan. 20, 2023: 2 Illinois EMS workers charged with murder in death of patient st</vt:lpstr>
      <vt:lpstr/>
      <vt:lpstr>1.5.3 “Niagara Coroner, Fire Chief Plead Guilty In Human Remains Case” </vt:lpstr>
      <vt:lpstr>    Note: See this April 26, 2020 article, “Breaking: Church, Louisville, KY Mayor R</vt:lpstr>
      <vt:lpstr>    Agreement in Dispute Over Drive-in Church Services,” </vt:lpstr>
    </vt:vector>
  </TitlesOfParts>
  <Company/>
  <LinksUpToDate>false</LinksUpToDate>
  <CharactersWithSpaces>1054704</CharactersWithSpaces>
  <SharedDoc>false</SharedDoc>
  <HLinks>
    <vt:vector size="7020" baseType="variant">
      <vt:variant>
        <vt:i4>75</vt:i4>
      </vt:variant>
      <vt:variant>
        <vt:i4>3549</vt:i4>
      </vt:variant>
      <vt:variant>
        <vt:i4>0</vt:i4>
      </vt:variant>
      <vt:variant>
        <vt:i4>5</vt:i4>
      </vt:variant>
      <vt:variant>
        <vt:lpwstr>https://www.thisweeknews.com/news/20180220/more-than-outreach-cares-program-offers-ems-prevention</vt:lpwstr>
      </vt:variant>
      <vt:variant>
        <vt:lpwstr/>
      </vt:variant>
      <vt:variant>
        <vt:i4>5439556</vt:i4>
      </vt:variant>
      <vt:variant>
        <vt:i4>3546</vt:i4>
      </vt:variant>
      <vt:variant>
        <vt:i4>0</vt:i4>
      </vt:variant>
      <vt:variant>
        <vt:i4>5</vt:i4>
      </vt:variant>
      <vt:variant>
        <vt:lpwstr>https://www.healthcall.com/upper-arlington-reducing-falls-and-calls/</vt:lpwstr>
      </vt:variant>
      <vt:variant>
        <vt:lpwstr/>
      </vt:variant>
      <vt:variant>
        <vt:i4>7798813</vt:i4>
      </vt:variant>
      <vt:variant>
        <vt:i4>3543</vt:i4>
      </vt:variant>
      <vt:variant>
        <vt:i4>0</vt:i4>
      </vt:variant>
      <vt:variant>
        <vt:i4>5</vt:i4>
      </vt:variant>
      <vt:variant>
        <vt:lpwstr>https://youtu.be/-kSPlq_VOu4</vt:lpwstr>
      </vt:variant>
      <vt:variant>
        <vt:lpwstr/>
      </vt:variant>
      <vt:variant>
        <vt:i4>2228236</vt:i4>
      </vt:variant>
      <vt:variant>
        <vt:i4>3540</vt:i4>
      </vt:variant>
      <vt:variant>
        <vt:i4>0</vt:i4>
      </vt:variant>
      <vt:variant>
        <vt:i4>5</vt:i4>
      </vt:variant>
      <vt:variant>
        <vt:lpwstr>mailto:dwisner@uaoh.net</vt:lpwstr>
      </vt:variant>
      <vt:variant>
        <vt:lpwstr/>
      </vt:variant>
      <vt:variant>
        <vt:i4>2293822</vt:i4>
      </vt:variant>
      <vt:variant>
        <vt:i4>3537</vt:i4>
      </vt:variant>
      <vt:variant>
        <vt:i4>0</vt:i4>
      </vt:variant>
      <vt:variant>
        <vt:i4>5</vt:i4>
      </vt:variant>
      <vt:variant>
        <vt:lpwstr>https://www.wcpo.com/news/insider/community-paramedicine-cincinnati-fire-hopes-new-program-cuts-non-emergency-911-runs-addresses-callers-health-issues</vt:lpwstr>
      </vt:variant>
      <vt:variant>
        <vt:lpwstr/>
      </vt:variant>
      <vt:variant>
        <vt:i4>7274550</vt:i4>
      </vt:variant>
      <vt:variant>
        <vt:i4>3534</vt:i4>
      </vt:variant>
      <vt:variant>
        <vt:i4>0</vt:i4>
      </vt:variant>
      <vt:variant>
        <vt:i4>5</vt:i4>
      </vt:variant>
      <vt:variant>
        <vt:lpwstr>https://www.youtube.com/watch?v=mYtt4-qq4xE&amp;t=1012s</vt:lpwstr>
      </vt:variant>
      <vt:variant>
        <vt:lpwstr/>
      </vt:variant>
      <vt:variant>
        <vt:i4>4980829</vt:i4>
      </vt:variant>
      <vt:variant>
        <vt:i4>3531</vt:i4>
      </vt:variant>
      <vt:variant>
        <vt:i4>0</vt:i4>
      </vt:variant>
      <vt:variant>
        <vt:i4>5</vt:i4>
      </vt:variant>
      <vt:variant>
        <vt:lpwstr>https://youtu.be/mYtt4-qq4xE</vt:lpwstr>
      </vt:variant>
      <vt:variant>
        <vt:lpwstr/>
      </vt:variant>
      <vt:variant>
        <vt:i4>4194428</vt:i4>
      </vt:variant>
      <vt:variant>
        <vt:i4>3528</vt:i4>
      </vt:variant>
      <vt:variant>
        <vt:i4>0</vt:i4>
      </vt:variant>
      <vt:variant>
        <vt:i4>5</vt:i4>
      </vt:variant>
      <vt:variant>
        <vt:lpwstr>mailto:roy.winston@cincinnati-oh.gov</vt:lpwstr>
      </vt:variant>
      <vt:variant>
        <vt:lpwstr/>
      </vt:variant>
      <vt:variant>
        <vt:i4>3407879</vt:i4>
      </vt:variant>
      <vt:variant>
        <vt:i4>3525</vt:i4>
      </vt:variant>
      <vt:variant>
        <vt:i4>0</vt:i4>
      </vt:variant>
      <vt:variant>
        <vt:i4>5</vt:i4>
      </vt:variant>
      <vt:variant>
        <vt:lpwstr>https://ceas.mediaspace.kaltura.com/media/1_m6jd9sj2</vt:lpwstr>
      </vt:variant>
      <vt:variant>
        <vt:lpwstr/>
      </vt:variant>
      <vt:variant>
        <vt:i4>6815783</vt:i4>
      </vt:variant>
      <vt:variant>
        <vt:i4>3519</vt:i4>
      </vt:variant>
      <vt:variant>
        <vt:i4>0</vt:i4>
      </vt:variant>
      <vt:variant>
        <vt:i4>5</vt:i4>
      </vt:variant>
      <vt:variant>
        <vt:lpwstr>https://www.cityscenecolumbus.com/communities/pickerington/first-community-paramedic-makes-house-calls/</vt:lpwstr>
      </vt:variant>
      <vt:variant>
        <vt:lpwstr/>
      </vt:variant>
      <vt:variant>
        <vt:i4>2818101</vt:i4>
      </vt:variant>
      <vt:variant>
        <vt:i4>3516</vt:i4>
      </vt:variant>
      <vt:variant>
        <vt:i4>0</vt:i4>
      </vt:variant>
      <vt:variant>
        <vt:i4>5</vt:i4>
      </vt:variant>
      <vt:variant>
        <vt:lpwstr>https://www.jems.com/2020/03/03/2019-ems10-winner-profile-j-d-postage/</vt:lpwstr>
      </vt:variant>
      <vt:variant>
        <vt:lpwstr/>
      </vt:variant>
      <vt:variant>
        <vt:i4>7274548</vt:i4>
      </vt:variant>
      <vt:variant>
        <vt:i4>3510</vt:i4>
      </vt:variant>
      <vt:variant>
        <vt:i4>0</vt:i4>
      </vt:variant>
      <vt:variant>
        <vt:i4>5</vt:i4>
      </vt:variant>
      <vt:variant>
        <vt:lpwstr>https://www.youtube.com/watch?v=mYtt4-qq4xE&amp;t=3113s</vt:lpwstr>
      </vt:variant>
      <vt:variant>
        <vt:lpwstr/>
      </vt:variant>
      <vt:variant>
        <vt:i4>4980829</vt:i4>
      </vt:variant>
      <vt:variant>
        <vt:i4>3507</vt:i4>
      </vt:variant>
      <vt:variant>
        <vt:i4>0</vt:i4>
      </vt:variant>
      <vt:variant>
        <vt:i4>5</vt:i4>
      </vt:variant>
      <vt:variant>
        <vt:lpwstr>https://youtu.be/mYtt4-qq4xE</vt:lpwstr>
      </vt:variant>
      <vt:variant>
        <vt:lpwstr/>
      </vt:variant>
      <vt:variant>
        <vt:i4>5832806</vt:i4>
      </vt:variant>
      <vt:variant>
        <vt:i4>3504</vt:i4>
      </vt:variant>
      <vt:variant>
        <vt:i4>0</vt:i4>
      </vt:variant>
      <vt:variant>
        <vt:i4>5</vt:i4>
      </vt:variant>
      <vt:variant>
        <vt:lpwstr>mailto:jd.postage@violet.oh.us</vt:lpwstr>
      </vt:variant>
      <vt:variant>
        <vt:lpwstr/>
      </vt:variant>
      <vt:variant>
        <vt:i4>6881332</vt:i4>
      </vt:variant>
      <vt:variant>
        <vt:i4>3501</vt:i4>
      </vt:variant>
      <vt:variant>
        <vt:i4>0</vt:i4>
      </vt:variant>
      <vt:variant>
        <vt:i4>5</vt:i4>
      </vt:variant>
      <vt:variant>
        <vt:lpwstr>https://www.youtube.com/watch?v=mYtt4-qq4xE&amp;t=4763s</vt:lpwstr>
      </vt:variant>
      <vt:variant>
        <vt:lpwstr/>
      </vt:variant>
      <vt:variant>
        <vt:i4>4980829</vt:i4>
      </vt:variant>
      <vt:variant>
        <vt:i4>3498</vt:i4>
      </vt:variant>
      <vt:variant>
        <vt:i4>0</vt:i4>
      </vt:variant>
      <vt:variant>
        <vt:i4>5</vt:i4>
      </vt:variant>
      <vt:variant>
        <vt:lpwstr>https://youtu.be/mYtt4-qq4xE</vt:lpwstr>
      </vt:variant>
      <vt:variant>
        <vt:lpwstr/>
      </vt:variant>
      <vt:variant>
        <vt:i4>5701688</vt:i4>
      </vt:variant>
      <vt:variant>
        <vt:i4>3495</vt:i4>
      </vt:variant>
      <vt:variant>
        <vt:i4>0</vt:i4>
      </vt:variant>
      <vt:variant>
        <vt:i4>5</vt:i4>
      </vt:variant>
      <vt:variant>
        <vt:lpwstr>mailto:James.Petry@miamitwpoh.gov</vt:lpwstr>
      </vt:variant>
      <vt:variant>
        <vt:lpwstr/>
      </vt:variant>
      <vt:variant>
        <vt:i4>7733284</vt:i4>
      </vt:variant>
      <vt:variant>
        <vt:i4>3492</vt:i4>
      </vt:variant>
      <vt:variant>
        <vt:i4>0</vt:i4>
      </vt:variant>
      <vt:variant>
        <vt:i4>5</vt:i4>
      </vt:variant>
      <vt:variant>
        <vt:lpwstr>https://www.wlwt.com/article/quick-response-seen-as-key-to-battling-hamilton-countys-heroin-crisis/8298936</vt:lpwstr>
      </vt:variant>
      <vt:variant>
        <vt:lpwstr/>
      </vt:variant>
      <vt:variant>
        <vt:i4>2752626</vt:i4>
      </vt:variant>
      <vt:variant>
        <vt:i4>3489</vt:i4>
      </vt:variant>
      <vt:variant>
        <vt:i4>0</vt:i4>
      </vt:variant>
      <vt:variant>
        <vt:i4>5</vt:i4>
      </vt:variant>
      <vt:variant>
        <vt:lpwstr>https://www.wcpo.com/news/local-news/hamilton-county/colerain-township/colerain-township-reports-new-low-in-opioid-od-responses-credits-quick-response-team</vt:lpwstr>
      </vt:variant>
      <vt:variant>
        <vt:lpwstr/>
      </vt:variant>
      <vt:variant>
        <vt:i4>3407991</vt:i4>
      </vt:variant>
      <vt:variant>
        <vt:i4>3483</vt:i4>
      </vt:variant>
      <vt:variant>
        <vt:i4>0</vt:i4>
      </vt:variant>
      <vt:variant>
        <vt:i4>5</vt:i4>
      </vt:variant>
      <vt:variant>
        <vt:lpwstr>https://www.youtube.com/watch?v=KCKj4oI785g&amp;feature=em-share_video_user</vt:lpwstr>
      </vt:variant>
      <vt:variant>
        <vt:lpwstr/>
      </vt:variant>
      <vt:variant>
        <vt:i4>2359316</vt:i4>
      </vt:variant>
      <vt:variant>
        <vt:i4>3480</vt:i4>
      </vt:variant>
      <vt:variant>
        <vt:i4>0</vt:i4>
      </vt:variant>
      <vt:variant>
        <vt:i4>5</vt:i4>
      </vt:variant>
      <vt:variant>
        <vt:lpwstr>mailto:wmueller@colerain.org</vt:lpwstr>
      </vt:variant>
      <vt:variant>
        <vt:lpwstr/>
      </vt:variant>
      <vt:variant>
        <vt:i4>1376263</vt:i4>
      </vt:variant>
      <vt:variant>
        <vt:i4>3477</vt:i4>
      </vt:variant>
      <vt:variant>
        <vt:i4>0</vt:i4>
      </vt:variant>
      <vt:variant>
        <vt:i4>5</vt:i4>
      </vt:variant>
      <vt:variant>
        <vt:lpwstr>https://www.journalreview.com/stories/community-paramedicine-program-showcased-at-statehouse,2592</vt:lpwstr>
      </vt:variant>
      <vt:variant>
        <vt:lpwstr/>
      </vt:variant>
      <vt:variant>
        <vt:i4>1638471</vt:i4>
      </vt:variant>
      <vt:variant>
        <vt:i4>3474</vt:i4>
      </vt:variant>
      <vt:variant>
        <vt:i4>0</vt:i4>
      </vt:variant>
      <vt:variant>
        <vt:i4>5</vt:i4>
      </vt:variant>
      <vt:variant>
        <vt:lpwstr>https://www.emsworld.com/article/1222819/indiana-mih-program-focuses-new-moms-babies</vt:lpwstr>
      </vt:variant>
      <vt:variant>
        <vt:lpwstr/>
      </vt:variant>
      <vt:variant>
        <vt:i4>5046353</vt:i4>
      </vt:variant>
      <vt:variant>
        <vt:i4>3471</vt:i4>
      </vt:variant>
      <vt:variant>
        <vt:i4>0</vt:i4>
      </vt:variant>
      <vt:variant>
        <vt:i4>5</vt:i4>
      </vt:variant>
      <vt:variant>
        <vt:lpwstr>https://www.youtube.com/watch?v=56EvgBTl2Tc&amp;feature=youtu.be</vt:lpwstr>
      </vt:variant>
      <vt:variant>
        <vt:lpwstr/>
      </vt:variant>
      <vt:variant>
        <vt:i4>6946870</vt:i4>
      </vt:variant>
      <vt:variant>
        <vt:i4>3465</vt:i4>
      </vt:variant>
      <vt:variant>
        <vt:i4>0</vt:i4>
      </vt:variant>
      <vt:variant>
        <vt:i4>5</vt:i4>
      </vt:variant>
      <vt:variant>
        <vt:lpwstr>https://www.youtube.com/watch?v=mYtt4-qq4xE&amp;t=4047s</vt:lpwstr>
      </vt:variant>
      <vt:variant>
        <vt:lpwstr/>
      </vt:variant>
      <vt:variant>
        <vt:i4>4980829</vt:i4>
      </vt:variant>
      <vt:variant>
        <vt:i4>3462</vt:i4>
      </vt:variant>
      <vt:variant>
        <vt:i4>0</vt:i4>
      </vt:variant>
      <vt:variant>
        <vt:i4>5</vt:i4>
      </vt:variant>
      <vt:variant>
        <vt:lpwstr>https://youtu.be/mYtt4-qq4xE</vt:lpwstr>
      </vt:variant>
      <vt:variant>
        <vt:lpwstr/>
      </vt:variant>
      <vt:variant>
        <vt:i4>5570615</vt:i4>
      </vt:variant>
      <vt:variant>
        <vt:i4>3459</vt:i4>
      </vt:variant>
      <vt:variant>
        <vt:i4>0</vt:i4>
      </vt:variant>
      <vt:variant>
        <vt:i4>5</vt:i4>
      </vt:variant>
      <vt:variant>
        <vt:lpwstr>mailto:RMiller@crawfordsville-in.gov</vt:lpwstr>
      </vt:variant>
      <vt:variant>
        <vt:lpwstr/>
      </vt:variant>
      <vt:variant>
        <vt:i4>4784149</vt:i4>
      </vt:variant>
      <vt:variant>
        <vt:i4>3456</vt:i4>
      </vt:variant>
      <vt:variant>
        <vt:i4>0</vt:i4>
      </vt:variant>
      <vt:variant>
        <vt:i4>5</vt:i4>
      </vt:variant>
      <vt:variant>
        <vt:lpwstr>https://soberpodcasts.com/episode/cover2-resources/beating-odds-quick-response-team-daniel-meloy-director-public-safety/</vt:lpwstr>
      </vt:variant>
      <vt:variant>
        <vt:lpwstr/>
      </vt:variant>
      <vt:variant>
        <vt:i4>2752544</vt:i4>
      </vt:variant>
      <vt:variant>
        <vt:i4>3453</vt:i4>
      </vt:variant>
      <vt:variant>
        <vt:i4>0</vt:i4>
      </vt:variant>
      <vt:variant>
        <vt:i4>5</vt:i4>
      </vt:variant>
      <vt:variant>
        <vt:lpwstr>https://nam11.safelinks.protection.outlook.com/?url=http%3A%2F%2Fwww.o2sl.com%2F&amp;data=05%7C01%7Cbennetlt%40ucmail.uc.edu%7C00abec7d4acc419e533f08dbee948d47%7Cf5222e6c5fc648eb8f0373db18203b63%7C0%7C0%7C638366094031658072%7CUnknown%7CTWFpbGZsb3d8eyJWIjoiMC4wLjAwMDAiLCJQIjoiV2luMzIiLCJBTiI6Ik1haWwiLCJXVCI6Mn0%3D%7C3000%7C%7C%7C&amp;sdata=FnVYJ3qHJU9e3G18%2F63dcpdGqo8mezj%2F74H%2Fi%2FcCP2k%3D&amp;reserved=0</vt:lpwstr>
      </vt:variant>
      <vt:variant>
        <vt:lpwstr/>
      </vt:variant>
      <vt:variant>
        <vt:i4>655481</vt:i4>
      </vt:variant>
      <vt:variant>
        <vt:i4>3450</vt:i4>
      </vt:variant>
      <vt:variant>
        <vt:i4>0</vt:i4>
      </vt:variant>
      <vt:variant>
        <vt:i4>5</vt:i4>
      </vt:variant>
      <vt:variant>
        <vt:lpwstr>mailto:meloyd@o2sl.com</vt:lpwstr>
      </vt:variant>
      <vt:variant>
        <vt:lpwstr/>
      </vt:variant>
      <vt:variant>
        <vt:i4>3211369</vt:i4>
      </vt:variant>
      <vt:variant>
        <vt:i4>3447</vt:i4>
      </vt:variant>
      <vt:variant>
        <vt:i4>0</vt:i4>
      </vt:variant>
      <vt:variant>
        <vt:i4>5</vt:i4>
      </vt:variant>
      <vt:variant>
        <vt:lpwstr>https://www.cincinnati.com/story/news/local/colerain/2016/03/24/community-paramedicine-can-add-followups-ems-service/82226888/</vt:lpwstr>
      </vt:variant>
      <vt:variant>
        <vt:lpwstr/>
      </vt:variant>
      <vt:variant>
        <vt:i4>6881339</vt:i4>
      </vt:variant>
      <vt:variant>
        <vt:i4>3444</vt:i4>
      </vt:variant>
      <vt:variant>
        <vt:i4>0</vt:i4>
      </vt:variant>
      <vt:variant>
        <vt:i4>5</vt:i4>
      </vt:variant>
      <vt:variant>
        <vt:lpwstr>https://www.youtube.com/watch?v=mYtt4-qq4xE&amp;t=9246s</vt:lpwstr>
      </vt:variant>
      <vt:variant>
        <vt:lpwstr/>
      </vt:variant>
      <vt:variant>
        <vt:i4>4980829</vt:i4>
      </vt:variant>
      <vt:variant>
        <vt:i4>3441</vt:i4>
      </vt:variant>
      <vt:variant>
        <vt:i4>0</vt:i4>
      </vt:variant>
      <vt:variant>
        <vt:i4>5</vt:i4>
      </vt:variant>
      <vt:variant>
        <vt:lpwstr>https://youtu.be/mYtt4-qq4xE</vt:lpwstr>
      </vt:variant>
      <vt:variant>
        <vt:lpwstr/>
      </vt:variant>
      <vt:variant>
        <vt:i4>2555920</vt:i4>
      </vt:variant>
      <vt:variant>
        <vt:i4>3438</vt:i4>
      </vt:variant>
      <vt:variant>
        <vt:i4>0</vt:i4>
      </vt:variant>
      <vt:variant>
        <vt:i4>5</vt:i4>
      </vt:variant>
      <vt:variant>
        <vt:lpwstr>mailto:RLeininger@SpringfieldTWP.org</vt:lpwstr>
      </vt:variant>
      <vt:variant>
        <vt:lpwstr/>
      </vt:variant>
      <vt:variant>
        <vt:i4>3932201</vt:i4>
      </vt:variant>
      <vt:variant>
        <vt:i4>3435</vt:i4>
      </vt:variant>
      <vt:variant>
        <vt:i4>0</vt:i4>
      </vt:variant>
      <vt:variant>
        <vt:i4>5</vt:i4>
      </vt:variant>
      <vt:variant>
        <vt:lpwstr>https://www.daytondailynews.com/news/local/paramedics-make-house-calls-through-new-program/2ubEJoxkPjQv1FmHafXtNO/</vt:lpwstr>
      </vt:variant>
      <vt:variant>
        <vt:lpwstr/>
      </vt:variant>
      <vt:variant>
        <vt:i4>6488099</vt:i4>
      </vt:variant>
      <vt:variant>
        <vt:i4>3432</vt:i4>
      </vt:variant>
      <vt:variant>
        <vt:i4>0</vt:i4>
      </vt:variant>
      <vt:variant>
        <vt:i4>5</vt:i4>
      </vt:variant>
      <vt:variant>
        <vt:lpwstr>https://www.premierhealth.com/your-health/articles/premier-pulse/premier-health-city-of-dayton-launch-community-paramedicine-initiative</vt:lpwstr>
      </vt:variant>
      <vt:variant>
        <vt:lpwstr/>
      </vt:variant>
      <vt:variant>
        <vt:i4>196636</vt:i4>
      </vt:variant>
      <vt:variant>
        <vt:i4>3426</vt:i4>
      </vt:variant>
      <vt:variant>
        <vt:i4>0</vt:i4>
      </vt:variant>
      <vt:variant>
        <vt:i4>5</vt:i4>
      </vt:variant>
      <vt:variant>
        <vt:lpwstr>https://youtu.be/obYF7ROYOGc</vt:lpwstr>
      </vt:variant>
      <vt:variant>
        <vt:lpwstr/>
      </vt:variant>
      <vt:variant>
        <vt:i4>1638513</vt:i4>
      </vt:variant>
      <vt:variant>
        <vt:i4>3423</vt:i4>
      </vt:variant>
      <vt:variant>
        <vt:i4>0</vt:i4>
      </vt:variant>
      <vt:variant>
        <vt:i4>5</vt:i4>
      </vt:variant>
      <vt:variant>
        <vt:lpwstr>mailto:Nicholas.Hosford@daytonohio.gov</vt:lpwstr>
      </vt:variant>
      <vt:variant>
        <vt:lpwstr/>
      </vt:variant>
      <vt:variant>
        <vt:i4>7012404</vt:i4>
      </vt:variant>
      <vt:variant>
        <vt:i4>3417</vt:i4>
      </vt:variant>
      <vt:variant>
        <vt:i4>0</vt:i4>
      </vt:variant>
      <vt:variant>
        <vt:i4>5</vt:i4>
      </vt:variant>
      <vt:variant>
        <vt:lpwstr>https://www.youtube.com/watch?v=mYtt4-qq4xE&amp;t=1630s</vt:lpwstr>
      </vt:variant>
      <vt:variant>
        <vt:lpwstr/>
      </vt:variant>
      <vt:variant>
        <vt:i4>4980829</vt:i4>
      </vt:variant>
      <vt:variant>
        <vt:i4>3414</vt:i4>
      </vt:variant>
      <vt:variant>
        <vt:i4>0</vt:i4>
      </vt:variant>
      <vt:variant>
        <vt:i4>5</vt:i4>
      </vt:variant>
      <vt:variant>
        <vt:lpwstr>https://youtu.be/mYtt4-qq4xE</vt:lpwstr>
      </vt:variant>
      <vt:variant>
        <vt:lpwstr/>
      </vt:variant>
      <vt:variant>
        <vt:i4>3342432</vt:i4>
      </vt:variant>
      <vt:variant>
        <vt:i4>3411</vt:i4>
      </vt:variant>
      <vt:variant>
        <vt:i4>0</vt:i4>
      </vt:variant>
      <vt:variant>
        <vt:i4>5</vt:i4>
      </vt:variant>
      <vt:variant>
        <vt:lpwstr>https://www.wvxu.org/post/monroe-fire-dept-launching-community-paramedicine-program</vt:lpwstr>
      </vt:variant>
      <vt:variant>
        <vt:lpwstr>stream/0</vt:lpwstr>
      </vt:variant>
      <vt:variant>
        <vt:i4>3407991</vt:i4>
      </vt:variant>
      <vt:variant>
        <vt:i4>3408</vt:i4>
      </vt:variant>
      <vt:variant>
        <vt:i4>0</vt:i4>
      </vt:variant>
      <vt:variant>
        <vt:i4>5</vt:i4>
      </vt:variant>
      <vt:variant>
        <vt:lpwstr>https://www.youtube.com/watch?v=KCKj4oI785g&amp;feature=em-share_video_user</vt:lpwstr>
      </vt:variant>
      <vt:variant>
        <vt:lpwstr/>
      </vt:variant>
      <vt:variant>
        <vt:i4>5111925</vt:i4>
      </vt:variant>
      <vt:variant>
        <vt:i4>3405</vt:i4>
      </vt:variant>
      <vt:variant>
        <vt:i4>0</vt:i4>
      </vt:variant>
      <vt:variant>
        <vt:i4>5</vt:i4>
      </vt:variant>
      <vt:variant>
        <vt:lpwstr>mailto:centersj@monroeohio.org</vt:lpwstr>
      </vt:variant>
      <vt:variant>
        <vt:lpwstr/>
      </vt:variant>
      <vt:variant>
        <vt:i4>524336</vt:i4>
      </vt:variant>
      <vt:variant>
        <vt:i4>3402</vt:i4>
      </vt:variant>
      <vt:variant>
        <vt:i4>0</vt:i4>
      </vt:variant>
      <vt:variant>
        <vt:i4>5</vt:i4>
      </vt:variant>
      <vt:variant>
        <vt:lpwstr>mailto:twolf@ci.montgomery.oh.us</vt:lpwstr>
      </vt:variant>
      <vt:variant>
        <vt:lpwstr/>
      </vt:variant>
      <vt:variant>
        <vt:i4>6815773</vt:i4>
      </vt:variant>
      <vt:variant>
        <vt:i4>3399</vt:i4>
      </vt:variant>
      <vt:variant>
        <vt:i4>0</vt:i4>
      </vt:variant>
      <vt:variant>
        <vt:i4>5</vt:i4>
      </vt:variant>
      <vt:variant>
        <vt:lpwstr>https://www.facebook.com/100064479531045/posts/274473824711933/?paipv=0&amp;eav=AfYUlH34SFwKboJgeBbxjs9vwDvQS8OVFamE9W_TnqU0aCGdGxh_K3fJ34gLzrVYdy0&amp;_rdr</vt:lpwstr>
      </vt:variant>
      <vt:variant>
        <vt:lpwstr/>
      </vt:variant>
      <vt:variant>
        <vt:i4>2686984</vt:i4>
      </vt:variant>
      <vt:variant>
        <vt:i4>3396</vt:i4>
      </vt:variant>
      <vt:variant>
        <vt:i4>0</vt:i4>
      </vt:variant>
      <vt:variant>
        <vt:i4>5</vt:i4>
      </vt:variant>
      <vt:variant>
        <vt:lpwstr>mailto:jploeger@colerain.org</vt:lpwstr>
      </vt:variant>
      <vt:variant>
        <vt:lpwstr/>
      </vt:variant>
      <vt:variant>
        <vt:i4>5505104</vt:i4>
      </vt:variant>
      <vt:variant>
        <vt:i4>3393</vt:i4>
      </vt:variant>
      <vt:variant>
        <vt:i4>0</vt:i4>
      </vt:variant>
      <vt:variant>
        <vt:i4>5</vt:i4>
      </vt:variant>
      <vt:variant>
        <vt:lpwstr>https://www.youtube.com/watch?v=vLsUbhVdC6A&amp;feature=youtu.be</vt:lpwstr>
      </vt:variant>
      <vt:variant>
        <vt:lpwstr/>
      </vt:variant>
      <vt:variant>
        <vt:i4>1966151</vt:i4>
      </vt:variant>
      <vt:variant>
        <vt:i4>3387</vt:i4>
      </vt:variant>
      <vt:variant>
        <vt:i4>0</vt:i4>
      </vt:variant>
      <vt:variant>
        <vt:i4>5</vt:i4>
      </vt:variant>
      <vt:variant>
        <vt:lpwstr>https://ucowa.uc.edu/owa/redir.aspx?C=b2b3c8bd7689400c9b13c593e89ac2ad&amp;URL=http%3a%2f%2fwww.medicount.com%2f</vt:lpwstr>
      </vt:variant>
      <vt:variant>
        <vt:lpwstr/>
      </vt:variant>
      <vt:variant>
        <vt:i4>5832717</vt:i4>
      </vt:variant>
      <vt:variant>
        <vt:i4>3384</vt:i4>
      </vt:variant>
      <vt:variant>
        <vt:i4>0</vt:i4>
      </vt:variant>
      <vt:variant>
        <vt:i4>5</vt:i4>
      </vt:variant>
      <vt:variant>
        <vt:lpwstr>http://www.academyofmedicine.org/</vt:lpwstr>
      </vt:variant>
      <vt:variant>
        <vt:lpwstr/>
      </vt:variant>
      <vt:variant>
        <vt:i4>6357113</vt:i4>
      </vt:variant>
      <vt:variant>
        <vt:i4>3381</vt:i4>
      </vt:variant>
      <vt:variant>
        <vt:i4>0</vt:i4>
      </vt:variant>
      <vt:variant>
        <vt:i4>5</vt:i4>
      </vt:variant>
      <vt:variant>
        <vt:lpwstr>http://www.ems1.com/ems-management/articles/1189108-New-Cincinnati-fire-chief-prioritizes-improving-EMS</vt:lpwstr>
      </vt:variant>
      <vt:variant>
        <vt:lpwstr/>
      </vt:variant>
      <vt:variant>
        <vt:i4>1114115</vt:i4>
      </vt:variant>
      <vt:variant>
        <vt:i4>3378</vt:i4>
      </vt:variant>
      <vt:variant>
        <vt:i4>0</vt:i4>
      </vt:variant>
      <vt:variant>
        <vt:i4>5</vt:i4>
      </vt:variant>
      <vt:variant>
        <vt:lpwstr>mailto:randall_johann@trihealth.com</vt:lpwstr>
      </vt:variant>
      <vt:variant>
        <vt:lpwstr/>
      </vt:variant>
      <vt:variant>
        <vt:i4>5963793</vt:i4>
      </vt:variant>
      <vt:variant>
        <vt:i4>3375</vt:i4>
      </vt:variant>
      <vt:variant>
        <vt:i4>0</vt:i4>
      </vt:variant>
      <vt:variant>
        <vt:i4>5</vt:i4>
      </vt:variant>
      <vt:variant>
        <vt:lpwstr>https://youtu.be/SZxnLvcHIow</vt:lpwstr>
      </vt:variant>
      <vt:variant>
        <vt:lpwstr/>
      </vt:variant>
      <vt:variant>
        <vt:i4>6684777</vt:i4>
      </vt:variant>
      <vt:variant>
        <vt:i4>3372</vt:i4>
      </vt:variant>
      <vt:variant>
        <vt:i4>0</vt:i4>
      </vt:variant>
      <vt:variant>
        <vt:i4>5</vt:i4>
      </vt:variant>
      <vt:variant>
        <vt:lpwstr>http://codes.ohio.gov/oac/4123%3A1-21-0</vt:lpwstr>
      </vt:variant>
      <vt:variant>
        <vt:lpwstr/>
      </vt:variant>
      <vt:variant>
        <vt:i4>4194393</vt:i4>
      </vt:variant>
      <vt:variant>
        <vt:i4>3369</vt:i4>
      </vt:variant>
      <vt:variant>
        <vt:i4>0</vt:i4>
      </vt:variant>
      <vt:variant>
        <vt:i4>5</vt:i4>
      </vt:variant>
      <vt:variant>
        <vt:lpwstr>http://66.161.141.185/oac/4123%3A1-21-07</vt:lpwstr>
      </vt:variant>
      <vt:variant>
        <vt:lpwstr/>
      </vt:variant>
      <vt:variant>
        <vt:i4>4915288</vt:i4>
      </vt:variant>
      <vt:variant>
        <vt:i4>3366</vt:i4>
      </vt:variant>
      <vt:variant>
        <vt:i4>0</vt:i4>
      </vt:variant>
      <vt:variant>
        <vt:i4>5</vt:i4>
      </vt:variant>
      <vt:variant>
        <vt:lpwstr>http://codes.ohio.gov/oac/4123%3A1-21</vt:lpwstr>
      </vt:variant>
      <vt:variant>
        <vt:lpwstr/>
      </vt:variant>
      <vt:variant>
        <vt:i4>327767</vt:i4>
      </vt:variant>
      <vt:variant>
        <vt:i4>3363</vt:i4>
      </vt:variant>
      <vt:variant>
        <vt:i4>0</vt:i4>
      </vt:variant>
      <vt:variant>
        <vt:i4>5</vt:i4>
      </vt:variant>
      <vt:variant>
        <vt:lpwstr>http://www.legislature.state.oh.us/constitution.cfm?Part=2&amp;Section=3</vt:lpwstr>
      </vt:variant>
      <vt:variant>
        <vt:lpwstr/>
      </vt:variant>
      <vt:variant>
        <vt:i4>8323162</vt:i4>
      </vt:variant>
      <vt:variant>
        <vt:i4>3360</vt:i4>
      </vt:variant>
      <vt:variant>
        <vt:i4>0</vt:i4>
      </vt:variant>
      <vt:variant>
        <vt:i4>5</vt:i4>
      </vt:variant>
      <vt:variant>
        <vt:lpwstr>mailto:tcharlton@usacs.com</vt:lpwstr>
      </vt:variant>
      <vt:variant>
        <vt:lpwstr/>
      </vt:variant>
      <vt:variant>
        <vt:i4>5242886</vt:i4>
      </vt:variant>
      <vt:variant>
        <vt:i4>3357</vt:i4>
      </vt:variant>
      <vt:variant>
        <vt:i4>0</vt:i4>
      </vt:variant>
      <vt:variant>
        <vt:i4>5</vt:i4>
      </vt:variant>
      <vt:variant>
        <vt:lpwstr>https://youtu.be/yRJYvSOrLxw</vt:lpwstr>
      </vt:variant>
      <vt:variant>
        <vt:lpwstr/>
      </vt:variant>
      <vt:variant>
        <vt:i4>3670029</vt:i4>
      </vt:variant>
      <vt:variant>
        <vt:i4>3354</vt:i4>
      </vt:variant>
      <vt:variant>
        <vt:i4>0</vt:i4>
      </vt:variant>
      <vt:variant>
        <vt:i4>5</vt:i4>
      </vt:variant>
      <vt:variant>
        <vt:lpwstr>mailto:csqrd@me.com</vt:lpwstr>
      </vt:variant>
      <vt:variant>
        <vt:lpwstr/>
      </vt:variant>
      <vt:variant>
        <vt:i4>4849732</vt:i4>
      </vt:variant>
      <vt:variant>
        <vt:i4>3351</vt:i4>
      </vt:variant>
      <vt:variant>
        <vt:i4>0</vt:i4>
      </vt:variant>
      <vt:variant>
        <vt:i4>5</vt:i4>
      </vt:variant>
      <vt:variant>
        <vt:lpwstr>https://www.youtube.com/watch?v=dXg7xxFsUyo&amp;feature=youtu.be</vt:lpwstr>
      </vt:variant>
      <vt:variant>
        <vt:lpwstr/>
      </vt:variant>
      <vt:variant>
        <vt:i4>2031734</vt:i4>
      </vt:variant>
      <vt:variant>
        <vt:i4>3348</vt:i4>
      </vt:variant>
      <vt:variant>
        <vt:i4>0</vt:i4>
      </vt:variant>
      <vt:variant>
        <vt:i4>5</vt:i4>
      </vt:variant>
      <vt:variant>
        <vt:lpwstr>http://aerospace.ceas.uc.edu/FireScience/continuing_education.html</vt:lpwstr>
      </vt:variant>
      <vt:variant>
        <vt:lpwstr/>
      </vt:variant>
      <vt:variant>
        <vt:i4>7798785</vt:i4>
      </vt:variant>
      <vt:variant>
        <vt:i4>3345</vt:i4>
      </vt:variant>
      <vt:variant>
        <vt:i4>0</vt:i4>
      </vt:variant>
      <vt:variant>
        <vt:i4>5</vt:i4>
      </vt:variant>
      <vt:variant>
        <vt:lpwstr>mailto:calhoudn@UCMAIL.UC.EDU</vt:lpwstr>
      </vt:variant>
      <vt:variant>
        <vt:lpwstr/>
      </vt:variant>
      <vt:variant>
        <vt:i4>4390978</vt:i4>
      </vt:variant>
      <vt:variant>
        <vt:i4>3342</vt:i4>
      </vt:variant>
      <vt:variant>
        <vt:i4>0</vt:i4>
      </vt:variant>
      <vt:variant>
        <vt:i4>5</vt:i4>
      </vt:variant>
      <vt:variant>
        <vt:lpwstr>https://youtu.be/5xhubi0JJ8g</vt:lpwstr>
      </vt:variant>
      <vt:variant>
        <vt:lpwstr/>
      </vt:variant>
      <vt:variant>
        <vt:i4>3932213</vt:i4>
      </vt:variant>
      <vt:variant>
        <vt:i4>3339</vt:i4>
      </vt:variant>
      <vt:variant>
        <vt:i4>0</vt:i4>
      </vt:variant>
      <vt:variant>
        <vt:i4>5</vt:i4>
      </vt:variant>
      <vt:variant>
        <vt:lpwstr>https://www.cincinnati.com/story/news/local/community-news/2015/08/14/former-forest-park-fire-chief-trish-brooks-dies/31733349/</vt:lpwstr>
      </vt:variant>
      <vt:variant>
        <vt:lpwstr/>
      </vt:variant>
      <vt:variant>
        <vt:i4>4980741</vt:i4>
      </vt:variant>
      <vt:variant>
        <vt:i4>3336</vt:i4>
      </vt:variant>
      <vt:variant>
        <vt:i4>0</vt:i4>
      </vt:variant>
      <vt:variant>
        <vt:i4>5</vt:i4>
      </vt:variant>
      <vt:variant>
        <vt:lpwstr>https://www.emsworld.com/article/220165/promoting-innovation-ems-three-key-ingredients-successful-innovation</vt:lpwstr>
      </vt:variant>
      <vt:variant>
        <vt:lpwstr/>
      </vt:variant>
      <vt:variant>
        <vt:i4>3670057</vt:i4>
      </vt:variant>
      <vt:variant>
        <vt:i4>3333</vt:i4>
      </vt:variant>
      <vt:variant>
        <vt:i4>0</vt:i4>
      </vt:variant>
      <vt:variant>
        <vt:i4>5</vt:i4>
      </vt:variant>
      <vt:variant>
        <vt:lpwstr>https://www.wkyc.com/article/news/health/ohio-gov-john-kasich-signed-firefighter-cancer-bill/381945802</vt:lpwstr>
      </vt:variant>
      <vt:variant>
        <vt:lpwstr/>
      </vt:variant>
      <vt:variant>
        <vt:i4>4784148</vt:i4>
      </vt:variant>
      <vt:variant>
        <vt:i4>3330</vt:i4>
      </vt:variant>
      <vt:variant>
        <vt:i4>0</vt:i4>
      </vt:variant>
      <vt:variant>
        <vt:i4>5</vt:i4>
      </vt:variant>
      <vt:variant>
        <vt:lpwstr>https://www.emsworld.com/article/219583/moment-weve-been-waiting-anthem-compensate-ems-care-without-transport</vt:lpwstr>
      </vt:variant>
      <vt:variant>
        <vt:lpwstr/>
      </vt:variant>
      <vt:variant>
        <vt:i4>3276907</vt:i4>
      </vt:variant>
      <vt:variant>
        <vt:i4>3327</vt:i4>
      </vt:variant>
      <vt:variant>
        <vt:i4>0</vt:i4>
      </vt:variant>
      <vt:variant>
        <vt:i4>5</vt:i4>
      </vt:variant>
      <vt:variant>
        <vt:lpwstr>https://www.firegrantshelp.com/news/373556018-Top-10-MIH-or-community-paramedicine-program-funding-sources/?NewsletterID=751712&amp;utm_source=iContact&amp;utm_medium=email&amp;utm_content=ExclusiveTitle&amp;utm_campaign=FireGrantsHelp&amp;cub_id=usr_3JHEhX0CrCk7CHDj</vt:lpwstr>
      </vt:variant>
      <vt:variant>
        <vt:lpwstr/>
      </vt:variant>
      <vt:variant>
        <vt:i4>4587613</vt:i4>
      </vt:variant>
      <vt:variant>
        <vt:i4>3324</vt:i4>
      </vt:variant>
      <vt:variant>
        <vt:i4>0</vt:i4>
      </vt:variant>
      <vt:variant>
        <vt:i4>5</vt:i4>
      </vt:variant>
      <vt:variant>
        <vt:lpwstr>https://www.healthcatalyst.com/what-is-an-ACO-definitive-guide-accountable-care-organizations</vt:lpwstr>
      </vt:variant>
      <vt:variant>
        <vt:lpwstr/>
      </vt:variant>
      <vt:variant>
        <vt:i4>8257652</vt:i4>
      </vt:variant>
      <vt:variant>
        <vt:i4>3321</vt:i4>
      </vt:variant>
      <vt:variant>
        <vt:i4>0</vt:i4>
      </vt:variant>
      <vt:variant>
        <vt:i4>5</vt:i4>
      </vt:variant>
      <vt:variant>
        <vt:lpwstr>https://www.cms.gov/Medicare/Medicare-Fee-for-Service-Payment/PhysicianFeedbackProgram/Downloads/2014-MIF-MSPB-TIN-2015-May.pdf</vt:lpwstr>
      </vt:variant>
      <vt:variant>
        <vt:lpwstr/>
      </vt:variant>
      <vt:variant>
        <vt:i4>6684711</vt:i4>
      </vt:variant>
      <vt:variant>
        <vt:i4>3318</vt:i4>
      </vt:variant>
      <vt:variant>
        <vt:i4>0</vt:i4>
      </vt:variant>
      <vt:variant>
        <vt:i4>5</vt:i4>
      </vt:variant>
      <vt:variant>
        <vt:lpwstr>http://www.medstar911.org/</vt:lpwstr>
      </vt:variant>
      <vt:variant>
        <vt:lpwstr/>
      </vt:variant>
      <vt:variant>
        <vt:i4>983145</vt:i4>
      </vt:variant>
      <vt:variant>
        <vt:i4>3315</vt:i4>
      </vt:variant>
      <vt:variant>
        <vt:i4>0</vt:i4>
      </vt:variant>
      <vt:variant>
        <vt:i4>5</vt:i4>
      </vt:variant>
      <vt:variant>
        <vt:lpwstr>http://www.usfra.org/forum2/topics/drone-deliver-aeds?xg_source=activity</vt:lpwstr>
      </vt:variant>
      <vt:variant>
        <vt:lpwstr/>
      </vt:variant>
      <vt:variant>
        <vt:i4>7995454</vt:i4>
      </vt:variant>
      <vt:variant>
        <vt:i4>3312</vt:i4>
      </vt:variant>
      <vt:variant>
        <vt:i4>0</vt:i4>
      </vt:variant>
      <vt:variant>
        <vt:i4>5</vt:i4>
      </vt:variant>
      <vt:variant>
        <vt:lpwstr>https://www.kgun9.com/news/local-news/how-tucson-fire-is-reducing-ambulance-rides-and-saving-money</vt:lpwstr>
      </vt:variant>
      <vt:variant>
        <vt:lpwstr/>
      </vt:variant>
      <vt:variant>
        <vt:i4>5636102</vt:i4>
      </vt:variant>
      <vt:variant>
        <vt:i4>3309</vt:i4>
      </vt:variant>
      <vt:variant>
        <vt:i4>0</vt:i4>
      </vt:variant>
      <vt:variant>
        <vt:i4>5</vt:i4>
      </vt:variant>
      <vt:variant>
        <vt:lpwstr>https://www.firerescue1.com/combating-the-opioid-crisis/articles/379599018-How-Safe-Stations-offer-hope-amidst-opioid-epidemic/?NewsletterID=873260&amp;utm_source=iContact&amp;utm_medium=email&amp;utm_content=FeaturedArticleRelated1Title&amp;utm_campaign=FR1FireChief&amp;cub_id=[cub_id</vt:lpwstr>
      </vt:variant>
      <vt:variant>
        <vt:lpwstr/>
      </vt:variant>
      <vt:variant>
        <vt:i4>3604603</vt:i4>
      </vt:variant>
      <vt:variant>
        <vt:i4>3306</vt:i4>
      </vt:variant>
      <vt:variant>
        <vt:i4>0</vt:i4>
      </vt:variant>
      <vt:variant>
        <vt:i4>5</vt:i4>
      </vt:variant>
      <vt:variant>
        <vt:lpwstr>https://www.firerescue1.com/opioids/articles/318145018-Md-fire-police-departments-used-as-safe-stations-for-opioid-addicts/</vt:lpwstr>
      </vt:variant>
      <vt:variant>
        <vt:lpwstr/>
      </vt:variant>
      <vt:variant>
        <vt:i4>7012386</vt:i4>
      </vt:variant>
      <vt:variant>
        <vt:i4>3303</vt:i4>
      </vt:variant>
      <vt:variant>
        <vt:i4>0</vt:i4>
      </vt:variant>
      <vt:variant>
        <vt:i4>5</vt:i4>
      </vt:variant>
      <vt:variant>
        <vt:lpwstr>http://dfw.cbslocal.com/2018/04/11/changes-dallas-fire-rescue/</vt:lpwstr>
      </vt:variant>
      <vt:variant>
        <vt:lpwstr/>
      </vt:variant>
      <vt:variant>
        <vt:i4>6684711</vt:i4>
      </vt:variant>
      <vt:variant>
        <vt:i4>3300</vt:i4>
      </vt:variant>
      <vt:variant>
        <vt:i4>0</vt:i4>
      </vt:variant>
      <vt:variant>
        <vt:i4>5</vt:i4>
      </vt:variant>
      <vt:variant>
        <vt:lpwstr>http://www.medstar911.org/</vt:lpwstr>
      </vt:variant>
      <vt:variant>
        <vt:lpwstr/>
      </vt:variant>
      <vt:variant>
        <vt:i4>7012464</vt:i4>
      </vt:variant>
      <vt:variant>
        <vt:i4>3297</vt:i4>
      </vt:variant>
      <vt:variant>
        <vt:i4>0</vt:i4>
      </vt:variant>
      <vt:variant>
        <vt:i4>5</vt:i4>
      </vt:variant>
      <vt:variant>
        <vt:lpwstr>https://www.healthpartners.com/hp/about/press-releases/care-for-diabetes-and-heart-disease.html</vt:lpwstr>
      </vt:variant>
      <vt:variant>
        <vt:lpwstr/>
      </vt:variant>
      <vt:variant>
        <vt:i4>5963796</vt:i4>
      </vt:variant>
      <vt:variant>
        <vt:i4>3294</vt:i4>
      </vt:variant>
      <vt:variant>
        <vt:i4>0</vt:i4>
      </vt:variant>
      <vt:variant>
        <vt:i4>5</vt:i4>
      </vt:variant>
      <vt:variant>
        <vt:lpwstr>https://www.health-rise.org/</vt:lpwstr>
      </vt:variant>
      <vt:variant>
        <vt:lpwstr/>
      </vt:variant>
      <vt:variant>
        <vt:i4>4325458</vt:i4>
      </vt:variant>
      <vt:variant>
        <vt:i4>3291</vt:i4>
      </vt:variant>
      <vt:variant>
        <vt:i4>0</vt:i4>
      </vt:variant>
      <vt:variant>
        <vt:i4>5</vt:i4>
      </vt:variant>
      <vt:variant>
        <vt:lpwstr>https://na.panasonic.com/us/case-study/houston-fire-ethan-project</vt:lpwstr>
      </vt:variant>
      <vt:variant>
        <vt:lpwstr/>
      </vt:variant>
      <vt:variant>
        <vt:i4>2424938</vt:i4>
      </vt:variant>
      <vt:variant>
        <vt:i4>3288</vt:i4>
      </vt:variant>
      <vt:variant>
        <vt:i4>0</vt:i4>
      </vt:variant>
      <vt:variant>
        <vt:i4>5</vt:i4>
      </vt:variant>
      <vt:variant>
        <vt:lpwstr>https://www.hfmatxgc.org/wp-content/uploads/2015/05/1510J4-Diaa-Alqusairi-ETHAN-Project.pdf</vt:lpwstr>
      </vt:variant>
      <vt:variant>
        <vt:lpwstr/>
      </vt:variant>
      <vt:variant>
        <vt:i4>3473440</vt:i4>
      </vt:variant>
      <vt:variant>
        <vt:i4>3285</vt:i4>
      </vt:variant>
      <vt:variant>
        <vt:i4>0</vt:i4>
      </vt:variant>
      <vt:variant>
        <vt:i4>5</vt:i4>
      </vt:variant>
      <vt:variant>
        <vt:lpwstr>https://citizencpr.org/wp-content/uploads/2018/01/EAGLES-Part-5.pdf</vt:lpwstr>
      </vt:variant>
      <vt:variant>
        <vt:lpwstr/>
      </vt:variant>
      <vt:variant>
        <vt:i4>4784159</vt:i4>
      </vt:variant>
      <vt:variant>
        <vt:i4>3282</vt:i4>
      </vt:variant>
      <vt:variant>
        <vt:i4>0</vt:i4>
      </vt:variant>
      <vt:variant>
        <vt:i4>5</vt:i4>
      </vt:variant>
      <vt:variant>
        <vt:lpwstr>https://www.houstontx.gov/council/committees/pshs/20140821/ethan.pdf</vt:lpwstr>
      </vt:variant>
      <vt:variant>
        <vt:lpwstr/>
      </vt:variant>
      <vt:variant>
        <vt:i4>3932197</vt:i4>
      </vt:variant>
      <vt:variant>
        <vt:i4>3279</vt:i4>
      </vt:variant>
      <vt:variant>
        <vt:i4>0</vt:i4>
      </vt:variant>
      <vt:variant>
        <vt:i4>5</vt:i4>
      </vt:variant>
      <vt:variant>
        <vt:lpwstr>http://wvmetronews.com/2020/01/26/huntington-to-serve-as-training-site-for-quick-response-teams-in-other-parts-of-u-s/</vt:lpwstr>
      </vt:variant>
      <vt:variant>
        <vt:lpwstr/>
      </vt:variant>
      <vt:variant>
        <vt:i4>1835090</vt:i4>
      </vt:variant>
      <vt:variant>
        <vt:i4>3276</vt:i4>
      </vt:variant>
      <vt:variant>
        <vt:i4>0</vt:i4>
      </vt:variant>
      <vt:variant>
        <vt:i4>5</vt:i4>
      </vt:variant>
      <vt:variant>
        <vt:lpwstr>https://www.emsworld.com/article/1223788/journal-watch-community-paramedics-and-readmission-reduction</vt:lpwstr>
      </vt:variant>
      <vt:variant>
        <vt:lpwstr/>
      </vt:variant>
      <vt:variant>
        <vt:i4>6225945</vt:i4>
      </vt:variant>
      <vt:variant>
        <vt:i4>3273</vt:i4>
      </vt:variant>
      <vt:variant>
        <vt:i4>0</vt:i4>
      </vt:variant>
      <vt:variant>
        <vt:i4>5</vt:i4>
      </vt:variant>
      <vt:variant>
        <vt:lpwstr>https://www.emsworld.com/article/1223789/how-ems-can-help-reduce-opioid-abuse</vt:lpwstr>
      </vt:variant>
      <vt:variant>
        <vt:lpwstr/>
      </vt:variant>
      <vt:variant>
        <vt:i4>1310801</vt:i4>
      </vt:variant>
      <vt:variant>
        <vt:i4>3270</vt:i4>
      </vt:variant>
      <vt:variant>
        <vt:i4>0</vt:i4>
      </vt:variant>
      <vt:variant>
        <vt:i4>5</vt:i4>
      </vt:variant>
      <vt:variant>
        <vt:lpwstr>https://www.emsworld.com/news/1223865/ohio-county-gets-225k-grant-community-paramedicine-program</vt:lpwstr>
      </vt:variant>
      <vt:variant>
        <vt:lpwstr/>
      </vt:variant>
      <vt:variant>
        <vt:i4>4522016</vt:i4>
      </vt:variant>
      <vt:variant>
        <vt:i4>3267</vt:i4>
      </vt:variant>
      <vt:variant>
        <vt:i4>0</vt:i4>
      </vt:variant>
      <vt:variant>
        <vt:i4>5</vt:i4>
      </vt:variant>
      <vt:variant>
        <vt:lpwstr>https://journaltimes.com/news/local/fire-dept-s-mobile-integrated-health-home-visits-turning-into/article_7e1d2260-e24d-5f9e-8d38-b71cd70f4273.html</vt:lpwstr>
      </vt:variant>
      <vt:variant>
        <vt:lpwstr/>
      </vt:variant>
      <vt:variant>
        <vt:i4>7995447</vt:i4>
      </vt:variant>
      <vt:variant>
        <vt:i4>3264</vt:i4>
      </vt:variant>
      <vt:variant>
        <vt:i4>0</vt:i4>
      </vt:variant>
      <vt:variant>
        <vt:i4>5</vt:i4>
      </vt:variant>
      <vt:variant>
        <vt:lpwstr>http://www.legislature.state.oh.us/bills.cfm?ID=128_SB_58</vt:lpwstr>
      </vt:variant>
      <vt:variant>
        <vt:lpwstr/>
      </vt:variant>
      <vt:variant>
        <vt:i4>2097204</vt:i4>
      </vt:variant>
      <vt:variant>
        <vt:i4>3261</vt:i4>
      </vt:variant>
      <vt:variant>
        <vt:i4>0</vt:i4>
      </vt:variant>
      <vt:variant>
        <vt:i4>5</vt:i4>
      </vt:variant>
      <vt:variant>
        <vt:lpwstr>http://caselaw.findlaw.com/in-court-of-appeals/1563608.html</vt:lpwstr>
      </vt:variant>
      <vt:variant>
        <vt:lpwstr/>
      </vt:variant>
      <vt:variant>
        <vt:i4>5701657</vt:i4>
      </vt:variant>
      <vt:variant>
        <vt:i4>3258</vt:i4>
      </vt:variant>
      <vt:variant>
        <vt:i4>0</vt:i4>
      </vt:variant>
      <vt:variant>
        <vt:i4>5</vt:i4>
      </vt:variant>
      <vt:variant>
        <vt:lpwstr>http://codes.ohio.gov/orc/2925.11</vt:lpwstr>
      </vt:variant>
      <vt:variant>
        <vt:lpwstr/>
      </vt:variant>
      <vt:variant>
        <vt:i4>2883633</vt:i4>
      </vt:variant>
      <vt:variant>
        <vt:i4>3255</vt:i4>
      </vt:variant>
      <vt:variant>
        <vt:i4>0</vt:i4>
      </vt:variant>
      <vt:variant>
        <vt:i4>5</vt:i4>
      </vt:variant>
      <vt:variant>
        <vt:lpwstr>http://www.ncsl.org/research/civil-and-criminal-justice/drug-overdose-immunity-goodsamaritan-laws.aspx</vt:lpwstr>
      </vt:variant>
      <vt:variant>
        <vt:lpwstr/>
      </vt:variant>
      <vt:variant>
        <vt:i4>5177351</vt:i4>
      </vt:variant>
      <vt:variant>
        <vt:i4>3252</vt:i4>
      </vt:variant>
      <vt:variant>
        <vt:i4>0</vt:i4>
      </vt:variant>
      <vt:variant>
        <vt:i4>5</vt:i4>
      </vt:variant>
      <vt:variant>
        <vt:lpwstr>https://www.ohioattorneygeneral.gov/Files/Publications-Files/Publications-for-Law-Enforcement/Concealed-Carry-Publications/Concealed-Carry-Laws-Manual-(PDF).aspx</vt:lpwstr>
      </vt:variant>
      <vt:variant>
        <vt:lpwstr/>
      </vt:variant>
      <vt:variant>
        <vt:i4>6029395</vt:i4>
      </vt:variant>
      <vt:variant>
        <vt:i4>3249</vt:i4>
      </vt:variant>
      <vt:variant>
        <vt:i4>0</vt:i4>
      </vt:variant>
      <vt:variant>
        <vt:i4>5</vt:i4>
      </vt:variant>
      <vt:variant>
        <vt:lpwstr>https://www.democratandchronicle.com/story/news/politics/albany/2018/05/11/sheldon-silver-ex-assembly-speaker-found-guilty-retrial/603667002/</vt:lpwstr>
      </vt:variant>
      <vt:variant>
        <vt:lpwstr/>
      </vt:variant>
      <vt:variant>
        <vt:i4>7667734</vt:i4>
      </vt:variant>
      <vt:variant>
        <vt:i4>3246</vt:i4>
      </vt:variant>
      <vt:variant>
        <vt:i4>0</vt:i4>
      </vt:variant>
      <vt:variant>
        <vt:i4>5</vt:i4>
      </vt:variant>
      <vt:variant>
        <vt:lpwstr>https://www.supremecourt.gov/opinions/15pdf/15-474_ljgm.pdf</vt:lpwstr>
      </vt:variant>
      <vt:variant>
        <vt:lpwstr/>
      </vt:variant>
      <vt:variant>
        <vt:i4>5308495</vt:i4>
      </vt:variant>
      <vt:variant>
        <vt:i4>3243</vt:i4>
      </vt:variant>
      <vt:variant>
        <vt:i4>0</vt:i4>
      </vt:variant>
      <vt:variant>
        <vt:i4>5</vt:i4>
      </vt:variant>
      <vt:variant>
        <vt:lpwstr>http://www.ca5.uscourts.gov/opinions/unpub/19/19-10878.0.pdf</vt:lpwstr>
      </vt:variant>
      <vt:variant>
        <vt:lpwstr/>
      </vt:variant>
      <vt:variant>
        <vt:i4>6881348</vt:i4>
      </vt:variant>
      <vt:variant>
        <vt:i4>3240</vt:i4>
      </vt:variant>
      <vt:variant>
        <vt:i4>0</vt:i4>
      </vt:variant>
      <vt:variant>
        <vt:i4>5</vt:i4>
      </vt:variant>
      <vt:variant>
        <vt:lpwstr>https://www.supremecourt.gov/opinions/19pdf/18-556_e1pf.pdf</vt:lpwstr>
      </vt:variant>
      <vt:variant>
        <vt:lpwstr/>
      </vt:variant>
      <vt:variant>
        <vt:i4>2228297</vt:i4>
      </vt:variant>
      <vt:variant>
        <vt:i4>3237</vt:i4>
      </vt:variant>
      <vt:variant>
        <vt:i4>0</vt:i4>
      </vt:variant>
      <vt:variant>
        <vt:i4>5</vt:i4>
      </vt:variant>
      <vt:variant>
        <vt:lpwstr>https://www.supremecourt.gov/opinions/19pdf/18-5924_n6io.pdf</vt:lpwstr>
      </vt:variant>
      <vt:variant>
        <vt:lpwstr/>
      </vt:variant>
      <vt:variant>
        <vt:i4>2949164</vt:i4>
      </vt:variant>
      <vt:variant>
        <vt:i4>3234</vt:i4>
      </vt:variant>
      <vt:variant>
        <vt:i4>0</vt:i4>
      </vt:variant>
      <vt:variant>
        <vt:i4>5</vt:i4>
      </vt:variant>
      <vt:variant>
        <vt:lpwstr>http://wecadems.com/cp.html</vt:lpwstr>
      </vt:variant>
      <vt:variant>
        <vt:lpwstr/>
      </vt:variant>
      <vt:variant>
        <vt:i4>1638474</vt:i4>
      </vt:variant>
      <vt:variant>
        <vt:i4>3231</vt:i4>
      </vt:variant>
      <vt:variant>
        <vt:i4>0</vt:i4>
      </vt:variant>
      <vt:variant>
        <vt:i4>5</vt:i4>
      </vt:variant>
      <vt:variant>
        <vt:lpwstr>http://www.washingtonpost.com/wp-dyn/content/article/2008/03/28/AR2008032803285.html</vt:lpwstr>
      </vt:variant>
      <vt:variant>
        <vt:lpwstr/>
      </vt:variant>
      <vt:variant>
        <vt:i4>2818163</vt:i4>
      </vt:variant>
      <vt:variant>
        <vt:i4>3228</vt:i4>
      </vt:variant>
      <vt:variant>
        <vt:i4>0</vt:i4>
      </vt:variant>
      <vt:variant>
        <vt:i4>5</vt:i4>
      </vt:variant>
      <vt:variant>
        <vt:lpwstr>http://www.emsworld.com/article/10442940/is-community-paramedicine-the-next-step-for-em</vt:lpwstr>
      </vt:variant>
      <vt:variant>
        <vt:lpwstr/>
      </vt:variant>
      <vt:variant>
        <vt:i4>1572873</vt:i4>
      </vt:variant>
      <vt:variant>
        <vt:i4>3225</vt:i4>
      </vt:variant>
      <vt:variant>
        <vt:i4>0</vt:i4>
      </vt:variant>
      <vt:variant>
        <vt:i4>5</vt:i4>
      </vt:variant>
      <vt:variant>
        <vt:lpwstr>http://www.emsworld.com/contact/10362615/scott-tomek-ma-emt-p</vt:lpwstr>
      </vt:variant>
      <vt:variant>
        <vt:lpwstr/>
      </vt:variant>
      <vt:variant>
        <vt:i4>6291489</vt:i4>
      </vt:variant>
      <vt:variant>
        <vt:i4>3222</vt:i4>
      </vt:variant>
      <vt:variant>
        <vt:i4>0</vt:i4>
      </vt:variant>
      <vt:variant>
        <vt:i4>5</vt:i4>
      </vt:variant>
      <vt:variant>
        <vt:lpwstr>http://www.jems.com/article/ems-insider/history-community-paramedicine</vt:lpwstr>
      </vt:variant>
      <vt:variant>
        <vt:lpwstr/>
      </vt:variant>
      <vt:variant>
        <vt:i4>3080318</vt:i4>
      </vt:variant>
      <vt:variant>
        <vt:i4>3219</vt:i4>
      </vt:variant>
      <vt:variant>
        <vt:i4>0</vt:i4>
      </vt:variant>
      <vt:variant>
        <vt:i4>5</vt:i4>
      </vt:variant>
      <vt:variant>
        <vt:lpwstr>http://www.jems.com/authors/kurt-krumperman-ms-nremt-p</vt:lpwstr>
      </vt:variant>
      <vt:variant>
        <vt:lpwstr/>
      </vt:variant>
      <vt:variant>
        <vt:i4>2949231</vt:i4>
      </vt:variant>
      <vt:variant>
        <vt:i4>3216</vt:i4>
      </vt:variant>
      <vt:variant>
        <vt:i4>0</vt:i4>
      </vt:variant>
      <vt:variant>
        <vt:i4>5</vt:i4>
      </vt:variant>
      <vt:variant>
        <vt:lpwstr>https://www.healthcall.com/lake-county-mih-program-85-percent-er-reduction/</vt:lpwstr>
      </vt:variant>
      <vt:variant>
        <vt:lpwstr/>
      </vt:variant>
      <vt:variant>
        <vt:i4>6029321</vt:i4>
      </vt:variant>
      <vt:variant>
        <vt:i4>3213</vt:i4>
      </vt:variant>
      <vt:variant>
        <vt:i4>0</vt:i4>
      </vt:variant>
      <vt:variant>
        <vt:i4>5</vt:i4>
      </vt:variant>
      <vt:variant>
        <vt:lpwstr>https://www.collins.senate.gov/newsroom/senators-collins-welch-introduce-bipartisan-bill-to-expand-treat-in-place-emergency-medical-services</vt:lpwstr>
      </vt:variant>
      <vt:variant>
        <vt:lpwstr/>
      </vt:variant>
      <vt:variant>
        <vt:i4>7012392</vt:i4>
      </vt:variant>
      <vt:variant>
        <vt:i4>3210</vt:i4>
      </vt:variant>
      <vt:variant>
        <vt:i4>0</vt:i4>
      </vt:variant>
      <vt:variant>
        <vt:i4>5</vt:i4>
      </vt:variant>
      <vt:variant>
        <vt:lpwstr>http://codes.ohio.gov/orc/2305.235</vt:lpwstr>
      </vt:variant>
      <vt:variant>
        <vt:lpwstr/>
      </vt:variant>
      <vt:variant>
        <vt:i4>5505050</vt:i4>
      </vt:variant>
      <vt:variant>
        <vt:i4>3207</vt:i4>
      </vt:variant>
      <vt:variant>
        <vt:i4>0</vt:i4>
      </vt:variant>
      <vt:variant>
        <vt:i4>5</vt:i4>
      </vt:variant>
      <vt:variant>
        <vt:lpwstr>http://codes.ohio.gov/orc/3701.85</vt:lpwstr>
      </vt:variant>
      <vt:variant>
        <vt:lpwstr/>
      </vt:variant>
      <vt:variant>
        <vt:i4>262208</vt:i4>
      </vt:variant>
      <vt:variant>
        <vt:i4>3204</vt:i4>
      </vt:variant>
      <vt:variant>
        <vt:i4>0</vt:i4>
      </vt:variant>
      <vt:variant>
        <vt:i4>5</vt:i4>
      </vt:variant>
      <vt:variant>
        <vt:lpwstr>http://statutes.laws.com/georgia/title-15/chapter-11/article-3/15-11-117</vt:lpwstr>
      </vt:variant>
      <vt:variant>
        <vt:lpwstr/>
      </vt:variant>
      <vt:variant>
        <vt:i4>1245214</vt:i4>
      </vt:variant>
      <vt:variant>
        <vt:i4>3201</vt:i4>
      </vt:variant>
      <vt:variant>
        <vt:i4>0</vt:i4>
      </vt:variant>
      <vt:variant>
        <vt:i4>5</vt:i4>
      </vt:variant>
      <vt:variant>
        <vt:lpwstr>http://www.lawlink.com/research/level1/25</vt:lpwstr>
      </vt:variant>
      <vt:variant>
        <vt:lpwstr/>
      </vt:variant>
      <vt:variant>
        <vt:i4>589937</vt:i4>
      </vt:variant>
      <vt:variant>
        <vt:i4>3198</vt:i4>
      </vt:variant>
      <vt:variant>
        <vt:i4>0</vt:i4>
      </vt:variant>
      <vt:variant>
        <vt:i4>5</vt:i4>
      </vt:variant>
      <vt:variant>
        <vt:lpwstr>http://www.animallaw.info/statutes/stusflst768_13.htm</vt:lpwstr>
      </vt:variant>
      <vt:variant>
        <vt:lpwstr/>
      </vt:variant>
      <vt:variant>
        <vt:i4>5832790</vt:i4>
      </vt:variant>
      <vt:variant>
        <vt:i4>3195</vt:i4>
      </vt:variant>
      <vt:variant>
        <vt:i4>0</vt:i4>
      </vt:variant>
      <vt:variant>
        <vt:i4>5</vt:i4>
      </vt:variant>
      <vt:variant>
        <vt:lpwstr>http://www.naemt.org/advocacy/LegislativePriorities.aspx</vt:lpwstr>
      </vt:variant>
      <vt:variant>
        <vt:lpwstr/>
      </vt:variant>
      <vt:variant>
        <vt:i4>6750306</vt:i4>
      </vt:variant>
      <vt:variant>
        <vt:i4>3192</vt:i4>
      </vt:variant>
      <vt:variant>
        <vt:i4>0</vt:i4>
      </vt:variant>
      <vt:variant>
        <vt:i4>5</vt:i4>
      </vt:variant>
      <vt:variant>
        <vt:lpwstr>http://www.google.com/search?q=Pennsylvania+coronary+presumption+law&amp;ie=utf-8&amp;oe=utf-8&amp;aq=t&amp;rls=org.mozilla:en-US:official&amp;client=firefox-a</vt:lpwstr>
      </vt:variant>
      <vt:variant>
        <vt:lpwstr/>
      </vt:variant>
      <vt:variant>
        <vt:i4>1966091</vt:i4>
      </vt:variant>
      <vt:variant>
        <vt:i4>3189</vt:i4>
      </vt:variant>
      <vt:variant>
        <vt:i4>0</vt:i4>
      </vt:variant>
      <vt:variant>
        <vt:i4>5</vt:i4>
      </vt:variant>
      <vt:variant>
        <vt:lpwstr>http://www.iaff.org/12News/043012TennesseePresump.htm</vt:lpwstr>
      </vt:variant>
      <vt:variant>
        <vt:lpwstr/>
      </vt:variant>
      <vt:variant>
        <vt:i4>917514</vt:i4>
      </vt:variant>
      <vt:variant>
        <vt:i4>3186</vt:i4>
      </vt:variant>
      <vt:variant>
        <vt:i4>0</vt:i4>
      </vt:variant>
      <vt:variant>
        <vt:i4>5</vt:i4>
      </vt:variant>
      <vt:variant>
        <vt:lpwstr>http://www.fishelhass.com/news/1/522/</vt:lpwstr>
      </vt:variant>
      <vt:variant>
        <vt:lpwstr/>
      </vt:variant>
      <vt:variant>
        <vt:i4>6160407</vt:i4>
      </vt:variant>
      <vt:variant>
        <vt:i4>3183</vt:i4>
      </vt:variant>
      <vt:variant>
        <vt:i4>0</vt:i4>
      </vt:variant>
      <vt:variant>
        <vt:i4>5</vt:i4>
      </vt:variant>
      <vt:variant>
        <vt:lpwstr>https://www.hhs.gov/coronavirus/cares-act-provider-relief-fund/index.html</vt:lpwstr>
      </vt:variant>
      <vt:variant>
        <vt:lpwstr/>
      </vt:variant>
      <vt:variant>
        <vt:i4>7536683</vt:i4>
      </vt:variant>
      <vt:variant>
        <vt:i4>3180</vt:i4>
      </vt:variant>
      <vt:variant>
        <vt:i4>0</vt:i4>
      </vt:variant>
      <vt:variant>
        <vt:i4>5</vt:i4>
      </vt:variant>
      <vt:variant>
        <vt:lpwstr>https://www.hmpgloballearningnetwork.com/site/emsworld/feature/alabama-joins-other-states-law-allowing-ems-treatment-and-transport-injured</vt:lpwstr>
      </vt:variant>
      <vt:variant>
        <vt:lpwstr/>
      </vt:variant>
      <vt:variant>
        <vt:i4>2949126</vt:i4>
      </vt:variant>
      <vt:variant>
        <vt:i4>3177</vt:i4>
      </vt:variant>
      <vt:variant>
        <vt:i4>0</vt:i4>
      </vt:variant>
      <vt:variant>
        <vt:i4>5</vt:i4>
      </vt:variant>
      <vt:variant>
        <vt:lpwstr>https://www.usfa.fema.gov/downloads/pdf/nfa/higher_ed/ems_curriculum_core.pdf</vt:lpwstr>
      </vt:variant>
      <vt:variant>
        <vt:lpwstr/>
      </vt:variant>
      <vt:variant>
        <vt:i4>1310789</vt:i4>
      </vt:variant>
      <vt:variant>
        <vt:i4>3174</vt:i4>
      </vt:variant>
      <vt:variant>
        <vt:i4>0</vt:i4>
      </vt:variant>
      <vt:variant>
        <vt:i4>5</vt:i4>
      </vt:variant>
      <vt:variant>
        <vt:lpwstr>https://www.ems1.com/paramedic-chief/articles/381889048-Research-analysis-Addressing-attrition-of-EMS-professionals/</vt:lpwstr>
      </vt:variant>
      <vt:variant>
        <vt:lpwstr/>
      </vt:variant>
      <vt:variant>
        <vt:i4>4390978</vt:i4>
      </vt:variant>
      <vt:variant>
        <vt:i4>3171</vt:i4>
      </vt:variant>
      <vt:variant>
        <vt:i4>0</vt:i4>
      </vt:variant>
      <vt:variant>
        <vt:i4>5</vt:i4>
      </vt:variant>
      <vt:variant>
        <vt:lpwstr>https://www.iafc.org/blogs/blog/iafc/2018/02/09/budget-deal-contains-several-fire-service-priorities</vt:lpwstr>
      </vt:variant>
      <vt:variant>
        <vt:lpwstr/>
      </vt:variant>
      <vt:variant>
        <vt:i4>2883647</vt:i4>
      </vt:variant>
      <vt:variant>
        <vt:i4>3168</vt:i4>
      </vt:variant>
      <vt:variant>
        <vt:i4>0</vt:i4>
      </vt:variant>
      <vt:variant>
        <vt:i4>5</vt:i4>
      </vt:variant>
      <vt:variant>
        <vt:lpwstr>https://www.dailynews.com/2020/04/14/coronavirus-judge-upholds-l-a-city-order-to-close-gun-stores/</vt:lpwstr>
      </vt:variant>
      <vt:variant>
        <vt:lpwstr/>
      </vt:variant>
      <vt:variant>
        <vt:i4>6422562</vt:i4>
      </vt:variant>
      <vt:variant>
        <vt:i4>3165</vt:i4>
      </vt:variant>
      <vt:variant>
        <vt:i4>0</vt:i4>
      </vt:variant>
      <vt:variant>
        <vt:i4>5</vt:i4>
      </vt:variant>
      <vt:variant>
        <vt:lpwstr>https://www.cnn.com/2020/05/22/politics/religious-gatherings-cdc-coronavirus/index.html</vt:lpwstr>
      </vt:variant>
      <vt:variant>
        <vt:lpwstr/>
      </vt:variant>
      <vt:variant>
        <vt:i4>1704003</vt:i4>
      </vt:variant>
      <vt:variant>
        <vt:i4>3162</vt:i4>
      </vt:variant>
      <vt:variant>
        <vt:i4>0</vt:i4>
      </vt:variant>
      <vt:variant>
        <vt:i4>5</vt:i4>
      </vt:variant>
      <vt:variant>
        <vt:lpwstr>http://www.nydailynews.com/new-york/charges-dropped-emt-called-911-pregnant-woman-died-article-1.1381913</vt:lpwstr>
      </vt:variant>
      <vt:variant>
        <vt:lpwstr/>
      </vt:variant>
      <vt:variant>
        <vt:i4>6684721</vt:i4>
      </vt:variant>
      <vt:variant>
        <vt:i4>3159</vt:i4>
      </vt:variant>
      <vt:variant>
        <vt:i4>0</vt:i4>
      </vt:variant>
      <vt:variant>
        <vt:i4>5</vt:i4>
      </vt:variant>
      <vt:variant>
        <vt:lpwstr>http://www.nydailynews.com/topics/Eutisha+Revee+Rennix</vt:lpwstr>
      </vt:variant>
      <vt:variant>
        <vt:lpwstr/>
      </vt:variant>
      <vt:variant>
        <vt:i4>3932221</vt:i4>
      </vt:variant>
      <vt:variant>
        <vt:i4>3156</vt:i4>
      </vt:variant>
      <vt:variant>
        <vt:i4>0</vt:i4>
      </vt:variant>
      <vt:variant>
        <vt:i4>5</vt:i4>
      </vt:variant>
      <vt:variant>
        <vt:lpwstr>https://law.justia.com/cases/new-york/other-courts/2011/2011-ny-slip-op-21475.html</vt:lpwstr>
      </vt:variant>
      <vt:variant>
        <vt:lpwstr/>
      </vt:variant>
      <vt:variant>
        <vt:i4>5701663</vt:i4>
      </vt:variant>
      <vt:variant>
        <vt:i4>3153</vt:i4>
      </vt:variant>
      <vt:variant>
        <vt:i4>0</vt:i4>
      </vt:variant>
      <vt:variant>
        <vt:i4>5</vt:i4>
      </vt:variant>
      <vt:variant>
        <vt:lpwstr>http://law.justia.com/cases/new-york/appellate-division-third-department/2011/2011-01399.html</vt:lpwstr>
      </vt:variant>
      <vt:variant>
        <vt:lpwstr/>
      </vt:variant>
      <vt:variant>
        <vt:i4>4653149</vt:i4>
      </vt:variant>
      <vt:variant>
        <vt:i4>3150</vt:i4>
      </vt:variant>
      <vt:variant>
        <vt:i4>0</vt:i4>
      </vt:variant>
      <vt:variant>
        <vt:i4>5</vt:i4>
      </vt:variant>
      <vt:variant>
        <vt:lpwstr>https://www.supremecourt.ohio.gov/rod/docs/pdf/0/2017/2017-Ohio-7526.pdf</vt:lpwstr>
      </vt:variant>
      <vt:variant>
        <vt:lpwstr/>
      </vt:variant>
      <vt:variant>
        <vt:i4>4653139</vt:i4>
      </vt:variant>
      <vt:variant>
        <vt:i4>3147</vt:i4>
      </vt:variant>
      <vt:variant>
        <vt:i4>0</vt:i4>
      </vt:variant>
      <vt:variant>
        <vt:i4>5</vt:i4>
      </vt:variant>
      <vt:variant>
        <vt:lpwstr>https://www.supremecourt.ohio.gov/rod/docs/pdf/8/2018/2018-Ohio-4602.pdf</vt:lpwstr>
      </vt:variant>
      <vt:variant>
        <vt:lpwstr/>
      </vt:variant>
      <vt:variant>
        <vt:i4>458847</vt:i4>
      </vt:variant>
      <vt:variant>
        <vt:i4>3144</vt:i4>
      </vt:variant>
      <vt:variant>
        <vt:i4>0</vt:i4>
      </vt:variant>
      <vt:variant>
        <vt:i4>5</vt:i4>
      </vt:variant>
      <vt:variant>
        <vt:lpwstr>https://www.courts.ri.gov/Courts/SupremeCourt/SupremeOpinions/17-295.pdf</vt:lpwstr>
      </vt:variant>
      <vt:variant>
        <vt:lpwstr/>
      </vt:variant>
      <vt:variant>
        <vt:i4>65</vt:i4>
      </vt:variant>
      <vt:variant>
        <vt:i4>3141</vt:i4>
      </vt:variant>
      <vt:variant>
        <vt:i4>0</vt:i4>
      </vt:variant>
      <vt:variant>
        <vt:i4>5</vt:i4>
      </vt:variant>
      <vt:variant>
        <vt:lpwstr>https://public.fastcase.com/Wl%2B2t%2BeVuI35%2FN70vAMFZi2NtCwkTvdiKyrWKXTmtjwARSxGp50rXf7QoqUpwr%2BO</vt:lpwstr>
      </vt:variant>
      <vt:variant>
        <vt:lpwstr/>
      </vt:variant>
      <vt:variant>
        <vt:i4>5242957</vt:i4>
      </vt:variant>
      <vt:variant>
        <vt:i4>3138</vt:i4>
      </vt:variant>
      <vt:variant>
        <vt:i4>0</vt:i4>
      </vt:variant>
      <vt:variant>
        <vt:i4>5</vt:i4>
      </vt:variant>
      <vt:variant>
        <vt:lpwstr>http://www.nvfc.org/</vt:lpwstr>
      </vt:variant>
      <vt:variant>
        <vt:lpwstr/>
      </vt:variant>
      <vt:variant>
        <vt:i4>8192113</vt:i4>
      </vt:variant>
      <vt:variant>
        <vt:i4>3135</vt:i4>
      </vt:variant>
      <vt:variant>
        <vt:i4>0</vt:i4>
      </vt:variant>
      <vt:variant>
        <vt:i4>5</vt:i4>
      </vt:variant>
      <vt:variant>
        <vt:lpwstr>http://www.jems.com/article/vehicle-ops/new-ambulance-safety-standards</vt:lpwstr>
      </vt:variant>
      <vt:variant>
        <vt:lpwstr/>
      </vt:variant>
      <vt:variant>
        <vt:i4>1703972</vt:i4>
      </vt:variant>
      <vt:variant>
        <vt:i4>3132</vt:i4>
      </vt:variant>
      <vt:variant>
        <vt:i4>0</vt:i4>
      </vt:variant>
      <vt:variant>
        <vt:i4>5</vt:i4>
      </vt:variant>
      <vt:variant>
        <vt:lpwstr>http://www.nfpa.org/aboutthecodes/aboutthecodes.asp?docnum=1917&amp;cookie_test=1</vt:lpwstr>
      </vt:variant>
      <vt:variant>
        <vt:lpwstr/>
      </vt:variant>
      <vt:variant>
        <vt:i4>7274533</vt:i4>
      </vt:variant>
      <vt:variant>
        <vt:i4>3129</vt:i4>
      </vt:variant>
      <vt:variant>
        <vt:i4>0</vt:i4>
      </vt:variant>
      <vt:variant>
        <vt:i4>5</vt:i4>
      </vt:variant>
      <vt:variant>
        <vt:lpwstr>http://www.nfpa.org/categoryList.asp?categoryID=242&amp;URL=Research/Fire%20Protection%20Research%20Foundation&amp;cookie%5Ftest=1</vt:lpwstr>
      </vt:variant>
      <vt:variant>
        <vt:lpwstr/>
      </vt:variant>
      <vt:variant>
        <vt:i4>4784197</vt:i4>
      </vt:variant>
      <vt:variant>
        <vt:i4>3126</vt:i4>
      </vt:variant>
      <vt:variant>
        <vt:i4>0</vt:i4>
      </vt:variant>
      <vt:variant>
        <vt:i4>5</vt:i4>
      </vt:variant>
      <vt:variant>
        <vt:lpwstr>http://www.nfpa.org/publicColumn.asp?categoryID=2209&amp;itemID=52155&amp;src=NFPAJournal</vt:lpwstr>
      </vt:variant>
      <vt:variant>
        <vt:lpwstr/>
      </vt:variant>
      <vt:variant>
        <vt:i4>6750264</vt:i4>
      </vt:variant>
      <vt:variant>
        <vt:i4>3123</vt:i4>
      </vt:variant>
      <vt:variant>
        <vt:i4>0</vt:i4>
      </vt:variant>
      <vt:variant>
        <vt:i4>5</vt:i4>
      </vt:variant>
      <vt:variant>
        <vt:lpwstr>http://www.nfpa.org/aboutthecodes/AboutTheCodes.asp?DocNum=1917</vt:lpwstr>
      </vt:variant>
      <vt:variant>
        <vt:lpwstr/>
      </vt:variant>
      <vt:variant>
        <vt:i4>6750262</vt:i4>
      </vt:variant>
      <vt:variant>
        <vt:i4>3120</vt:i4>
      </vt:variant>
      <vt:variant>
        <vt:i4>0</vt:i4>
      </vt:variant>
      <vt:variant>
        <vt:i4>5</vt:i4>
      </vt:variant>
      <vt:variant>
        <vt:lpwstr>http://www.nfpa.org/aboutthecodes/AboutTheCodes.asp?DocNum=1710</vt:lpwstr>
      </vt:variant>
      <vt:variant>
        <vt:lpwstr/>
      </vt:variant>
      <vt:variant>
        <vt:i4>6291505</vt:i4>
      </vt:variant>
      <vt:variant>
        <vt:i4>3117</vt:i4>
      </vt:variant>
      <vt:variant>
        <vt:i4>0</vt:i4>
      </vt:variant>
      <vt:variant>
        <vt:i4>5</vt:i4>
      </vt:variant>
      <vt:variant>
        <vt:lpwstr>http://www.nfpa.org/aboutthecodes/AboutTheCodes.asp?DocNum=1061</vt:lpwstr>
      </vt:variant>
      <vt:variant>
        <vt:lpwstr/>
      </vt:variant>
      <vt:variant>
        <vt:i4>6488116</vt:i4>
      </vt:variant>
      <vt:variant>
        <vt:i4>3114</vt:i4>
      </vt:variant>
      <vt:variant>
        <vt:i4>0</vt:i4>
      </vt:variant>
      <vt:variant>
        <vt:i4>5</vt:i4>
      </vt:variant>
      <vt:variant>
        <vt:lpwstr>http://www.nfpa.org/aboutthecodes/AboutTheCodes.asp?DocNum=450</vt:lpwstr>
      </vt:variant>
      <vt:variant>
        <vt:lpwstr/>
      </vt:variant>
      <vt:variant>
        <vt:i4>6750264</vt:i4>
      </vt:variant>
      <vt:variant>
        <vt:i4>3111</vt:i4>
      </vt:variant>
      <vt:variant>
        <vt:i4>0</vt:i4>
      </vt:variant>
      <vt:variant>
        <vt:i4>5</vt:i4>
      </vt:variant>
      <vt:variant>
        <vt:lpwstr>http://www.nfpa.org/aboutthecodes/AboutTheCodes.asp?DocNum=1917</vt:lpwstr>
      </vt:variant>
      <vt:variant>
        <vt:lpwstr/>
      </vt:variant>
      <vt:variant>
        <vt:i4>1048651</vt:i4>
      </vt:variant>
      <vt:variant>
        <vt:i4>3108</vt:i4>
      </vt:variant>
      <vt:variant>
        <vt:i4>0</vt:i4>
      </vt:variant>
      <vt:variant>
        <vt:i4>5</vt:i4>
      </vt:variant>
      <vt:variant>
        <vt:lpwstr>http://www.nfpa.org/index.asp</vt:lpwstr>
      </vt:variant>
      <vt:variant>
        <vt:lpwstr/>
      </vt:variant>
      <vt:variant>
        <vt:i4>7012449</vt:i4>
      </vt:variant>
      <vt:variant>
        <vt:i4>3105</vt:i4>
      </vt:variant>
      <vt:variant>
        <vt:i4>0</vt:i4>
      </vt:variant>
      <vt:variant>
        <vt:i4>5</vt:i4>
      </vt:variant>
      <vt:variant>
        <vt:lpwstr>http://www.nfpa.org/itemDetail.asp?categoryID=1881&amp;itemID=35453&amp;URL=Research/Fire%20Protection%20Research%20Foundation/Reports%20and%20proceedings/For%20emergency%20responders</vt:lpwstr>
      </vt:variant>
      <vt:variant>
        <vt:lpwstr/>
      </vt:variant>
      <vt:variant>
        <vt:i4>4587615</vt:i4>
      </vt:variant>
      <vt:variant>
        <vt:i4>3102</vt:i4>
      </vt:variant>
      <vt:variant>
        <vt:i4>0</vt:i4>
      </vt:variant>
      <vt:variant>
        <vt:i4>5</vt:i4>
      </vt:variant>
      <vt:variant>
        <vt:lpwstr>http://www.nfpa.org/</vt:lpwstr>
      </vt:variant>
      <vt:variant>
        <vt:lpwstr/>
      </vt:variant>
      <vt:variant>
        <vt:i4>2752524</vt:i4>
      </vt:variant>
      <vt:variant>
        <vt:i4>3099</vt:i4>
      </vt:variant>
      <vt:variant>
        <vt:i4>0</vt:i4>
      </vt:variant>
      <vt:variant>
        <vt:i4>5</vt:i4>
      </vt:variant>
      <vt:variant>
        <vt:lpwstr>http://www.nfpa.org/newsReleaseDetails.asp?categoryid=488&amp;itemId=56931&amp;cookie_test=1</vt:lpwstr>
      </vt:variant>
      <vt:variant>
        <vt:lpwstr/>
      </vt:variant>
      <vt:variant>
        <vt:i4>7602192</vt:i4>
      </vt:variant>
      <vt:variant>
        <vt:i4>3096</vt:i4>
      </vt:variant>
      <vt:variant>
        <vt:i4>0</vt:i4>
      </vt:variant>
      <vt:variant>
        <vt:i4>5</vt:i4>
      </vt:variant>
      <vt:variant>
        <vt:lpwstr>http://www.nfpa.org/index.asp?cookie_test=1</vt:lpwstr>
      </vt:variant>
      <vt:variant>
        <vt:lpwstr/>
      </vt:variant>
      <vt:variant>
        <vt:i4>917596</vt:i4>
      </vt:variant>
      <vt:variant>
        <vt:i4>3093</vt:i4>
      </vt:variant>
      <vt:variant>
        <vt:i4>0</vt:i4>
      </vt:variant>
      <vt:variant>
        <vt:i4>5</vt:i4>
      </vt:variant>
      <vt:variant>
        <vt:lpwstr>http://www.nfpa.org/categoryList.asp?categoryID=1491&amp;URL=Learning/Public%20education</vt:lpwstr>
      </vt:variant>
      <vt:variant>
        <vt:lpwstr/>
      </vt:variant>
      <vt:variant>
        <vt:i4>5898255</vt:i4>
      </vt:variant>
      <vt:variant>
        <vt:i4>3090</vt:i4>
      </vt:variant>
      <vt:variant>
        <vt:i4>0</vt:i4>
      </vt:variant>
      <vt:variant>
        <vt:i4>5</vt:i4>
      </vt:variant>
      <vt:variant>
        <vt:lpwstr>http://www.nfpa.org/categoryList.asp?categoryID=1263&amp;URL=Learning/Training%20and%20professional%20development</vt:lpwstr>
      </vt:variant>
      <vt:variant>
        <vt:lpwstr/>
      </vt:variant>
      <vt:variant>
        <vt:i4>6225986</vt:i4>
      </vt:variant>
      <vt:variant>
        <vt:i4>3087</vt:i4>
      </vt:variant>
      <vt:variant>
        <vt:i4>0</vt:i4>
      </vt:variant>
      <vt:variant>
        <vt:i4>5</vt:i4>
      </vt:variant>
      <vt:variant>
        <vt:lpwstr>http://www.nfpa.org/categoryList.asp?categoryID=15&amp;URL=Research%20&amp;%20Reports</vt:lpwstr>
      </vt:variant>
      <vt:variant>
        <vt:lpwstr/>
      </vt:variant>
      <vt:variant>
        <vt:i4>3014719</vt:i4>
      </vt:variant>
      <vt:variant>
        <vt:i4>3084</vt:i4>
      </vt:variant>
      <vt:variant>
        <vt:i4>0</vt:i4>
      </vt:variant>
      <vt:variant>
        <vt:i4>5</vt:i4>
      </vt:variant>
      <vt:variant>
        <vt:lpwstr>http://www.nfpa.org/categoryList.asp?categoryID=124&amp;URL=Codes%20and%20Standards</vt:lpwstr>
      </vt:variant>
      <vt:variant>
        <vt:lpwstr/>
      </vt:variant>
      <vt:variant>
        <vt:i4>3538991</vt:i4>
      </vt:variant>
      <vt:variant>
        <vt:i4>3081</vt:i4>
      </vt:variant>
      <vt:variant>
        <vt:i4>0</vt:i4>
      </vt:variant>
      <vt:variant>
        <vt:i4>5</vt:i4>
      </vt:variant>
      <vt:variant>
        <vt:lpwstr>http://www.nemsma.org/</vt:lpwstr>
      </vt:variant>
      <vt:variant>
        <vt:lpwstr/>
      </vt:variant>
      <vt:variant>
        <vt:i4>6029398</vt:i4>
      </vt:variant>
      <vt:variant>
        <vt:i4>3078</vt:i4>
      </vt:variant>
      <vt:variant>
        <vt:i4>0</vt:i4>
      </vt:variant>
      <vt:variant>
        <vt:i4>5</vt:i4>
      </vt:variant>
      <vt:variant>
        <vt:lpwstr>http://www.ems.gov/nemsac/index.html</vt:lpwstr>
      </vt:variant>
      <vt:variant>
        <vt:lpwstr/>
      </vt:variant>
      <vt:variant>
        <vt:i4>7798853</vt:i4>
      </vt:variant>
      <vt:variant>
        <vt:i4>3075</vt:i4>
      </vt:variant>
      <vt:variant>
        <vt:i4>0</vt:i4>
      </vt:variant>
      <vt:variant>
        <vt:i4>5</vt:i4>
      </vt:variant>
      <vt:variant>
        <vt:lpwstr>http://www.naemt.org/WhatsNewALLNEWS/12-01-23/CDC_Releases_Recommendations_on_2011_Guidelines_for_Field_Triage_of_Injured_Patients.aspx?ReturnURL=%2Fdefault.aspx</vt:lpwstr>
      </vt:variant>
      <vt:variant>
        <vt:lpwstr/>
      </vt:variant>
      <vt:variant>
        <vt:i4>6881388</vt:i4>
      </vt:variant>
      <vt:variant>
        <vt:i4>3072</vt:i4>
      </vt:variant>
      <vt:variant>
        <vt:i4>0</vt:i4>
      </vt:variant>
      <vt:variant>
        <vt:i4>5</vt:i4>
      </vt:variant>
      <vt:variant>
        <vt:lpwstr>http://www.nasemso.org/documents/RR6101FieldTriageebook.pdf</vt:lpwstr>
      </vt:variant>
      <vt:variant>
        <vt:lpwstr/>
      </vt:variant>
      <vt:variant>
        <vt:i4>2424953</vt:i4>
      </vt:variant>
      <vt:variant>
        <vt:i4>3069</vt:i4>
      </vt:variant>
      <vt:variant>
        <vt:i4>0</vt:i4>
      </vt:variant>
      <vt:variant>
        <vt:i4>5</vt:i4>
      </vt:variant>
      <vt:variant>
        <vt:lpwstr>http://www.jems.com/articles/2012/11/new-nfpa-1917-ambulance-standards-releas.html</vt:lpwstr>
      </vt:variant>
      <vt:variant>
        <vt:lpwstr/>
      </vt:variant>
      <vt:variant>
        <vt:i4>3932283</vt:i4>
      </vt:variant>
      <vt:variant>
        <vt:i4>3066</vt:i4>
      </vt:variant>
      <vt:variant>
        <vt:i4>0</vt:i4>
      </vt:variant>
      <vt:variant>
        <vt:i4>5</vt:i4>
      </vt:variant>
      <vt:variant>
        <vt:lpwstr>http://www.nasemso.org/</vt:lpwstr>
      </vt:variant>
      <vt:variant>
        <vt:lpwstr/>
      </vt:variant>
      <vt:variant>
        <vt:i4>2097201</vt:i4>
      </vt:variant>
      <vt:variant>
        <vt:i4>3063</vt:i4>
      </vt:variant>
      <vt:variant>
        <vt:i4>0</vt:i4>
      </vt:variant>
      <vt:variant>
        <vt:i4>5</vt:i4>
      </vt:variant>
      <vt:variant>
        <vt:lpwstr>http://www.naemse.org/</vt:lpwstr>
      </vt:variant>
      <vt:variant>
        <vt:lpwstr/>
      </vt:variant>
      <vt:variant>
        <vt:i4>6488173</vt:i4>
      </vt:variant>
      <vt:variant>
        <vt:i4>3060</vt:i4>
      </vt:variant>
      <vt:variant>
        <vt:i4>0</vt:i4>
      </vt:variant>
      <vt:variant>
        <vt:i4>5</vt:i4>
      </vt:variant>
      <vt:variant>
        <vt:lpwstr>http://www.naemse.org/data/content/positionpapers/EdAgenda.pdf</vt:lpwstr>
      </vt:variant>
      <vt:variant>
        <vt:lpwstr/>
      </vt:variant>
      <vt:variant>
        <vt:i4>2424879</vt:i4>
      </vt:variant>
      <vt:variant>
        <vt:i4>3057</vt:i4>
      </vt:variant>
      <vt:variant>
        <vt:i4>0</vt:i4>
      </vt:variant>
      <vt:variant>
        <vt:i4>5</vt:i4>
      </vt:variant>
      <vt:variant>
        <vt:lpwstr>http://www.naemse.org/data/content/positionpapers/GoodPractices.pdf</vt:lpwstr>
      </vt:variant>
      <vt:variant>
        <vt:lpwstr/>
      </vt:variant>
      <vt:variant>
        <vt:i4>917526</vt:i4>
      </vt:variant>
      <vt:variant>
        <vt:i4>3054</vt:i4>
      </vt:variant>
      <vt:variant>
        <vt:i4>0</vt:i4>
      </vt:variant>
      <vt:variant>
        <vt:i4>5</vt:i4>
      </vt:variant>
      <vt:variant>
        <vt:lpwstr>http://www.naemse.org/positionpapers/ValueCME.pdf</vt:lpwstr>
      </vt:variant>
      <vt:variant>
        <vt:lpwstr/>
      </vt:variant>
      <vt:variant>
        <vt:i4>65617</vt:i4>
      </vt:variant>
      <vt:variant>
        <vt:i4>3051</vt:i4>
      </vt:variant>
      <vt:variant>
        <vt:i4>0</vt:i4>
      </vt:variant>
      <vt:variant>
        <vt:i4>5</vt:i4>
      </vt:variant>
      <vt:variant>
        <vt:lpwstr>http://www.naemse.org/data/content/positionpapers/Pre-EMS.pdf</vt:lpwstr>
      </vt:variant>
      <vt:variant>
        <vt:lpwstr/>
      </vt:variant>
      <vt:variant>
        <vt:i4>8257661</vt:i4>
      </vt:variant>
      <vt:variant>
        <vt:i4>3048</vt:i4>
      </vt:variant>
      <vt:variant>
        <vt:i4>0</vt:i4>
      </vt:variant>
      <vt:variant>
        <vt:i4>5</vt:i4>
      </vt:variant>
      <vt:variant>
        <vt:lpwstr>http://www.naemse.org/data/content/positionpapers/ValueRecertification.pdf</vt:lpwstr>
      </vt:variant>
      <vt:variant>
        <vt:lpwstr/>
      </vt:variant>
      <vt:variant>
        <vt:i4>6225987</vt:i4>
      </vt:variant>
      <vt:variant>
        <vt:i4>3045</vt:i4>
      </vt:variant>
      <vt:variant>
        <vt:i4>0</vt:i4>
      </vt:variant>
      <vt:variant>
        <vt:i4>5</vt:i4>
      </vt:variant>
      <vt:variant>
        <vt:lpwstr>http://www.naemse.org/data/content/positionpapers/DLWhitepaper111003.pdf</vt:lpwstr>
      </vt:variant>
      <vt:variant>
        <vt:lpwstr/>
      </vt:variant>
      <vt:variant>
        <vt:i4>6946926</vt:i4>
      </vt:variant>
      <vt:variant>
        <vt:i4>3042</vt:i4>
      </vt:variant>
      <vt:variant>
        <vt:i4>0</vt:i4>
      </vt:variant>
      <vt:variant>
        <vt:i4>5</vt:i4>
      </vt:variant>
      <vt:variant>
        <vt:lpwstr>http://www.naemse.org/data/content/positionpapers/DLPositionPaper111003.pdf</vt:lpwstr>
      </vt:variant>
      <vt:variant>
        <vt:lpwstr/>
      </vt:variant>
      <vt:variant>
        <vt:i4>3735597</vt:i4>
      </vt:variant>
      <vt:variant>
        <vt:i4>3039</vt:i4>
      </vt:variant>
      <vt:variant>
        <vt:i4>0</vt:i4>
      </vt:variant>
      <vt:variant>
        <vt:i4>5</vt:i4>
      </vt:variant>
      <vt:variant>
        <vt:lpwstr>http://www.naemse.org/data/content/positionpapers/QualityCMEPrehospital.pdf</vt:lpwstr>
      </vt:variant>
      <vt:variant>
        <vt:lpwstr/>
      </vt:variant>
      <vt:variant>
        <vt:i4>6029312</vt:i4>
      </vt:variant>
      <vt:variant>
        <vt:i4>3036</vt:i4>
      </vt:variant>
      <vt:variant>
        <vt:i4>0</vt:i4>
      </vt:variant>
      <vt:variant>
        <vt:i4>5</vt:i4>
      </vt:variant>
      <vt:variant>
        <vt:lpwstr>http://www.naemt.org/</vt:lpwstr>
      </vt:variant>
      <vt:variant>
        <vt:lpwstr/>
      </vt:variant>
      <vt:variant>
        <vt:i4>458766</vt:i4>
      </vt:variant>
      <vt:variant>
        <vt:i4>3033</vt:i4>
      </vt:variant>
      <vt:variant>
        <vt:i4>0</vt:i4>
      </vt:variant>
      <vt:variant>
        <vt:i4>5</vt:i4>
      </vt:variant>
      <vt:variant>
        <vt:lpwstr>http://www.iaff.org/11News/021611Pascrell.htm</vt:lpwstr>
      </vt:variant>
      <vt:variant>
        <vt:lpwstr/>
      </vt:variant>
      <vt:variant>
        <vt:i4>1966091</vt:i4>
      </vt:variant>
      <vt:variant>
        <vt:i4>3030</vt:i4>
      </vt:variant>
      <vt:variant>
        <vt:i4>0</vt:i4>
      </vt:variant>
      <vt:variant>
        <vt:i4>5</vt:i4>
      </vt:variant>
      <vt:variant>
        <vt:lpwstr>http://www.iaff.org/12News/043012TennesseePresump.htm</vt:lpwstr>
      </vt:variant>
      <vt:variant>
        <vt:lpwstr/>
      </vt:variant>
      <vt:variant>
        <vt:i4>5701727</vt:i4>
      </vt:variant>
      <vt:variant>
        <vt:i4>3027</vt:i4>
      </vt:variant>
      <vt:variant>
        <vt:i4>0</vt:i4>
      </vt:variant>
      <vt:variant>
        <vt:i4>5</vt:i4>
      </vt:variant>
      <vt:variant>
        <vt:lpwstr>http://www.iaff.org/</vt:lpwstr>
      </vt:variant>
      <vt:variant>
        <vt:lpwstr/>
      </vt:variant>
      <vt:variant>
        <vt:i4>3866728</vt:i4>
      </vt:variant>
      <vt:variant>
        <vt:i4>3024</vt:i4>
      </vt:variant>
      <vt:variant>
        <vt:i4>0</vt:i4>
      </vt:variant>
      <vt:variant>
        <vt:i4>5</vt:i4>
      </vt:variant>
      <vt:variant>
        <vt:lpwstr>http://www.firefighternearmiss.com/</vt:lpwstr>
      </vt:variant>
      <vt:variant>
        <vt:lpwstr/>
      </vt:variant>
      <vt:variant>
        <vt:i4>1703956</vt:i4>
      </vt:variant>
      <vt:variant>
        <vt:i4>3021</vt:i4>
      </vt:variant>
      <vt:variant>
        <vt:i4>0</vt:i4>
      </vt:variant>
      <vt:variant>
        <vt:i4>5</vt:i4>
      </vt:variant>
      <vt:variant>
        <vt:lpwstr>http://www.iafc.org/Sections/content.cfm?ItemNumber=1590</vt:lpwstr>
      </vt:variant>
      <vt:variant>
        <vt:lpwstr/>
      </vt:variant>
      <vt:variant>
        <vt:i4>5701722</vt:i4>
      </vt:variant>
      <vt:variant>
        <vt:i4>3018</vt:i4>
      </vt:variant>
      <vt:variant>
        <vt:i4>0</vt:i4>
      </vt:variant>
      <vt:variant>
        <vt:i4>5</vt:i4>
      </vt:variant>
      <vt:variant>
        <vt:lpwstr>http://www.iafc.org/</vt:lpwstr>
      </vt:variant>
      <vt:variant>
        <vt:lpwstr/>
      </vt:variant>
      <vt:variant>
        <vt:i4>2555959</vt:i4>
      </vt:variant>
      <vt:variant>
        <vt:i4>3015</vt:i4>
      </vt:variant>
      <vt:variant>
        <vt:i4>0</vt:i4>
      </vt:variant>
      <vt:variant>
        <vt:i4>5</vt:i4>
      </vt:variant>
      <vt:variant>
        <vt:lpwstr>http://www.iaemsc.org/</vt:lpwstr>
      </vt:variant>
      <vt:variant>
        <vt:lpwstr/>
      </vt:variant>
      <vt:variant>
        <vt:i4>2555959</vt:i4>
      </vt:variant>
      <vt:variant>
        <vt:i4>3012</vt:i4>
      </vt:variant>
      <vt:variant>
        <vt:i4>0</vt:i4>
      </vt:variant>
      <vt:variant>
        <vt:i4>5</vt:i4>
      </vt:variant>
      <vt:variant>
        <vt:lpwstr>http://www.iaemsc.org/</vt:lpwstr>
      </vt:variant>
      <vt:variant>
        <vt:lpwstr/>
      </vt:variant>
      <vt:variant>
        <vt:i4>5701657</vt:i4>
      </vt:variant>
      <vt:variant>
        <vt:i4>3009</vt:i4>
      </vt:variant>
      <vt:variant>
        <vt:i4>0</vt:i4>
      </vt:variant>
      <vt:variant>
        <vt:i4>5</vt:i4>
      </vt:variant>
      <vt:variant>
        <vt:lpwstr>http://www.iaemsc.org/pdfs/Consolidated Federal Leadership for EMS 02-14-2011.pdf</vt:lpwstr>
      </vt:variant>
      <vt:variant>
        <vt:lpwstr/>
      </vt:variant>
      <vt:variant>
        <vt:i4>5505108</vt:i4>
      </vt:variant>
      <vt:variant>
        <vt:i4>3006</vt:i4>
      </vt:variant>
      <vt:variant>
        <vt:i4>0</vt:i4>
      </vt:variant>
      <vt:variant>
        <vt:i4>5</vt:i4>
      </vt:variant>
      <vt:variant>
        <vt:lpwstr>http://emsla.org/</vt:lpwstr>
      </vt:variant>
      <vt:variant>
        <vt:lpwstr/>
      </vt:variant>
      <vt:variant>
        <vt:i4>5439575</vt:i4>
      </vt:variant>
      <vt:variant>
        <vt:i4>3003</vt:i4>
      </vt:variant>
      <vt:variant>
        <vt:i4>0</vt:i4>
      </vt:variant>
      <vt:variant>
        <vt:i4>5</vt:i4>
      </vt:variant>
      <vt:variant>
        <vt:lpwstr>http://www.camts.org/Resource-Materials.html</vt:lpwstr>
      </vt:variant>
      <vt:variant>
        <vt:lpwstr/>
      </vt:variant>
      <vt:variant>
        <vt:i4>5898314</vt:i4>
      </vt:variant>
      <vt:variant>
        <vt:i4>3000</vt:i4>
      </vt:variant>
      <vt:variant>
        <vt:i4>0</vt:i4>
      </vt:variant>
      <vt:variant>
        <vt:i4>5</vt:i4>
      </vt:variant>
      <vt:variant>
        <vt:lpwstr>http://www.caas.org/</vt:lpwstr>
      </vt:variant>
      <vt:variant>
        <vt:lpwstr/>
      </vt:variant>
      <vt:variant>
        <vt:i4>1507408</vt:i4>
      </vt:variant>
      <vt:variant>
        <vt:i4>2997</vt:i4>
      </vt:variant>
      <vt:variant>
        <vt:i4>0</vt:i4>
      </vt:variant>
      <vt:variant>
        <vt:i4>5</vt:i4>
      </vt:variant>
      <vt:variant>
        <vt:lpwstr>http://ohsonline.com/articles/2012/04/05/guidelinesbased-cpr-saves-more-nonshockable-</vt:lpwstr>
      </vt:variant>
      <vt:variant>
        <vt:lpwstr/>
      </vt:variant>
      <vt:variant>
        <vt:i4>6815758</vt:i4>
      </vt:variant>
      <vt:variant>
        <vt:i4>2994</vt:i4>
      </vt:variant>
      <vt:variant>
        <vt:i4>0</vt:i4>
      </vt:variant>
      <vt:variant>
        <vt:i4>5</vt:i4>
      </vt:variant>
      <vt:variant>
        <vt:lpwstr>http://www.heart.org/HEARTORG/CPRAndECC/CPR_UCM_001118_SubHomePage.jsp</vt:lpwstr>
      </vt:variant>
      <vt:variant>
        <vt:lpwstr/>
      </vt:variant>
      <vt:variant>
        <vt:i4>8257579</vt:i4>
      </vt:variant>
      <vt:variant>
        <vt:i4>2991</vt:i4>
      </vt:variant>
      <vt:variant>
        <vt:i4>0</vt:i4>
      </vt:variant>
      <vt:variant>
        <vt:i4>5</vt:i4>
      </vt:variant>
      <vt:variant>
        <vt:lpwstr>http://www.heart.org/HEARTORG/</vt:lpwstr>
      </vt:variant>
      <vt:variant>
        <vt:lpwstr/>
      </vt:variant>
      <vt:variant>
        <vt:i4>3145755</vt:i4>
      </vt:variant>
      <vt:variant>
        <vt:i4>2988</vt:i4>
      </vt:variant>
      <vt:variant>
        <vt:i4>0</vt:i4>
      </vt:variant>
      <vt:variant>
        <vt:i4>5</vt:i4>
      </vt:variant>
      <vt:variant>
        <vt:lpwstr>http://www.heart.org/HEARTORG/CPRAndECC/WhatisCPR/CPRFactsandStats/CPR-Facts-and-Stats_UCM_302910_SubHomePage.jsp</vt:lpwstr>
      </vt:variant>
      <vt:variant>
        <vt:lpwstr/>
      </vt:variant>
      <vt:variant>
        <vt:i4>1835079</vt:i4>
      </vt:variant>
      <vt:variant>
        <vt:i4>2985</vt:i4>
      </vt:variant>
      <vt:variant>
        <vt:i4>0</vt:i4>
      </vt:variant>
      <vt:variant>
        <vt:i4>5</vt:i4>
      </vt:variant>
      <vt:variant>
        <vt:lpwstr>https://www.nist.gov/blogs/taking-measure/shocking-history-how-nist-engineer-helped-create-lifesaving-cpr</vt:lpwstr>
      </vt:variant>
      <vt:variant>
        <vt:lpwstr/>
      </vt:variant>
      <vt:variant>
        <vt:i4>852079</vt:i4>
      </vt:variant>
      <vt:variant>
        <vt:i4>2982</vt:i4>
      </vt:variant>
      <vt:variant>
        <vt:i4>0</vt:i4>
      </vt:variant>
      <vt:variant>
        <vt:i4>5</vt:i4>
      </vt:variant>
      <vt:variant>
        <vt:lpwstr>https://cpr.heart.org/-/media/CPR-Files/2025-documents-for-cpr-heart-edits-posting/Resuscitation-Science/252500_Hghlghts_2025ECCGuidelines.pdf?sc_lang=en</vt:lpwstr>
      </vt:variant>
      <vt:variant>
        <vt:lpwstr/>
      </vt:variant>
      <vt:variant>
        <vt:i4>3276840</vt:i4>
      </vt:variant>
      <vt:variant>
        <vt:i4>2979</vt:i4>
      </vt:variant>
      <vt:variant>
        <vt:i4>0</vt:i4>
      </vt:variant>
      <vt:variant>
        <vt:i4>5</vt:i4>
      </vt:variant>
      <vt:variant>
        <vt:lpwstr>http://www.the-aaa.org/</vt:lpwstr>
      </vt:variant>
      <vt:variant>
        <vt:lpwstr/>
      </vt:variant>
      <vt:variant>
        <vt:i4>3145855</vt:i4>
      </vt:variant>
      <vt:variant>
        <vt:i4>2976</vt:i4>
      </vt:variant>
      <vt:variant>
        <vt:i4>0</vt:i4>
      </vt:variant>
      <vt:variant>
        <vt:i4>5</vt:i4>
      </vt:variant>
      <vt:variant>
        <vt:lpwstr>http://www.usfa.fema.gov/downloads/pdf/publications/handbook_for_ems_medical_directors.pdf</vt:lpwstr>
      </vt:variant>
      <vt:variant>
        <vt:lpwstr/>
      </vt:variant>
      <vt:variant>
        <vt:i4>2949126</vt:i4>
      </vt:variant>
      <vt:variant>
        <vt:i4>2973</vt:i4>
      </vt:variant>
      <vt:variant>
        <vt:i4>0</vt:i4>
      </vt:variant>
      <vt:variant>
        <vt:i4>5</vt:i4>
      </vt:variant>
      <vt:variant>
        <vt:lpwstr>https://www.usfa.fema.gov/downloads/pdf/nfa/higher_ed/ems_curriculum_core.pdf</vt:lpwstr>
      </vt:variant>
      <vt:variant>
        <vt:lpwstr/>
      </vt:variant>
      <vt:variant>
        <vt:i4>7929954</vt:i4>
      </vt:variant>
      <vt:variant>
        <vt:i4>2967</vt:i4>
      </vt:variant>
      <vt:variant>
        <vt:i4>0</vt:i4>
      </vt:variant>
      <vt:variant>
        <vt:i4>5</vt:i4>
      </vt:variant>
      <vt:variant>
        <vt:lpwstr>https://www.cdc.gov/niosh/fire/reports/face200809.html</vt:lpwstr>
      </vt:variant>
      <vt:variant>
        <vt:lpwstr/>
      </vt:variant>
      <vt:variant>
        <vt:i4>393240</vt:i4>
      </vt:variant>
      <vt:variant>
        <vt:i4>2961</vt:i4>
      </vt:variant>
      <vt:variant>
        <vt:i4>0</vt:i4>
      </vt:variant>
      <vt:variant>
        <vt:i4>5</vt:i4>
      </vt:variant>
      <vt:variant>
        <vt:lpwstr>https://emsworld.epubxp.com/i/944334-mar-2018/12</vt:lpwstr>
      </vt:variant>
      <vt:variant>
        <vt:lpwstr/>
      </vt:variant>
      <vt:variant>
        <vt:i4>4587539</vt:i4>
      </vt:variant>
      <vt:variant>
        <vt:i4>2958</vt:i4>
      </vt:variant>
      <vt:variant>
        <vt:i4>0</vt:i4>
      </vt:variant>
      <vt:variant>
        <vt:i4>5</vt:i4>
      </vt:variant>
      <vt:variant>
        <vt:lpwstr>https://www.justice.gov/opa/pr/justice-department-announces-settlement-walmart-over-discrimination-claim-naval-reservist</vt:lpwstr>
      </vt:variant>
      <vt:variant>
        <vt:lpwstr/>
      </vt:variant>
      <vt:variant>
        <vt:i4>917508</vt:i4>
      </vt:variant>
      <vt:variant>
        <vt:i4>2955</vt:i4>
      </vt:variant>
      <vt:variant>
        <vt:i4>0</vt:i4>
      </vt:variant>
      <vt:variant>
        <vt:i4>5</vt:i4>
      </vt:variant>
      <vt:variant>
        <vt:lpwstr>https://firstliberty.org/media/breaking-church-louisville-ky-mayor-reach-agreement-in-dispute-over-drive-in-church-services/</vt:lpwstr>
      </vt:variant>
      <vt:variant>
        <vt:lpwstr/>
      </vt:variant>
      <vt:variant>
        <vt:i4>2424945</vt:i4>
      </vt:variant>
      <vt:variant>
        <vt:i4>2952</vt:i4>
      </vt:variant>
      <vt:variant>
        <vt:i4>0</vt:i4>
      </vt:variant>
      <vt:variant>
        <vt:i4>5</vt:i4>
      </vt:variant>
      <vt:variant>
        <vt:lpwstr>https://www.justice.gov/opa/pr/department-justice-files-statement-interest-challenging-legality-illinois-governors-sweeping</vt:lpwstr>
      </vt:variant>
      <vt:variant>
        <vt:lpwstr/>
      </vt:variant>
      <vt:variant>
        <vt:i4>2687076</vt:i4>
      </vt:variant>
      <vt:variant>
        <vt:i4>2949</vt:i4>
      </vt:variant>
      <vt:variant>
        <vt:i4>0</vt:i4>
      </vt:variant>
      <vt:variant>
        <vt:i4>5</vt:i4>
      </vt:variant>
      <vt:variant>
        <vt:lpwstr>https://www.justice.gov/opa/page/file/1271456/download</vt:lpwstr>
      </vt:variant>
      <vt:variant>
        <vt:lpwstr/>
      </vt:variant>
      <vt:variant>
        <vt:i4>852041</vt:i4>
      </vt:variant>
      <vt:variant>
        <vt:i4>2946</vt:i4>
      </vt:variant>
      <vt:variant>
        <vt:i4>0</vt:i4>
      </vt:variant>
      <vt:variant>
        <vt:i4>5</vt:i4>
      </vt:variant>
      <vt:variant>
        <vt:lpwstr>http://www.law.com/jsp/tal/PubArticleTAL.jsp?id=1202485826518&amp;slreturn=1</vt:lpwstr>
      </vt:variant>
      <vt:variant>
        <vt:lpwstr/>
      </vt:variant>
      <vt:variant>
        <vt:i4>6750243</vt:i4>
      </vt:variant>
      <vt:variant>
        <vt:i4>2943</vt:i4>
      </vt:variant>
      <vt:variant>
        <vt:i4>0</vt:i4>
      </vt:variant>
      <vt:variant>
        <vt:i4>5</vt:i4>
      </vt:variant>
      <vt:variant>
        <vt:lpwstr>http://www.leagle.com/xmlResult.aspx?page=1&amp;xmldoc=In%20PACO%2020110805597.xml&amp;docbase=CSLWAR3-2007-CURR&amp;SizeDisp=7</vt:lpwstr>
      </vt:variant>
      <vt:variant>
        <vt:lpwstr/>
      </vt:variant>
      <vt:variant>
        <vt:i4>3211288</vt:i4>
      </vt:variant>
      <vt:variant>
        <vt:i4>2940</vt:i4>
      </vt:variant>
      <vt:variant>
        <vt:i4>0</vt:i4>
      </vt:variant>
      <vt:variant>
        <vt:i4>5</vt:i4>
      </vt:variant>
      <vt:variant>
        <vt:lpwstr>http://scholar.google.com/scholar_case?q=Misewicz+v.+City+of+Memphis&amp;hl=en&amp;as_sdt=2,36&amp;as_vis=1&amp;case=10396916518005532996&amp;scilh=0</vt:lpwstr>
      </vt:variant>
      <vt:variant>
        <vt:lpwstr/>
      </vt:variant>
      <vt:variant>
        <vt:i4>2883647</vt:i4>
      </vt:variant>
      <vt:variant>
        <vt:i4>2937</vt:i4>
      </vt:variant>
      <vt:variant>
        <vt:i4>0</vt:i4>
      </vt:variant>
      <vt:variant>
        <vt:i4>5</vt:i4>
      </vt:variant>
      <vt:variant>
        <vt:lpwstr>https://www.dailynews.com/2020/04/14/coronavirus-judge-upholds-l-a-city-order-to-close-gun-stores/</vt:lpwstr>
      </vt:variant>
      <vt:variant>
        <vt:lpwstr/>
      </vt:variant>
      <vt:variant>
        <vt:i4>4194325</vt:i4>
      </vt:variant>
      <vt:variant>
        <vt:i4>2934</vt:i4>
      </vt:variant>
      <vt:variant>
        <vt:i4>0</vt:i4>
      </vt:variant>
      <vt:variant>
        <vt:i4>5</vt:i4>
      </vt:variant>
      <vt:variant>
        <vt:lpwstr>https://brady-static.s3.amazonaws.com/2020-04-06-29-Order-Denying-TRO-App.pdf</vt:lpwstr>
      </vt:variant>
      <vt:variant>
        <vt:lpwstr/>
      </vt:variant>
      <vt:variant>
        <vt:i4>917508</vt:i4>
      </vt:variant>
      <vt:variant>
        <vt:i4>2931</vt:i4>
      </vt:variant>
      <vt:variant>
        <vt:i4>0</vt:i4>
      </vt:variant>
      <vt:variant>
        <vt:i4>5</vt:i4>
      </vt:variant>
      <vt:variant>
        <vt:lpwstr>https://firstliberty.org/media/breaking-church-louisville-ky-mayor-reach-agreement-in-dispute-over-drive-in-church-services/</vt:lpwstr>
      </vt:variant>
      <vt:variant>
        <vt:lpwstr/>
      </vt:variant>
      <vt:variant>
        <vt:i4>4259935</vt:i4>
      </vt:variant>
      <vt:variant>
        <vt:i4>2928</vt:i4>
      </vt:variant>
      <vt:variant>
        <vt:i4>0</vt:i4>
      </vt:variant>
      <vt:variant>
        <vt:i4>5</vt:i4>
      </vt:variant>
      <vt:variant>
        <vt:lpwstr>https://public.fastcase.com/Wl%2B2t%2BeVuI35%2FN70vAMFZh8%2BLXJi%2BseM2%2Fc2jHlkq%2FfbJ38UuR%2FQUxRgZcrAfdvd</vt:lpwstr>
      </vt:variant>
      <vt:variant>
        <vt:lpwstr/>
      </vt:variant>
      <vt:variant>
        <vt:i4>4194376</vt:i4>
      </vt:variant>
      <vt:variant>
        <vt:i4>2925</vt:i4>
      </vt:variant>
      <vt:variant>
        <vt:i4>0</vt:i4>
      </vt:variant>
      <vt:variant>
        <vt:i4>5</vt:i4>
      </vt:variant>
      <vt:variant>
        <vt:lpwstr>https://www.llis.dhs.gov/index.do</vt:lpwstr>
      </vt:variant>
      <vt:variant>
        <vt:lpwstr/>
      </vt:variant>
      <vt:variant>
        <vt:i4>1966108</vt:i4>
      </vt:variant>
      <vt:variant>
        <vt:i4>2922</vt:i4>
      </vt:variant>
      <vt:variant>
        <vt:i4>0</vt:i4>
      </vt:variant>
      <vt:variant>
        <vt:i4>5</vt:i4>
      </vt:variant>
      <vt:variant>
        <vt:lpwstr>http://www.fema.gov/about/wholecommunity.shtm</vt:lpwstr>
      </vt:variant>
      <vt:variant>
        <vt:lpwstr/>
      </vt:variant>
      <vt:variant>
        <vt:i4>2686988</vt:i4>
      </vt:variant>
      <vt:variant>
        <vt:i4>2919</vt:i4>
      </vt:variant>
      <vt:variant>
        <vt:i4>0</vt:i4>
      </vt:variant>
      <vt:variant>
        <vt:i4>5</vt:i4>
      </vt:variant>
      <vt:variant>
        <vt:lpwstr>http://www.usfa.fema.gov/downloads/pdf/publications/tr_166.pdf</vt:lpwstr>
      </vt:variant>
      <vt:variant>
        <vt:lpwstr/>
      </vt:variant>
      <vt:variant>
        <vt:i4>2686988</vt:i4>
      </vt:variant>
      <vt:variant>
        <vt:i4>2916</vt:i4>
      </vt:variant>
      <vt:variant>
        <vt:i4>0</vt:i4>
      </vt:variant>
      <vt:variant>
        <vt:i4>5</vt:i4>
      </vt:variant>
      <vt:variant>
        <vt:lpwstr>http://www.usfa.fema.gov/downloads/pdf/publications/tr_166.pdf</vt:lpwstr>
      </vt:variant>
      <vt:variant>
        <vt:lpwstr/>
      </vt:variant>
      <vt:variant>
        <vt:i4>6422582</vt:i4>
      </vt:variant>
      <vt:variant>
        <vt:i4>2913</vt:i4>
      </vt:variant>
      <vt:variant>
        <vt:i4>0</vt:i4>
      </vt:variant>
      <vt:variant>
        <vt:i4>5</vt:i4>
      </vt:variant>
      <vt:variant>
        <vt:lpwstr>http://www.fema.gov/emergency/nims/</vt:lpwstr>
      </vt:variant>
      <vt:variant>
        <vt:lpwstr/>
      </vt:variant>
      <vt:variant>
        <vt:i4>2555959</vt:i4>
      </vt:variant>
      <vt:variant>
        <vt:i4>2910</vt:i4>
      </vt:variant>
      <vt:variant>
        <vt:i4>0</vt:i4>
      </vt:variant>
      <vt:variant>
        <vt:i4>5</vt:i4>
      </vt:variant>
      <vt:variant>
        <vt:lpwstr>http://www.iaemsc.org/</vt:lpwstr>
      </vt:variant>
      <vt:variant>
        <vt:lpwstr/>
      </vt:variant>
      <vt:variant>
        <vt:i4>6881358</vt:i4>
      </vt:variant>
      <vt:variant>
        <vt:i4>2907</vt:i4>
      </vt:variant>
      <vt:variant>
        <vt:i4>0</vt:i4>
      </vt:variant>
      <vt:variant>
        <vt:i4>5</vt:i4>
      </vt:variant>
      <vt:variant>
        <vt:lpwstr>http://www.fema.gov/pdf/emergency/nims/NIMS_core.pdf</vt:lpwstr>
      </vt:variant>
      <vt:variant>
        <vt:lpwstr/>
      </vt:variant>
      <vt:variant>
        <vt:i4>2555959</vt:i4>
      </vt:variant>
      <vt:variant>
        <vt:i4>2904</vt:i4>
      </vt:variant>
      <vt:variant>
        <vt:i4>0</vt:i4>
      </vt:variant>
      <vt:variant>
        <vt:i4>5</vt:i4>
      </vt:variant>
      <vt:variant>
        <vt:lpwstr>http://www.iaemsc.org/</vt:lpwstr>
      </vt:variant>
      <vt:variant>
        <vt:lpwstr/>
      </vt:variant>
      <vt:variant>
        <vt:i4>6029407</vt:i4>
      </vt:variant>
      <vt:variant>
        <vt:i4>2901</vt:i4>
      </vt:variant>
      <vt:variant>
        <vt:i4>0</vt:i4>
      </vt:variant>
      <vt:variant>
        <vt:i4>5</vt:i4>
      </vt:variant>
      <vt:variant>
        <vt:lpwstr>http://www.usfa.fema.gov/downloads/pdf/coffee-break/ems/ems_2012_1.pdf</vt:lpwstr>
      </vt:variant>
      <vt:variant>
        <vt:lpwstr/>
      </vt:variant>
      <vt:variant>
        <vt:i4>2883625</vt:i4>
      </vt:variant>
      <vt:variant>
        <vt:i4>2898</vt:i4>
      </vt:variant>
      <vt:variant>
        <vt:i4>0</vt:i4>
      </vt:variant>
      <vt:variant>
        <vt:i4>5</vt:i4>
      </vt:variant>
      <vt:variant>
        <vt:lpwstr>http://www.fas.org/irp/offdocs/nspd/hspd-5.html</vt:lpwstr>
      </vt:variant>
      <vt:variant>
        <vt:lpwstr/>
      </vt:variant>
      <vt:variant>
        <vt:i4>1310734</vt:i4>
      </vt:variant>
      <vt:variant>
        <vt:i4>2895</vt:i4>
      </vt:variant>
      <vt:variant>
        <vt:i4>0</vt:i4>
      </vt:variant>
      <vt:variant>
        <vt:i4>5</vt:i4>
      </vt:variant>
      <vt:variant>
        <vt:lpwstr>https://www.emscompact.gov/the-compact/news/united-states-ems-compact-commission-announces-q4-2025-meeting-and-invites-public-comment-on-propose</vt:lpwstr>
      </vt:variant>
      <vt:variant>
        <vt:lpwstr/>
      </vt:variant>
      <vt:variant>
        <vt:i4>7405669</vt:i4>
      </vt:variant>
      <vt:variant>
        <vt:i4>2892</vt:i4>
      </vt:variant>
      <vt:variant>
        <vt:i4>0</vt:i4>
      </vt:variant>
      <vt:variant>
        <vt:i4>5</vt:i4>
      </vt:variant>
      <vt:variant>
        <vt:lpwstr>https://www.justice.gov/opa/pr/justice-department-issues-updated-letters-and-fact-sheet-about-professional-license</vt:lpwstr>
      </vt:variant>
      <vt:variant>
        <vt:lpwstr/>
      </vt:variant>
      <vt:variant>
        <vt:i4>7012477</vt:i4>
      </vt:variant>
      <vt:variant>
        <vt:i4>2889</vt:i4>
      </vt:variant>
      <vt:variant>
        <vt:i4>0</vt:i4>
      </vt:variant>
      <vt:variant>
        <vt:i4>5</vt:i4>
      </vt:variant>
      <vt:variant>
        <vt:lpwstr>http://www.ems.gov/news/assessment.html</vt:lpwstr>
      </vt:variant>
      <vt:variant>
        <vt:lpwstr/>
      </vt:variant>
      <vt:variant>
        <vt:i4>4784140</vt:i4>
      </vt:variant>
      <vt:variant>
        <vt:i4>2886</vt:i4>
      </vt:variant>
      <vt:variant>
        <vt:i4>0</vt:i4>
      </vt:variant>
      <vt:variant>
        <vt:i4>5</vt:i4>
      </vt:variant>
      <vt:variant>
        <vt:lpwstr>http://www.acep.org/search.aspx?searchtext=Culture%20of%20Safety</vt:lpwstr>
      </vt:variant>
      <vt:variant>
        <vt:lpwstr/>
      </vt:variant>
      <vt:variant>
        <vt:i4>6029387</vt:i4>
      </vt:variant>
      <vt:variant>
        <vt:i4>2883</vt:i4>
      </vt:variant>
      <vt:variant>
        <vt:i4>0</vt:i4>
      </vt:variant>
      <vt:variant>
        <vt:i4>5</vt:i4>
      </vt:variant>
      <vt:variant>
        <vt:lpwstr>http://www.acep.org/</vt:lpwstr>
      </vt:variant>
      <vt:variant>
        <vt:lpwstr/>
      </vt:variant>
      <vt:variant>
        <vt:i4>3342385</vt:i4>
      </vt:variant>
      <vt:variant>
        <vt:i4>2880</vt:i4>
      </vt:variant>
      <vt:variant>
        <vt:i4>0</vt:i4>
      </vt:variant>
      <vt:variant>
        <vt:i4>5</vt:i4>
      </vt:variant>
      <vt:variant>
        <vt:lpwstr>http://www.emscultureofsafety.org/</vt:lpwstr>
      </vt:variant>
      <vt:variant>
        <vt:lpwstr/>
      </vt:variant>
      <vt:variant>
        <vt:i4>7667836</vt:i4>
      </vt:variant>
      <vt:variant>
        <vt:i4>2877</vt:i4>
      </vt:variant>
      <vt:variant>
        <vt:i4>0</vt:i4>
      </vt:variant>
      <vt:variant>
        <vt:i4>5</vt:i4>
      </vt:variant>
      <vt:variant>
        <vt:lpwstr>http://www.ems.gov/pdf/EMSScope.pdf</vt:lpwstr>
      </vt:variant>
      <vt:variant>
        <vt:lpwstr/>
      </vt:variant>
      <vt:variant>
        <vt:i4>5636188</vt:i4>
      </vt:variant>
      <vt:variant>
        <vt:i4>2874</vt:i4>
      </vt:variant>
      <vt:variant>
        <vt:i4>0</vt:i4>
      </vt:variant>
      <vt:variant>
        <vt:i4>5</vt:i4>
      </vt:variant>
      <vt:variant>
        <vt:lpwstr>http://www.ems.gov/ficems/index.html</vt:lpwstr>
      </vt:variant>
      <vt:variant>
        <vt:lpwstr/>
      </vt:variant>
      <vt:variant>
        <vt:i4>6029398</vt:i4>
      </vt:variant>
      <vt:variant>
        <vt:i4>2871</vt:i4>
      </vt:variant>
      <vt:variant>
        <vt:i4>0</vt:i4>
      </vt:variant>
      <vt:variant>
        <vt:i4>5</vt:i4>
      </vt:variant>
      <vt:variant>
        <vt:lpwstr>http://www.ems.gov/nemsac/index.html</vt:lpwstr>
      </vt:variant>
      <vt:variant>
        <vt:lpwstr/>
      </vt:variant>
      <vt:variant>
        <vt:i4>6881324</vt:i4>
      </vt:variant>
      <vt:variant>
        <vt:i4>2868</vt:i4>
      </vt:variant>
      <vt:variant>
        <vt:i4>0</vt:i4>
      </vt:variant>
      <vt:variant>
        <vt:i4>5</vt:i4>
      </vt:variant>
      <vt:variant>
        <vt:lpwstr>tel:16148884484</vt:lpwstr>
      </vt:variant>
      <vt:variant>
        <vt:lpwstr/>
      </vt:variant>
      <vt:variant>
        <vt:i4>393306</vt:i4>
      </vt:variant>
      <vt:variant>
        <vt:i4>2865</vt:i4>
      </vt:variant>
      <vt:variant>
        <vt:i4>0</vt:i4>
      </vt:variant>
      <vt:variant>
        <vt:i4>5</vt:i4>
      </vt:variant>
      <vt:variant>
        <vt:lpwstr>https://www.nremt.org/rwd/public</vt:lpwstr>
      </vt:variant>
      <vt:variant>
        <vt:lpwstr/>
      </vt:variant>
      <vt:variant>
        <vt:i4>7667836</vt:i4>
      </vt:variant>
      <vt:variant>
        <vt:i4>2862</vt:i4>
      </vt:variant>
      <vt:variant>
        <vt:i4>0</vt:i4>
      </vt:variant>
      <vt:variant>
        <vt:i4>5</vt:i4>
      </vt:variant>
      <vt:variant>
        <vt:lpwstr>http://www.ems.gov/pdf/EMSScope.pdf</vt:lpwstr>
      </vt:variant>
      <vt:variant>
        <vt:lpwstr/>
      </vt:variant>
      <vt:variant>
        <vt:i4>2359347</vt:i4>
      </vt:variant>
      <vt:variant>
        <vt:i4>2859</vt:i4>
      </vt:variant>
      <vt:variant>
        <vt:i4>0</vt:i4>
      </vt:variant>
      <vt:variant>
        <vt:i4>5</vt:i4>
      </vt:variant>
      <vt:variant>
        <vt:lpwstr>http://www.ems.gov/pdf/nemsac/april11/Position_Paper_Federal_EMS_Agency.pdf</vt:lpwstr>
      </vt:variant>
      <vt:variant>
        <vt:lpwstr/>
      </vt:variant>
      <vt:variant>
        <vt:i4>6029398</vt:i4>
      </vt:variant>
      <vt:variant>
        <vt:i4>2856</vt:i4>
      </vt:variant>
      <vt:variant>
        <vt:i4>0</vt:i4>
      </vt:variant>
      <vt:variant>
        <vt:i4>5</vt:i4>
      </vt:variant>
      <vt:variant>
        <vt:lpwstr>http://www.ems.gov/nemsac/index.html</vt:lpwstr>
      </vt:variant>
      <vt:variant>
        <vt:lpwstr/>
      </vt:variant>
      <vt:variant>
        <vt:i4>3538997</vt:i4>
      </vt:variant>
      <vt:variant>
        <vt:i4>2853</vt:i4>
      </vt:variant>
      <vt:variant>
        <vt:i4>0</vt:i4>
      </vt:variant>
      <vt:variant>
        <vt:i4>5</vt:i4>
      </vt:variant>
      <vt:variant>
        <vt:lpwstr>http://www.jems.com/article/ems-insider/white-paper-addresses-creation</vt:lpwstr>
      </vt:variant>
      <vt:variant>
        <vt:lpwstr/>
      </vt:variant>
      <vt:variant>
        <vt:i4>3145855</vt:i4>
      </vt:variant>
      <vt:variant>
        <vt:i4>2850</vt:i4>
      </vt:variant>
      <vt:variant>
        <vt:i4>0</vt:i4>
      </vt:variant>
      <vt:variant>
        <vt:i4>5</vt:i4>
      </vt:variant>
      <vt:variant>
        <vt:lpwstr>http://www.usfa.fema.gov/downloads/pdf/publications/handbook_for_ems_medical_directors.pdf</vt:lpwstr>
      </vt:variant>
      <vt:variant>
        <vt:lpwstr/>
      </vt:variant>
      <vt:variant>
        <vt:i4>2883708</vt:i4>
      </vt:variant>
      <vt:variant>
        <vt:i4>2847</vt:i4>
      </vt:variant>
      <vt:variant>
        <vt:i4>0</vt:i4>
      </vt:variant>
      <vt:variant>
        <vt:i4>5</vt:i4>
      </vt:variant>
      <vt:variant>
        <vt:lpwstr>http://www.ems.gov/</vt:lpwstr>
      </vt:variant>
      <vt:variant>
        <vt:lpwstr/>
      </vt:variant>
      <vt:variant>
        <vt:i4>2949126</vt:i4>
      </vt:variant>
      <vt:variant>
        <vt:i4>2844</vt:i4>
      </vt:variant>
      <vt:variant>
        <vt:i4>0</vt:i4>
      </vt:variant>
      <vt:variant>
        <vt:i4>5</vt:i4>
      </vt:variant>
      <vt:variant>
        <vt:lpwstr>https://www.usfa.fema.gov/downloads/pdf/nfa/higher_ed/ems_curriculum_core.pdf</vt:lpwstr>
      </vt:variant>
      <vt:variant>
        <vt:lpwstr/>
      </vt:variant>
      <vt:variant>
        <vt:i4>7864442</vt:i4>
      </vt:variant>
      <vt:variant>
        <vt:i4>2841</vt:i4>
      </vt:variant>
      <vt:variant>
        <vt:i4>0</vt:i4>
      </vt:variant>
      <vt:variant>
        <vt:i4>5</vt:i4>
      </vt:variant>
      <vt:variant>
        <vt:lpwstr>https://www.emsworld.com/article/220169/officers-desk-fostering-culture-quality</vt:lpwstr>
      </vt:variant>
      <vt:variant>
        <vt:lpwstr/>
      </vt:variant>
      <vt:variant>
        <vt:i4>4128805</vt:i4>
      </vt:variant>
      <vt:variant>
        <vt:i4>2838</vt:i4>
      </vt:variant>
      <vt:variant>
        <vt:i4>0</vt:i4>
      </vt:variant>
      <vt:variant>
        <vt:i4>5</vt:i4>
      </vt:variant>
      <vt:variant>
        <vt:lpwstr>http://codes.findlaw.com/ny/civil-rights-law/cvr-sect-50-a.html</vt:lpwstr>
      </vt:variant>
      <vt:variant>
        <vt:lpwstr/>
      </vt:variant>
      <vt:variant>
        <vt:i4>2097203</vt:i4>
      </vt:variant>
      <vt:variant>
        <vt:i4>2835</vt:i4>
      </vt:variant>
      <vt:variant>
        <vt:i4>0</vt:i4>
      </vt:variant>
      <vt:variant>
        <vt:i4>5</vt:i4>
      </vt:variant>
      <vt:variant>
        <vt:lpwstr>https://www.law.com/newyorklawjournal/sites/newyorklawjournal/2018/01/09/police-union-sues-over-citys-release-of-body-camera-footage-citing-records-shielding-law/</vt:lpwstr>
      </vt:variant>
      <vt:variant>
        <vt:lpwstr/>
      </vt:variant>
      <vt:variant>
        <vt:i4>3473452</vt:i4>
      </vt:variant>
      <vt:variant>
        <vt:i4>2832</vt:i4>
      </vt:variant>
      <vt:variant>
        <vt:i4>0</vt:i4>
      </vt:variant>
      <vt:variant>
        <vt:i4>5</vt:i4>
      </vt:variant>
      <vt:variant>
        <vt:lpwstr>https://medcitynews.com/2018/01/aetna-hiv-lawsuit/</vt:lpwstr>
      </vt:variant>
      <vt:variant>
        <vt:lpwstr/>
      </vt:variant>
      <vt:variant>
        <vt:i4>5963845</vt:i4>
      </vt:variant>
      <vt:variant>
        <vt:i4>2829</vt:i4>
      </vt:variant>
      <vt:variant>
        <vt:i4>0</vt:i4>
      </vt:variant>
      <vt:variant>
        <vt:i4>5</vt:i4>
      </vt:variant>
      <vt:variant>
        <vt:lpwstr>http://www.aidslawpa.org/wp-content/uploads/2017/08/8-28-17-Beckett-v-Aetna-Complaint-Revised.pdf</vt:lpwstr>
      </vt:variant>
      <vt:variant>
        <vt:lpwstr/>
      </vt:variant>
      <vt:variant>
        <vt:i4>8323133</vt:i4>
      </vt:variant>
      <vt:variant>
        <vt:i4>2826</vt:i4>
      </vt:variant>
      <vt:variant>
        <vt:i4>0</vt:i4>
      </vt:variant>
      <vt:variant>
        <vt:i4>5</vt:i4>
      </vt:variant>
      <vt:variant>
        <vt:lpwstr>http://www.aidslawpa.org/wp-content/uploads/2017/08/Aetna-Press-Release-8-28-Final1.pdf</vt:lpwstr>
      </vt:variant>
      <vt:variant>
        <vt:lpwstr/>
      </vt:variant>
      <vt:variant>
        <vt:i4>1310794</vt:i4>
      </vt:variant>
      <vt:variant>
        <vt:i4>2823</vt:i4>
      </vt:variant>
      <vt:variant>
        <vt:i4>0</vt:i4>
      </vt:variant>
      <vt:variant>
        <vt:i4>5</vt:i4>
      </vt:variant>
      <vt:variant>
        <vt:lpwstr>https://medcitynews.com/2017/08/aetna-class-action/?rf=1</vt:lpwstr>
      </vt:variant>
      <vt:variant>
        <vt:lpwstr/>
      </vt:variant>
      <vt:variant>
        <vt:i4>4325412</vt:i4>
      </vt:variant>
      <vt:variant>
        <vt:i4>2820</vt:i4>
      </vt:variant>
      <vt:variant>
        <vt:i4>0</vt:i4>
      </vt:variant>
      <vt:variant>
        <vt:i4>5</vt:i4>
      </vt:variant>
      <vt:variant>
        <vt:lpwstr>https://s3.amazonaws.com/assets.fiercemarkets.net/public/004-Healthcare/external_Q12017/Aetna_settlement_agreement.pdf</vt:lpwstr>
      </vt:variant>
      <vt:variant>
        <vt:lpwstr/>
      </vt:variant>
      <vt:variant>
        <vt:i4>2687030</vt:i4>
      </vt:variant>
      <vt:variant>
        <vt:i4>2817</vt:i4>
      </vt:variant>
      <vt:variant>
        <vt:i4>0</vt:i4>
      </vt:variant>
      <vt:variant>
        <vt:i4>5</vt:i4>
      </vt:variant>
      <vt:variant>
        <vt:lpwstr>https://www.hhs.gov/hipaa/for-professionals/compliance-enforcement/agreements/fmcna/index.html</vt:lpwstr>
      </vt:variant>
      <vt:variant>
        <vt:lpwstr/>
      </vt:variant>
      <vt:variant>
        <vt:i4>7012426</vt:i4>
      </vt:variant>
      <vt:variant>
        <vt:i4>2814</vt:i4>
      </vt:variant>
      <vt:variant>
        <vt:i4>0</vt:i4>
      </vt:variant>
      <vt:variant>
        <vt:i4>5</vt:i4>
      </vt:variant>
      <vt:variant>
        <vt:lpwstr>https://www.hhs.gov/hipaa/for-professionals/compliance-enforcement/agreements/index.html?utm_source=NAAC+News&amp;utm_campaign=eb312fb93b-NAAC+Offering+Early+Holiday+Treats+2017&amp;utm_medium=email&amp;utm_term=0_8ae97f38dd-eb312fb93b-56330125</vt:lpwstr>
      </vt:variant>
      <vt:variant>
        <vt:lpwstr/>
      </vt:variant>
      <vt:variant>
        <vt:i4>7077937</vt:i4>
      </vt:variant>
      <vt:variant>
        <vt:i4>2811</vt:i4>
      </vt:variant>
      <vt:variant>
        <vt:i4>0</vt:i4>
      </vt:variant>
      <vt:variant>
        <vt:i4>5</vt:i4>
      </vt:variant>
      <vt:variant>
        <vt:lpwstr>http://www.montereyherald.com/government-and-politics/20180502/salinas-fire-paramedics-probed-over-alleged-missed-faked-skills-training</vt:lpwstr>
      </vt:variant>
      <vt:variant>
        <vt:lpwstr/>
      </vt:variant>
      <vt:variant>
        <vt:i4>917530</vt:i4>
      </vt:variant>
      <vt:variant>
        <vt:i4>2808</vt:i4>
      </vt:variant>
      <vt:variant>
        <vt:i4>0</vt:i4>
      </vt:variant>
      <vt:variant>
        <vt:i4>5</vt:i4>
      </vt:variant>
      <vt:variant>
        <vt:lpwstr>https://www.eugdpr.org/gdpr-faqs.html</vt:lpwstr>
      </vt:variant>
      <vt:variant>
        <vt:lpwstr/>
      </vt:variant>
      <vt:variant>
        <vt:i4>2293870</vt:i4>
      </vt:variant>
      <vt:variant>
        <vt:i4>2805</vt:i4>
      </vt:variant>
      <vt:variant>
        <vt:i4>0</vt:i4>
      </vt:variant>
      <vt:variant>
        <vt:i4>5</vt:i4>
      </vt:variant>
      <vt:variant>
        <vt:lpwstr>https://www.eugdpr.org/</vt:lpwstr>
      </vt:variant>
      <vt:variant>
        <vt:lpwstr/>
      </vt:variant>
      <vt:variant>
        <vt:i4>1900643</vt:i4>
      </vt:variant>
      <vt:variant>
        <vt:i4>2802</vt:i4>
      </vt:variant>
      <vt:variant>
        <vt:i4>0</vt:i4>
      </vt:variant>
      <vt:variant>
        <vt:i4>5</vt:i4>
      </vt:variant>
      <vt:variant>
        <vt:lpwstr>https://www.hhs.gov/sites/default/files/west-georgia-ra-cap.pdf?utm_source=PWW&amp;utm_campaign=0ccc0a7ade-EMAIL_CAMPAIGN_2017_12_05_COPY_01&amp;utm_medium=email&amp;utm_term=0_8e5d81ee7c-0ccc0a7ade-92430089</vt:lpwstr>
      </vt:variant>
      <vt:variant>
        <vt:lpwstr/>
      </vt:variant>
      <vt:variant>
        <vt:i4>7798890</vt:i4>
      </vt:variant>
      <vt:variant>
        <vt:i4>2799</vt:i4>
      </vt:variant>
      <vt:variant>
        <vt:i4>0</vt:i4>
      </vt:variant>
      <vt:variant>
        <vt:i4>5</vt:i4>
      </vt:variant>
      <vt:variant>
        <vt:lpwstr>https://www.sacbee.com/news/local/article239512098.html</vt:lpwstr>
      </vt:variant>
      <vt:variant>
        <vt:lpwstr/>
      </vt:variant>
      <vt:variant>
        <vt:i4>4259851</vt:i4>
      </vt:variant>
      <vt:variant>
        <vt:i4>2796</vt:i4>
      </vt:variant>
      <vt:variant>
        <vt:i4>0</vt:i4>
      </vt:variant>
      <vt:variant>
        <vt:i4>5</vt:i4>
      </vt:variant>
      <vt:variant>
        <vt:lpwstr>https://www.sacbee.com/news/local/crime/article217307160.html</vt:lpwstr>
      </vt:variant>
      <vt:variant>
        <vt:lpwstr/>
      </vt:variant>
      <vt:variant>
        <vt:i4>5832735</vt:i4>
      </vt:variant>
      <vt:variant>
        <vt:i4>2793</vt:i4>
      </vt:variant>
      <vt:variant>
        <vt:i4>0</vt:i4>
      </vt:variant>
      <vt:variant>
        <vt:i4>5</vt:i4>
      </vt:variant>
      <vt:variant>
        <vt:lpwstr>https://www.washingtonpost.com/technology/2019/08/28/doorbell-camera-firm-ring-has-partnered-with-police-forces-extending-surveillance-reach/?arc404=true</vt:lpwstr>
      </vt:variant>
      <vt:variant>
        <vt:lpwstr/>
      </vt:variant>
      <vt:variant>
        <vt:i4>3604502</vt:i4>
      </vt:variant>
      <vt:variant>
        <vt:i4>2790</vt:i4>
      </vt:variant>
      <vt:variant>
        <vt:i4>0</vt:i4>
      </vt:variant>
      <vt:variant>
        <vt:i4>5</vt:i4>
      </vt:variant>
      <vt:variant>
        <vt:lpwstr>https://www.firerescue1.com/coronavirus-covid-19/articles/ohio-bill-would-mandate-covid-19-disclosure-to-first-responders-HzfYuhNoX5iaT4HQ/?utm_source=FireRescue1+Member+Newsletter&amp;utm_campaign=b19da3e68b-EMAIL_CAMPAIGN_2020_03_24_07_25&amp;utm_medium=email&amp;utm_term=0_758bdbeffe-b19da3e68b-41607823</vt:lpwstr>
      </vt:variant>
      <vt:variant>
        <vt:lpwstr/>
      </vt:variant>
      <vt:variant>
        <vt:i4>2621544</vt:i4>
      </vt:variant>
      <vt:variant>
        <vt:i4>2787</vt:i4>
      </vt:variant>
      <vt:variant>
        <vt:i4>0</vt:i4>
      </vt:variant>
      <vt:variant>
        <vt:i4>5</vt:i4>
      </vt:variant>
      <vt:variant>
        <vt:lpwstr>https://www.hhs.gov/sites/default/files/covid-19-hipaa-and-first-responders-508.pdf</vt:lpwstr>
      </vt:variant>
      <vt:variant>
        <vt:lpwstr/>
      </vt:variant>
      <vt:variant>
        <vt:i4>2686999</vt:i4>
      </vt:variant>
      <vt:variant>
        <vt:i4>2784</vt:i4>
      </vt:variant>
      <vt:variant>
        <vt:i4>0</vt:i4>
      </vt:variant>
      <vt:variant>
        <vt:i4>5</vt:i4>
      </vt:variant>
      <vt:variant>
        <vt:lpwstr>https://www.firerescue1.com/coronavirus-covid-19/articles/finally-feds-tell-hospitals-they-may-share-information-about-covid-19-patients-with-first-responders-pqVFgUqAd5hWqUeT/?utm_source=FireRescue1+Member+Newsletter&amp;utm_campaign=45847a8fec-EMAIL_CAMPAIGN_2020_03_31_06_01&amp;utm_medium=email&amp;utm_term=0_758bdbeffe-45847a8fec-41607823</vt:lpwstr>
      </vt:variant>
      <vt:variant>
        <vt:lpwstr/>
      </vt:variant>
      <vt:variant>
        <vt:i4>2621544</vt:i4>
      </vt:variant>
      <vt:variant>
        <vt:i4>2781</vt:i4>
      </vt:variant>
      <vt:variant>
        <vt:i4>0</vt:i4>
      </vt:variant>
      <vt:variant>
        <vt:i4>5</vt:i4>
      </vt:variant>
      <vt:variant>
        <vt:lpwstr>https://www.hhs.gov/sites/default/files/covid-19-hipaa-and-first-responders-508.pdf</vt:lpwstr>
      </vt:variant>
      <vt:variant>
        <vt:lpwstr/>
      </vt:variant>
      <vt:variant>
        <vt:i4>8192122</vt:i4>
      </vt:variant>
      <vt:variant>
        <vt:i4>2778</vt:i4>
      </vt:variant>
      <vt:variant>
        <vt:i4>0</vt:i4>
      </vt:variant>
      <vt:variant>
        <vt:i4>5</vt:i4>
      </vt:variant>
      <vt:variant>
        <vt:lpwstr>https://www.ems1.com/coronavirus-covid-19/</vt:lpwstr>
      </vt:variant>
      <vt:variant>
        <vt:lpwstr/>
      </vt:variant>
      <vt:variant>
        <vt:i4>131163</vt:i4>
      </vt:variant>
      <vt:variant>
        <vt:i4>2775</vt:i4>
      </vt:variant>
      <vt:variant>
        <vt:i4>0</vt:i4>
      </vt:variant>
      <vt:variant>
        <vt:i4>5</vt:i4>
      </vt:variant>
      <vt:variant>
        <vt:lpwstr>http://www.sconet.state.oh.us/rod/docs/pdf/0/2008/2008-ohio-3343.pdf</vt:lpwstr>
      </vt:variant>
      <vt:variant>
        <vt:lpwstr/>
      </vt:variant>
      <vt:variant>
        <vt:i4>5636176</vt:i4>
      </vt:variant>
      <vt:variant>
        <vt:i4>2772</vt:i4>
      </vt:variant>
      <vt:variant>
        <vt:i4>0</vt:i4>
      </vt:variant>
      <vt:variant>
        <vt:i4>5</vt:i4>
      </vt:variant>
      <vt:variant>
        <vt:lpwstr>http://www.usdoj.gov/crt/</vt:lpwstr>
      </vt:variant>
      <vt:variant>
        <vt:lpwstr/>
      </vt:variant>
      <vt:variant>
        <vt:i4>5439577</vt:i4>
      </vt:variant>
      <vt:variant>
        <vt:i4>2769</vt:i4>
      </vt:variant>
      <vt:variant>
        <vt:i4>0</vt:i4>
      </vt:variant>
      <vt:variant>
        <vt:i4>5</vt:i4>
      </vt:variant>
      <vt:variant>
        <vt:lpwstr>http://www.hhs.gov/hipaafaq/permitted/law/index.html</vt:lpwstr>
      </vt:variant>
      <vt:variant>
        <vt:lpwstr/>
      </vt:variant>
      <vt:variant>
        <vt:i4>524379</vt:i4>
      </vt:variant>
      <vt:variant>
        <vt:i4>2766</vt:i4>
      </vt:variant>
      <vt:variant>
        <vt:i4>0</vt:i4>
      </vt:variant>
      <vt:variant>
        <vt:i4>5</vt:i4>
      </vt:variant>
      <vt:variant>
        <vt:lpwstr>http://caselaw.findlaw.com/nv-supreme-court/1569799.html</vt:lpwstr>
      </vt:variant>
      <vt:variant>
        <vt:lpwstr/>
      </vt:variant>
      <vt:variant>
        <vt:i4>7012456</vt:i4>
      </vt:variant>
      <vt:variant>
        <vt:i4>2763</vt:i4>
      </vt:variant>
      <vt:variant>
        <vt:i4>0</vt:i4>
      </vt:variant>
      <vt:variant>
        <vt:i4>5</vt:i4>
      </vt:variant>
      <vt:variant>
        <vt:lpwstr>http://www.sconet.state.oh.us/rod/docs/pdf/0/2005/2005-ohio-685.pdf</vt:lpwstr>
      </vt:variant>
      <vt:variant>
        <vt:lpwstr/>
      </vt:variant>
      <vt:variant>
        <vt:i4>8323178</vt:i4>
      </vt:variant>
      <vt:variant>
        <vt:i4>2760</vt:i4>
      </vt:variant>
      <vt:variant>
        <vt:i4>0</vt:i4>
      </vt:variant>
      <vt:variant>
        <vt:i4>5</vt:i4>
      </vt:variant>
      <vt:variant>
        <vt:lpwstr>https://law.justia.com/cases/ohio/supreme-courtof-ohio/2017/2016-0564.html</vt:lpwstr>
      </vt:variant>
      <vt:variant>
        <vt:lpwstr/>
      </vt:variant>
      <vt:variant>
        <vt:i4>7405625</vt:i4>
      </vt:variant>
      <vt:variant>
        <vt:i4>2757</vt:i4>
      </vt:variant>
      <vt:variant>
        <vt:i4>0</vt:i4>
      </vt:variant>
      <vt:variant>
        <vt:i4>5</vt:i4>
      </vt:variant>
      <vt:variant>
        <vt:lpwstr>https://cases.justia.com/ohio/court-of-claims/2017-2017-00426-pq.pdf?ts=1513030284</vt:lpwstr>
      </vt:variant>
      <vt:variant>
        <vt:lpwstr/>
      </vt:variant>
      <vt:variant>
        <vt:i4>4522072</vt:i4>
      </vt:variant>
      <vt:variant>
        <vt:i4>2754</vt:i4>
      </vt:variant>
      <vt:variant>
        <vt:i4>0</vt:i4>
      </vt:variant>
      <vt:variant>
        <vt:i4>5</vt:i4>
      </vt:variant>
      <vt:variant>
        <vt:lpwstr>https://www.supremecourt.ohio.gov/rod/docs/pdf/0/2017/2017-Ohio-8988.pdf</vt:lpwstr>
      </vt:variant>
      <vt:variant>
        <vt:lpwstr/>
      </vt:variant>
      <vt:variant>
        <vt:i4>7864382</vt:i4>
      </vt:variant>
      <vt:variant>
        <vt:i4>2751</vt:i4>
      </vt:variant>
      <vt:variant>
        <vt:i4>0</vt:i4>
      </vt:variant>
      <vt:variant>
        <vt:i4>5</vt:i4>
      </vt:variant>
      <vt:variant>
        <vt:lpwstr>https://cases.justia.com/federal/districtcourts/ohio/ohndce/4:2017cv01103/234149/4/0.pdf?ts=151</vt:lpwstr>
      </vt:variant>
      <vt:variant>
        <vt:lpwstr/>
      </vt:variant>
      <vt:variant>
        <vt:i4>2228335</vt:i4>
      </vt:variant>
      <vt:variant>
        <vt:i4>2748</vt:i4>
      </vt:variant>
      <vt:variant>
        <vt:i4>0</vt:i4>
      </vt:variant>
      <vt:variant>
        <vt:i4>5</vt:i4>
      </vt:variant>
      <vt:variant>
        <vt:lpwstr>https://cases.justia.com/michigan/court-of-appeals-unpublished/2018335366.pdf?ts=1524229247</vt:lpwstr>
      </vt:variant>
      <vt:variant>
        <vt:lpwstr/>
      </vt:variant>
      <vt:variant>
        <vt:i4>8323076</vt:i4>
      </vt:variant>
      <vt:variant>
        <vt:i4>2745</vt:i4>
      </vt:variant>
      <vt:variant>
        <vt:i4>0</vt:i4>
      </vt:variant>
      <vt:variant>
        <vt:i4>5</vt:i4>
      </vt:variant>
      <vt:variant>
        <vt:lpwstr>http://ceas.uc.edu/aerospace/FireScience/fire-ems-safety/chapter_13_-_ems.html</vt:lpwstr>
      </vt:variant>
      <vt:variant>
        <vt:lpwstr/>
      </vt:variant>
      <vt:variant>
        <vt:i4>3801125</vt:i4>
      </vt:variant>
      <vt:variant>
        <vt:i4>2742</vt:i4>
      </vt:variant>
      <vt:variant>
        <vt:i4>0</vt:i4>
      </vt:variant>
      <vt:variant>
        <vt:i4>5</vt:i4>
      </vt:variant>
      <vt:variant>
        <vt:lpwstr>https://www.bizjournals.com/columbus/news/2018/09/20/new-ohio-law-incentivizes-businesses-that-comply.html</vt:lpwstr>
      </vt:variant>
      <vt:variant>
        <vt:lpwstr/>
      </vt:variant>
      <vt:variant>
        <vt:i4>5963802</vt:i4>
      </vt:variant>
      <vt:variant>
        <vt:i4>2739</vt:i4>
      </vt:variant>
      <vt:variant>
        <vt:i4>0</vt:i4>
      </vt:variant>
      <vt:variant>
        <vt:i4>5</vt:i4>
      </vt:variant>
      <vt:variant>
        <vt:lpwstr>https://www.legislature.ohio.gov/legislation/legislation-summary?id=GA132-SB-220</vt:lpwstr>
      </vt:variant>
      <vt:variant>
        <vt:lpwstr/>
      </vt:variant>
      <vt:variant>
        <vt:i4>4522050</vt:i4>
      </vt:variant>
      <vt:variant>
        <vt:i4>2736</vt:i4>
      </vt:variant>
      <vt:variant>
        <vt:i4>0</vt:i4>
      </vt:variant>
      <vt:variant>
        <vt:i4>5</vt:i4>
      </vt:variant>
      <vt:variant>
        <vt:lpwstr>http://www.pacourts.us/assets/opinions/Supreme/out/Majority Opinion  VacatedRemanded  10378165044604409.pdf?cb=1</vt:lpwstr>
      </vt:variant>
      <vt:variant>
        <vt:lpwstr/>
      </vt:variant>
      <vt:variant>
        <vt:i4>3211353</vt:i4>
      </vt:variant>
      <vt:variant>
        <vt:i4>2733</vt:i4>
      </vt:variant>
      <vt:variant>
        <vt:i4>0</vt:i4>
      </vt:variant>
      <vt:variant>
        <vt:i4>5</vt:i4>
      </vt:variant>
      <vt:variant>
        <vt:lpwstr>https://scholar.google.com/scholar_case?case=16398402888190855228&amp;q=Dissell+v.+Cleveland&amp;hl=en&amp;as_sdt=6,36&amp;as_vis=1</vt:lpwstr>
      </vt:variant>
      <vt:variant>
        <vt:lpwstr/>
      </vt:variant>
      <vt:variant>
        <vt:i4>2293885</vt:i4>
      </vt:variant>
      <vt:variant>
        <vt:i4>2730</vt:i4>
      </vt:variant>
      <vt:variant>
        <vt:i4>0</vt:i4>
      </vt:variant>
      <vt:variant>
        <vt:i4>5</vt:i4>
      </vt:variant>
      <vt:variant>
        <vt:lpwstr>http://www.pacourts.us/assets/opinions/Superior/out/memorandum  affirmed  10388943251531544.pdf</vt:lpwstr>
      </vt:variant>
      <vt:variant>
        <vt:lpwstr>search=%22GREGORY%20MACK%20%27Superior%2bCourt%27%22</vt:lpwstr>
      </vt:variant>
      <vt:variant>
        <vt:i4>5767249</vt:i4>
      </vt:variant>
      <vt:variant>
        <vt:i4>2727</vt:i4>
      </vt:variant>
      <vt:variant>
        <vt:i4>0</vt:i4>
      </vt:variant>
      <vt:variant>
        <vt:i4>5</vt:i4>
      </vt:variant>
      <vt:variant>
        <vt:lpwstr>https://www.ems1.com/ill-emts-charged-murder-patients-death/articles/2-ill-emts-charged-with-murder-appear-in-court-lMnB5h9BN09tUYGl/</vt:lpwstr>
      </vt:variant>
      <vt:variant>
        <vt:lpwstr/>
      </vt:variant>
      <vt:variant>
        <vt:i4>5308421</vt:i4>
      </vt:variant>
      <vt:variant>
        <vt:i4>2724</vt:i4>
      </vt:variant>
      <vt:variant>
        <vt:i4>0</vt:i4>
      </vt:variant>
      <vt:variant>
        <vt:i4>5</vt:i4>
      </vt:variant>
      <vt:variant>
        <vt:lpwstr>https://www.woodtv.com/news/nexstar-media-wire/paramedics-charged-with-murder-after-patient-who-was-in-stretcher-face-down-dies/</vt:lpwstr>
      </vt:variant>
      <vt:variant>
        <vt:lpwstr/>
      </vt:variant>
      <vt:variant>
        <vt:i4>2424880</vt:i4>
      </vt:variant>
      <vt:variant>
        <vt:i4>2721</vt:i4>
      </vt:variant>
      <vt:variant>
        <vt:i4>0</vt:i4>
      </vt:variant>
      <vt:variant>
        <vt:i4>5</vt:i4>
      </vt:variant>
      <vt:variant>
        <vt:lpwstr>https://cdn.ca9.uscourts.gov/datastore/opinions/2024/04/15/22-15546.pdf</vt:lpwstr>
      </vt:variant>
      <vt:variant>
        <vt:lpwstr/>
      </vt:variant>
      <vt:variant>
        <vt:i4>7995442</vt:i4>
      </vt:variant>
      <vt:variant>
        <vt:i4>2718</vt:i4>
      </vt:variant>
      <vt:variant>
        <vt:i4>0</vt:i4>
      </vt:variant>
      <vt:variant>
        <vt:i4>5</vt:i4>
      </vt:variant>
      <vt:variant>
        <vt:lpwstr>https://casetext.com/case/newsome-v-inspira-health-network-inc</vt:lpwstr>
      </vt:variant>
      <vt:variant>
        <vt:lpwstr/>
      </vt:variant>
      <vt:variant>
        <vt:i4>5111884</vt:i4>
      </vt:variant>
      <vt:variant>
        <vt:i4>2715</vt:i4>
      </vt:variant>
      <vt:variant>
        <vt:i4>0</vt:i4>
      </vt:variant>
      <vt:variant>
        <vt:i4>5</vt:i4>
      </vt:variant>
      <vt:variant>
        <vt:lpwstr>https://cases.justia.com/federal/appellate-courts/ca9/21-15252/21-15252-2024-05-20.pdf?ts=1716226339</vt:lpwstr>
      </vt:variant>
      <vt:variant>
        <vt:lpwstr/>
      </vt:variant>
      <vt:variant>
        <vt:i4>7536689</vt:i4>
      </vt:variant>
      <vt:variant>
        <vt:i4>2712</vt:i4>
      </vt:variant>
      <vt:variant>
        <vt:i4>0</vt:i4>
      </vt:variant>
      <vt:variant>
        <vt:i4>5</vt:i4>
      </vt:variant>
      <vt:variant>
        <vt:lpwstr>http://www.law.com/jsp/lawtechnologynews/PubArticleLTN.jsp?id=1202536123368</vt:lpwstr>
      </vt:variant>
      <vt:variant>
        <vt:lpwstr/>
      </vt:variant>
      <vt:variant>
        <vt:i4>4194417</vt:i4>
      </vt:variant>
      <vt:variant>
        <vt:i4>2709</vt:i4>
      </vt:variant>
      <vt:variant>
        <vt:i4>0</vt:i4>
      </vt:variant>
      <vt:variant>
        <vt:i4>5</vt:i4>
      </vt:variant>
      <vt:variant>
        <vt:lpwstr>http://www.macworld.com/article/1164527/report_phishing_attack_targets_apple_customers.html</vt:lpwstr>
      </vt:variant>
      <vt:variant>
        <vt:lpwstr/>
      </vt:variant>
      <vt:variant>
        <vt:i4>6422585</vt:i4>
      </vt:variant>
      <vt:variant>
        <vt:i4>2706</vt:i4>
      </vt:variant>
      <vt:variant>
        <vt:i4>0</vt:i4>
      </vt:variant>
      <vt:variant>
        <vt:i4>5</vt:i4>
      </vt:variant>
      <vt:variant>
        <vt:lpwstr>http://blog.intego.com/</vt:lpwstr>
      </vt:variant>
      <vt:variant>
        <vt:lpwstr/>
      </vt:variant>
      <vt:variant>
        <vt:i4>1835039</vt:i4>
      </vt:variant>
      <vt:variant>
        <vt:i4>2703</vt:i4>
      </vt:variant>
      <vt:variant>
        <vt:i4>0</vt:i4>
      </vt:variant>
      <vt:variant>
        <vt:i4>5</vt:i4>
      </vt:variant>
      <vt:variant>
        <vt:lpwstr>http://blog.intego.com/beware-of-apple-billing-information-phishing-e-mails/</vt:lpwstr>
      </vt:variant>
      <vt:variant>
        <vt:lpwstr/>
      </vt:variant>
      <vt:variant>
        <vt:i4>5636119</vt:i4>
      </vt:variant>
      <vt:variant>
        <vt:i4>2700</vt:i4>
      </vt:variant>
      <vt:variant>
        <vt:i4>0</vt:i4>
      </vt:variant>
      <vt:variant>
        <vt:i4>5</vt:i4>
      </vt:variant>
      <vt:variant>
        <vt:lpwstr>https://cases.justia.com/illinois/court-of-appeals-second-appellate-district/2025-2-24-0565.pdf?ts=1765847849</vt:lpwstr>
      </vt:variant>
      <vt:variant>
        <vt:lpwstr/>
      </vt:variant>
      <vt:variant>
        <vt:i4>3080245</vt:i4>
      </vt:variant>
      <vt:variant>
        <vt:i4>2697</vt:i4>
      </vt:variant>
      <vt:variant>
        <vt:i4>0</vt:i4>
      </vt:variant>
      <vt:variant>
        <vt:i4>5</vt:i4>
      </vt:variant>
      <vt:variant>
        <vt:lpwstr>http://www.ohioattorneygeneral.gov/sunshine.aspx/?from=nav</vt:lpwstr>
      </vt:variant>
      <vt:variant>
        <vt:lpwstr/>
      </vt:variant>
      <vt:variant>
        <vt:i4>3932202</vt:i4>
      </vt:variant>
      <vt:variant>
        <vt:i4>2694</vt:i4>
      </vt:variant>
      <vt:variant>
        <vt:i4>0</vt:i4>
      </vt:variant>
      <vt:variant>
        <vt:i4>5</vt:i4>
      </vt:variant>
      <vt:variant>
        <vt:lpwstr>http://www.ohioattorneygeneral.gov/getattachment/72cc0ea0-f671-4160-b871-43fd8b640706/2007-026.aspx</vt:lpwstr>
      </vt:variant>
      <vt:variant>
        <vt:lpwstr/>
      </vt:variant>
      <vt:variant>
        <vt:i4>3866706</vt:i4>
      </vt:variant>
      <vt:variant>
        <vt:i4>2691</vt:i4>
      </vt:variant>
      <vt:variant>
        <vt:i4>0</vt:i4>
      </vt:variant>
      <vt:variant>
        <vt:i4>5</vt:i4>
      </vt:variant>
      <vt:variant>
        <vt:lpwstr>http://scholar.google.com/scholar_case?case=15563691517044574628&amp;q=Rhodes+v.+New+Philadelphia&amp;hl=en&amp;as_sdt=2,36&amp;as_vis=1</vt:lpwstr>
      </vt:variant>
      <vt:variant>
        <vt:lpwstr/>
      </vt:variant>
      <vt:variant>
        <vt:i4>4521996</vt:i4>
      </vt:variant>
      <vt:variant>
        <vt:i4>2688</vt:i4>
      </vt:variant>
      <vt:variant>
        <vt:i4>0</vt:i4>
      </vt:variant>
      <vt:variant>
        <vt:i4>5</vt:i4>
      </vt:variant>
      <vt:variant>
        <vt:lpwstr>http://codes.ohio.gov/orc/149.351</vt:lpwstr>
      </vt:variant>
      <vt:variant>
        <vt:lpwstr/>
      </vt:variant>
      <vt:variant>
        <vt:i4>4980810</vt:i4>
      </vt:variant>
      <vt:variant>
        <vt:i4>2685</vt:i4>
      </vt:variant>
      <vt:variant>
        <vt:i4>0</vt:i4>
      </vt:variant>
      <vt:variant>
        <vt:i4>5</vt:i4>
      </vt:variant>
      <vt:variant>
        <vt:lpwstr>http://law.justia.com/cases/federal/appellate-courts/F3/136/1055/553605/</vt:lpwstr>
      </vt:variant>
      <vt:variant>
        <vt:lpwstr/>
      </vt:variant>
      <vt:variant>
        <vt:i4>3145774</vt:i4>
      </vt:variant>
      <vt:variant>
        <vt:i4>2682</vt:i4>
      </vt:variant>
      <vt:variant>
        <vt:i4>0</vt:i4>
      </vt:variant>
      <vt:variant>
        <vt:i4>5</vt:i4>
      </vt:variant>
      <vt:variant>
        <vt:lpwstr>http://www.supremecourt.ohio.gov/PIO/summaries/2005/0907/040394.asp</vt:lpwstr>
      </vt:variant>
      <vt:variant>
        <vt:lpwstr/>
      </vt:variant>
      <vt:variant>
        <vt:i4>852039</vt:i4>
      </vt:variant>
      <vt:variant>
        <vt:i4>2679</vt:i4>
      </vt:variant>
      <vt:variant>
        <vt:i4>0</vt:i4>
      </vt:variant>
      <vt:variant>
        <vt:i4>5</vt:i4>
      </vt:variant>
      <vt:variant>
        <vt:lpwstr>http://www.supremecourt.ohio.gov/rod/newpdf/0/2005/2005-Ohio-4384.pdf</vt:lpwstr>
      </vt:variant>
      <vt:variant>
        <vt:lpwstr/>
      </vt:variant>
      <vt:variant>
        <vt:i4>4390923</vt:i4>
      </vt:variant>
      <vt:variant>
        <vt:i4>2676</vt:i4>
      </vt:variant>
      <vt:variant>
        <vt:i4>0</vt:i4>
      </vt:variant>
      <vt:variant>
        <vt:i4>5</vt:i4>
      </vt:variant>
      <vt:variant>
        <vt:lpwstr>http://codes.ohio.gov/orc/149.43</vt:lpwstr>
      </vt:variant>
      <vt:variant>
        <vt:lpwstr/>
      </vt:variant>
      <vt:variant>
        <vt:i4>3080245</vt:i4>
      </vt:variant>
      <vt:variant>
        <vt:i4>2673</vt:i4>
      </vt:variant>
      <vt:variant>
        <vt:i4>0</vt:i4>
      </vt:variant>
      <vt:variant>
        <vt:i4>5</vt:i4>
      </vt:variant>
      <vt:variant>
        <vt:lpwstr>http://www.ohioattorneygeneral.gov/sunshine.aspx/?from=nav</vt:lpwstr>
      </vt:variant>
      <vt:variant>
        <vt:lpwstr/>
      </vt:variant>
      <vt:variant>
        <vt:i4>5898268</vt:i4>
      </vt:variant>
      <vt:variant>
        <vt:i4>2670</vt:i4>
      </vt:variant>
      <vt:variant>
        <vt:i4>0</vt:i4>
      </vt:variant>
      <vt:variant>
        <vt:i4>5</vt:i4>
      </vt:variant>
      <vt:variant>
        <vt:lpwstr>http://codes.ohio.gov/orc/4113.23</vt:lpwstr>
      </vt:variant>
      <vt:variant>
        <vt:lpwstr/>
      </vt:variant>
      <vt:variant>
        <vt:i4>7667810</vt:i4>
      </vt:variant>
      <vt:variant>
        <vt:i4>2667</vt:i4>
      </vt:variant>
      <vt:variant>
        <vt:i4>0</vt:i4>
      </vt:variant>
      <vt:variant>
        <vt:i4>5</vt:i4>
      </vt:variant>
      <vt:variant>
        <vt:lpwstr>http://www.hhs.gov/ocr/privacy/hipaa/enforcement/examples/allcases.htm</vt:lpwstr>
      </vt:variant>
      <vt:variant>
        <vt:lpwstr/>
      </vt:variant>
      <vt:variant>
        <vt:i4>4390923</vt:i4>
      </vt:variant>
      <vt:variant>
        <vt:i4>2664</vt:i4>
      </vt:variant>
      <vt:variant>
        <vt:i4>0</vt:i4>
      </vt:variant>
      <vt:variant>
        <vt:i4>5</vt:i4>
      </vt:variant>
      <vt:variant>
        <vt:lpwstr>http://codes.ohio.gov/orc/149.43</vt:lpwstr>
      </vt:variant>
      <vt:variant>
        <vt:lpwstr/>
      </vt:variant>
      <vt:variant>
        <vt:i4>7667810</vt:i4>
      </vt:variant>
      <vt:variant>
        <vt:i4>2661</vt:i4>
      </vt:variant>
      <vt:variant>
        <vt:i4>0</vt:i4>
      </vt:variant>
      <vt:variant>
        <vt:i4>5</vt:i4>
      </vt:variant>
      <vt:variant>
        <vt:lpwstr>http://www.hhs.gov/ocr/privacy/hipaa/enforcement/examples/allcases.html</vt:lpwstr>
      </vt:variant>
      <vt:variant>
        <vt:lpwstr/>
      </vt:variant>
      <vt:variant>
        <vt:i4>2752630</vt:i4>
      </vt:variant>
      <vt:variant>
        <vt:i4>2658</vt:i4>
      </vt:variant>
      <vt:variant>
        <vt:i4>0</vt:i4>
      </vt:variant>
      <vt:variant>
        <vt:i4>5</vt:i4>
      </vt:variant>
      <vt:variant>
        <vt:lpwstr>http://medicmadness.com/2010/01/hippa-vs-ems-bloggers/</vt:lpwstr>
      </vt:variant>
      <vt:variant>
        <vt:lpwstr/>
      </vt:variant>
      <vt:variant>
        <vt:i4>7667810</vt:i4>
      </vt:variant>
      <vt:variant>
        <vt:i4>2655</vt:i4>
      </vt:variant>
      <vt:variant>
        <vt:i4>0</vt:i4>
      </vt:variant>
      <vt:variant>
        <vt:i4>5</vt:i4>
      </vt:variant>
      <vt:variant>
        <vt:lpwstr>http://www.hhs.gov/ocr/privacy/hipaa/enforcement/examples/allcases.html</vt:lpwstr>
      </vt:variant>
      <vt:variant>
        <vt:lpwstr/>
      </vt:variant>
      <vt:variant>
        <vt:i4>7667810</vt:i4>
      </vt:variant>
      <vt:variant>
        <vt:i4>2652</vt:i4>
      </vt:variant>
      <vt:variant>
        <vt:i4>0</vt:i4>
      </vt:variant>
      <vt:variant>
        <vt:i4>5</vt:i4>
      </vt:variant>
      <vt:variant>
        <vt:lpwstr>http://www.hhs.gov/ocr/privacy/hipaa/enforcement/examples/allcases.html</vt:lpwstr>
      </vt:variant>
      <vt:variant>
        <vt:lpwstr/>
      </vt:variant>
      <vt:variant>
        <vt:i4>86</vt:i4>
      </vt:variant>
      <vt:variant>
        <vt:i4>2649</vt:i4>
      </vt:variant>
      <vt:variant>
        <vt:i4>0</vt:i4>
      </vt:variant>
      <vt:variant>
        <vt:i4>5</vt:i4>
      </vt:variant>
      <vt:variant>
        <vt:lpwstr>http://www.sconet.state.oh.us/rod/docs/pdf/8/2011/2011-ohio-4260.pdf</vt:lpwstr>
      </vt:variant>
      <vt:variant>
        <vt:lpwstr/>
      </vt:variant>
      <vt:variant>
        <vt:i4>1900616</vt:i4>
      </vt:variant>
      <vt:variant>
        <vt:i4>2646</vt:i4>
      </vt:variant>
      <vt:variant>
        <vt:i4>0</vt:i4>
      </vt:variant>
      <vt:variant>
        <vt:i4>5</vt:i4>
      </vt:variant>
      <vt:variant>
        <vt:lpwstr>http://www.nesnip.org/pdf/privacy/workerscomp.pd</vt:lpwstr>
      </vt:variant>
      <vt:variant>
        <vt:lpwstr/>
      </vt:variant>
      <vt:variant>
        <vt:i4>7405592</vt:i4>
      </vt:variant>
      <vt:variant>
        <vt:i4>2643</vt:i4>
      </vt:variant>
      <vt:variant>
        <vt:i4>0</vt:i4>
      </vt:variant>
      <vt:variant>
        <vt:i4>5</vt:i4>
      </vt:variant>
      <vt:variant>
        <vt:lpwstr>http://www.wvdhhr.org/bhhftest/HIPPA_pdfs/2.5.1 Disclosure of PHI to Report Child Abuse, or Other Abus.pdf</vt:lpwstr>
      </vt:variant>
      <vt:variant>
        <vt:lpwstr/>
      </vt:variant>
      <vt:variant>
        <vt:i4>8257636</vt:i4>
      </vt:variant>
      <vt:variant>
        <vt:i4>2640</vt:i4>
      </vt:variant>
      <vt:variant>
        <vt:i4>0</vt:i4>
      </vt:variant>
      <vt:variant>
        <vt:i4>5</vt:i4>
      </vt:variant>
      <vt:variant>
        <vt:lpwstr>http://www.cmemsc.org/news/HIPAAregulations.pd</vt:lpwstr>
      </vt:variant>
      <vt:variant>
        <vt:lpwstr/>
      </vt:variant>
      <vt:variant>
        <vt:i4>4259927</vt:i4>
      </vt:variant>
      <vt:variant>
        <vt:i4>2637</vt:i4>
      </vt:variant>
      <vt:variant>
        <vt:i4>0</vt:i4>
      </vt:variant>
      <vt:variant>
        <vt:i4>5</vt:i4>
      </vt:variant>
      <vt:variant>
        <vt:lpwstr>https://www.govinfo.gov/content/pkg/FR-2024-04-26/pdf/2024-08503.pdf</vt:lpwstr>
      </vt:variant>
      <vt:variant>
        <vt:lpwstr/>
      </vt:variant>
      <vt:variant>
        <vt:i4>2490431</vt:i4>
      </vt:variant>
      <vt:variant>
        <vt:i4>2634</vt:i4>
      </vt:variant>
      <vt:variant>
        <vt:i4>0</vt:i4>
      </vt:variant>
      <vt:variant>
        <vt:i4>5</vt:i4>
      </vt:variant>
      <vt:variant>
        <vt:lpwstr>https://www.pwwemslaw.com/</vt:lpwstr>
      </vt:variant>
      <vt:variant>
        <vt:lpwstr/>
      </vt:variant>
      <vt:variant>
        <vt:i4>2031643</vt:i4>
      </vt:variant>
      <vt:variant>
        <vt:i4>2631</vt:i4>
      </vt:variant>
      <vt:variant>
        <vt:i4>0</vt:i4>
      </vt:variant>
      <vt:variant>
        <vt:i4>5</vt:i4>
      </vt:variant>
      <vt:variant>
        <vt:lpwstr>https://pwwemslaw.us13.list-manage.com/track/click?u=8fe26204c54b177a16316d26e&amp;id=4662982ec7&amp;e=2a676621e1</vt:lpwstr>
      </vt:variant>
      <vt:variant>
        <vt:lpwstr/>
      </vt:variant>
      <vt:variant>
        <vt:i4>7667810</vt:i4>
      </vt:variant>
      <vt:variant>
        <vt:i4>2628</vt:i4>
      </vt:variant>
      <vt:variant>
        <vt:i4>0</vt:i4>
      </vt:variant>
      <vt:variant>
        <vt:i4>5</vt:i4>
      </vt:variant>
      <vt:variant>
        <vt:lpwstr>http://www.hhs.gov/ocr/privacy/hipaa/enforcement/examples/allcases.html</vt:lpwstr>
      </vt:variant>
      <vt:variant>
        <vt:lpwstr/>
      </vt:variant>
      <vt:variant>
        <vt:i4>1310735</vt:i4>
      </vt:variant>
      <vt:variant>
        <vt:i4>2625</vt:i4>
      </vt:variant>
      <vt:variant>
        <vt:i4>0</vt:i4>
      </vt:variant>
      <vt:variant>
        <vt:i4>5</vt:i4>
      </vt:variant>
      <vt:variant>
        <vt:lpwstr>http://www.state.in.us/isdh/20541.htm</vt:lpwstr>
      </vt:variant>
      <vt:variant>
        <vt:lpwstr/>
      </vt:variant>
      <vt:variant>
        <vt:i4>1310735</vt:i4>
      </vt:variant>
      <vt:variant>
        <vt:i4>2622</vt:i4>
      </vt:variant>
      <vt:variant>
        <vt:i4>0</vt:i4>
      </vt:variant>
      <vt:variant>
        <vt:i4>5</vt:i4>
      </vt:variant>
      <vt:variant>
        <vt:lpwstr>http://www.state.in.us/isdh/20541.htm</vt:lpwstr>
      </vt:variant>
      <vt:variant>
        <vt:lpwstr/>
      </vt:variant>
      <vt:variant>
        <vt:i4>8257636</vt:i4>
      </vt:variant>
      <vt:variant>
        <vt:i4>2619</vt:i4>
      </vt:variant>
      <vt:variant>
        <vt:i4>0</vt:i4>
      </vt:variant>
      <vt:variant>
        <vt:i4>5</vt:i4>
      </vt:variant>
      <vt:variant>
        <vt:lpwstr>http://www.cmemsc.org/news/HIPAAregulations.pdf</vt:lpwstr>
      </vt:variant>
      <vt:variant>
        <vt:lpwstr/>
      </vt:variant>
      <vt:variant>
        <vt:i4>4522077</vt:i4>
      </vt:variant>
      <vt:variant>
        <vt:i4>2616</vt:i4>
      </vt:variant>
      <vt:variant>
        <vt:i4>0</vt:i4>
      </vt:variant>
      <vt:variant>
        <vt:i4>5</vt:i4>
      </vt:variant>
      <vt:variant>
        <vt:lpwstr>http://www.hhs.gov/ocr/privacy/hipaa/understanding/summary/index.html</vt:lpwstr>
      </vt:variant>
      <vt:variant>
        <vt:lpwstr/>
      </vt:variant>
      <vt:variant>
        <vt:i4>5505041</vt:i4>
      </vt:variant>
      <vt:variant>
        <vt:i4>2613</vt:i4>
      </vt:variant>
      <vt:variant>
        <vt:i4>0</vt:i4>
      </vt:variant>
      <vt:variant>
        <vt:i4>5</vt:i4>
      </vt:variant>
      <vt:variant>
        <vt:lpwstr>http://www.pwwemslaw.com/</vt:lpwstr>
      </vt:variant>
      <vt:variant>
        <vt:lpwstr/>
      </vt:variant>
      <vt:variant>
        <vt:i4>7012455</vt:i4>
      </vt:variant>
      <vt:variant>
        <vt:i4>2610</vt:i4>
      </vt:variant>
      <vt:variant>
        <vt:i4>0</vt:i4>
      </vt:variant>
      <vt:variant>
        <vt:i4>5</vt:i4>
      </vt:variant>
      <vt:variant>
        <vt:lpwstr>http://aspe.hhs.gov/admnsimp/faqtx.htm</vt:lpwstr>
      </vt:variant>
      <vt:variant>
        <vt:lpwstr/>
      </vt:variant>
      <vt:variant>
        <vt:i4>5832776</vt:i4>
      </vt:variant>
      <vt:variant>
        <vt:i4>2607</vt:i4>
      </vt:variant>
      <vt:variant>
        <vt:i4>0</vt:i4>
      </vt:variant>
      <vt:variant>
        <vt:i4>5</vt:i4>
      </vt:variant>
      <vt:variant>
        <vt:lpwstr>http://www.ama-assn.org/ama1/pub/upload/mm/399/hipaa-breach-notification-rule.pdf</vt:lpwstr>
      </vt:variant>
      <vt:variant>
        <vt:lpwstr/>
      </vt:variant>
      <vt:variant>
        <vt:i4>5242963</vt:i4>
      </vt:variant>
      <vt:variant>
        <vt:i4>2604</vt:i4>
      </vt:variant>
      <vt:variant>
        <vt:i4>0</vt:i4>
      </vt:variant>
      <vt:variant>
        <vt:i4>5</vt:i4>
      </vt:variant>
      <vt:variant>
        <vt:lpwstr>http://www.justice.gov/usao/are/news/2008/April/SmithLPNplea HIPAA 041508.pdf</vt:lpwstr>
      </vt:variant>
      <vt:variant>
        <vt:lpwstr/>
      </vt:variant>
      <vt:variant>
        <vt:i4>5701729</vt:i4>
      </vt:variant>
      <vt:variant>
        <vt:i4>2601</vt:i4>
      </vt:variant>
      <vt:variant>
        <vt:i4>0</vt:i4>
      </vt:variant>
      <vt:variant>
        <vt:i4>5</vt:i4>
      </vt:variant>
      <vt:variant>
        <vt:lpwstr>http://www.justice.gov/usao/are/news/2009/October/HIPAAsent_102609.pdf</vt:lpwstr>
      </vt:variant>
      <vt:variant>
        <vt:lpwstr/>
      </vt:variant>
      <vt:variant>
        <vt:i4>7078005</vt:i4>
      </vt:variant>
      <vt:variant>
        <vt:i4>2598</vt:i4>
      </vt:variant>
      <vt:variant>
        <vt:i4>0</vt:i4>
      </vt:variant>
      <vt:variant>
        <vt:i4>5</vt:i4>
      </vt:variant>
      <vt:variant>
        <vt:lpwstr>http://www.justice.gov/usao/aln/News/May 2011/May 25, 2011 Leader of Prescript.html</vt:lpwstr>
      </vt:variant>
      <vt:variant>
        <vt:lpwstr/>
      </vt:variant>
      <vt:variant>
        <vt:i4>7405607</vt:i4>
      </vt:variant>
      <vt:variant>
        <vt:i4>2595</vt:i4>
      </vt:variant>
      <vt:variant>
        <vt:i4>0</vt:i4>
      </vt:variant>
      <vt:variant>
        <vt:i4>5</vt:i4>
      </vt:variant>
      <vt:variant>
        <vt:lpwstr>http://www.justice.gov/usao/aln/News/September 2011/SEPT 28, 2011 Health Care.html</vt:lpwstr>
      </vt:variant>
      <vt:variant>
        <vt:lpwstr/>
      </vt:variant>
      <vt:variant>
        <vt:i4>6357097</vt:i4>
      </vt:variant>
      <vt:variant>
        <vt:i4>2592</vt:i4>
      </vt:variant>
      <vt:variant>
        <vt:i4>0</vt:i4>
      </vt:variant>
      <vt:variant>
        <vt:i4>5</vt:i4>
      </vt:variant>
      <vt:variant>
        <vt:lpwstr>http://www.hhs.gov/ocr/privacy/hipaa/administrative/privacyrule/index.html</vt:lpwstr>
      </vt:variant>
      <vt:variant>
        <vt:lpwstr/>
      </vt:variant>
      <vt:variant>
        <vt:i4>1</vt:i4>
      </vt:variant>
      <vt:variant>
        <vt:i4>2589</vt:i4>
      </vt:variant>
      <vt:variant>
        <vt:i4>0</vt:i4>
      </vt:variant>
      <vt:variant>
        <vt:i4>5</vt:i4>
      </vt:variant>
      <vt:variant>
        <vt:lpwstr>https://www.hhs.gov/hipaa/for-professionals/compliance-enforcement/index.html</vt:lpwstr>
      </vt:variant>
      <vt:variant>
        <vt:lpwstr/>
      </vt:variant>
      <vt:variant>
        <vt:i4>2883638</vt:i4>
      </vt:variant>
      <vt:variant>
        <vt:i4>2586</vt:i4>
      </vt:variant>
      <vt:variant>
        <vt:i4>0</vt:i4>
      </vt:variant>
      <vt:variant>
        <vt:i4>5</vt:i4>
      </vt:variant>
      <vt:variant>
        <vt:lpwstr>https://www.hhs.gov/ocr/privacy/hipaa/understanding/coveredentities/index.html</vt:lpwstr>
      </vt:variant>
      <vt:variant>
        <vt:lpwstr/>
      </vt:variant>
      <vt:variant>
        <vt:i4>5767248</vt:i4>
      </vt:variant>
      <vt:variant>
        <vt:i4>2583</vt:i4>
      </vt:variant>
      <vt:variant>
        <vt:i4>0</vt:i4>
      </vt:variant>
      <vt:variant>
        <vt:i4>5</vt:i4>
      </vt:variant>
      <vt:variant>
        <vt:lpwstr>https://cases.justia.com/missouri/court-of-appeals/2025-wd87298.pdf?ts=1750174248</vt:lpwstr>
      </vt:variant>
      <vt:variant>
        <vt:lpwstr/>
      </vt:variant>
      <vt:variant>
        <vt:i4>2949126</vt:i4>
      </vt:variant>
      <vt:variant>
        <vt:i4>2580</vt:i4>
      </vt:variant>
      <vt:variant>
        <vt:i4>0</vt:i4>
      </vt:variant>
      <vt:variant>
        <vt:i4>5</vt:i4>
      </vt:variant>
      <vt:variant>
        <vt:lpwstr>https://www.usfa.fema.gov/downloads/pdf/nfa/higher_ed/ems_curriculum_core.pdf</vt:lpwstr>
      </vt:variant>
      <vt:variant>
        <vt:lpwstr/>
      </vt:variant>
      <vt:variant>
        <vt:i4>7405621</vt:i4>
      </vt:variant>
      <vt:variant>
        <vt:i4>2577</vt:i4>
      </vt:variant>
      <vt:variant>
        <vt:i4>0</vt:i4>
      </vt:variant>
      <vt:variant>
        <vt:i4>5</vt:i4>
      </vt:variant>
      <vt:variant>
        <vt:lpwstr>https://www.emsworld.com/article/219824/legal-lesson-month-sick-mri-patient</vt:lpwstr>
      </vt:variant>
      <vt:variant>
        <vt:lpwstr/>
      </vt:variant>
      <vt:variant>
        <vt:i4>2818082</vt:i4>
      </vt:variant>
      <vt:variant>
        <vt:i4>2574</vt:i4>
      </vt:variant>
      <vt:variant>
        <vt:i4>0</vt:i4>
      </vt:variant>
      <vt:variant>
        <vt:i4>5</vt:i4>
      </vt:variant>
      <vt:variant>
        <vt:lpwstr>https://www.firerescue1.com/lawsuit/articles/373947018-Wash-Supreme-Court-Fire-capt-fired-for-sending-religious-emails-can-sue/?NewsletterID=734236&amp;utm_source=iContact&amp;utm_medium=email&amp;utm_content=TopNewsRight1Title&amp;utm_campaign=FR1Member&amp;cub_id=usr_3JHEhX0CrCk7CHDj</vt:lpwstr>
      </vt:variant>
      <vt:variant>
        <vt:lpwstr/>
      </vt:variant>
      <vt:variant>
        <vt:i4>3670065</vt:i4>
      </vt:variant>
      <vt:variant>
        <vt:i4>2571</vt:i4>
      </vt:variant>
      <vt:variant>
        <vt:i4>0</vt:i4>
      </vt:variant>
      <vt:variant>
        <vt:i4>5</vt:i4>
      </vt:variant>
      <vt:variant>
        <vt:lpwstr>http://www.nydailynews.com/new-york/nyc-crime/fdny-emt-accused-sexually-abusing-unconscious-woman-article-1.3837934</vt:lpwstr>
      </vt:variant>
      <vt:variant>
        <vt:lpwstr/>
      </vt:variant>
      <vt:variant>
        <vt:i4>6619159</vt:i4>
      </vt:variant>
      <vt:variant>
        <vt:i4>2568</vt:i4>
      </vt:variant>
      <vt:variant>
        <vt:i4>0</vt:i4>
      </vt:variant>
      <vt:variant>
        <vt:i4>5</vt:i4>
      </vt:variant>
      <vt:variant>
        <vt:lpwstr>https://www.supremecourt.gov/opinions/17pdf/16-285_q8l1.pdf</vt:lpwstr>
      </vt:variant>
      <vt:variant>
        <vt:lpwstr/>
      </vt:variant>
      <vt:variant>
        <vt:i4>2621562</vt:i4>
      </vt:variant>
      <vt:variant>
        <vt:i4>2565</vt:i4>
      </vt:variant>
      <vt:variant>
        <vt:i4>0</vt:i4>
      </vt:variant>
      <vt:variant>
        <vt:i4>5</vt:i4>
      </vt:variant>
      <vt:variant>
        <vt:lpwstr>https://www.washingtonpost.com/politics/courts_law/supreme-court-rules-that-companies-can-force-workers-into-individual-arbitration/2018/05/21/09a3a968-5cfa-11e8-a4a4-c070ef53f315_story.html?utm_term=.aab278fc87e8&amp;wpisrc=nl_evening&amp;wpmm=1</vt:lpwstr>
      </vt:variant>
      <vt:variant>
        <vt:lpwstr/>
      </vt:variant>
      <vt:variant>
        <vt:i4>6619159</vt:i4>
      </vt:variant>
      <vt:variant>
        <vt:i4>2562</vt:i4>
      </vt:variant>
      <vt:variant>
        <vt:i4>0</vt:i4>
      </vt:variant>
      <vt:variant>
        <vt:i4>5</vt:i4>
      </vt:variant>
      <vt:variant>
        <vt:lpwstr>https://www.supremecourt.gov/opinions/17pdf/16-285_q8l1.pdf</vt:lpwstr>
      </vt:variant>
      <vt:variant>
        <vt:lpwstr/>
      </vt:variant>
      <vt:variant>
        <vt:i4>4653143</vt:i4>
      </vt:variant>
      <vt:variant>
        <vt:i4>2559</vt:i4>
      </vt:variant>
      <vt:variant>
        <vt:i4>0</vt:i4>
      </vt:variant>
      <vt:variant>
        <vt:i4>5</vt:i4>
      </vt:variant>
      <vt:variant>
        <vt:lpwstr>https://www.clickorlando.com/news/ousted-state-firefighter-of-year-sues-city-of-orlando-for-wrongful-termination</vt:lpwstr>
      </vt:variant>
      <vt:variant>
        <vt:lpwstr/>
      </vt:variant>
      <vt:variant>
        <vt:i4>2293797</vt:i4>
      </vt:variant>
      <vt:variant>
        <vt:i4>2556</vt:i4>
      </vt:variant>
      <vt:variant>
        <vt:i4>0</vt:i4>
      </vt:variant>
      <vt:variant>
        <vt:i4>5</vt:i4>
      </vt:variant>
      <vt:variant>
        <vt:lpwstr>https://www.clickorlando.com/topic/Regina Hill?entityid=2393695850&amp;lang=en</vt:lpwstr>
      </vt:variant>
      <vt:variant>
        <vt:lpwstr/>
      </vt:variant>
      <vt:variant>
        <vt:i4>6029358</vt:i4>
      </vt:variant>
      <vt:variant>
        <vt:i4>2553</vt:i4>
      </vt:variant>
      <vt:variant>
        <vt:i4>0</vt:i4>
      </vt:variant>
      <vt:variant>
        <vt:i4>5</vt:i4>
      </vt:variant>
      <vt:variant>
        <vt:lpwstr>https://www.washingtonpost.com/politics/trump-takes-aim-at-federal-bureaucracy-with-new-executive-orders-altering-civil-service-protections/2018/05/25/3ed8bf84-6055-11e8-9ee3-49d6d4814c4c_story.html?utm_term=.fb6c66b63fef&amp;wpisrc=nl_headlines&amp;wpmm=1</vt:lpwstr>
      </vt:variant>
      <vt:variant>
        <vt:lpwstr/>
      </vt:variant>
      <vt:variant>
        <vt:i4>1048605</vt:i4>
      </vt:variant>
      <vt:variant>
        <vt:i4>2550</vt:i4>
      </vt:variant>
      <vt:variant>
        <vt:i4>0</vt:i4>
      </vt:variant>
      <vt:variant>
        <vt:i4>5</vt:i4>
      </vt:variant>
      <vt:variant>
        <vt:lpwstr>https://www.wfla.com/news/polk-county/polk-county-fire-rescue-battalion-chief-under-investigation-for-allegedly-cheating-on-paramedic-exam/1830385797</vt:lpwstr>
      </vt:variant>
      <vt:variant>
        <vt:lpwstr/>
      </vt:variant>
      <vt:variant>
        <vt:i4>1769565</vt:i4>
      </vt:variant>
      <vt:variant>
        <vt:i4>2547</vt:i4>
      </vt:variant>
      <vt:variant>
        <vt:i4>0</vt:i4>
      </vt:variant>
      <vt:variant>
        <vt:i4>5</vt:i4>
      </vt:variant>
      <vt:variant>
        <vt:lpwstr>https://www.detroitnews.com/story/news/local/detroit-city/2019/03/28/emts-fired-after-tool-indicates-cpr-fell-short-union-fights-back/3079581002/</vt:lpwstr>
      </vt:variant>
      <vt:variant>
        <vt:lpwstr/>
      </vt:variant>
      <vt:variant>
        <vt:i4>5439514</vt:i4>
      </vt:variant>
      <vt:variant>
        <vt:i4>2544</vt:i4>
      </vt:variant>
      <vt:variant>
        <vt:i4>0</vt:i4>
      </vt:variant>
      <vt:variant>
        <vt:i4>5</vt:i4>
      </vt:variant>
      <vt:variant>
        <vt:lpwstr>https://www.firerescue1.com/suspension/articles/394018018-Judge-reinstates-Tampa-Fire-lieutenant-suspended-without-cause/?NewsletterID=4975&amp;utm_source=MailChimp&amp;utm_medium=email&amp;utm_content=TopNewsRight1Title&amp;utm_campaign=FR1Member&amp;cub_id=usr_3JHEhX0CrCk7CHDj&amp;utm_source=FireRescue1+Member+Newsletter&amp;utm_campaign=69d0e5f888-EMAIL_CAMPAIGN_2019_05_03_05_28&amp;utm_medium=email&amp;utm_term=0_758bdbeffe-69d0e5f888-41607823</vt:lpwstr>
      </vt:variant>
      <vt:variant>
        <vt:lpwstr/>
      </vt:variant>
      <vt:variant>
        <vt:i4>4718673</vt:i4>
      </vt:variant>
      <vt:variant>
        <vt:i4>2541</vt:i4>
      </vt:variant>
      <vt:variant>
        <vt:i4>0</vt:i4>
      </vt:variant>
      <vt:variant>
        <vt:i4>5</vt:i4>
      </vt:variant>
      <vt:variant>
        <vt:lpwstr>https://whyy.org/articles/n-j-paramedic-fired-for-performing-reiki-on-patient-wins-90000-verdict/</vt:lpwstr>
      </vt:variant>
      <vt:variant>
        <vt:lpwstr/>
      </vt:variant>
      <vt:variant>
        <vt:i4>1638475</vt:i4>
      </vt:variant>
      <vt:variant>
        <vt:i4>2538</vt:i4>
      </vt:variant>
      <vt:variant>
        <vt:i4>0</vt:i4>
      </vt:variant>
      <vt:variant>
        <vt:i4>5</vt:i4>
      </vt:variant>
      <vt:variant>
        <vt:lpwstr>https://www.wftv.com/news/local/firefighter-fired-after-recording-regina-hill-reinstated-given-nearly-200k-in-back-pay/994820056</vt:lpwstr>
      </vt:variant>
      <vt:variant>
        <vt:lpwstr/>
      </vt:variant>
      <vt:variant>
        <vt:i4>1376261</vt:i4>
      </vt:variant>
      <vt:variant>
        <vt:i4>2535</vt:i4>
      </vt:variant>
      <vt:variant>
        <vt:i4>0</vt:i4>
      </vt:variant>
      <vt:variant>
        <vt:i4>5</vt:i4>
      </vt:variant>
      <vt:variant>
        <vt:lpwstr>https://www.firerescue1.com/news/articles/fdny-medic-attacked-by-partner-in-rig-BrBvswVNx3Vi8Rlm/</vt:lpwstr>
      </vt:variant>
      <vt:variant>
        <vt:lpwstr/>
      </vt:variant>
      <vt:variant>
        <vt:i4>2621543</vt:i4>
      </vt:variant>
      <vt:variant>
        <vt:i4>2532</vt:i4>
      </vt:variant>
      <vt:variant>
        <vt:i4>0</vt:i4>
      </vt:variant>
      <vt:variant>
        <vt:i4>5</vt:i4>
      </vt:variant>
      <vt:variant>
        <vt:lpwstr>https://www.lancastereaglegazette.com/story/news/local/2020/02/08/arbitration-upholds-citys-decision-lfd-emt-after-controversy/4695507002/</vt:lpwstr>
      </vt:variant>
      <vt:variant>
        <vt:lpwstr/>
      </vt:variant>
      <vt:variant>
        <vt:i4>1572954</vt:i4>
      </vt:variant>
      <vt:variant>
        <vt:i4>2529</vt:i4>
      </vt:variant>
      <vt:variant>
        <vt:i4>0</vt:i4>
      </vt:variant>
      <vt:variant>
        <vt:i4>5</vt:i4>
      </vt:variant>
      <vt:variant>
        <vt:lpwstr>https://www.law.com/newyorklawjournal/2020/06/11/fdny-city-accused-of-retaliating-against-ems-workers-who-spoke-out-about-covid-response/</vt:lpwstr>
      </vt:variant>
      <vt:variant>
        <vt:lpwstr/>
      </vt:variant>
      <vt:variant>
        <vt:i4>2293811</vt:i4>
      </vt:variant>
      <vt:variant>
        <vt:i4>2526</vt:i4>
      </vt:variant>
      <vt:variant>
        <vt:i4>0</vt:i4>
      </vt:variant>
      <vt:variant>
        <vt:i4>5</vt:i4>
      </vt:variant>
      <vt:variant>
        <vt:lpwstr>http://caselaw.findlaw.com/il-court-of-appeals/1181033.html</vt:lpwstr>
      </vt:variant>
      <vt:variant>
        <vt:lpwstr/>
      </vt:variant>
      <vt:variant>
        <vt:i4>2162734</vt:i4>
      </vt:variant>
      <vt:variant>
        <vt:i4>2523</vt:i4>
      </vt:variant>
      <vt:variant>
        <vt:i4>0</vt:i4>
      </vt:variant>
      <vt:variant>
        <vt:i4>5</vt:i4>
      </vt:variant>
      <vt:variant>
        <vt:lpwstr>http://www.ca4.uscourts.gov/Opinions/Published/152066.P.pdf</vt:lpwstr>
      </vt:variant>
      <vt:variant>
        <vt:lpwstr/>
      </vt:variant>
      <vt:variant>
        <vt:i4>2031690</vt:i4>
      </vt:variant>
      <vt:variant>
        <vt:i4>2520</vt:i4>
      </vt:variant>
      <vt:variant>
        <vt:i4>0</vt:i4>
      </vt:variant>
      <vt:variant>
        <vt:i4>5</vt:i4>
      </vt:variant>
      <vt:variant>
        <vt:lpwstr>https://supreme.justia.com/cases/federal/us/385/493/</vt:lpwstr>
      </vt:variant>
      <vt:variant>
        <vt:lpwstr/>
      </vt:variant>
      <vt:variant>
        <vt:i4>3538992</vt:i4>
      </vt:variant>
      <vt:variant>
        <vt:i4>2517</vt:i4>
      </vt:variant>
      <vt:variant>
        <vt:i4>0</vt:i4>
      </vt:variant>
      <vt:variant>
        <vt:i4>5</vt:i4>
      </vt:variant>
      <vt:variant>
        <vt:lpwstr>http://www.supremecourt.ohio.gov/rod/docs/pdf/9/2017/2017-Ohio-4112.pdf</vt:lpwstr>
      </vt:variant>
      <vt:variant>
        <vt:lpwstr/>
      </vt:variant>
      <vt:variant>
        <vt:i4>4522062</vt:i4>
      </vt:variant>
      <vt:variant>
        <vt:i4>2514</vt:i4>
      </vt:variant>
      <vt:variant>
        <vt:i4>0</vt:i4>
      </vt:variant>
      <vt:variant>
        <vt:i4>5</vt:i4>
      </vt:variant>
      <vt:variant>
        <vt:lpwstr>https://www.leagle.com/decision/infdco20170411d74</vt:lpwstr>
      </vt:variant>
      <vt:variant>
        <vt:lpwstr/>
      </vt:variant>
      <vt:variant>
        <vt:i4>3670024</vt:i4>
      </vt:variant>
      <vt:variant>
        <vt:i4>2511</vt:i4>
      </vt:variant>
      <vt:variant>
        <vt:i4>0</vt:i4>
      </vt:variant>
      <vt:variant>
        <vt:i4>5</vt:i4>
      </vt:variant>
      <vt:variant>
        <vt:lpwstr>https://adflegal.blob.core.windows.net/mainsitenew/docs/default-source/documents/legal-documents/cochran-v.-city-of-atlanta/cochran-v-cityof-atlanta---district-court-summary-judgment-decision.pdf?sfvrsn=47101807_4</vt:lpwstr>
      </vt:variant>
      <vt:variant>
        <vt:lpwstr/>
      </vt:variant>
      <vt:variant>
        <vt:i4>6750260</vt:i4>
      </vt:variant>
      <vt:variant>
        <vt:i4>2508</vt:i4>
      </vt:variant>
      <vt:variant>
        <vt:i4>0</vt:i4>
      </vt:variant>
      <vt:variant>
        <vt:i4>5</vt:i4>
      </vt:variant>
      <vt:variant>
        <vt:lpwstr>http://www.illinoiscourts.gov/R23_Orders/AppellateCourt/2017/2ndDistrict/2170271_R23.pdf</vt:lpwstr>
      </vt:variant>
      <vt:variant>
        <vt:lpwstr/>
      </vt:variant>
      <vt:variant>
        <vt:i4>6881334</vt:i4>
      </vt:variant>
      <vt:variant>
        <vt:i4>2505</vt:i4>
      </vt:variant>
      <vt:variant>
        <vt:i4>0</vt:i4>
      </vt:variant>
      <vt:variant>
        <vt:i4>5</vt:i4>
      </vt:variant>
      <vt:variant>
        <vt:lpwstr>https://casetext.com/case/banske-v-city-of-calumet-city</vt:lpwstr>
      </vt:variant>
      <vt:variant>
        <vt:lpwstr/>
      </vt:variant>
      <vt:variant>
        <vt:i4>3604513</vt:i4>
      </vt:variant>
      <vt:variant>
        <vt:i4>2502</vt:i4>
      </vt:variant>
      <vt:variant>
        <vt:i4>0</vt:i4>
      </vt:variant>
      <vt:variant>
        <vt:i4>5</vt:i4>
      </vt:variant>
      <vt:variant>
        <vt:lpwstr>../AppData/Local/Microsoft/Windows/INetCache/IE/NZ9VF3P4/Ch ristian-Firefighter.pdf</vt:lpwstr>
      </vt:variant>
      <vt:variant>
        <vt:lpwstr/>
      </vt:variant>
      <vt:variant>
        <vt:i4>5636161</vt:i4>
      </vt:variant>
      <vt:variant>
        <vt:i4>2499</vt:i4>
      </vt:variant>
      <vt:variant>
        <vt:i4>0</vt:i4>
      </vt:variant>
      <vt:variant>
        <vt:i4>5</vt:i4>
      </vt:variant>
      <vt:variant>
        <vt:lpwstr>https://njcourts.gov/attorneys/assets/opinions/appellate/published/a3846-18.pdf?c=Npo</vt:lpwstr>
      </vt:variant>
      <vt:variant>
        <vt:lpwstr/>
      </vt:variant>
      <vt:variant>
        <vt:i4>983050</vt:i4>
      </vt:variant>
      <vt:variant>
        <vt:i4>2496</vt:i4>
      </vt:variant>
      <vt:variant>
        <vt:i4>0</vt:i4>
      </vt:variant>
      <vt:variant>
        <vt:i4>5</vt:i4>
      </vt:variant>
      <vt:variant>
        <vt:lpwstr>https://www.courts.ca.gov/opinions/nonpub/D074721.PDF</vt:lpwstr>
      </vt:variant>
      <vt:variant>
        <vt:lpwstr/>
      </vt:variant>
      <vt:variant>
        <vt:i4>1900628</vt:i4>
      </vt:variant>
      <vt:variant>
        <vt:i4>2493</vt:i4>
      </vt:variant>
      <vt:variant>
        <vt:i4>0</vt:i4>
      </vt:variant>
      <vt:variant>
        <vt:i4>5</vt:i4>
      </vt:variant>
      <vt:variant>
        <vt:lpwstr>https://www.hhs.gov/hipaa/for-professionals/compliance-enforcement/examples/all-cases/index.html</vt:lpwstr>
      </vt:variant>
      <vt:variant>
        <vt:lpwstr>case5</vt:lpwstr>
      </vt:variant>
      <vt:variant>
        <vt:i4>7929909</vt:i4>
      </vt:variant>
      <vt:variant>
        <vt:i4>2490</vt:i4>
      </vt:variant>
      <vt:variant>
        <vt:i4>0</vt:i4>
      </vt:variant>
      <vt:variant>
        <vt:i4>5</vt:i4>
      </vt:variant>
      <vt:variant>
        <vt:lpwstr>https://public3.pagefreezer.com/browse/HHS.gov/31-12-2020T08:51/https://www.hhs.gov/about/news/2019/12/30/ambulance-company-pays-65000-settle-allegations-longstanding-hipaa-noncompliance.html</vt:lpwstr>
      </vt:variant>
      <vt:variant>
        <vt:lpwstr/>
      </vt:variant>
      <vt:variant>
        <vt:i4>91</vt:i4>
      </vt:variant>
      <vt:variant>
        <vt:i4>2487</vt:i4>
      </vt:variant>
      <vt:variant>
        <vt:i4>0</vt:i4>
      </vt:variant>
      <vt:variant>
        <vt:i4>5</vt:i4>
      </vt:variant>
      <vt:variant>
        <vt:lpwstr>https://www.hhs.gov/hipaa/for-professionals/compliance-enforcement/data/enforcement-highlights/index.html</vt:lpwstr>
      </vt:variant>
      <vt:variant>
        <vt:lpwstr/>
      </vt:variant>
      <vt:variant>
        <vt:i4>3211312</vt:i4>
      </vt:variant>
      <vt:variant>
        <vt:i4>2484</vt:i4>
      </vt:variant>
      <vt:variant>
        <vt:i4>0</vt:i4>
      </vt:variant>
      <vt:variant>
        <vt:i4>5</vt:i4>
      </vt:variant>
      <vt:variant>
        <vt:lpwstr>https://casetext.com/case/reid-v-med-ctr-healthems</vt:lpwstr>
      </vt:variant>
      <vt:variant>
        <vt:lpwstr/>
      </vt:variant>
      <vt:variant>
        <vt:i4>2883617</vt:i4>
      </vt:variant>
      <vt:variant>
        <vt:i4>2481</vt:i4>
      </vt:variant>
      <vt:variant>
        <vt:i4>0</vt:i4>
      </vt:variant>
      <vt:variant>
        <vt:i4>5</vt:i4>
      </vt:variant>
      <vt:variant>
        <vt:lpwstr>https://casetext.com/statute/united-states-code/title-42-the-public-health-and-welfare/chapter-7-social-security/subchapter-xi-general-provisions-peer-review-and-administrative-simplification/part-a-general-provisions/section-1320a-uniform-reporting-systems-for-health-services-facilities-and-organizations</vt:lpwstr>
      </vt:variant>
      <vt:variant>
        <vt:lpwstr/>
      </vt:variant>
      <vt:variant>
        <vt:i4>983047</vt:i4>
      </vt:variant>
      <vt:variant>
        <vt:i4>2478</vt:i4>
      </vt:variant>
      <vt:variant>
        <vt:i4>0</vt:i4>
      </vt:variant>
      <vt:variant>
        <vt:i4>5</vt:i4>
      </vt:variant>
      <vt:variant>
        <vt:lpwstr>https://ucowa.uc.edu/owa/redir.aspx?C=870ff405858d466996d925d4ee5cf99a&amp;URL=mailto%3abwenzel%40wichita.gov</vt:lpwstr>
      </vt:variant>
      <vt:variant>
        <vt:lpwstr/>
      </vt:variant>
      <vt:variant>
        <vt:i4>7340144</vt:i4>
      </vt:variant>
      <vt:variant>
        <vt:i4>2475</vt:i4>
      </vt:variant>
      <vt:variant>
        <vt:i4>0</vt:i4>
      </vt:variant>
      <vt:variant>
        <vt:i4>5</vt:i4>
      </vt:variant>
      <vt:variant>
        <vt:lpwstr>https://cases.justia.com/federal/appellate-courts/ca4/24-1782/24-1782-2025-06-05.pdf?ts=1749150038</vt:lpwstr>
      </vt:variant>
      <vt:variant>
        <vt:lpwstr/>
      </vt:variant>
      <vt:variant>
        <vt:i4>917564</vt:i4>
      </vt:variant>
      <vt:variant>
        <vt:i4>2472</vt:i4>
      </vt:variant>
      <vt:variant>
        <vt:i4>0</vt:i4>
      </vt:variant>
      <vt:variant>
        <vt:i4>5</vt:i4>
      </vt:variant>
      <vt:variant>
        <vt:lpwstr>http://www.nj.com/news/index.ssf/2011/01/mass_police_layoffs_being_in_c.html</vt:lpwstr>
      </vt:variant>
      <vt:variant>
        <vt:lpwstr/>
      </vt:variant>
      <vt:variant>
        <vt:i4>3932266</vt:i4>
      </vt:variant>
      <vt:variant>
        <vt:i4>2469</vt:i4>
      </vt:variant>
      <vt:variant>
        <vt:i4>0</vt:i4>
      </vt:variant>
      <vt:variant>
        <vt:i4>5</vt:i4>
      </vt:variant>
      <vt:variant>
        <vt:lpwstr>http://www.wlwt.com/Sycamore-Township-Lays-Off-84-Firefighters/-/9838586/14519576/-/uri82s/-/index.html</vt:lpwstr>
      </vt:variant>
      <vt:variant>
        <vt:lpwstr/>
      </vt:variant>
      <vt:variant>
        <vt:i4>5570647</vt:i4>
      </vt:variant>
      <vt:variant>
        <vt:i4>2466</vt:i4>
      </vt:variant>
      <vt:variant>
        <vt:i4>0</vt:i4>
      </vt:variant>
      <vt:variant>
        <vt:i4>5</vt:i4>
      </vt:variant>
      <vt:variant>
        <vt:lpwstr>http://www.sconet.state.oh.us/rod/docs/pdf/10/2010/2010-ohio-5079.pdf</vt:lpwstr>
      </vt:variant>
      <vt:variant>
        <vt:lpwstr/>
      </vt:variant>
      <vt:variant>
        <vt:i4>3014710</vt:i4>
      </vt:variant>
      <vt:variant>
        <vt:i4>2463</vt:i4>
      </vt:variant>
      <vt:variant>
        <vt:i4>0</vt:i4>
      </vt:variant>
      <vt:variant>
        <vt:i4>5</vt:i4>
      </vt:variant>
      <vt:variant>
        <vt:lpwstr>http://caselaw.findlaw.com/oh-court-of-appeals/1480169.html</vt:lpwstr>
      </vt:variant>
      <vt:variant>
        <vt:lpwstr/>
      </vt:variant>
      <vt:variant>
        <vt:i4>3735592</vt:i4>
      </vt:variant>
      <vt:variant>
        <vt:i4>2460</vt:i4>
      </vt:variant>
      <vt:variant>
        <vt:i4>0</vt:i4>
      </vt:variant>
      <vt:variant>
        <vt:i4>5</vt:i4>
      </vt:variant>
      <vt:variant>
        <vt:lpwstr>http://www.ca9.uscourts.gov/datastore/opinions/2010/09/16/09-35974.pdf</vt:lpwstr>
      </vt:variant>
      <vt:variant>
        <vt:lpwstr/>
      </vt:variant>
      <vt:variant>
        <vt:i4>2162766</vt:i4>
      </vt:variant>
      <vt:variant>
        <vt:i4>2457</vt:i4>
      </vt:variant>
      <vt:variant>
        <vt:i4>0</vt:i4>
      </vt:variant>
      <vt:variant>
        <vt:i4>5</vt:i4>
      </vt:variant>
      <vt:variant>
        <vt:lpwstr>http://scholar.google.com/scholar_case?case=18370897492932063892&amp;q=Board+of+Regents+of+State+Colleges+v.+Roth,&amp;hl=en&amp;as_sdt=2,36&amp;as_vis=1</vt:lpwstr>
      </vt:variant>
      <vt:variant>
        <vt:lpwstr/>
      </vt:variant>
      <vt:variant>
        <vt:i4>3211315</vt:i4>
      </vt:variant>
      <vt:variant>
        <vt:i4>2454</vt:i4>
      </vt:variant>
      <vt:variant>
        <vt:i4>0</vt:i4>
      </vt:variant>
      <vt:variant>
        <vt:i4>5</vt:i4>
      </vt:variant>
      <vt:variant>
        <vt:lpwstr>http://www.supremecourt.ohio.gov/rod/docs/pdf/0/2011/2011-Ohio-4609.pdf</vt:lpwstr>
      </vt:variant>
      <vt:variant>
        <vt:lpwstr/>
      </vt:variant>
      <vt:variant>
        <vt:i4>6226004</vt:i4>
      </vt:variant>
      <vt:variant>
        <vt:i4>2451</vt:i4>
      </vt:variant>
      <vt:variant>
        <vt:i4>0</vt:i4>
      </vt:variant>
      <vt:variant>
        <vt:i4>5</vt:i4>
      </vt:variant>
      <vt:variant>
        <vt:lpwstr>http://www.leagle.com/xmlResult.aspx?xmldoc=In%20OHCO%2020111207624.xml&amp;docbase=CSLWAR3-2007-CURR</vt:lpwstr>
      </vt:variant>
      <vt:variant>
        <vt:lpwstr/>
      </vt:variant>
      <vt:variant>
        <vt:i4>2621501</vt:i4>
      </vt:variant>
      <vt:variant>
        <vt:i4>2448</vt:i4>
      </vt:variant>
      <vt:variant>
        <vt:i4>0</vt:i4>
      </vt:variant>
      <vt:variant>
        <vt:i4>5</vt:i4>
      </vt:variant>
      <vt:variant>
        <vt:lpwstr>https://www.firerescue1.com/fire-chief/colo-fire-chief-resigns-after-responding-to-ems-calls-with-expired-certification?utm_source=delivra&amp;utm_medium=email&amp;utm_campaign=FR1-Daily-3-19-25&amp;utm_id=8659326&amp;dlv-emuid=fed355b8-46a2-4fa4-b55c-4d602dde33c4&amp;dlv-mlid=8659326</vt:lpwstr>
      </vt:variant>
      <vt:variant>
        <vt:lpwstr/>
      </vt:variant>
      <vt:variant>
        <vt:i4>7667768</vt:i4>
      </vt:variant>
      <vt:variant>
        <vt:i4>2445</vt:i4>
      </vt:variant>
      <vt:variant>
        <vt:i4>0</vt:i4>
      </vt:variant>
      <vt:variant>
        <vt:i4>5</vt:i4>
      </vt:variant>
      <vt:variant>
        <vt:lpwstr>https://www.firerescue1.com/recruit-rookie-and-probationary-firefighters/conn-fd-recruits-resign-after-allegedly-cheating-on-emt-exam?utm_source=delivra&amp;utm_medium=email&amp;utm_campaign=FR1-Daily-9-30-25&amp;utm_id=9569923&amp;dlv-emuid=fed355b8-46a2-4fa4-b55c-4d602dde33c4&amp;dlv-mlid=9569923</vt:lpwstr>
      </vt:variant>
      <vt:variant>
        <vt:lpwstr/>
      </vt:variant>
      <vt:variant>
        <vt:i4>3604542</vt:i4>
      </vt:variant>
      <vt:variant>
        <vt:i4>2442</vt:i4>
      </vt:variant>
      <vt:variant>
        <vt:i4>0</vt:i4>
      </vt:variant>
      <vt:variant>
        <vt:i4>5</vt:i4>
      </vt:variant>
      <vt:variant>
        <vt:lpwstr>http://www.law.cornell.edu/supct/html/03-95.ZS.html</vt:lpwstr>
      </vt:variant>
      <vt:variant>
        <vt:lpwstr/>
      </vt:variant>
      <vt:variant>
        <vt:i4>6684707</vt:i4>
      </vt:variant>
      <vt:variant>
        <vt:i4>2439</vt:i4>
      </vt:variant>
      <vt:variant>
        <vt:i4>0</vt:i4>
      </vt:variant>
      <vt:variant>
        <vt:i4>5</vt:i4>
      </vt:variant>
      <vt:variant>
        <vt:lpwstr>http://www.lawriter.net/getCitState.aspx?series=U.S.&amp;citationno=542+U.S.+129&amp;scd=OH</vt:lpwstr>
      </vt:variant>
      <vt:variant>
        <vt:lpwstr/>
      </vt:variant>
      <vt:variant>
        <vt:i4>6488112</vt:i4>
      </vt:variant>
      <vt:variant>
        <vt:i4>2436</vt:i4>
      </vt:variant>
      <vt:variant>
        <vt:i4>0</vt:i4>
      </vt:variant>
      <vt:variant>
        <vt:i4>5</vt:i4>
      </vt:variant>
      <vt:variant>
        <vt:lpwstr>http://www.doleta.gov/programs/factsht/warn.htm</vt:lpwstr>
      </vt:variant>
      <vt:variant>
        <vt:lpwstr/>
      </vt:variant>
      <vt:variant>
        <vt:i4>4784214</vt:i4>
      </vt:variant>
      <vt:variant>
        <vt:i4>2433</vt:i4>
      </vt:variant>
      <vt:variant>
        <vt:i4>0</vt:i4>
      </vt:variant>
      <vt:variant>
        <vt:i4>5</vt:i4>
      </vt:variant>
      <vt:variant>
        <vt:lpwstr>https://www.ems1.com/budget/articles/372710048-Troubled-EMS-agency-lays-off-23-staff-members/</vt:lpwstr>
      </vt:variant>
      <vt:variant>
        <vt:lpwstr/>
      </vt:variant>
      <vt:variant>
        <vt:i4>7209022</vt:i4>
      </vt:variant>
      <vt:variant>
        <vt:i4>2430</vt:i4>
      </vt:variant>
      <vt:variant>
        <vt:i4>0</vt:i4>
      </vt:variant>
      <vt:variant>
        <vt:i4>5</vt:i4>
      </vt:variant>
      <vt:variant>
        <vt:lpwstr>https://www.thebalancecareers.com/warn-act-layoff-requirements-1918297</vt:lpwstr>
      </vt:variant>
      <vt:variant>
        <vt:lpwstr/>
      </vt:variant>
      <vt:variant>
        <vt:i4>917571</vt:i4>
      </vt:variant>
      <vt:variant>
        <vt:i4>2427</vt:i4>
      </vt:variant>
      <vt:variant>
        <vt:i4>0</vt:i4>
      </vt:variant>
      <vt:variant>
        <vt:i4>5</vt:i4>
      </vt:variant>
      <vt:variant>
        <vt:lpwstr>https://blogs.orrick.com/employment/2020/04/21/new-jersey-delays-expansive-amendments-to-states-warn-act-and-excludes-covid-19-layoffs-from-coverage/</vt:lpwstr>
      </vt:variant>
      <vt:variant>
        <vt:lpwstr/>
      </vt:variant>
      <vt:variant>
        <vt:i4>6946936</vt:i4>
      </vt:variant>
      <vt:variant>
        <vt:i4>2424</vt:i4>
      </vt:variant>
      <vt:variant>
        <vt:i4>0</vt:i4>
      </vt:variant>
      <vt:variant>
        <vt:i4>5</vt:i4>
      </vt:variant>
      <vt:variant>
        <vt:lpwstr>https://www.jdsupra.com/legalnews/the-warn-act-and-covid-19-what-are-34697/</vt:lpwstr>
      </vt:variant>
      <vt:variant>
        <vt:lpwstr/>
      </vt:variant>
      <vt:variant>
        <vt:i4>2687085</vt:i4>
      </vt:variant>
      <vt:variant>
        <vt:i4>2421</vt:i4>
      </vt:variant>
      <vt:variant>
        <vt:i4>0</vt:i4>
      </vt:variant>
      <vt:variant>
        <vt:i4>5</vt:i4>
      </vt:variant>
      <vt:variant>
        <vt:lpwstr>http://statecasefiles.justia.com/documents/ohio/fourth-district-court-of-appeals/11ca3226.pdf?ts=1323907703</vt:lpwstr>
      </vt:variant>
      <vt:variant>
        <vt:lpwstr/>
      </vt:variant>
      <vt:variant>
        <vt:i4>5308447</vt:i4>
      </vt:variant>
      <vt:variant>
        <vt:i4>2418</vt:i4>
      </vt:variant>
      <vt:variant>
        <vt:i4>0</vt:i4>
      </vt:variant>
      <vt:variant>
        <vt:i4>5</vt:i4>
      </vt:variant>
      <vt:variant>
        <vt:lpwstr>http://codes.ohio.gov/orc/4123.90</vt:lpwstr>
      </vt:variant>
      <vt:variant>
        <vt:lpwstr/>
      </vt:variant>
      <vt:variant>
        <vt:i4>5832732</vt:i4>
      </vt:variant>
      <vt:variant>
        <vt:i4>2415</vt:i4>
      </vt:variant>
      <vt:variant>
        <vt:i4>0</vt:i4>
      </vt:variant>
      <vt:variant>
        <vt:i4>5</vt:i4>
      </vt:variant>
      <vt:variant>
        <vt:lpwstr>http://codes.ohio.gov/orc/4112.02</vt:lpwstr>
      </vt:variant>
      <vt:variant>
        <vt:lpwstr/>
      </vt:variant>
      <vt:variant>
        <vt:i4>5832732</vt:i4>
      </vt:variant>
      <vt:variant>
        <vt:i4>2412</vt:i4>
      </vt:variant>
      <vt:variant>
        <vt:i4>0</vt:i4>
      </vt:variant>
      <vt:variant>
        <vt:i4>5</vt:i4>
      </vt:variant>
      <vt:variant>
        <vt:lpwstr>http://codes.ohio.gov/orc/4112.07</vt:lpwstr>
      </vt:variant>
      <vt:variant>
        <vt:lpwstr/>
      </vt:variant>
      <vt:variant>
        <vt:i4>5832732</vt:i4>
      </vt:variant>
      <vt:variant>
        <vt:i4>2409</vt:i4>
      </vt:variant>
      <vt:variant>
        <vt:i4>0</vt:i4>
      </vt:variant>
      <vt:variant>
        <vt:i4>5</vt:i4>
      </vt:variant>
      <vt:variant>
        <vt:lpwstr>http://codes.ohio.gov/orc/4112.01</vt:lpwstr>
      </vt:variant>
      <vt:variant>
        <vt:lpwstr/>
      </vt:variant>
      <vt:variant>
        <vt:i4>5111901</vt:i4>
      </vt:variant>
      <vt:variant>
        <vt:i4>2406</vt:i4>
      </vt:variant>
      <vt:variant>
        <vt:i4>0</vt:i4>
      </vt:variant>
      <vt:variant>
        <vt:i4>5</vt:i4>
      </vt:variant>
      <vt:variant>
        <vt:lpwstr>http://www.justice.gov/opa/pr/2012/March/12-crt-409.html</vt:lpwstr>
      </vt:variant>
      <vt:variant>
        <vt:lpwstr/>
      </vt:variant>
      <vt:variant>
        <vt:i4>5177415</vt:i4>
      </vt:variant>
      <vt:variant>
        <vt:i4>2403</vt:i4>
      </vt:variant>
      <vt:variant>
        <vt:i4>0</vt:i4>
      </vt:variant>
      <vt:variant>
        <vt:i4>5</vt:i4>
      </vt:variant>
      <vt:variant>
        <vt:lpwstr>http://www.eeoc.gov/</vt:lpwstr>
      </vt:variant>
      <vt:variant>
        <vt:lpwstr/>
      </vt:variant>
      <vt:variant>
        <vt:i4>2490488</vt:i4>
      </vt:variant>
      <vt:variant>
        <vt:i4>2400</vt:i4>
      </vt:variant>
      <vt:variant>
        <vt:i4>0</vt:i4>
      </vt:variant>
      <vt:variant>
        <vt:i4>5</vt:i4>
      </vt:variant>
      <vt:variant>
        <vt:lpwstr>https://www.firerescue1.com/labor-and-union-issues/texas-fire-chief-resigns-after-union-dispute-ems-merger-controversy?utm_source=delivra&amp;utm_medium=email&amp;utm_campaign=FR1-Rewind-10-26-25&amp;utm_id=9688981&amp;dlv-emuid=fed355b8-46a2-4fa4-b55c-4d602dde33c4&amp;dlv-mlid=9688981</vt:lpwstr>
      </vt:variant>
      <vt:variant>
        <vt:lpwstr/>
      </vt:variant>
      <vt:variant>
        <vt:i4>3604540</vt:i4>
      </vt:variant>
      <vt:variant>
        <vt:i4>2397</vt:i4>
      </vt:variant>
      <vt:variant>
        <vt:i4>0</vt:i4>
      </vt:variant>
      <vt:variant>
        <vt:i4>5</vt:i4>
      </vt:variant>
      <vt:variant>
        <vt:lpwstr>http://www.supremecourt.ohio.gov/rod/docs/pdf/5/2011/2011-Ohio-6045.pdf</vt:lpwstr>
      </vt:variant>
      <vt:variant>
        <vt:lpwstr/>
      </vt:variant>
      <vt:variant>
        <vt:i4>5177346</vt:i4>
      </vt:variant>
      <vt:variant>
        <vt:i4>2394</vt:i4>
      </vt:variant>
      <vt:variant>
        <vt:i4>0</vt:i4>
      </vt:variant>
      <vt:variant>
        <vt:i4>5</vt:i4>
      </vt:variant>
      <vt:variant>
        <vt:lpwstr>http://statecasefiles.justia.com/documents/ohio/second-district-court-of-appeals/2011-ohio-3509.pdf?ts=132390635</vt:lpwstr>
      </vt:variant>
      <vt:variant>
        <vt:lpwstr/>
      </vt:variant>
      <vt:variant>
        <vt:i4>5177363</vt:i4>
      </vt:variant>
      <vt:variant>
        <vt:i4>2391</vt:i4>
      </vt:variant>
      <vt:variant>
        <vt:i4>0</vt:i4>
      </vt:variant>
      <vt:variant>
        <vt:i4>5</vt:i4>
      </vt:variant>
      <vt:variant>
        <vt:lpwstr>http://www.supremecourt.ohio.gov/Clerk/calendar/</vt:lpwstr>
      </vt:variant>
      <vt:variant>
        <vt:lpwstr/>
      </vt:variant>
      <vt:variant>
        <vt:i4>6553643</vt:i4>
      </vt:variant>
      <vt:variant>
        <vt:i4>2388</vt:i4>
      </vt:variant>
      <vt:variant>
        <vt:i4>0</vt:i4>
      </vt:variant>
      <vt:variant>
        <vt:i4>5</vt:i4>
      </vt:variant>
      <vt:variant>
        <vt:lpwstr>http://ohio-supreme-court.vlex.com/vid/fisher-v-stonelick-twp-223534795</vt:lpwstr>
      </vt:variant>
      <vt:variant>
        <vt:lpwstr/>
      </vt:variant>
      <vt:variant>
        <vt:i4>4259840</vt:i4>
      </vt:variant>
      <vt:variant>
        <vt:i4>2385</vt:i4>
      </vt:variant>
      <vt:variant>
        <vt:i4>0</vt:i4>
      </vt:variant>
      <vt:variant>
        <vt:i4>5</vt:i4>
      </vt:variant>
      <vt:variant>
        <vt:lpwstr>http://codes.ohio.gov/orc/733.36</vt:lpwstr>
      </vt:variant>
      <vt:variant>
        <vt:lpwstr/>
      </vt:variant>
      <vt:variant>
        <vt:i4>4325376</vt:i4>
      </vt:variant>
      <vt:variant>
        <vt:i4>2382</vt:i4>
      </vt:variant>
      <vt:variant>
        <vt:i4>0</vt:i4>
      </vt:variant>
      <vt:variant>
        <vt:i4>5</vt:i4>
      </vt:variant>
      <vt:variant>
        <vt:lpwstr>http://codes.ohio.gov/orc/733.35</vt:lpwstr>
      </vt:variant>
      <vt:variant>
        <vt:lpwstr/>
      </vt:variant>
      <vt:variant>
        <vt:i4>6946871</vt:i4>
      </vt:variant>
      <vt:variant>
        <vt:i4>2379</vt:i4>
      </vt:variant>
      <vt:variant>
        <vt:i4>0</vt:i4>
      </vt:variant>
      <vt:variant>
        <vt:i4>5</vt:i4>
      </vt:variant>
      <vt:variant>
        <vt:lpwstr>http://caselaw.lp.findlaw.com/scripts/getcase.pl?navby=case&amp;court=us&amp;vol=385&amp;invol=493</vt:lpwstr>
      </vt:variant>
      <vt:variant>
        <vt:lpwstr/>
      </vt:variant>
      <vt:variant>
        <vt:i4>4980740</vt:i4>
      </vt:variant>
      <vt:variant>
        <vt:i4>2376</vt:i4>
      </vt:variant>
      <vt:variant>
        <vt:i4>0</vt:i4>
      </vt:variant>
      <vt:variant>
        <vt:i4>5</vt:i4>
      </vt:variant>
      <vt:variant>
        <vt:lpwstr>http://codes.ohio.gov/orc/505.38</vt:lpwstr>
      </vt:variant>
      <vt:variant>
        <vt:lpwstr/>
      </vt:variant>
      <vt:variant>
        <vt:i4>5111808</vt:i4>
      </vt:variant>
      <vt:variant>
        <vt:i4>2373</vt:i4>
      </vt:variant>
      <vt:variant>
        <vt:i4>0</vt:i4>
      </vt:variant>
      <vt:variant>
        <vt:i4>5</vt:i4>
      </vt:variant>
      <vt:variant>
        <vt:lpwstr>http://codes.ohio.gov/orc/733.39</vt:lpwstr>
      </vt:variant>
      <vt:variant>
        <vt:lpwstr/>
      </vt:variant>
      <vt:variant>
        <vt:i4>4325376</vt:i4>
      </vt:variant>
      <vt:variant>
        <vt:i4>2370</vt:i4>
      </vt:variant>
      <vt:variant>
        <vt:i4>0</vt:i4>
      </vt:variant>
      <vt:variant>
        <vt:i4>5</vt:i4>
      </vt:variant>
      <vt:variant>
        <vt:lpwstr>http://codes.ohio.gov/orc/733.35</vt:lpwstr>
      </vt:variant>
      <vt:variant>
        <vt:lpwstr/>
      </vt:variant>
      <vt:variant>
        <vt:i4>6094875</vt:i4>
      </vt:variant>
      <vt:variant>
        <vt:i4>2367</vt:i4>
      </vt:variant>
      <vt:variant>
        <vt:i4>0</vt:i4>
      </vt:variant>
      <vt:variant>
        <vt:i4>5</vt:i4>
      </vt:variant>
      <vt:variant>
        <vt:lpwstr>http://codes.ohio.gov/orc/4765.55</vt:lpwstr>
      </vt:variant>
      <vt:variant>
        <vt:lpwstr/>
      </vt:variant>
      <vt:variant>
        <vt:i4>5898266</vt:i4>
      </vt:variant>
      <vt:variant>
        <vt:i4>2364</vt:i4>
      </vt:variant>
      <vt:variant>
        <vt:i4>0</vt:i4>
      </vt:variant>
      <vt:variant>
        <vt:i4>5</vt:i4>
      </vt:variant>
      <vt:variant>
        <vt:lpwstr>http://codes.ohio.gov/orc/3303.07</vt:lpwstr>
      </vt:variant>
      <vt:variant>
        <vt:lpwstr/>
      </vt:variant>
      <vt:variant>
        <vt:i4>6553643</vt:i4>
      </vt:variant>
      <vt:variant>
        <vt:i4>2361</vt:i4>
      </vt:variant>
      <vt:variant>
        <vt:i4>0</vt:i4>
      </vt:variant>
      <vt:variant>
        <vt:i4>5</vt:i4>
      </vt:variant>
      <vt:variant>
        <vt:lpwstr>http://ohio-supreme-court.vlex.com/vid/fisher-v-stonelick-twp-223534795</vt:lpwstr>
      </vt:variant>
      <vt:variant>
        <vt:lpwstr/>
      </vt:variant>
      <vt:variant>
        <vt:i4>6946871</vt:i4>
      </vt:variant>
      <vt:variant>
        <vt:i4>2358</vt:i4>
      </vt:variant>
      <vt:variant>
        <vt:i4>0</vt:i4>
      </vt:variant>
      <vt:variant>
        <vt:i4>5</vt:i4>
      </vt:variant>
      <vt:variant>
        <vt:lpwstr>http://caselaw.lp.findlaw.com/scripts/getcase.pl?navby=case&amp;court=us&amp;vol=385&amp;invol=493</vt:lpwstr>
      </vt:variant>
      <vt:variant>
        <vt:lpwstr/>
      </vt:variant>
      <vt:variant>
        <vt:i4>7864441</vt:i4>
      </vt:variant>
      <vt:variant>
        <vt:i4>2355</vt:i4>
      </vt:variant>
      <vt:variant>
        <vt:i4>0</vt:i4>
      </vt:variant>
      <vt:variant>
        <vt:i4>5</vt:i4>
      </vt:variant>
      <vt:variant>
        <vt:lpwstr>http://caselaw.lp.findlaw.com/scripts/getcase.pl?court=us&amp;vol=420&amp;invol=251</vt:lpwstr>
      </vt:variant>
      <vt:variant>
        <vt:lpwstr/>
      </vt:variant>
      <vt:variant>
        <vt:i4>6619235</vt:i4>
      </vt:variant>
      <vt:variant>
        <vt:i4>2352</vt:i4>
      </vt:variant>
      <vt:variant>
        <vt:i4>0</vt:i4>
      </vt:variant>
      <vt:variant>
        <vt:i4>5</vt:i4>
      </vt:variant>
      <vt:variant>
        <vt:lpwstr>http://clear.uhwo.hawaii.edu/weindecis.html</vt:lpwstr>
      </vt:variant>
      <vt:variant>
        <vt:lpwstr/>
      </vt:variant>
      <vt:variant>
        <vt:i4>8061054</vt:i4>
      </vt:variant>
      <vt:variant>
        <vt:i4>2349</vt:i4>
      </vt:variant>
      <vt:variant>
        <vt:i4>0</vt:i4>
      </vt:variant>
      <vt:variant>
        <vt:i4>5</vt:i4>
      </vt:variant>
      <vt:variant>
        <vt:lpwstr>http://caselaw.lp.findlaw.com/scripts/getcase.pl?court=us&amp;vol=470&amp;invol=53</vt:lpwstr>
      </vt:variant>
      <vt:variant>
        <vt:lpwstr/>
      </vt:variant>
      <vt:variant>
        <vt:i4>3211323</vt:i4>
      </vt:variant>
      <vt:variant>
        <vt:i4>2346</vt:i4>
      </vt:variant>
      <vt:variant>
        <vt:i4>0</vt:i4>
      </vt:variant>
      <vt:variant>
        <vt:i4>5</vt:i4>
      </vt:variant>
      <vt:variant>
        <vt:lpwstr>https://law.justia.com/cases/new-york/other-courts/2025/2025-ny-slip-op-25090.html</vt:lpwstr>
      </vt:variant>
      <vt:variant>
        <vt:lpwstr/>
      </vt:variant>
      <vt:variant>
        <vt:i4>2949126</vt:i4>
      </vt:variant>
      <vt:variant>
        <vt:i4>2343</vt:i4>
      </vt:variant>
      <vt:variant>
        <vt:i4>0</vt:i4>
      </vt:variant>
      <vt:variant>
        <vt:i4>5</vt:i4>
      </vt:variant>
      <vt:variant>
        <vt:lpwstr>https://www.usfa.fema.gov/downloads/pdf/nfa/higher_ed/ems_curriculum_core.pdf</vt:lpwstr>
      </vt:variant>
      <vt:variant>
        <vt:lpwstr/>
      </vt:variant>
      <vt:variant>
        <vt:i4>7143521</vt:i4>
      </vt:variant>
      <vt:variant>
        <vt:i4>2340</vt:i4>
      </vt:variant>
      <vt:variant>
        <vt:i4>0</vt:i4>
      </vt:variant>
      <vt:variant>
        <vt:i4>5</vt:i4>
      </vt:variant>
      <vt:variant>
        <vt:lpwstr>https://www.emsworld.com/article/220067</vt:lpwstr>
      </vt:variant>
      <vt:variant>
        <vt:lpwstr/>
      </vt:variant>
      <vt:variant>
        <vt:i4>8192058</vt:i4>
      </vt:variant>
      <vt:variant>
        <vt:i4>2337</vt:i4>
      </vt:variant>
      <vt:variant>
        <vt:i4>0</vt:i4>
      </vt:variant>
      <vt:variant>
        <vt:i4>5</vt:i4>
      </vt:variant>
      <vt:variant>
        <vt:lpwstr>http://law.justia.com/cfr/title42/42-2.0.1.2.14.8.51.2.html</vt:lpwstr>
      </vt:variant>
      <vt:variant>
        <vt:lpwstr/>
      </vt:variant>
      <vt:variant>
        <vt:i4>3473440</vt:i4>
      </vt:variant>
      <vt:variant>
        <vt:i4>2334</vt:i4>
      </vt:variant>
      <vt:variant>
        <vt:i4>0</vt:i4>
      </vt:variant>
      <vt:variant>
        <vt:i4>5</vt:i4>
      </vt:variant>
      <vt:variant>
        <vt:lpwstr>https://www.justice.gov/opa/pr/ambulance-company-pay-9-million-settle-false-claims-act-allegations</vt:lpwstr>
      </vt:variant>
      <vt:variant>
        <vt:lpwstr/>
      </vt:variant>
      <vt:variant>
        <vt:i4>8323189</vt:i4>
      </vt:variant>
      <vt:variant>
        <vt:i4>2331</vt:i4>
      </vt:variant>
      <vt:variant>
        <vt:i4>0</vt:i4>
      </vt:variant>
      <vt:variant>
        <vt:i4>5</vt:i4>
      </vt:variant>
      <vt:variant>
        <vt:lpwstr>https://www.dol.gov/newsroom/releases/ebsa/ebsa20180517</vt:lpwstr>
      </vt:variant>
      <vt:variant>
        <vt:lpwstr/>
      </vt:variant>
      <vt:variant>
        <vt:i4>2293792</vt:i4>
      </vt:variant>
      <vt:variant>
        <vt:i4>2328</vt:i4>
      </vt:variant>
      <vt:variant>
        <vt:i4>0</vt:i4>
      </vt:variant>
      <vt:variant>
        <vt:i4>5</vt:i4>
      </vt:variant>
      <vt:variant>
        <vt:lpwstr>https://www.amr.net/about/news/2019/announcement-from-department-of-health-and-human-s</vt:lpwstr>
      </vt:variant>
      <vt:variant>
        <vt:lpwstr/>
      </vt:variant>
      <vt:variant>
        <vt:i4>6881389</vt:i4>
      </vt:variant>
      <vt:variant>
        <vt:i4>2325</vt:i4>
      </vt:variant>
      <vt:variant>
        <vt:i4>0</vt:i4>
      </vt:variant>
      <vt:variant>
        <vt:i4>5</vt:i4>
      </vt:variant>
      <vt:variant>
        <vt:lpwstr>https://www.journalstandard.com/news/20190311/fire-department-might-bill-insurance-companies-for-vehicle-accidents</vt:lpwstr>
      </vt:variant>
      <vt:variant>
        <vt:lpwstr/>
      </vt:variant>
      <vt:variant>
        <vt:i4>458766</vt:i4>
      </vt:variant>
      <vt:variant>
        <vt:i4>2322</vt:i4>
      </vt:variant>
      <vt:variant>
        <vt:i4>0</vt:i4>
      </vt:variant>
      <vt:variant>
        <vt:i4>5</vt:i4>
      </vt:variant>
      <vt:variant>
        <vt:lpwstr>https://www.justice.gov/opa/pr/texas-man-charged-5-million-covid-relief-fraud</vt:lpwstr>
      </vt:variant>
      <vt:variant>
        <vt:lpwstr/>
      </vt:variant>
      <vt:variant>
        <vt:i4>1900622</vt:i4>
      </vt:variant>
      <vt:variant>
        <vt:i4>2319</vt:i4>
      </vt:variant>
      <vt:variant>
        <vt:i4>0</vt:i4>
      </vt:variant>
      <vt:variant>
        <vt:i4>5</vt:i4>
      </vt:variant>
      <vt:variant>
        <vt:lpwstr>https://www.justice.gov/opa/pr/united-states-joins-false-claims-act-lawsuit-against-william-m-kelly-md-inc-and-omega-imaging</vt:lpwstr>
      </vt:variant>
      <vt:variant>
        <vt:lpwstr/>
      </vt:variant>
      <vt:variant>
        <vt:i4>786527</vt:i4>
      </vt:variant>
      <vt:variant>
        <vt:i4>2316</vt:i4>
      </vt:variant>
      <vt:variant>
        <vt:i4>0</vt:i4>
      </vt:variant>
      <vt:variant>
        <vt:i4>5</vt:i4>
      </vt:variant>
      <vt:variant>
        <vt:lpwstr>http://www.ca11.uscourts.gov/unpub/ops/200916089.pdf</vt:lpwstr>
      </vt:variant>
      <vt:variant>
        <vt:lpwstr/>
      </vt:variant>
      <vt:variant>
        <vt:i4>2818111</vt:i4>
      </vt:variant>
      <vt:variant>
        <vt:i4>2313</vt:i4>
      </vt:variant>
      <vt:variant>
        <vt:i4>0</vt:i4>
      </vt:variant>
      <vt:variant>
        <vt:i4>5</vt:i4>
      </vt:variant>
      <vt:variant>
        <vt:lpwstr>http://caselaw.findlaw.com/nc-court-of-appeals/1594518.html</vt:lpwstr>
      </vt:variant>
      <vt:variant>
        <vt:lpwstr/>
      </vt:variant>
      <vt:variant>
        <vt:i4>4390917</vt:i4>
      </vt:variant>
      <vt:variant>
        <vt:i4>2310</vt:i4>
      </vt:variant>
      <vt:variant>
        <vt:i4>0</vt:i4>
      </vt:variant>
      <vt:variant>
        <vt:i4>5</vt:i4>
      </vt:variant>
      <vt:variant>
        <vt:lpwstr>http://statecasefiles.justia.com/documents/ohio/eighth-district-court-of-appeals/2011-ohio-4263.pdf?ts=1323909109</vt:lpwstr>
      </vt:variant>
      <vt:variant>
        <vt:lpwstr/>
      </vt:variant>
      <vt:variant>
        <vt:i4>65627</vt:i4>
      </vt:variant>
      <vt:variant>
        <vt:i4>2307</vt:i4>
      </vt:variant>
      <vt:variant>
        <vt:i4>0</vt:i4>
      </vt:variant>
      <vt:variant>
        <vt:i4>5</vt:i4>
      </vt:variant>
      <vt:variant>
        <vt:lpwstr>https://www.news-leader.com/story/news/local/ozarks/2016/01/19/jury-tells-mercy-pay-15-million-wrongful-termination-lawsuit/79000696/</vt:lpwstr>
      </vt:variant>
      <vt:variant>
        <vt:lpwstr/>
      </vt:variant>
      <vt:variant>
        <vt:i4>4980801</vt:i4>
      </vt:variant>
      <vt:variant>
        <vt:i4>2304</vt:i4>
      </vt:variant>
      <vt:variant>
        <vt:i4>0</vt:i4>
      </vt:variant>
      <vt:variant>
        <vt:i4>5</vt:i4>
      </vt:variant>
      <vt:variant>
        <vt:lpwstr>https://caselaw.findlaw.com/mo-court-of-appeals/1886658.html</vt:lpwstr>
      </vt:variant>
      <vt:variant>
        <vt:lpwstr/>
      </vt:variant>
      <vt:variant>
        <vt:i4>4128870</vt:i4>
      </vt:variant>
      <vt:variant>
        <vt:i4>2301</vt:i4>
      </vt:variant>
      <vt:variant>
        <vt:i4>0</vt:i4>
      </vt:variant>
      <vt:variant>
        <vt:i4>5</vt:i4>
      </vt:variant>
      <vt:variant>
        <vt:lpwstr>../AppData/Local/Microsoft/Windows/INetCache/IE/7HZ56W7X/16-170.pdf</vt:lpwstr>
      </vt:variant>
      <vt:variant>
        <vt:lpwstr/>
      </vt:variant>
      <vt:variant>
        <vt:i4>3080236</vt:i4>
      </vt:variant>
      <vt:variant>
        <vt:i4>2298</vt:i4>
      </vt:variant>
      <vt:variant>
        <vt:i4>0</vt:i4>
      </vt:variant>
      <vt:variant>
        <vt:i4>5</vt:i4>
      </vt:variant>
      <vt:variant>
        <vt:lpwstr>https://www.justice.gov/opa/pr/justice-department-recovers-over-37-billion-false-claims-act-cases-fiscal-year-2017</vt:lpwstr>
      </vt:variant>
      <vt:variant>
        <vt:lpwstr/>
      </vt:variant>
      <vt:variant>
        <vt:i4>3604590</vt:i4>
      </vt:variant>
      <vt:variant>
        <vt:i4>2295</vt:i4>
      </vt:variant>
      <vt:variant>
        <vt:i4>0</vt:i4>
      </vt:variant>
      <vt:variant>
        <vt:i4>5</vt:i4>
      </vt:variant>
      <vt:variant>
        <vt:lpwstr>https://cases.justia.com/federal/district-courts/kentucky/kyedce/5:2016cv00446/81785/59/0.pdf?ts=1529661227</vt:lpwstr>
      </vt:variant>
      <vt:variant>
        <vt:lpwstr/>
      </vt:variant>
      <vt:variant>
        <vt:i4>7405674</vt:i4>
      </vt:variant>
      <vt:variant>
        <vt:i4>2292</vt:i4>
      </vt:variant>
      <vt:variant>
        <vt:i4>0</vt:i4>
      </vt:variant>
      <vt:variant>
        <vt:i4>5</vt:i4>
      </vt:variant>
      <vt:variant>
        <vt:lpwstr>https://oig.hhs.gov/fraud/strike-force/</vt:lpwstr>
      </vt:variant>
      <vt:variant>
        <vt:lpwstr/>
      </vt:variant>
      <vt:variant>
        <vt:i4>5636102</vt:i4>
      </vt:variant>
      <vt:variant>
        <vt:i4>2289</vt:i4>
      </vt:variant>
      <vt:variant>
        <vt:i4>0</vt:i4>
      </vt:variant>
      <vt:variant>
        <vt:i4>5</vt:i4>
      </vt:variant>
      <vt:variant>
        <vt:lpwstr>https://public.fastcase.com/Wl%2B2t%2BeVuI35%2FN70vAMFZlf8DDiJ0IlZyenM%2FaRiHEaOXnxs5YVKmrc22QWJLh0q</vt:lpwstr>
      </vt:variant>
      <vt:variant>
        <vt:lpwstr/>
      </vt:variant>
      <vt:variant>
        <vt:i4>2752553</vt:i4>
      </vt:variant>
      <vt:variant>
        <vt:i4>2286</vt:i4>
      </vt:variant>
      <vt:variant>
        <vt:i4>0</vt:i4>
      </vt:variant>
      <vt:variant>
        <vt:i4>5</vt:i4>
      </vt:variant>
      <vt:variant>
        <vt:lpwstr>http://media.ca11.uscourts.gov/opinions/pub/files/201814484.pdf</vt:lpwstr>
      </vt:variant>
      <vt:variant>
        <vt:lpwstr/>
      </vt:variant>
      <vt:variant>
        <vt:i4>6881288</vt:i4>
      </vt:variant>
      <vt:variant>
        <vt:i4>2283</vt:i4>
      </vt:variant>
      <vt:variant>
        <vt:i4>0</vt:i4>
      </vt:variant>
      <vt:variant>
        <vt:i4>5</vt:i4>
      </vt:variant>
      <vt:variant>
        <vt:lpwstr>http://www.fema.gov/government/grant/hsgp/</vt:lpwstr>
      </vt:variant>
      <vt:variant>
        <vt:lpwstr>2</vt:lpwstr>
      </vt:variant>
      <vt:variant>
        <vt:i4>4587592</vt:i4>
      </vt:variant>
      <vt:variant>
        <vt:i4>2280</vt:i4>
      </vt:variant>
      <vt:variant>
        <vt:i4>0</vt:i4>
      </vt:variant>
      <vt:variant>
        <vt:i4>5</vt:i4>
      </vt:variant>
      <vt:variant>
        <vt:lpwstr>http://innovation.cms.gov/initiatives/innovation-challenge/index.html</vt:lpwstr>
      </vt:variant>
      <vt:variant>
        <vt:lpwstr/>
      </vt:variant>
      <vt:variant>
        <vt:i4>1441890</vt:i4>
      </vt:variant>
      <vt:variant>
        <vt:i4>2277</vt:i4>
      </vt:variant>
      <vt:variant>
        <vt:i4>0</vt:i4>
      </vt:variant>
      <vt:variant>
        <vt:i4>5</vt:i4>
      </vt:variant>
      <vt:variant>
        <vt:lpwstr>http://ems.ohio.gov/ems_grants.stm</vt:lpwstr>
      </vt:variant>
      <vt:variant>
        <vt:lpwstr/>
      </vt:variant>
      <vt:variant>
        <vt:i4>7274550</vt:i4>
      </vt:variant>
      <vt:variant>
        <vt:i4>2274</vt:i4>
      </vt:variant>
      <vt:variant>
        <vt:i4>0</vt:i4>
      </vt:variant>
      <vt:variant>
        <vt:i4>5</vt:i4>
      </vt:variant>
      <vt:variant>
        <vt:lpwstr>http://codes.ohio.gov/orc/1702</vt:lpwstr>
      </vt:variant>
      <vt:variant>
        <vt:lpwstr/>
      </vt:variant>
      <vt:variant>
        <vt:i4>3735629</vt:i4>
      </vt:variant>
      <vt:variant>
        <vt:i4>2271</vt:i4>
      </vt:variant>
      <vt:variant>
        <vt:i4>0</vt:i4>
      </vt:variant>
      <vt:variant>
        <vt:i4>5</vt:i4>
      </vt:variant>
      <vt:variant>
        <vt:lpwstr>http://fulton-ky.com/Twin_City_Ambulance_Service.pdf</vt:lpwstr>
      </vt:variant>
      <vt:variant>
        <vt:lpwstr/>
      </vt:variant>
      <vt:variant>
        <vt:i4>7929890</vt:i4>
      </vt:variant>
      <vt:variant>
        <vt:i4>2268</vt:i4>
      </vt:variant>
      <vt:variant>
        <vt:i4>0</vt:i4>
      </vt:variant>
      <vt:variant>
        <vt:i4>5</vt:i4>
      </vt:variant>
      <vt:variant>
        <vt:lpwstr>http://www.ucmessenger.com/news.php?viewStory=61432</vt:lpwstr>
      </vt:variant>
      <vt:variant>
        <vt:lpwstr/>
      </vt:variant>
      <vt:variant>
        <vt:i4>2162801</vt:i4>
      </vt:variant>
      <vt:variant>
        <vt:i4>2265</vt:i4>
      </vt:variant>
      <vt:variant>
        <vt:i4>0</vt:i4>
      </vt:variant>
      <vt:variant>
        <vt:i4>5</vt:i4>
      </vt:variant>
      <vt:variant>
        <vt:lpwstr>http://www.ohioattorneygeneral.gov/Files/Publications-Files/Publications-for-Non-Profits/NonprofitHandbook</vt:lpwstr>
      </vt:variant>
      <vt:variant>
        <vt:lpwstr/>
      </vt:variant>
      <vt:variant>
        <vt:i4>2424898</vt:i4>
      </vt:variant>
      <vt:variant>
        <vt:i4>2262</vt:i4>
      </vt:variant>
      <vt:variant>
        <vt:i4>0</vt:i4>
      </vt:variant>
      <vt:variant>
        <vt:i4>5</vt:i4>
      </vt:variant>
      <vt:variant>
        <vt:lpwstr>http://fems.dc.gov/DC/FEMS/About+FEMS/Ambulance+Billing</vt:lpwstr>
      </vt:variant>
      <vt:variant>
        <vt:lpwstr>9</vt:lpwstr>
      </vt:variant>
      <vt:variant>
        <vt:i4>2424899</vt:i4>
      </vt:variant>
      <vt:variant>
        <vt:i4>2259</vt:i4>
      </vt:variant>
      <vt:variant>
        <vt:i4>0</vt:i4>
      </vt:variant>
      <vt:variant>
        <vt:i4>5</vt:i4>
      </vt:variant>
      <vt:variant>
        <vt:lpwstr>http://fems.dc.gov/DC/FEMS/About+FEMS/Ambulance+Billing</vt:lpwstr>
      </vt:variant>
      <vt:variant>
        <vt:lpwstr>8</vt:lpwstr>
      </vt:variant>
      <vt:variant>
        <vt:i4>2424908</vt:i4>
      </vt:variant>
      <vt:variant>
        <vt:i4>2256</vt:i4>
      </vt:variant>
      <vt:variant>
        <vt:i4>0</vt:i4>
      </vt:variant>
      <vt:variant>
        <vt:i4>5</vt:i4>
      </vt:variant>
      <vt:variant>
        <vt:lpwstr>http://fems.dc.gov/DC/FEMS/About+FEMS/Ambulance+Billing</vt:lpwstr>
      </vt:variant>
      <vt:variant>
        <vt:lpwstr>7</vt:lpwstr>
      </vt:variant>
      <vt:variant>
        <vt:i4>2424909</vt:i4>
      </vt:variant>
      <vt:variant>
        <vt:i4>2253</vt:i4>
      </vt:variant>
      <vt:variant>
        <vt:i4>0</vt:i4>
      </vt:variant>
      <vt:variant>
        <vt:i4>5</vt:i4>
      </vt:variant>
      <vt:variant>
        <vt:lpwstr>http://fems.dc.gov/DC/FEMS/About+FEMS/Ambulance+Billing</vt:lpwstr>
      </vt:variant>
      <vt:variant>
        <vt:lpwstr>6</vt:lpwstr>
      </vt:variant>
      <vt:variant>
        <vt:i4>2424910</vt:i4>
      </vt:variant>
      <vt:variant>
        <vt:i4>2250</vt:i4>
      </vt:variant>
      <vt:variant>
        <vt:i4>0</vt:i4>
      </vt:variant>
      <vt:variant>
        <vt:i4>5</vt:i4>
      </vt:variant>
      <vt:variant>
        <vt:lpwstr>http://fems.dc.gov/DC/FEMS/About+FEMS/Ambulance+Billing</vt:lpwstr>
      </vt:variant>
      <vt:variant>
        <vt:lpwstr>5</vt:lpwstr>
      </vt:variant>
      <vt:variant>
        <vt:i4>2424911</vt:i4>
      </vt:variant>
      <vt:variant>
        <vt:i4>2247</vt:i4>
      </vt:variant>
      <vt:variant>
        <vt:i4>0</vt:i4>
      </vt:variant>
      <vt:variant>
        <vt:i4>5</vt:i4>
      </vt:variant>
      <vt:variant>
        <vt:lpwstr>http://fems.dc.gov/DC/FEMS/About+FEMS/Ambulance+Billing</vt:lpwstr>
      </vt:variant>
      <vt:variant>
        <vt:lpwstr>4</vt:lpwstr>
      </vt:variant>
      <vt:variant>
        <vt:i4>2424904</vt:i4>
      </vt:variant>
      <vt:variant>
        <vt:i4>2244</vt:i4>
      </vt:variant>
      <vt:variant>
        <vt:i4>0</vt:i4>
      </vt:variant>
      <vt:variant>
        <vt:i4>5</vt:i4>
      </vt:variant>
      <vt:variant>
        <vt:lpwstr>http://fems.dc.gov/DC/FEMS/About+FEMS/Ambulance+Billing</vt:lpwstr>
      </vt:variant>
      <vt:variant>
        <vt:lpwstr>3</vt:lpwstr>
      </vt:variant>
      <vt:variant>
        <vt:i4>2424905</vt:i4>
      </vt:variant>
      <vt:variant>
        <vt:i4>2241</vt:i4>
      </vt:variant>
      <vt:variant>
        <vt:i4>0</vt:i4>
      </vt:variant>
      <vt:variant>
        <vt:i4>5</vt:i4>
      </vt:variant>
      <vt:variant>
        <vt:lpwstr>http://fems.dc.gov/DC/FEMS/About+FEMS/Ambulance+Billing</vt:lpwstr>
      </vt:variant>
      <vt:variant>
        <vt:lpwstr>2</vt:lpwstr>
      </vt:variant>
      <vt:variant>
        <vt:i4>2424906</vt:i4>
      </vt:variant>
      <vt:variant>
        <vt:i4>2238</vt:i4>
      </vt:variant>
      <vt:variant>
        <vt:i4>0</vt:i4>
      </vt:variant>
      <vt:variant>
        <vt:i4>5</vt:i4>
      </vt:variant>
      <vt:variant>
        <vt:lpwstr>http://fems.dc.gov/DC/FEMS/About+FEMS/Ambulance+Billing</vt:lpwstr>
      </vt:variant>
      <vt:variant>
        <vt:lpwstr>1</vt:lpwstr>
      </vt:variant>
      <vt:variant>
        <vt:i4>2424907</vt:i4>
      </vt:variant>
      <vt:variant>
        <vt:i4>2235</vt:i4>
      </vt:variant>
      <vt:variant>
        <vt:i4>0</vt:i4>
      </vt:variant>
      <vt:variant>
        <vt:i4>5</vt:i4>
      </vt:variant>
      <vt:variant>
        <vt:lpwstr>http://fems.dc.gov/DC/FEMS/About+FEMS/Ambulance+Billing</vt:lpwstr>
      </vt:variant>
      <vt:variant>
        <vt:lpwstr>0</vt:lpwstr>
      </vt:variant>
      <vt:variant>
        <vt:i4>2424955</vt:i4>
      </vt:variant>
      <vt:variant>
        <vt:i4>2232</vt:i4>
      </vt:variant>
      <vt:variant>
        <vt:i4>0</vt:i4>
      </vt:variant>
      <vt:variant>
        <vt:i4>5</vt:i4>
      </vt:variant>
      <vt:variant>
        <vt:lpwstr>http://fems.dc.gov/DC/FEMS/About+FEMS/Ambulance+Billing</vt:lpwstr>
      </vt:variant>
      <vt:variant>
        <vt:lpwstr/>
      </vt:variant>
      <vt:variant>
        <vt:i4>8323175</vt:i4>
      </vt:variant>
      <vt:variant>
        <vt:i4>2229</vt:i4>
      </vt:variant>
      <vt:variant>
        <vt:i4>0</vt:i4>
      </vt:variant>
      <vt:variant>
        <vt:i4>5</vt:i4>
      </vt:variant>
      <vt:variant>
        <vt:lpwstr>https://www.firerescue1.com/legislation-funding/calif-fd-begins-charging-nearly-500-for-lift-assists?utm_source=delivra&amp;utm_medium=email&amp;utm_campaign=FR1-Daily-8-7-25&amp;utm_id=9315710&amp;dlv-emuid=fed355b8-46a2-4fa4-b55c-4d602dde33c4&amp;dlv-mlid=9315710</vt:lpwstr>
      </vt:variant>
      <vt:variant>
        <vt:lpwstr/>
      </vt:variant>
      <vt:variant>
        <vt:i4>7667772</vt:i4>
      </vt:variant>
      <vt:variant>
        <vt:i4>2226</vt:i4>
      </vt:variant>
      <vt:variant>
        <vt:i4>0</vt:i4>
      </vt:variant>
      <vt:variant>
        <vt:i4>5</vt:i4>
      </vt:variant>
      <vt:variant>
        <vt:lpwstr>https://www.firerescue1.com/fire-department-management/a-500-fee-and-a-60-drop-how-one-department-tackled-its-lift-assist-crisis?utm_source=delivra&amp;utm_medium=email&amp;utm_campaign=FR1-Daily-4-30-25&amp;utm_id=8853724&amp;dlv-emuid=fed355b8-46a2-4fa4-b55c-4d602dde33c4&amp;dlv-mlid=8853724</vt:lpwstr>
      </vt:variant>
      <vt:variant>
        <vt:lpwstr/>
      </vt:variant>
      <vt:variant>
        <vt:i4>8323175</vt:i4>
      </vt:variant>
      <vt:variant>
        <vt:i4>2223</vt:i4>
      </vt:variant>
      <vt:variant>
        <vt:i4>0</vt:i4>
      </vt:variant>
      <vt:variant>
        <vt:i4>5</vt:i4>
      </vt:variant>
      <vt:variant>
        <vt:lpwstr>https://www.firerescue1.com/legislation-funding/calif-fd-begins-charging-nearly-500-for-lift-assists?utm_source=delivra&amp;utm_medium=email&amp;utm_campaign=FR1-Daily-8-7-25&amp;utm_id=9315710&amp;dlv-emuid=fed355b8-46a2-4fa4-b55c-4d602dde33c4&amp;dlv-mlid=9315710</vt:lpwstr>
      </vt:variant>
      <vt:variant>
        <vt:lpwstr/>
      </vt:variant>
      <vt:variant>
        <vt:i4>7209009</vt:i4>
      </vt:variant>
      <vt:variant>
        <vt:i4>2220</vt:i4>
      </vt:variant>
      <vt:variant>
        <vt:i4>0</vt:i4>
      </vt:variant>
      <vt:variant>
        <vt:i4>5</vt:i4>
      </vt:variant>
      <vt:variant>
        <vt:lpwstr>https://www.firerescue1.com/fire-department-management/cincinnati-considers-charging-nursing-homes-up-to-1k-for-non-emergency-lift-assists?utm_source=delivra&amp;utm_medium=email&amp;utm_campaign=FR1-Rewind-11-23-25&amp;utm_id=9858955&amp;dlv-emuid=fed355b8-46a2-4fa4-b55c-4d602dde33c4&amp;dlv-mlid=9858955</vt:lpwstr>
      </vt:variant>
      <vt:variant>
        <vt:lpwstr/>
      </vt:variant>
      <vt:variant>
        <vt:i4>6750323</vt:i4>
      </vt:variant>
      <vt:variant>
        <vt:i4>2217</vt:i4>
      </vt:variant>
      <vt:variant>
        <vt:i4>0</vt:i4>
      </vt:variant>
      <vt:variant>
        <vt:i4>5</vt:i4>
      </vt:variant>
      <vt:variant>
        <vt:lpwstr>https://www.firerescue1.com/legislation-funding/okla-fd-to-begin-billing-up-to-nearly-2k-for-mvc-responses?utm_source=delivra&amp;utm_medium=email&amp;utm_campaign=FR1-Rewind-11-23-25&amp;utm_id=9858955&amp;dlv-emuid=fed355b8-46a2-4fa4-b55c-4d602dde33c4&amp;dlv-mlid=9858955</vt:lpwstr>
      </vt:variant>
      <vt:variant>
        <vt:lpwstr/>
      </vt:variant>
      <vt:variant>
        <vt:i4>8192112</vt:i4>
      </vt:variant>
      <vt:variant>
        <vt:i4>2214</vt:i4>
      </vt:variant>
      <vt:variant>
        <vt:i4>0</vt:i4>
      </vt:variant>
      <vt:variant>
        <vt:i4>5</vt:i4>
      </vt:variant>
      <vt:variant>
        <vt:lpwstr>https://cases.justia.com/federal/district-courts/utah/utdce/2:2025cv00111/154289/32/0.pdf?ts=1765634947</vt:lpwstr>
      </vt:variant>
      <vt:variant>
        <vt:lpwstr/>
      </vt:variant>
      <vt:variant>
        <vt:i4>1900667</vt:i4>
      </vt:variant>
      <vt:variant>
        <vt:i4>2211</vt:i4>
      </vt:variant>
      <vt:variant>
        <vt:i4>0</vt:i4>
      </vt:variant>
      <vt:variant>
        <vt:i4>5</vt:i4>
      </vt:variant>
      <vt:variant>
        <vt:lpwstr>http://napavalleyregister.com/news/local/american-medical-response-offers-to-hire-entire-piner-field-staff/article_2bfec7b2-11a8-11e1-980</vt:lpwstr>
      </vt:variant>
      <vt:variant>
        <vt:lpwstr/>
      </vt:variant>
      <vt:variant>
        <vt:i4>1048647</vt:i4>
      </vt:variant>
      <vt:variant>
        <vt:i4>2208</vt:i4>
      </vt:variant>
      <vt:variant>
        <vt:i4>0</vt:i4>
      </vt:variant>
      <vt:variant>
        <vt:i4>5</vt:i4>
      </vt:variant>
      <vt:variant>
        <vt:lpwstr>http://www.kwqc.com/story/16319092/moline-votes-to-cut-ems-services-and-12-fire-</vt:lpwstr>
      </vt:variant>
      <vt:variant>
        <vt:lpwstr/>
      </vt:variant>
      <vt:variant>
        <vt:i4>4522064</vt:i4>
      </vt:variant>
      <vt:variant>
        <vt:i4>2205</vt:i4>
      </vt:variant>
      <vt:variant>
        <vt:i4>0</vt:i4>
      </vt:variant>
      <vt:variant>
        <vt:i4>5</vt:i4>
      </vt:variant>
      <vt:variant>
        <vt:lpwstr>http://www.friedfrank.com/files/QTam/RedlineDodd-Frank Retaliationamendmentv2.pdf</vt:lpwstr>
      </vt:variant>
      <vt:variant>
        <vt:lpwstr/>
      </vt:variant>
      <vt:variant>
        <vt:i4>3080314</vt:i4>
      </vt:variant>
      <vt:variant>
        <vt:i4>2202</vt:i4>
      </vt:variant>
      <vt:variant>
        <vt:i4>0</vt:i4>
      </vt:variant>
      <vt:variant>
        <vt:i4>5</vt:i4>
      </vt:variant>
      <vt:variant>
        <vt:lpwstr>http://www.gpo.gov/fdsys/pkg/PLAW-111publ21/pdf/PLAW-111publ21.pdf</vt:lpwstr>
      </vt:variant>
      <vt:variant>
        <vt:lpwstr/>
      </vt:variant>
      <vt:variant>
        <vt:i4>6160389</vt:i4>
      </vt:variant>
      <vt:variant>
        <vt:i4>2199</vt:i4>
      </vt:variant>
      <vt:variant>
        <vt:i4>0</vt:i4>
      </vt:variant>
      <vt:variant>
        <vt:i4>5</vt:i4>
      </vt:variant>
      <vt:variant>
        <vt:lpwstr>http://www.justice.gov/usao/pae/Documents/fcaprocess2.pdf</vt:lpwstr>
      </vt:variant>
      <vt:variant>
        <vt:lpwstr/>
      </vt:variant>
      <vt:variant>
        <vt:i4>1507406</vt:i4>
      </vt:variant>
      <vt:variant>
        <vt:i4>2196</vt:i4>
      </vt:variant>
      <vt:variant>
        <vt:i4>0</vt:i4>
      </vt:variant>
      <vt:variant>
        <vt:i4>5</vt:i4>
      </vt:variant>
      <vt:variant>
        <vt:lpwstr>https://cases.justia.com/federal/district-courts/minnesota/mndce/0:2022cv00602/199430/91/0.pdf?ts=1737802391</vt:lpwstr>
      </vt:variant>
      <vt:variant>
        <vt:lpwstr/>
      </vt:variant>
      <vt:variant>
        <vt:i4>4194320</vt:i4>
      </vt:variant>
      <vt:variant>
        <vt:i4>2193</vt:i4>
      </vt:variant>
      <vt:variant>
        <vt:i4>0</vt:i4>
      </vt:variant>
      <vt:variant>
        <vt:i4>5</vt:i4>
      </vt:variant>
      <vt:variant>
        <vt:lpwstr>https://caselaw.findlaw.com/court/ma-court-of-appeals/116890923.html</vt:lpwstr>
      </vt:variant>
      <vt:variant>
        <vt:lpwstr/>
      </vt:variant>
      <vt:variant>
        <vt:i4>7864445</vt:i4>
      </vt:variant>
      <vt:variant>
        <vt:i4>2190</vt:i4>
      </vt:variant>
      <vt:variant>
        <vt:i4>0</vt:i4>
      </vt:variant>
      <vt:variant>
        <vt:i4>5</vt:i4>
      </vt:variant>
      <vt:variant>
        <vt:lpwstr>http://oig.hhs.gov/fraud/docs/advisoryopinions/2011/AdvOpn11-13.pdf</vt:lpwstr>
      </vt:variant>
      <vt:variant>
        <vt:lpwstr/>
      </vt:variant>
      <vt:variant>
        <vt:i4>4194316</vt:i4>
      </vt:variant>
      <vt:variant>
        <vt:i4>2187</vt:i4>
      </vt:variant>
      <vt:variant>
        <vt:i4>0</vt:i4>
      </vt:variant>
      <vt:variant>
        <vt:i4>5</vt:i4>
      </vt:variant>
      <vt:variant>
        <vt:lpwstr>http://oig.hhs.gov/fraud/docs/advisoryopinions/2002/0202.pdf</vt:lpwstr>
      </vt:variant>
      <vt:variant>
        <vt:lpwstr/>
      </vt:variant>
      <vt:variant>
        <vt:i4>7209067</vt:i4>
      </vt:variant>
      <vt:variant>
        <vt:i4>2184</vt:i4>
      </vt:variant>
      <vt:variant>
        <vt:i4>0</vt:i4>
      </vt:variant>
      <vt:variant>
        <vt:i4>5</vt:i4>
      </vt:variant>
      <vt:variant>
        <vt:lpwstr>http://oig.hhs.gov/fraud/docs/safeharborregulations/ambulancepr.pd</vt:lpwstr>
      </vt:variant>
      <vt:variant>
        <vt:lpwstr/>
      </vt:variant>
      <vt:variant>
        <vt:i4>3014665</vt:i4>
      </vt:variant>
      <vt:variant>
        <vt:i4>2181</vt:i4>
      </vt:variant>
      <vt:variant>
        <vt:i4>0</vt:i4>
      </vt:variant>
      <vt:variant>
        <vt:i4>5</vt:i4>
      </vt:variant>
      <vt:variant>
        <vt:lpwstr>http://oig.hhs.gov/publications/medicaid_integrity/files/medicaid_integrity_reportFY10.pdf</vt:lpwstr>
      </vt:variant>
      <vt:variant>
        <vt:lpwstr/>
      </vt:variant>
      <vt:variant>
        <vt:i4>3014665</vt:i4>
      </vt:variant>
      <vt:variant>
        <vt:i4>2178</vt:i4>
      </vt:variant>
      <vt:variant>
        <vt:i4>0</vt:i4>
      </vt:variant>
      <vt:variant>
        <vt:i4>5</vt:i4>
      </vt:variant>
      <vt:variant>
        <vt:lpwstr>http://oig.hhs.gov/publications/medicaid_integrity/files/medicaid_integrity_reportFY10.pdf</vt:lpwstr>
      </vt:variant>
      <vt:variant>
        <vt:lpwstr/>
      </vt:variant>
      <vt:variant>
        <vt:i4>3866747</vt:i4>
      </vt:variant>
      <vt:variant>
        <vt:i4>2175</vt:i4>
      </vt:variant>
      <vt:variant>
        <vt:i4>0</vt:i4>
      </vt:variant>
      <vt:variant>
        <vt:i4>5</vt:i4>
      </vt:variant>
      <vt:variant>
        <vt:lpwstr>http://www.law.cornell.edu/cfr/text/42/414.605</vt:lpwstr>
      </vt:variant>
      <vt:variant>
        <vt:lpwstr/>
      </vt:variant>
      <vt:variant>
        <vt:i4>6488190</vt:i4>
      </vt:variant>
      <vt:variant>
        <vt:i4>2172</vt:i4>
      </vt:variant>
      <vt:variant>
        <vt:i4>0</vt:i4>
      </vt:variant>
      <vt:variant>
        <vt:i4>5</vt:i4>
      </vt:variant>
      <vt:variant>
        <vt:lpwstr>http://law.justia.com/cfr/title42/42-2.0.1.2.14.8.html</vt:lpwstr>
      </vt:variant>
      <vt:variant>
        <vt:lpwstr/>
      </vt:variant>
      <vt:variant>
        <vt:i4>5046342</vt:i4>
      </vt:variant>
      <vt:variant>
        <vt:i4>2169</vt:i4>
      </vt:variant>
      <vt:variant>
        <vt:i4>0</vt:i4>
      </vt:variant>
      <vt:variant>
        <vt:i4>5</vt:i4>
      </vt:variant>
      <vt:variant>
        <vt:lpwstr>http://law.justia.com/cfr/title42/42-2.0.1.2.14.html</vt:lpwstr>
      </vt:variant>
      <vt:variant>
        <vt:lpwstr/>
      </vt:variant>
      <vt:variant>
        <vt:i4>2424955</vt:i4>
      </vt:variant>
      <vt:variant>
        <vt:i4>2166</vt:i4>
      </vt:variant>
      <vt:variant>
        <vt:i4>0</vt:i4>
      </vt:variant>
      <vt:variant>
        <vt:i4>5</vt:i4>
      </vt:variant>
      <vt:variant>
        <vt:lpwstr>http://fems.dc.gov/DC/FEMS/About+FEMS/Ambulance+Billing</vt:lpwstr>
      </vt:variant>
      <vt:variant>
        <vt:lpwstr/>
      </vt:variant>
      <vt:variant>
        <vt:i4>2949126</vt:i4>
      </vt:variant>
      <vt:variant>
        <vt:i4>2163</vt:i4>
      </vt:variant>
      <vt:variant>
        <vt:i4>0</vt:i4>
      </vt:variant>
      <vt:variant>
        <vt:i4>5</vt:i4>
      </vt:variant>
      <vt:variant>
        <vt:lpwstr>https://www.usfa.fema.gov/downloads/pdf/nfa/higher_ed/ems_curriculum_core.pdf</vt:lpwstr>
      </vt:variant>
      <vt:variant>
        <vt:lpwstr/>
      </vt:variant>
      <vt:variant>
        <vt:i4>1376272</vt:i4>
      </vt:variant>
      <vt:variant>
        <vt:i4>2160</vt:i4>
      </vt:variant>
      <vt:variant>
        <vt:i4>0</vt:i4>
      </vt:variant>
      <vt:variant>
        <vt:i4>5</vt:i4>
      </vt:variant>
      <vt:variant>
        <vt:lpwstr>https://www.emsworld.com/article/220171/how-harness-stress-and-build-resilience-workplace</vt:lpwstr>
      </vt:variant>
      <vt:variant>
        <vt:lpwstr/>
      </vt:variant>
      <vt:variant>
        <vt:i4>4456554</vt:i4>
      </vt:variant>
      <vt:variant>
        <vt:i4>2157</vt:i4>
      </vt:variant>
      <vt:variant>
        <vt:i4>0</vt:i4>
      </vt:variant>
      <vt:variant>
        <vt:i4>5</vt:i4>
      </vt:variant>
      <vt:variant>
        <vt:lpwstr>https://blog.content.health.harvard.edu/blog/involuntary-treatment-sud/?utm_source=mc&amp;utm_medium=btc&amp;utm_campaign=012418</vt:lpwstr>
      </vt:variant>
      <vt:variant>
        <vt:lpwstr/>
      </vt:variant>
      <vt:variant>
        <vt:i4>6160454</vt:i4>
      </vt:variant>
      <vt:variant>
        <vt:i4>2154</vt:i4>
      </vt:variant>
      <vt:variant>
        <vt:i4>0</vt:i4>
      </vt:variant>
      <vt:variant>
        <vt:i4>5</vt:i4>
      </vt:variant>
      <vt:variant>
        <vt:lpwstr>http://www.ijdp.org/article/S0955-3959(15)00358-8/pdf</vt:lpwstr>
      </vt:variant>
      <vt:variant>
        <vt:lpwstr/>
      </vt:variant>
      <vt:variant>
        <vt:i4>3932198</vt:i4>
      </vt:variant>
      <vt:variant>
        <vt:i4>2151</vt:i4>
      </vt:variant>
      <vt:variant>
        <vt:i4>0</vt:i4>
      </vt:variant>
      <vt:variant>
        <vt:i4>5</vt:i4>
      </vt:variant>
      <vt:variant>
        <vt:lpwstr>https://www.mass.gov/files/documents/2017/11/14/TheCAREAct.pdf</vt:lpwstr>
      </vt:variant>
      <vt:variant>
        <vt:lpwstr/>
      </vt:variant>
      <vt:variant>
        <vt:i4>7798850</vt:i4>
      </vt:variant>
      <vt:variant>
        <vt:i4>2148</vt:i4>
      </vt:variant>
      <vt:variant>
        <vt:i4>0</vt:i4>
      </vt:variant>
      <vt:variant>
        <vt:i4>5</vt:i4>
      </vt:variant>
      <vt:variant>
        <vt:lpwstr>https://www.washingtonpost.com/local/lunches-hugs-and-break-room-banter-where-are-the-new-boundaries-at-work/2018/01/28/1911b700-013d-11e8-bb03-722769454f82_story.html?undefined=&amp;utm_term=.c71d4883d1e5&amp;wpisrc=nl_headlines&amp;wpmm=1</vt:lpwstr>
      </vt:variant>
      <vt:variant>
        <vt:lpwstr/>
      </vt:variant>
      <vt:variant>
        <vt:i4>8323127</vt:i4>
      </vt:variant>
      <vt:variant>
        <vt:i4>2145</vt:i4>
      </vt:variant>
      <vt:variant>
        <vt:i4>0</vt:i4>
      </vt:variant>
      <vt:variant>
        <vt:i4>5</vt:i4>
      </vt:variant>
      <vt:variant>
        <vt:lpwstr>https://www.sfgate.com/crime/article/SF-firefighters-say-battalion-chief-was-having-an-12631838.php</vt:lpwstr>
      </vt:variant>
      <vt:variant>
        <vt:lpwstr/>
      </vt:variant>
      <vt:variant>
        <vt:i4>3014771</vt:i4>
      </vt:variant>
      <vt:variant>
        <vt:i4>2142</vt:i4>
      </vt:variant>
      <vt:variant>
        <vt:i4>0</vt:i4>
      </vt:variant>
      <vt:variant>
        <vt:i4>5</vt:i4>
      </vt:variant>
      <vt:variant>
        <vt:lpwstr>https://www.sfgate.com/bayarea/article/New-details-emerge-in-alleged-harassment-of-9240490.php</vt:lpwstr>
      </vt:variant>
      <vt:variant>
        <vt:lpwstr/>
      </vt:variant>
      <vt:variant>
        <vt:i4>1638428</vt:i4>
      </vt:variant>
      <vt:variant>
        <vt:i4>2139</vt:i4>
      </vt:variant>
      <vt:variant>
        <vt:i4>0</vt:i4>
      </vt:variant>
      <vt:variant>
        <vt:i4>5</vt:i4>
      </vt:variant>
      <vt:variant>
        <vt:lpwstr>https://www.ems1.com/human-resources/articles/377653048-EMT-claims-she-was-fired-for-reporting-sexual-harassment/</vt:lpwstr>
      </vt:variant>
      <vt:variant>
        <vt:lpwstr/>
      </vt:variant>
      <vt:variant>
        <vt:i4>327766</vt:i4>
      </vt:variant>
      <vt:variant>
        <vt:i4>2136</vt:i4>
      </vt:variant>
      <vt:variant>
        <vt:i4>0</vt:i4>
      </vt:variant>
      <vt:variant>
        <vt:i4>5</vt:i4>
      </vt:variant>
      <vt:variant>
        <vt:lpwstr>https://southsidedaily.com/local-news/2018/03/13/emt-says-she-was-fired-from-sentara-after-reporting-sexual-harassment-according-to-court-documents/</vt:lpwstr>
      </vt:variant>
      <vt:variant>
        <vt:lpwstr/>
      </vt:variant>
      <vt:variant>
        <vt:i4>7929901</vt:i4>
      </vt:variant>
      <vt:variant>
        <vt:i4>2133</vt:i4>
      </vt:variant>
      <vt:variant>
        <vt:i4>0</vt:i4>
      </vt:variant>
      <vt:variant>
        <vt:i4>5</vt:i4>
      </vt:variant>
      <vt:variant>
        <vt:lpwstr>http://www.chicagotribune.com/news/local/breaking/ct-met-sex-harassment-lawsuit-chicago-fire-department-20180501-story.html</vt:lpwstr>
      </vt:variant>
      <vt:variant>
        <vt:lpwstr/>
      </vt:variant>
      <vt:variant>
        <vt:i4>1048641</vt:i4>
      </vt:variant>
      <vt:variant>
        <vt:i4>2130</vt:i4>
      </vt:variant>
      <vt:variant>
        <vt:i4>0</vt:i4>
      </vt:variant>
      <vt:variant>
        <vt:i4>5</vt:i4>
      </vt:variant>
      <vt:variant>
        <vt:lpwstr>http://www.chicagotribune.com/topic/disasters-accidents/fires/chicago-fire-department-ORGOV000077-topic.html</vt:lpwstr>
      </vt:variant>
      <vt:variant>
        <vt:lpwstr/>
      </vt:variant>
      <vt:variant>
        <vt:i4>4587529</vt:i4>
      </vt:variant>
      <vt:variant>
        <vt:i4>2127</vt:i4>
      </vt:variant>
      <vt:variant>
        <vt:i4>0</vt:i4>
      </vt:variant>
      <vt:variant>
        <vt:i4>5</vt:i4>
      </vt:variant>
      <vt:variant>
        <vt:lpwstr>https://www.washingtonpost.com/news/arts-and-entertainment/wp/2018/05/25/harvey-weinstein-charged-in-sexual-assault-cases-as-n-y-police-thanks-brave-survivors-for-seeking-justice/?utm_term=.0e0edc26f070&amp;wpisrc=nl_evening&amp;wpmm=1</vt:lpwstr>
      </vt:variant>
      <vt:variant>
        <vt:lpwstr/>
      </vt:variant>
      <vt:variant>
        <vt:i4>2031629</vt:i4>
      </vt:variant>
      <vt:variant>
        <vt:i4>2124</vt:i4>
      </vt:variant>
      <vt:variant>
        <vt:i4>0</vt:i4>
      </vt:variant>
      <vt:variant>
        <vt:i4>5</vt:i4>
      </vt:variant>
      <vt:variant>
        <vt:lpwstr>https://www.usnews.com/news/healthiest-communities/articles/2018-05-23/mental-health-care-a-glaring-need-for-paramedics-first-responders</vt:lpwstr>
      </vt:variant>
      <vt:variant>
        <vt:lpwstr/>
      </vt:variant>
      <vt:variant>
        <vt:i4>6225945</vt:i4>
      </vt:variant>
      <vt:variant>
        <vt:i4>2121</vt:i4>
      </vt:variant>
      <vt:variant>
        <vt:i4>0</vt:i4>
      </vt:variant>
      <vt:variant>
        <vt:i4>5</vt:i4>
      </vt:variant>
      <vt:variant>
        <vt:lpwstr>https://www.emsworld.com/article/1223789/how-ems-can-help-reduce-opioid-abuse</vt:lpwstr>
      </vt:variant>
      <vt:variant>
        <vt:lpwstr/>
      </vt:variant>
      <vt:variant>
        <vt:i4>7733303</vt:i4>
      </vt:variant>
      <vt:variant>
        <vt:i4>2118</vt:i4>
      </vt:variant>
      <vt:variant>
        <vt:i4>0</vt:i4>
      </vt:variant>
      <vt:variant>
        <vt:i4>5</vt:i4>
      </vt:variant>
      <vt:variant>
        <vt:lpwstr>https://www.wowktv.com/news/local/new-emt-communication-cards-will-help-west-virginia-first-responders-better-serve-patients-who-have-trouble-hearing-or-speaking/</vt:lpwstr>
      </vt:variant>
      <vt:variant>
        <vt:lpwstr/>
      </vt:variant>
      <vt:variant>
        <vt:i4>1572934</vt:i4>
      </vt:variant>
      <vt:variant>
        <vt:i4>2115</vt:i4>
      </vt:variant>
      <vt:variant>
        <vt:i4>0</vt:i4>
      </vt:variant>
      <vt:variant>
        <vt:i4>5</vt:i4>
      </vt:variant>
      <vt:variant>
        <vt:lpwstr>https://www.ed.gov/news/press-releases/secretary-devos-takes-historic-action-strengthen-title-ix-protections-all-students</vt:lpwstr>
      </vt:variant>
      <vt:variant>
        <vt:lpwstr/>
      </vt:variant>
      <vt:variant>
        <vt:i4>4587528</vt:i4>
      </vt:variant>
      <vt:variant>
        <vt:i4>2112</vt:i4>
      </vt:variant>
      <vt:variant>
        <vt:i4>0</vt:i4>
      </vt:variant>
      <vt:variant>
        <vt:i4>5</vt:i4>
      </vt:variant>
      <vt:variant>
        <vt:lpwstr>https://www.wkbn.com/news/local-news/administrative-investigation-underway-as-3-liberty-twp-firefighters-are-off-the-job/</vt:lpwstr>
      </vt:variant>
      <vt:variant>
        <vt:lpwstr/>
      </vt:variant>
      <vt:variant>
        <vt:i4>5308533</vt:i4>
      </vt:variant>
      <vt:variant>
        <vt:i4>2109</vt:i4>
      </vt:variant>
      <vt:variant>
        <vt:i4>0</vt:i4>
      </vt:variant>
      <vt:variant>
        <vt:i4>5</vt:i4>
      </vt:variant>
      <vt:variant>
        <vt:lpwstr>https://vimeo.com/422955303?utm_source=International+Critical+Incident+Stress+Foundation&amp;utm_campaign=daf119a599-cism-resources-may-2020&amp;utm_medium=email&amp;utm_term=0_dcdf1a5d48-daf119a599-151780297</vt:lpwstr>
      </vt:variant>
      <vt:variant>
        <vt:lpwstr/>
      </vt:variant>
      <vt:variant>
        <vt:i4>5701714</vt:i4>
      </vt:variant>
      <vt:variant>
        <vt:i4>2106</vt:i4>
      </vt:variant>
      <vt:variant>
        <vt:i4>0</vt:i4>
      </vt:variant>
      <vt:variant>
        <vt:i4>5</vt:i4>
      </vt:variant>
      <vt:variant>
        <vt:lpwstr>https://www.washingtonpost.com/nation/2020/06/21/paramedic-new-york-city-coronavirus/?arc404=true</vt:lpwstr>
      </vt:variant>
      <vt:variant>
        <vt:lpwstr/>
      </vt:variant>
      <vt:variant>
        <vt:i4>2818110</vt:i4>
      </vt:variant>
      <vt:variant>
        <vt:i4>2103</vt:i4>
      </vt:variant>
      <vt:variant>
        <vt:i4>0</vt:i4>
      </vt:variant>
      <vt:variant>
        <vt:i4>5</vt:i4>
      </vt:variant>
      <vt:variant>
        <vt:lpwstr>http://www.law.cornell.edu/supct/html/03-95.ZO.html</vt:lpwstr>
      </vt:variant>
      <vt:variant>
        <vt:lpwstr/>
      </vt:variant>
      <vt:variant>
        <vt:i4>5636176</vt:i4>
      </vt:variant>
      <vt:variant>
        <vt:i4>2100</vt:i4>
      </vt:variant>
      <vt:variant>
        <vt:i4>0</vt:i4>
      </vt:variant>
      <vt:variant>
        <vt:i4>5</vt:i4>
      </vt:variant>
      <vt:variant>
        <vt:lpwstr>http://www.usdoj.gov/crt/</vt:lpwstr>
      </vt:variant>
      <vt:variant>
        <vt:lpwstr/>
      </vt:variant>
      <vt:variant>
        <vt:i4>6488177</vt:i4>
      </vt:variant>
      <vt:variant>
        <vt:i4>2097</vt:i4>
      </vt:variant>
      <vt:variant>
        <vt:i4>0</vt:i4>
      </vt:variant>
      <vt:variant>
        <vt:i4>5</vt:i4>
      </vt:variant>
      <vt:variant>
        <vt:lpwstr>https://caselaw.findlaw.com/ca-court-of-appeal/1381887.html</vt:lpwstr>
      </vt:variant>
      <vt:variant>
        <vt:lpwstr/>
      </vt:variant>
      <vt:variant>
        <vt:i4>131103</vt:i4>
      </vt:variant>
      <vt:variant>
        <vt:i4>2094</vt:i4>
      </vt:variant>
      <vt:variant>
        <vt:i4>0</vt:i4>
      </vt:variant>
      <vt:variant>
        <vt:i4>5</vt:i4>
      </vt:variant>
      <vt:variant>
        <vt:lpwstr>http://www.ada.gov/stclare_pca/stclare_sa.htm</vt:lpwstr>
      </vt:variant>
      <vt:variant>
        <vt:lpwstr/>
      </vt:variant>
      <vt:variant>
        <vt:i4>7733371</vt:i4>
      </vt:variant>
      <vt:variant>
        <vt:i4>2091</vt:i4>
      </vt:variant>
      <vt:variant>
        <vt:i4>0</vt:i4>
      </vt:variant>
      <vt:variant>
        <vt:i4>5</vt:i4>
      </vt:variant>
      <vt:variant>
        <vt:lpwstr>http://law.justia.com/cases/new-york/other-courts/2017/2017ny-slip-op-31148-u.html</vt:lpwstr>
      </vt:variant>
      <vt:variant>
        <vt:lpwstr/>
      </vt:variant>
      <vt:variant>
        <vt:i4>7471227</vt:i4>
      </vt:variant>
      <vt:variant>
        <vt:i4>2088</vt:i4>
      </vt:variant>
      <vt:variant>
        <vt:i4>0</vt:i4>
      </vt:variant>
      <vt:variant>
        <vt:i4>5</vt:i4>
      </vt:variant>
      <vt:variant>
        <vt:lpwstr>http://caselaw.findlaw.com/us-6th-circuit/1864185.html</vt:lpwstr>
      </vt:variant>
      <vt:variant>
        <vt:lpwstr/>
      </vt:variant>
      <vt:variant>
        <vt:i4>5439497</vt:i4>
      </vt:variant>
      <vt:variant>
        <vt:i4>2085</vt:i4>
      </vt:variant>
      <vt:variant>
        <vt:i4>0</vt:i4>
      </vt:variant>
      <vt:variant>
        <vt:i4>5</vt:i4>
      </vt:variant>
      <vt:variant>
        <vt:lpwstr>http://41af3k34gprx4f6bg12df75i.wpengine.netdna-cdn.com/wpcontent/uploads/sites/19/2017/10/Spriesch-v-Chicago-RULING.pdf</vt:lpwstr>
      </vt:variant>
      <vt:variant>
        <vt:lpwstr/>
      </vt:variant>
      <vt:variant>
        <vt:i4>2687015</vt:i4>
      </vt:variant>
      <vt:variant>
        <vt:i4>2082</vt:i4>
      </vt:variant>
      <vt:variant>
        <vt:i4>0</vt:i4>
      </vt:variant>
      <vt:variant>
        <vt:i4>5</vt:i4>
      </vt:variant>
      <vt:variant>
        <vt:lpwstr>https://cases.justia.com/ohio/sixth-district-court-of-appeals/2017-l-16-1310.pdf?ts=1512155872</vt:lpwstr>
      </vt:variant>
      <vt:variant>
        <vt:lpwstr/>
      </vt:variant>
      <vt:variant>
        <vt:i4>1310734</vt:i4>
      </vt:variant>
      <vt:variant>
        <vt:i4>2079</vt:i4>
      </vt:variant>
      <vt:variant>
        <vt:i4>0</vt:i4>
      </vt:variant>
      <vt:variant>
        <vt:i4>5</vt:i4>
      </vt:variant>
      <vt:variant>
        <vt:lpwstr>http://www.5dca.org/Opinions/Opin2018/011518/5D17-1183.op.pdf</vt:lpwstr>
      </vt:variant>
      <vt:variant>
        <vt:lpwstr/>
      </vt:variant>
      <vt:variant>
        <vt:i4>2097249</vt:i4>
      </vt:variant>
      <vt:variant>
        <vt:i4>2076</vt:i4>
      </vt:variant>
      <vt:variant>
        <vt:i4>0</vt:i4>
      </vt:variant>
      <vt:variant>
        <vt:i4>5</vt:i4>
      </vt:variant>
      <vt:variant>
        <vt:lpwstr>http://www.diversionspecialists.com/wp-content/uploads/Considerations-When-Tampering-Occurs.pdf</vt:lpwstr>
      </vt:variant>
      <vt:variant>
        <vt:lpwstr/>
      </vt:variant>
      <vt:variant>
        <vt:i4>458833</vt:i4>
      </vt:variant>
      <vt:variant>
        <vt:i4>2073</vt:i4>
      </vt:variant>
      <vt:variant>
        <vt:i4>0</vt:i4>
      </vt:variant>
      <vt:variant>
        <vt:i4>5</vt:i4>
      </vt:variant>
      <vt:variant>
        <vt:lpwstr>http://media.ca7.uscourts.gov/cgi-bin/rssExec.pl?Submit=Display&amp;Path=Y2019/D12-06/C:18-2843:J:PerCuriam:aut:T:npDp:N:2440892:S:0</vt:lpwstr>
      </vt:variant>
      <vt:variant>
        <vt:lpwstr/>
      </vt:variant>
      <vt:variant>
        <vt:i4>5439561</vt:i4>
      </vt:variant>
      <vt:variant>
        <vt:i4>2070</vt:i4>
      </vt:variant>
      <vt:variant>
        <vt:i4>0</vt:i4>
      </vt:variant>
      <vt:variant>
        <vt:i4>5</vt:i4>
      </vt:variant>
      <vt:variant>
        <vt:lpwstr>https://casetext.com/case/didonato-v-panatera</vt:lpwstr>
      </vt:variant>
      <vt:variant>
        <vt:lpwstr/>
      </vt:variant>
      <vt:variant>
        <vt:i4>458827</vt:i4>
      </vt:variant>
      <vt:variant>
        <vt:i4>2067</vt:i4>
      </vt:variant>
      <vt:variant>
        <vt:i4>0</vt:i4>
      </vt:variant>
      <vt:variant>
        <vt:i4>5</vt:i4>
      </vt:variant>
      <vt:variant>
        <vt:lpwstr>https://public.fastcase.com/Wl%2B2t%2BeVuI35%2FN70vAMFZqKFItzKKJAOGXNCbwUcRCkzx%2FKqq12PgRkvPC2fj024</vt:lpwstr>
      </vt:variant>
      <vt:variant>
        <vt:lpwstr/>
      </vt:variant>
      <vt:variant>
        <vt:i4>4915230</vt:i4>
      </vt:variant>
      <vt:variant>
        <vt:i4>2064</vt:i4>
      </vt:variant>
      <vt:variant>
        <vt:i4>0</vt:i4>
      </vt:variant>
      <vt:variant>
        <vt:i4>5</vt:i4>
      </vt:variant>
      <vt:variant>
        <vt:lpwstr>https://public.fastcase.com/Wl%2B2t%2BeVuI35%2FN70vAMFZkkc03nKI8qkpSJ%2FzmzLggswfoR1RvbDETmM60pPGUhc</vt:lpwstr>
      </vt:variant>
      <vt:variant>
        <vt:lpwstr/>
      </vt:variant>
      <vt:variant>
        <vt:i4>2752552</vt:i4>
      </vt:variant>
      <vt:variant>
        <vt:i4>2061</vt:i4>
      </vt:variant>
      <vt:variant>
        <vt:i4>0</vt:i4>
      </vt:variant>
      <vt:variant>
        <vt:i4>5</vt:i4>
      </vt:variant>
      <vt:variant>
        <vt:lpwstr>http://media.ca11.uscourts.gov/opinions/pub/files/201814687.pdf</vt:lpwstr>
      </vt:variant>
      <vt:variant>
        <vt:lpwstr/>
      </vt:variant>
      <vt:variant>
        <vt:i4>6160410</vt:i4>
      </vt:variant>
      <vt:variant>
        <vt:i4>2058</vt:i4>
      </vt:variant>
      <vt:variant>
        <vt:i4>0</vt:i4>
      </vt:variant>
      <vt:variant>
        <vt:i4>5</vt:i4>
      </vt:variant>
      <vt:variant>
        <vt:lpwstr>http://codes.ohio.gov/orc/2317.02</vt:lpwstr>
      </vt:variant>
      <vt:variant>
        <vt:lpwstr/>
      </vt:variant>
      <vt:variant>
        <vt:i4>2031734</vt:i4>
      </vt:variant>
      <vt:variant>
        <vt:i4>2055</vt:i4>
      </vt:variant>
      <vt:variant>
        <vt:i4>0</vt:i4>
      </vt:variant>
      <vt:variant>
        <vt:i4>5</vt:i4>
      </vt:variant>
      <vt:variant>
        <vt:lpwstr>http://aerospace.ceas.uc.edu/FireScience/continuing_education.html</vt:lpwstr>
      </vt:variant>
      <vt:variant>
        <vt:lpwstr/>
      </vt:variant>
      <vt:variant>
        <vt:i4>1835041</vt:i4>
      </vt:variant>
      <vt:variant>
        <vt:i4>2052</vt:i4>
      </vt:variant>
      <vt:variant>
        <vt:i4>0</vt:i4>
      </vt:variant>
      <vt:variant>
        <vt:i4>5</vt:i4>
      </vt:variant>
      <vt:variant>
        <vt:lpwstr>http://tkolb.net/TempPosting/2010Temp/FF_Suicide.html</vt:lpwstr>
      </vt:variant>
      <vt:variant>
        <vt:lpwstr/>
      </vt:variant>
      <vt:variant>
        <vt:i4>1835041</vt:i4>
      </vt:variant>
      <vt:variant>
        <vt:i4>2049</vt:i4>
      </vt:variant>
      <vt:variant>
        <vt:i4>0</vt:i4>
      </vt:variant>
      <vt:variant>
        <vt:i4>5</vt:i4>
      </vt:variant>
      <vt:variant>
        <vt:lpwstr>http://tkolb.net/TempPosting/2010Temp/FF_Suicide.html</vt:lpwstr>
      </vt:variant>
      <vt:variant>
        <vt:lpwstr/>
      </vt:variant>
      <vt:variant>
        <vt:i4>2293873</vt:i4>
      </vt:variant>
      <vt:variant>
        <vt:i4>2046</vt:i4>
      </vt:variant>
      <vt:variant>
        <vt:i4>0</vt:i4>
      </vt:variant>
      <vt:variant>
        <vt:i4>5</vt:i4>
      </vt:variant>
      <vt:variant>
        <vt:lpwstr>http://firestrong.org/</vt:lpwstr>
      </vt:variant>
      <vt:variant>
        <vt:lpwstr/>
      </vt:variant>
      <vt:variant>
        <vt:i4>6488087</vt:i4>
      </vt:variant>
      <vt:variant>
        <vt:i4>2043</vt:i4>
      </vt:variant>
      <vt:variant>
        <vt:i4>0</vt:i4>
      </vt:variant>
      <vt:variant>
        <vt:i4>5</vt:i4>
      </vt:variant>
      <vt:variant>
        <vt:lpwstr>http://www.abc15.com/dpp/news/local_news/investigations/phoenix-fire-department-makes-changes-after-four-suicides</vt:lpwstr>
      </vt:variant>
      <vt:variant>
        <vt:lpwstr>ixzz1u1rYhEZR</vt:lpwstr>
      </vt:variant>
      <vt:variant>
        <vt:i4>3473446</vt:i4>
      </vt:variant>
      <vt:variant>
        <vt:i4>2040</vt:i4>
      </vt:variant>
      <vt:variant>
        <vt:i4>0</vt:i4>
      </vt:variant>
      <vt:variant>
        <vt:i4>5</vt:i4>
      </vt:variant>
      <vt:variant>
        <vt:lpwstr>http://www.phoenix.gov/fire/index.html</vt:lpwstr>
      </vt:variant>
      <vt:variant>
        <vt:lpwstr/>
      </vt:variant>
      <vt:variant>
        <vt:i4>7602200</vt:i4>
      </vt:variant>
      <vt:variant>
        <vt:i4>2037</vt:i4>
      </vt:variant>
      <vt:variant>
        <vt:i4>0</vt:i4>
      </vt:variant>
      <vt:variant>
        <vt:i4>5</vt:i4>
      </vt:variant>
      <vt:variant>
        <vt:lpwstr>http://www.abc15.com/dpp/news/local_news/investigations/phoenix-fire-department-makes-changes-after-four-suicides</vt:lpwstr>
      </vt:variant>
      <vt:variant>
        <vt:lpwstr/>
      </vt:variant>
      <vt:variant>
        <vt:i4>5505139</vt:i4>
      </vt:variant>
      <vt:variant>
        <vt:i4>2034</vt:i4>
      </vt:variant>
      <vt:variant>
        <vt:i4>0</vt:i4>
      </vt:variant>
      <vt:variant>
        <vt:i4>5</vt:i4>
      </vt:variant>
      <vt:variant>
        <vt:lpwstr>https://rudermanfoundation.org/white_papers/police-officers-and-firefighters-are-more-likely-to-die-by-suicide-than-in-line-of-duty/</vt:lpwstr>
      </vt:variant>
      <vt:variant>
        <vt:lpwstr/>
      </vt:variant>
      <vt:variant>
        <vt:i4>3670053</vt:i4>
      </vt:variant>
      <vt:variant>
        <vt:i4>2031</vt:i4>
      </vt:variant>
      <vt:variant>
        <vt:i4>0</vt:i4>
      </vt:variant>
      <vt:variant>
        <vt:i4>5</vt:i4>
      </vt:variant>
      <vt:variant>
        <vt:lpwstr>https://www.addictioncenter.com/addiction/emergency-responders/</vt:lpwstr>
      </vt:variant>
      <vt:variant>
        <vt:lpwstr/>
      </vt:variant>
      <vt:variant>
        <vt:i4>2555955</vt:i4>
      </vt:variant>
      <vt:variant>
        <vt:i4>2028</vt:i4>
      </vt:variant>
      <vt:variant>
        <vt:i4>0</vt:i4>
      </vt:variant>
      <vt:variant>
        <vt:i4>5</vt:i4>
      </vt:variant>
      <vt:variant>
        <vt:lpwstr>https://www.iaff.org/peer-support/</vt:lpwstr>
      </vt:variant>
      <vt:variant>
        <vt:lpwstr/>
      </vt:variant>
      <vt:variant>
        <vt:i4>7077987</vt:i4>
      </vt:variant>
      <vt:variant>
        <vt:i4>2025</vt:i4>
      </vt:variant>
      <vt:variant>
        <vt:i4>0</vt:i4>
      </vt:variant>
      <vt:variant>
        <vt:i4>5</vt:i4>
      </vt:variant>
      <vt:variant>
        <vt:lpwstr>https://www.firerescue1.com/fire-based-ems/mich-fd-pilots-community-health-worker-response-to-ease-ems-ed-strain?utm_source=Sailthru&amp;utm_medium=email&amp;utm_campaign=FR1-Daily-12-18-25&amp;utm_term=FR1%20Daily</vt:lpwstr>
      </vt:variant>
      <vt:variant>
        <vt:lpwstr/>
      </vt:variant>
      <vt:variant>
        <vt:i4>2949209</vt:i4>
      </vt:variant>
      <vt:variant>
        <vt:i4>2022</vt:i4>
      </vt:variant>
      <vt:variant>
        <vt:i4>0</vt:i4>
      </vt:variant>
      <vt:variant>
        <vt:i4>5</vt:i4>
      </vt:variant>
      <vt:variant>
        <vt:lpwstr>https://www.pacourts.us/assets/opinions/Commonwealth/out/770CD24_10-22-25.pdf?cb=1</vt:lpwstr>
      </vt:variant>
      <vt:variant>
        <vt:lpwstr/>
      </vt:variant>
      <vt:variant>
        <vt:i4>8192033</vt:i4>
      </vt:variant>
      <vt:variant>
        <vt:i4>2019</vt:i4>
      </vt:variant>
      <vt:variant>
        <vt:i4>0</vt:i4>
      </vt:variant>
      <vt:variant>
        <vt:i4>5</vt:i4>
      </vt:variant>
      <vt:variant>
        <vt:lpwstr>http://thomas.loc.gov/cgi-bin/query/z?c105:H.R.3853</vt:lpwstr>
      </vt:variant>
      <vt:variant>
        <vt:lpwstr/>
      </vt:variant>
      <vt:variant>
        <vt:i4>851983</vt:i4>
      </vt:variant>
      <vt:variant>
        <vt:i4>2016</vt:i4>
      </vt:variant>
      <vt:variant>
        <vt:i4>0</vt:i4>
      </vt:variant>
      <vt:variant>
        <vt:i4>5</vt:i4>
      </vt:variant>
      <vt:variant>
        <vt:lpwstr>http://www.dol.gov/elaws/drugfree.htm</vt:lpwstr>
      </vt:variant>
      <vt:variant>
        <vt:lpwstr/>
      </vt:variant>
      <vt:variant>
        <vt:i4>6684783</vt:i4>
      </vt:variant>
      <vt:variant>
        <vt:i4>2013</vt:i4>
      </vt:variant>
      <vt:variant>
        <vt:i4>0</vt:i4>
      </vt:variant>
      <vt:variant>
        <vt:i4>5</vt:i4>
      </vt:variant>
      <vt:variant>
        <vt:lpwstr>http://www.dol.gov/elaws/asp/drugfree/drugs/screen3.asp</vt:lpwstr>
      </vt:variant>
      <vt:variant>
        <vt:lpwstr/>
      </vt:variant>
      <vt:variant>
        <vt:i4>4522058</vt:i4>
      </vt:variant>
      <vt:variant>
        <vt:i4>2010</vt:i4>
      </vt:variant>
      <vt:variant>
        <vt:i4>0</vt:i4>
      </vt:variant>
      <vt:variant>
        <vt:i4>5</vt:i4>
      </vt:variant>
      <vt:variant>
        <vt:lpwstr>http://www.dol.gov/elaws/</vt:lpwstr>
      </vt:variant>
      <vt:variant>
        <vt:lpwstr/>
      </vt:variant>
      <vt:variant>
        <vt:i4>4653104</vt:i4>
      </vt:variant>
      <vt:variant>
        <vt:i4>2007</vt:i4>
      </vt:variant>
      <vt:variant>
        <vt:i4>0</vt:i4>
      </vt:variant>
      <vt:variant>
        <vt:i4>5</vt:i4>
      </vt:variant>
      <vt:variant>
        <vt:lpwstr>http://www.iafc.org/associations/4685/files/downloads/ABOUT/POLICY_STATES/IAFCpol_Alcohol_inFireEmergServ.pdf</vt:lpwstr>
      </vt:variant>
      <vt:variant>
        <vt:lpwstr/>
      </vt:variant>
      <vt:variant>
        <vt:i4>1048577</vt:i4>
      </vt:variant>
      <vt:variant>
        <vt:i4>2004</vt:i4>
      </vt:variant>
      <vt:variant>
        <vt:i4>0</vt:i4>
      </vt:variant>
      <vt:variant>
        <vt:i4>5</vt:i4>
      </vt:variant>
      <vt:variant>
        <vt:lpwstr>https://efast.gaappeals.us/download?filingId=7a89a2d5-36d7-4a78-80ca-9569ed93fd1a</vt:lpwstr>
      </vt:variant>
      <vt:variant>
        <vt:lpwstr/>
      </vt:variant>
      <vt:variant>
        <vt:i4>5832790</vt:i4>
      </vt:variant>
      <vt:variant>
        <vt:i4>2001</vt:i4>
      </vt:variant>
      <vt:variant>
        <vt:i4>0</vt:i4>
      </vt:variant>
      <vt:variant>
        <vt:i4>5</vt:i4>
      </vt:variant>
      <vt:variant>
        <vt:lpwstr>https://caselaw.findlaw.com/court/al-supreme-court/117080306.html</vt:lpwstr>
      </vt:variant>
      <vt:variant>
        <vt:lpwstr/>
      </vt:variant>
      <vt:variant>
        <vt:i4>2097263</vt:i4>
      </vt:variant>
      <vt:variant>
        <vt:i4>1998</vt:i4>
      </vt:variant>
      <vt:variant>
        <vt:i4>0</vt:i4>
      </vt:variant>
      <vt:variant>
        <vt:i4>5</vt:i4>
      </vt:variant>
      <vt:variant>
        <vt:lpwstr>http://www.eeoc.gov/laws/types/age.cfm</vt:lpwstr>
      </vt:variant>
      <vt:variant>
        <vt:lpwstr/>
      </vt:variant>
      <vt:variant>
        <vt:i4>6946915</vt:i4>
      </vt:variant>
      <vt:variant>
        <vt:i4>1995</vt:i4>
      </vt:variant>
      <vt:variant>
        <vt:i4>0</vt:i4>
      </vt:variant>
      <vt:variant>
        <vt:i4>5</vt:i4>
      </vt:variant>
      <vt:variant>
        <vt:lpwstr>http://www.eeoc.gov/employers/coverage.cfm</vt:lpwstr>
      </vt:variant>
      <vt:variant>
        <vt:lpwstr/>
      </vt:variant>
      <vt:variant>
        <vt:i4>2228265</vt:i4>
      </vt:variant>
      <vt:variant>
        <vt:i4>1992</vt:i4>
      </vt:variant>
      <vt:variant>
        <vt:i4>0</vt:i4>
      </vt:variant>
      <vt:variant>
        <vt:i4>5</vt:i4>
      </vt:variant>
      <vt:variant>
        <vt:lpwstr>http://docs.justia.com/cases/federal/district-courts/washington/wawdce/3:2010cv05002/164840/46/0.pdf?1298747391</vt:lpwstr>
      </vt:variant>
      <vt:variant>
        <vt:lpwstr/>
      </vt:variant>
      <vt:variant>
        <vt:i4>5963877</vt:i4>
      </vt:variant>
      <vt:variant>
        <vt:i4>1989</vt:i4>
      </vt:variant>
      <vt:variant>
        <vt:i4>0</vt:i4>
      </vt:variant>
      <vt:variant>
        <vt:i4>5</vt:i4>
      </vt:variant>
      <vt:variant>
        <vt:lpwstr>http://www.dol.gov/elaws/asp/drugfree/ind_grnt.htm</vt:lpwstr>
      </vt:variant>
      <vt:variant>
        <vt:lpwstr/>
      </vt:variant>
      <vt:variant>
        <vt:i4>7602206</vt:i4>
      </vt:variant>
      <vt:variant>
        <vt:i4>1986</vt:i4>
      </vt:variant>
      <vt:variant>
        <vt:i4>0</vt:i4>
      </vt:variant>
      <vt:variant>
        <vt:i4>5</vt:i4>
      </vt:variant>
      <vt:variant>
        <vt:lpwstr>http://www.law.cornell.edu/uscode/usc_sec_41_00000702----000-.html</vt:lpwstr>
      </vt:variant>
      <vt:variant>
        <vt:lpwstr/>
      </vt:variant>
      <vt:variant>
        <vt:i4>2424914</vt:i4>
      </vt:variant>
      <vt:variant>
        <vt:i4>1983</vt:i4>
      </vt:variant>
      <vt:variant>
        <vt:i4>0</vt:i4>
      </vt:variant>
      <vt:variant>
        <vt:i4>5</vt:i4>
      </vt:variant>
      <vt:variant>
        <vt:lpwstr>http://www.eeoc.gov/laws/statutes/adaaa_info.cfm</vt:lpwstr>
      </vt:variant>
      <vt:variant>
        <vt:lpwstr/>
      </vt:variant>
      <vt:variant>
        <vt:i4>8126574</vt:i4>
      </vt:variant>
      <vt:variant>
        <vt:i4>1980</vt:i4>
      </vt:variant>
      <vt:variant>
        <vt:i4>0</vt:i4>
      </vt:variant>
      <vt:variant>
        <vt:i4>5</vt:i4>
      </vt:variant>
      <vt:variant>
        <vt:lpwstr>http://www.eeoc.gov/facts/diabetes.html</vt:lpwstr>
      </vt:variant>
      <vt:variant>
        <vt:lpwstr/>
      </vt:variant>
      <vt:variant>
        <vt:i4>5636189</vt:i4>
      </vt:variant>
      <vt:variant>
        <vt:i4>1977</vt:i4>
      </vt:variant>
      <vt:variant>
        <vt:i4>0</vt:i4>
      </vt:variant>
      <vt:variant>
        <vt:i4>5</vt:i4>
      </vt:variant>
      <vt:variant>
        <vt:lpwstr>http://www.ada.gov/pubs/adastatute08mark.htm</vt:lpwstr>
      </vt:variant>
      <vt:variant>
        <vt:lpwstr/>
      </vt:variant>
      <vt:variant>
        <vt:i4>4063340</vt:i4>
      </vt:variant>
      <vt:variant>
        <vt:i4>1974</vt:i4>
      </vt:variant>
      <vt:variant>
        <vt:i4>0</vt:i4>
      </vt:variant>
      <vt:variant>
        <vt:i4>5</vt:i4>
      </vt:variant>
      <vt:variant>
        <vt:lpwstr>http://www.eeoc.gov/eeoc/newsroom/release/</vt:lpwstr>
      </vt:variant>
      <vt:variant>
        <vt:lpwstr/>
      </vt:variant>
      <vt:variant>
        <vt:i4>4653092</vt:i4>
      </vt:variant>
      <vt:variant>
        <vt:i4>1971</vt:i4>
      </vt:variant>
      <vt:variant>
        <vt:i4>0</vt:i4>
      </vt:variant>
      <vt:variant>
        <vt:i4>5</vt:i4>
      </vt:variant>
      <vt:variant>
        <vt:lpwstr>http://www.eeoc.gov/laws/statutes/adaaa_notice.cfm</vt:lpwstr>
      </vt:variant>
      <vt:variant>
        <vt:lpwstr/>
      </vt:variant>
      <vt:variant>
        <vt:i4>3407922</vt:i4>
      </vt:variant>
      <vt:variant>
        <vt:i4>1968</vt:i4>
      </vt:variant>
      <vt:variant>
        <vt:i4>0</vt:i4>
      </vt:variant>
      <vt:variant>
        <vt:i4>5</vt:i4>
      </vt:variant>
      <vt:variant>
        <vt:lpwstr>https://www.nremt.org/rwd/public/document/policy-accommodations</vt:lpwstr>
      </vt:variant>
      <vt:variant>
        <vt:lpwstr/>
      </vt:variant>
      <vt:variant>
        <vt:i4>3670053</vt:i4>
      </vt:variant>
      <vt:variant>
        <vt:i4>1965</vt:i4>
      </vt:variant>
      <vt:variant>
        <vt:i4>0</vt:i4>
      </vt:variant>
      <vt:variant>
        <vt:i4>5</vt:i4>
      </vt:variant>
      <vt:variant>
        <vt:lpwstr>https://www.addictioncenter.com/addiction/emergency-responders/</vt:lpwstr>
      </vt:variant>
      <vt:variant>
        <vt:lpwstr/>
      </vt:variant>
      <vt:variant>
        <vt:i4>7602289</vt:i4>
      </vt:variant>
      <vt:variant>
        <vt:i4>1962</vt:i4>
      </vt:variant>
      <vt:variant>
        <vt:i4>0</vt:i4>
      </vt:variant>
      <vt:variant>
        <vt:i4>5</vt:i4>
      </vt:variant>
      <vt:variant>
        <vt:lpwstr>https://cases.justia.com/federal/district-courts/south-carolina/scdce/0:2024cv00826/288831/46/0.pdf</vt:lpwstr>
      </vt:variant>
      <vt:variant>
        <vt:lpwstr/>
      </vt:variant>
      <vt:variant>
        <vt:i4>4587529</vt:i4>
      </vt:variant>
      <vt:variant>
        <vt:i4>1959</vt:i4>
      </vt:variant>
      <vt:variant>
        <vt:i4>0</vt:i4>
      </vt:variant>
      <vt:variant>
        <vt:i4>5</vt:i4>
      </vt:variant>
      <vt:variant>
        <vt:lpwstr>http://www.justice.gov/opa/pr/2011/December/11-crt-1684.html</vt:lpwstr>
      </vt:variant>
      <vt:variant>
        <vt:lpwstr/>
      </vt:variant>
      <vt:variant>
        <vt:i4>3145787</vt:i4>
      </vt:variant>
      <vt:variant>
        <vt:i4>1956</vt:i4>
      </vt:variant>
      <vt:variant>
        <vt:i4>0</vt:i4>
      </vt:variant>
      <vt:variant>
        <vt:i4>5</vt:i4>
      </vt:variant>
      <vt:variant>
        <vt:lpwstr>http://www.supremecourt.ohio.gov/rod/docs/pdf/2/2010/2010-ohio-2266.pdf</vt:lpwstr>
      </vt:variant>
      <vt:variant>
        <vt:lpwstr/>
      </vt:variant>
      <vt:variant>
        <vt:i4>2949186</vt:i4>
      </vt:variant>
      <vt:variant>
        <vt:i4>1953</vt:i4>
      </vt:variant>
      <vt:variant>
        <vt:i4>0</vt:i4>
      </vt:variant>
      <vt:variant>
        <vt:i4>5</vt:i4>
      </vt:variant>
      <vt:variant>
        <vt:lpwstr>http://scholar.google.com/scholar_case?case=4011882228792863251&amp;q=McDonnell+Douglas+Corp.+v.+Green&amp;hl=en&amp;as_sdt=2,36&amp;as_vis=1</vt:lpwstr>
      </vt:variant>
      <vt:variant>
        <vt:lpwstr/>
      </vt:variant>
      <vt:variant>
        <vt:i4>7209002</vt:i4>
      </vt:variant>
      <vt:variant>
        <vt:i4>1950</vt:i4>
      </vt:variant>
      <vt:variant>
        <vt:i4>0</vt:i4>
      </vt:variant>
      <vt:variant>
        <vt:i4>5</vt:i4>
      </vt:variant>
      <vt:variant>
        <vt:lpwstr>http://www.lawriter.net/getCitState.aspx?series=U.S.&amp;citationno=411+U.S.+792&amp;scd=OH</vt:lpwstr>
      </vt:variant>
      <vt:variant>
        <vt:lpwstr/>
      </vt:variant>
      <vt:variant>
        <vt:i4>3473472</vt:i4>
      </vt:variant>
      <vt:variant>
        <vt:i4>1947</vt:i4>
      </vt:variant>
      <vt:variant>
        <vt:i4>0</vt:i4>
      </vt:variant>
      <vt:variant>
        <vt:i4>5</vt:i4>
      </vt:variant>
      <vt:variant>
        <vt:lpwstr>http://scholar.google.com/scholar_case?case=5109910086591041329&amp;q=Harris+v.+Forklift+Sys.,&amp;hl=en&amp;as_sdt=2,36&amp;as_vis=1</vt:lpwstr>
      </vt:variant>
      <vt:variant>
        <vt:lpwstr/>
      </vt:variant>
      <vt:variant>
        <vt:i4>8192034</vt:i4>
      </vt:variant>
      <vt:variant>
        <vt:i4>1944</vt:i4>
      </vt:variant>
      <vt:variant>
        <vt:i4>0</vt:i4>
      </vt:variant>
      <vt:variant>
        <vt:i4>5</vt:i4>
      </vt:variant>
      <vt:variant>
        <vt:lpwstr>http://www.eeoc.gov/policy/docs/harris.html</vt:lpwstr>
      </vt:variant>
      <vt:variant>
        <vt:lpwstr/>
      </vt:variant>
      <vt:variant>
        <vt:i4>65625</vt:i4>
      </vt:variant>
      <vt:variant>
        <vt:i4>1941</vt:i4>
      </vt:variant>
      <vt:variant>
        <vt:i4>0</vt:i4>
      </vt:variant>
      <vt:variant>
        <vt:i4>5</vt:i4>
      </vt:variant>
      <vt:variant>
        <vt:lpwstr>http://www.law.cornell.edu/supct-cgi/get-us-cite?524+775</vt:lpwstr>
      </vt:variant>
      <vt:variant>
        <vt:lpwstr/>
      </vt:variant>
      <vt:variant>
        <vt:i4>393306</vt:i4>
      </vt:variant>
      <vt:variant>
        <vt:i4>1938</vt:i4>
      </vt:variant>
      <vt:variant>
        <vt:i4>0</vt:i4>
      </vt:variant>
      <vt:variant>
        <vt:i4>5</vt:i4>
      </vt:variant>
      <vt:variant>
        <vt:lpwstr>http://www.law.cornell.edu/supct-cgi/get-us-cite?524+742</vt:lpwstr>
      </vt:variant>
      <vt:variant>
        <vt:lpwstr/>
      </vt:variant>
      <vt:variant>
        <vt:i4>3539053</vt:i4>
      </vt:variant>
      <vt:variant>
        <vt:i4>1935</vt:i4>
      </vt:variant>
      <vt:variant>
        <vt:i4>0</vt:i4>
      </vt:variant>
      <vt:variant>
        <vt:i4>5</vt:i4>
      </vt:variant>
      <vt:variant>
        <vt:lpwstr>http://www.law.cornell.edu/supct-cgi/get-us-cite?510+17</vt:lpwstr>
      </vt:variant>
      <vt:variant>
        <vt:lpwstr/>
      </vt:variant>
      <vt:variant>
        <vt:i4>3407979</vt:i4>
      </vt:variant>
      <vt:variant>
        <vt:i4>1932</vt:i4>
      </vt:variant>
      <vt:variant>
        <vt:i4>0</vt:i4>
      </vt:variant>
      <vt:variant>
        <vt:i4>5</vt:i4>
      </vt:variant>
      <vt:variant>
        <vt:lpwstr>http://www.law.cornell.edu/supct-cgi/get-us-cite?477+57</vt:lpwstr>
      </vt:variant>
      <vt:variant>
        <vt:lpwstr/>
      </vt:variant>
      <vt:variant>
        <vt:i4>2818110</vt:i4>
      </vt:variant>
      <vt:variant>
        <vt:i4>1929</vt:i4>
      </vt:variant>
      <vt:variant>
        <vt:i4>0</vt:i4>
      </vt:variant>
      <vt:variant>
        <vt:i4>5</vt:i4>
      </vt:variant>
      <vt:variant>
        <vt:lpwstr>http://www.law.cornell.edu/supct/html/03-95.ZO.html</vt:lpwstr>
      </vt:variant>
      <vt:variant>
        <vt:lpwstr/>
      </vt:variant>
      <vt:variant>
        <vt:i4>3145835</vt:i4>
      </vt:variant>
      <vt:variant>
        <vt:i4>1926</vt:i4>
      </vt:variant>
      <vt:variant>
        <vt:i4>0</vt:i4>
      </vt:variant>
      <vt:variant>
        <vt:i4>5</vt:i4>
      </vt:variant>
      <vt:variant>
        <vt:lpwstr>http://www.eeoc.gov/policy/docs/sexualfavor.htm</vt:lpwstr>
      </vt:variant>
      <vt:variant>
        <vt:lpwstr/>
      </vt:variant>
      <vt:variant>
        <vt:i4>4063340</vt:i4>
      </vt:variant>
      <vt:variant>
        <vt:i4>1923</vt:i4>
      </vt:variant>
      <vt:variant>
        <vt:i4>0</vt:i4>
      </vt:variant>
      <vt:variant>
        <vt:i4>5</vt:i4>
      </vt:variant>
      <vt:variant>
        <vt:lpwstr>http://www.eeoc.gov/eeoc/newsroom/release/</vt:lpwstr>
      </vt:variant>
      <vt:variant>
        <vt:lpwstr/>
      </vt:variant>
      <vt:variant>
        <vt:i4>851990</vt:i4>
      </vt:variant>
      <vt:variant>
        <vt:i4>1920</vt:i4>
      </vt:variant>
      <vt:variant>
        <vt:i4>0</vt:i4>
      </vt:variant>
      <vt:variant>
        <vt:i4>5</vt:i4>
      </vt:variant>
      <vt:variant>
        <vt:lpwstr>http://www.eeoc.gov/eeoc/publications/fs-sex.cfm</vt:lpwstr>
      </vt:variant>
      <vt:variant>
        <vt:lpwstr/>
      </vt:variant>
      <vt:variant>
        <vt:i4>6553648</vt:i4>
      </vt:variant>
      <vt:variant>
        <vt:i4>1917</vt:i4>
      </vt:variant>
      <vt:variant>
        <vt:i4>0</vt:i4>
      </vt:variant>
      <vt:variant>
        <vt:i4>5</vt:i4>
      </vt:variant>
      <vt:variant>
        <vt:lpwstr>http://www.eeoc.gov/laws/statutes/titlevii.cfm</vt:lpwstr>
      </vt:variant>
      <vt:variant>
        <vt:lpwstr/>
      </vt:variant>
      <vt:variant>
        <vt:i4>6946917</vt:i4>
      </vt:variant>
      <vt:variant>
        <vt:i4>1914</vt:i4>
      </vt:variant>
      <vt:variant>
        <vt:i4>0</vt:i4>
      </vt:variant>
      <vt:variant>
        <vt:i4>5</vt:i4>
      </vt:variant>
      <vt:variant>
        <vt:lpwstr>https://www.justice.gov/opa/pr/justice-department-files-lawsuit-against-city-houston-sex-discrimination-and-retaliation</vt:lpwstr>
      </vt:variant>
      <vt:variant>
        <vt:lpwstr/>
      </vt:variant>
      <vt:variant>
        <vt:i4>7995463</vt:i4>
      </vt:variant>
      <vt:variant>
        <vt:i4>1911</vt:i4>
      </vt:variant>
      <vt:variant>
        <vt:i4>0</vt:i4>
      </vt:variant>
      <vt:variant>
        <vt:i4>5</vt:i4>
      </vt:variant>
      <vt:variant>
        <vt:lpwstr>https://www.supremecourt.gov/opinions/24pdf/23-1039_c0n2.pdf</vt:lpwstr>
      </vt:variant>
      <vt:variant>
        <vt:lpwstr/>
      </vt:variant>
      <vt:variant>
        <vt:i4>2228281</vt:i4>
      </vt:variant>
      <vt:variant>
        <vt:i4>1908</vt:i4>
      </vt:variant>
      <vt:variant>
        <vt:i4>0</vt:i4>
      </vt:variant>
      <vt:variant>
        <vt:i4>5</vt:i4>
      </vt:variant>
      <vt:variant>
        <vt:lpwstr>https://cases.justia.com/delaware/superior-court/2025-n25c-08-098-ssa.pdf?ts=1764099129</vt:lpwstr>
      </vt:variant>
      <vt:variant>
        <vt:lpwstr/>
      </vt:variant>
      <vt:variant>
        <vt:i4>2949126</vt:i4>
      </vt:variant>
      <vt:variant>
        <vt:i4>1905</vt:i4>
      </vt:variant>
      <vt:variant>
        <vt:i4>0</vt:i4>
      </vt:variant>
      <vt:variant>
        <vt:i4>5</vt:i4>
      </vt:variant>
      <vt:variant>
        <vt:lpwstr>https://www.usfa.fema.gov/downloads/pdf/nfa/higher_ed/ems_curriculum_core.pdf</vt:lpwstr>
      </vt:variant>
      <vt:variant>
        <vt:lpwstr/>
      </vt:variant>
      <vt:variant>
        <vt:i4>1835044</vt:i4>
      </vt:variant>
      <vt:variant>
        <vt:i4>1902</vt:i4>
      </vt:variant>
      <vt:variant>
        <vt:i4>0</vt:i4>
      </vt:variant>
      <vt:variant>
        <vt:i4>5</vt:i4>
      </vt:variant>
      <vt:variant>
        <vt:lpwstr>mailto:wtspradlin@gmail.com</vt:lpwstr>
      </vt:variant>
      <vt:variant>
        <vt:lpwstr/>
      </vt:variant>
      <vt:variant>
        <vt:i4>6094848</vt:i4>
      </vt:variant>
      <vt:variant>
        <vt:i4>1899</vt:i4>
      </vt:variant>
      <vt:variant>
        <vt:i4>0</vt:i4>
      </vt:variant>
      <vt:variant>
        <vt:i4>5</vt:i4>
      </vt:variant>
      <vt:variant>
        <vt:lpwstr>https://www.nfpa.org/codes-and-standards/all-codes-and-standards/list-of-codes-and-standards/detail?code=1582</vt:lpwstr>
      </vt:variant>
      <vt:variant>
        <vt:lpwstr/>
      </vt:variant>
      <vt:variant>
        <vt:i4>3539061</vt:i4>
      </vt:variant>
      <vt:variant>
        <vt:i4>1896</vt:i4>
      </vt:variant>
      <vt:variant>
        <vt:i4>0</vt:i4>
      </vt:variant>
      <vt:variant>
        <vt:i4>5</vt:i4>
      </vt:variant>
      <vt:variant>
        <vt:lpwstr>https://www.firerescue1.com/female-firefighters/articles/374866018-Husband-of-firefighter-who-died-by-suicide-wants-chief-to-resign/?NewsletterID=599599&amp;utm_source=iContact&amp;utm_medium=email&amp;utm_content=TopNewsLeft1Title&amp;utm_campaign=FR1Member&amp;cub_id=[cub_id</vt:lpwstr>
      </vt:variant>
      <vt:variant>
        <vt:lpwstr/>
      </vt:variant>
      <vt:variant>
        <vt:i4>3276918</vt:i4>
      </vt:variant>
      <vt:variant>
        <vt:i4>1893</vt:i4>
      </vt:variant>
      <vt:variant>
        <vt:i4>0</vt:i4>
      </vt:variant>
      <vt:variant>
        <vt:i4>5</vt:i4>
      </vt:variant>
      <vt:variant>
        <vt:lpwstr>https://www.firerescue1.com/discrimination/articles/374319018-Female-battalion-chief-in-charge-of-gender-issues-resigns-in-protest</vt:lpwstr>
      </vt:variant>
      <vt:variant>
        <vt:lpwstr/>
      </vt:variant>
      <vt:variant>
        <vt:i4>4522059</vt:i4>
      </vt:variant>
      <vt:variant>
        <vt:i4>1890</vt:i4>
      </vt:variant>
      <vt:variant>
        <vt:i4>0</vt:i4>
      </vt:variant>
      <vt:variant>
        <vt:i4>5</vt:i4>
      </vt:variant>
      <vt:variant>
        <vt:lpwstr>https://www.firerescue1.com/fire-chief/articles/84158018-Va-firefighter-paramedic-found-dead-was-a-victim-of-bullying</vt:lpwstr>
      </vt:variant>
      <vt:variant>
        <vt:lpwstr/>
      </vt:variant>
      <vt:variant>
        <vt:i4>6815868</vt:i4>
      </vt:variant>
      <vt:variant>
        <vt:i4>1887</vt:i4>
      </vt:variant>
      <vt:variant>
        <vt:i4>0</vt:i4>
      </vt:variant>
      <vt:variant>
        <vt:i4>5</vt:i4>
      </vt:variant>
      <vt:variant>
        <vt:lpwstr>https://wtop.com/fairfax-county/2018/01/husband-fairfax-firefighter-chief-resignation/</vt:lpwstr>
      </vt:variant>
      <vt:variant>
        <vt:lpwstr/>
      </vt:variant>
      <vt:variant>
        <vt:i4>2228259</vt:i4>
      </vt:variant>
      <vt:variant>
        <vt:i4>1884</vt:i4>
      </vt:variant>
      <vt:variant>
        <vt:i4>0</vt:i4>
      </vt:variant>
      <vt:variant>
        <vt:i4>5</vt:i4>
      </vt:variant>
      <vt:variant>
        <vt:lpwstr>https://oig.hhs.gov/fraud/enforcement/cmp/index.asp</vt:lpwstr>
      </vt:variant>
      <vt:variant>
        <vt:lpwstr/>
      </vt:variant>
      <vt:variant>
        <vt:i4>6619159</vt:i4>
      </vt:variant>
      <vt:variant>
        <vt:i4>1881</vt:i4>
      </vt:variant>
      <vt:variant>
        <vt:i4>0</vt:i4>
      </vt:variant>
      <vt:variant>
        <vt:i4>5</vt:i4>
      </vt:variant>
      <vt:variant>
        <vt:lpwstr>https://www.supremecourt.gov/opinions/17pdf/16-285_q8l1.pdf</vt:lpwstr>
      </vt:variant>
      <vt:variant>
        <vt:lpwstr/>
      </vt:variant>
      <vt:variant>
        <vt:i4>1245197</vt:i4>
      </vt:variant>
      <vt:variant>
        <vt:i4>1878</vt:i4>
      </vt:variant>
      <vt:variant>
        <vt:i4>0</vt:i4>
      </vt:variant>
      <vt:variant>
        <vt:i4>5</vt:i4>
      </vt:variant>
      <vt:variant>
        <vt:lpwstr>https://www.justice.gov/opa/pr/justice-department-files-lawsuit-against-city-chicago-enforce-userra-rights-us-army-reservist</vt:lpwstr>
      </vt:variant>
      <vt:variant>
        <vt:lpwstr/>
      </vt:variant>
      <vt:variant>
        <vt:i4>3604584</vt:i4>
      </vt:variant>
      <vt:variant>
        <vt:i4>1875</vt:i4>
      </vt:variant>
      <vt:variant>
        <vt:i4>0</vt:i4>
      </vt:variant>
      <vt:variant>
        <vt:i4>5</vt:i4>
      </vt:variant>
      <vt:variant>
        <vt:lpwstr>https://www.dol.gov/sites/dolgov/files/WHD/legacy/files/2020_03_26_03_FLSA.pdf</vt:lpwstr>
      </vt:variant>
      <vt:variant>
        <vt:lpwstr/>
      </vt:variant>
      <vt:variant>
        <vt:i4>3997741</vt:i4>
      </vt:variant>
      <vt:variant>
        <vt:i4>1872</vt:i4>
      </vt:variant>
      <vt:variant>
        <vt:i4>0</vt:i4>
      </vt:variant>
      <vt:variant>
        <vt:i4>5</vt:i4>
      </vt:variant>
      <vt:variant>
        <vt:lpwstr>https://www.justice.gov/opa/pr/covid-19-servicemembers-civil-rights-message-assistant-attorney-general</vt:lpwstr>
      </vt:variant>
      <vt:variant>
        <vt:lpwstr/>
      </vt:variant>
      <vt:variant>
        <vt:i4>131171</vt:i4>
      </vt:variant>
      <vt:variant>
        <vt:i4>1869</vt:i4>
      </vt:variant>
      <vt:variant>
        <vt:i4>0</vt:i4>
      </vt:variant>
      <vt:variant>
        <vt:i4>5</vt:i4>
      </vt:variant>
      <vt:variant>
        <vt:lpwstr>http://scholar.google.com/scholar_case?case=10084526956437497776&amp;q=Jones-Turner+v.+Yellow+Enter.+Sys&amp;hl=en&amp;as_sdt=2,36&amp;as_vis=1</vt:lpwstr>
      </vt:variant>
      <vt:variant>
        <vt:lpwstr/>
      </vt:variant>
      <vt:variant>
        <vt:i4>1310815</vt:i4>
      </vt:variant>
      <vt:variant>
        <vt:i4>1866</vt:i4>
      </vt:variant>
      <vt:variant>
        <vt:i4>0</vt:i4>
      </vt:variant>
      <vt:variant>
        <vt:i4>5</vt:i4>
      </vt:variant>
      <vt:variant>
        <vt:lpwstr>https://www.law.cornell.edu/supremecourt/text/10-1016</vt:lpwstr>
      </vt:variant>
      <vt:variant>
        <vt:lpwstr/>
      </vt:variant>
      <vt:variant>
        <vt:i4>2228231</vt:i4>
      </vt:variant>
      <vt:variant>
        <vt:i4>1863</vt:i4>
      </vt:variant>
      <vt:variant>
        <vt:i4>0</vt:i4>
      </vt:variant>
      <vt:variant>
        <vt:i4>5</vt:i4>
      </vt:variant>
      <vt:variant>
        <vt:lpwstr>http://scholar.google.com/scholar_case?case=8059979169166204012&amp;q=Staub+v.+Proctor&amp;hl=en&amp;as_sdt=2,36&amp;as_vis=1</vt:lpwstr>
      </vt:variant>
      <vt:variant>
        <vt:lpwstr/>
      </vt:variant>
      <vt:variant>
        <vt:i4>1245264</vt:i4>
      </vt:variant>
      <vt:variant>
        <vt:i4>1860</vt:i4>
      </vt:variant>
      <vt:variant>
        <vt:i4>0</vt:i4>
      </vt:variant>
      <vt:variant>
        <vt:i4>5</vt:i4>
      </vt:variant>
      <vt:variant>
        <vt:lpwstr>http://www2.ca3.uscourts.gov/opinarch/153839p.pdf</vt:lpwstr>
      </vt:variant>
      <vt:variant>
        <vt:lpwstr/>
      </vt:variant>
      <vt:variant>
        <vt:i4>8323184</vt:i4>
      </vt:variant>
      <vt:variant>
        <vt:i4>1857</vt:i4>
      </vt:variant>
      <vt:variant>
        <vt:i4>0</vt:i4>
      </vt:variant>
      <vt:variant>
        <vt:i4>5</vt:i4>
      </vt:variant>
      <vt:variant>
        <vt:lpwstr>http://media.ca8.uscourts.gov/opndir/17/05/163378P.pdf</vt:lpwstr>
      </vt:variant>
      <vt:variant>
        <vt:lpwstr/>
      </vt:variant>
      <vt:variant>
        <vt:i4>7274618</vt:i4>
      </vt:variant>
      <vt:variant>
        <vt:i4>1854</vt:i4>
      </vt:variant>
      <vt:variant>
        <vt:i4>0</vt:i4>
      </vt:variant>
      <vt:variant>
        <vt:i4>5</vt:i4>
      </vt:variant>
      <vt:variant>
        <vt:lpwstr>http://law.justia.com/cases/massachusetts/supreme-court/2017/sjc-12204.html</vt:lpwstr>
      </vt:variant>
      <vt:variant>
        <vt:lpwstr/>
      </vt:variant>
      <vt:variant>
        <vt:i4>2818152</vt:i4>
      </vt:variant>
      <vt:variant>
        <vt:i4>1851</vt:i4>
      </vt:variant>
      <vt:variant>
        <vt:i4>0</vt:i4>
      </vt:variant>
      <vt:variant>
        <vt:i4>5</vt:i4>
      </vt:variant>
      <vt:variant>
        <vt:lpwstr>http://caselaw.findlaw.com/fl-district-court-of-appeal/1863274.html</vt:lpwstr>
      </vt:variant>
      <vt:variant>
        <vt:lpwstr/>
      </vt:variant>
      <vt:variant>
        <vt:i4>7602290</vt:i4>
      </vt:variant>
      <vt:variant>
        <vt:i4>1848</vt:i4>
      </vt:variant>
      <vt:variant>
        <vt:i4>0</vt:i4>
      </vt:variant>
      <vt:variant>
        <vt:i4>5</vt:i4>
      </vt:variant>
      <vt:variant>
        <vt:lpwstr>http://opinions.aoc.arkansas.gov/WebLink8/0/doc/364411/Electronic.aspx</vt:lpwstr>
      </vt:variant>
      <vt:variant>
        <vt:lpwstr/>
      </vt:variant>
      <vt:variant>
        <vt:i4>4390943</vt:i4>
      </vt:variant>
      <vt:variant>
        <vt:i4>1845</vt:i4>
      </vt:variant>
      <vt:variant>
        <vt:i4>0</vt:i4>
      </vt:variant>
      <vt:variant>
        <vt:i4>5</vt:i4>
      </vt:variant>
      <vt:variant>
        <vt:lpwstr>https://www.leagle.com/decision/incaco20171003029</vt:lpwstr>
      </vt:variant>
      <vt:variant>
        <vt:lpwstr/>
      </vt:variant>
      <vt:variant>
        <vt:i4>4587597</vt:i4>
      </vt:variant>
      <vt:variant>
        <vt:i4>1842</vt:i4>
      </vt:variant>
      <vt:variant>
        <vt:i4>0</vt:i4>
      </vt:variant>
      <vt:variant>
        <vt:i4>5</vt:i4>
      </vt:variant>
      <vt:variant>
        <vt:lpwstr>https://www.leagle.com/decision/infdco20171101g19</vt:lpwstr>
      </vt:variant>
      <vt:variant>
        <vt:lpwstr/>
      </vt:variant>
      <vt:variant>
        <vt:i4>786460</vt:i4>
      </vt:variant>
      <vt:variant>
        <vt:i4>1839</vt:i4>
      </vt:variant>
      <vt:variant>
        <vt:i4>0</vt:i4>
      </vt:variant>
      <vt:variant>
        <vt:i4>5</vt:i4>
      </vt:variant>
      <vt:variant>
        <vt:lpwstr>http://www.supremecourt.ohio.gov/rod/docs/pdf/2/2018/2018ohio-512.pdf</vt:lpwstr>
      </vt:variant>
      <vt:variant>
        <vt:lpwstr/>
      </vt:variant>
      <vt:variant>
        <vt:i4>1179708</vt:i4>
      </vt:variant>
      <vt:variant>
        <vt:i4>1836</vt:i4>
      </vt:variant>
      <vt:variant>
        <vt:i4>0</vt:i4>
      </vt:variant>
      <vt:variant>
        <vt:i4>5</vt:i4>
      </vt:variant>
      <vt:variant>
        <vt:lpwstr>http://ceas.uc.edu/aerospace/FireScience/fire-ems-safety/chapter_10.html</vt:lpwstr>
      </vt:variant>
      <vt:variant>
        <vt:lpwstr/>
      </vt:variant>
      <vt:variant>
        <vt:i4>4128870</vt:i4>
      </vt:variant>
      <vt:variant>
        <vt:i4>1833</vt:i4>
      </vt:variant>
      <vt:variant>
        <vt:i4>0</vt:i4>
      </vt:variant>
      <vt:variant>
        <vt:i4>5</vt:i4>
      </vt:variant>
      <vt:variant>
        <vt:lpwstr>../AppData/Local/Microsoft/Windows/INetCache/IE/7HZ56W7X/16-170.pdf</vt:lpwstr>
      </vt:variant>
      <vt:variant>
        <vt:lpwstr/>
      </vt:variant>
      <vt:variant>
        <vt:i4>1310749</vt:i4>
      </vt:variant>
      <vt:variant>
        <vt:i4>1830</vt:i4>
      </vt:variant>
      <vt:variant>
        <vt:i4>0</vt:i4>
      </vt:variant>
      <vt:variant>
        <vt:i4>5</vt:i4>
      </vt:variant>
      <vt:variant>
        <vt:lpwstr>https://law.justia.com/cases/federal/district-courts/newyork/nysdce/1:2013cv01015/407972/168/</vt:lpwstr>
      </vt:variant>
      <vt:variant>
        <vt:lpwstr/>
      </vt:variant>
      <vt:variant>
        <vt:i4>655382</vt:i4>
      </vt:variant>
      <vt:variant>
        <vt:i4>1827</vt:i4>
      </vt:variant>
      <vt:variant>
        <vt:i4>0</vt:i4>
      </vt:variant>
      <vt:variant>
        <vt:i4>5</vt:i4>
      </vt:variant>
      <vt:variant>
        <vt:lpwstr>../AppData/Local/Microsoft/Windows/INetCache/IE/CTCRXJ99/07 88s16.pdf</vt:lpwstr>
      </vt:variant>
      <vt:variant>
        <vt:lpwstr/>
      </vt:variant>
      <vt:variant>
        <vt:i4>8257560</vt:i4>
      </vt:variant>
      <vt:variant>
        <vt:i4>1824</vt:i4>
      </vt:variant>
      <vt:variant>
        <vt:i4>0</vt:i4>
      </vt:variant>
      <vt:variant>
        <vt:i4>5</vt:i4>
      </vt:variant>
      <vt:variant>
        <vt:lpwstr>http://41af3k34gprx4f6bg12df75i.wpengine.netdna-cdn.com/wp-content/uploads/sites/19/2019/05/Ramirez-v.-City-of-Fort-Lauderdale-Fire-Rescue_-2019-U.pdf</vt:lpwstr>
      </vt:variant>
      <vt:variant>
        <vt:lpwstr/>
      </vt:variant>
      <vt:variant>
        <vt:i4>3997732</vt:i4>
      </vt:variant>
      <vt:variant>
        <vt:i4>1821</vt:i4>
      </vt:variant>
      <vt:variant>
        <vt:i4>0</vt:i4>
      </vt:variant>
      <vt:variant>
        <vt:i4>5</vt:i4>
      </vt:variant>
      <vt:variant>
        <vt:lpwstr>https://casetext.com/case/perry-v-city-of-ny-4</vt:lpwstr>
      </vt:variant>
      <vt:variant>
        <vt:lpwstr/>
      </vt:variant>
      <vt:variant>
        <vt:i4>6684720</vt:i4>
      </vt:variant>
      <vt:variant>
        <vt:i4>1818</vt:i4>
      </vt:variant>
      <vt:variant>
        <vt:i4>0</vt:i4>
      </vt:variant>
      <vt:variant>
        <vt:i4>5</vt:i4>
      </vt:variant>
      <vt:variant>
        <vt:lpwstr>https://public.fastcase.com/Wl%2B2t%2BeVuI35%2FN70vAMFZpr47IXL%2FNqq46QG15nW3r0g0xInlPjrGPn7upgPO%2BUR</vt:lpwstr>
      </vt:variant>
      <vt:variant>
        <vt:lpwstr/>
      </vt:variant>
      <vt:variant>
        <vt:i4>8192109</vt:i4>
      </vt:variant>
      <vt:variant>
        <vt:i4>1815</vt:i4>
      </vt:variant>
      <vt:variant>
        <vt:i4>0</vt:i4>
      </vt:variant>
      <vt:variant>
        <vt:i4>5</vt:i4>
      </vt:variant>
      <vt:variant>
        <vt:lpwstr>http://www.dol.gov/elaws/userra.htm</vt:lpwstr>
      </vt:variant>
      <vt:variant>
        <vt:lpwstr/>
      </vt:variant>
      <vt:variant>
        <vt:i4>6684710</vt:i4>
      </vt:variant>
      <vt:variant>
        <vt:i4>1812</vt:i4>
      </vt:variant>
      <vt:variant>
        <vt:i4>0</vt:i4>
      </vt:variant>
      <vt:variant>
        <vt:i4>5</vt:i4>
      </vt:variant>
      <vt:variant>
        <vt:lpwstr>http://community.fireengineering.com/profiles/blog/show?id=1219672%3ABlogPost%3A639336</vt:lpwstr>
      </vt:variant>
      <vt:variant>
        <vt:lpwstr/>
      </vt:variant>
      <vt:variant>
        <vt:i4>1245197</vt:i4>
      </vt:variant>
      <vt:variant>
        <vt:i4>1809</vt:i4>
      </vt:variant>
      <vt:variant>
        <vt:i4>0</vt:i4>
      </vt:variant>
      <vt:variant>
        <vt:i4>5</vt:i4>
      </vt:variant>
      <vt:variant>
        <vt:lpwstr>https://www.justice.gov/opa/pr/justice-department-files-lawsuit-against-city-chicago-enforce-userra-rights-us-army-reservist</vt:lpwstr>
      </vt:variant>
      <vt:variant>
        <vt:lpwstr/>
      </vt:variant>
      <vt:variant>
        <vt:i4>7405669</vt:i4>
      </vt:variant>
      <vt:variant>
        <vt:i4>1806</vt:i4>
      </vt:variant>
      <vt:variant>
        <vt:i4>0</vt:i4>
      </vt:variant>
      <vt:variant>
        <vt:i4>5</vt:i4>
      </vt:variant>
      <vt:variant>
        <vt:lpwstr>https://www.justice.gov/opa/pr/justice-department-issues-updated-letters-and-fact-sheet-about-professional-license</vt:lpwstr>
      </vt:variant>
      <vt:variant>
        <vt:lpwstr/>
      </vt:variant>
      <vt:variant>
        <vt:i4>2621550</vt:i4>
      </vt:variant>
      <vt:variant>
        <vt:i4>1803</vt:i4>
      </vt:variant>
      <vt:variant>
        <vt:i4>0</vt:i4>
      </vt:variant>
      <vt:variant>
        <vt:i4>5</vt:i4>
      </vt:variant>
      <vt:variant>
        <vt:lpwstr>http://www.irs.gov/taxtopics/tc424.html</vt:lpwstr>
      </vt:variant>
      <vt:variant>
        <vt:lpwstr/>
      </vt:variant>
      <vt:variant>
        <vt:i4>8126527</vt:i4>
      </vt:variant>
      <vt:variant>
        <vt:i4>1800</vt:i4>
      </vt:variant>
      <vt:variant>
        <vt:i4>0</vt:i4>
      </vt:variant>
      <vt:variant>
        <vt:i4>5</vt:i4>
      </vt:variant>
      <vt:variant>
        <vt:lpwstr>http://www.irs.gov/pub/irs-pdf/fw2.pdf</vt:lpwstr>
      </vt:variant>
      <vt:variant>
        <vt:lpwstr/>
      </vt:variant>
      <vt:variant>
        <vt:i4>5111885</vt:i4>
      </vt:variant>
      <vt:variant>
        <vt:i4>1797</vt:i4>
      </vt:variant>
      <vt:variant>
        <vt:i4>0</vt:i4>
      </vt:variant>
      <vt:variant>
        <vt:i4>5</vt:i4>
      </vt:variant>
      <vt:variant>
        <vt:lpwstr>http://www.irs.gov/pub/irs-pdf/f1040.pdf</vt:lpwstr>
      </vt:variant>
      <vt:variant>
        <vt:lpwstr/>
      </vt:variant>
      <vt:variant>
        <vt:i4>4784142</vt:i4>
      </vt:variant>
      <vt:variant>
        <vt:i4>1794</vt:i4>
      </vt:variant>
      <vt:variant>
        <vt:i4>0</vt:i4>
      </vt:variant>
      <vt:variant>
        <vt:i4>5</vt:i4>
      </vt:variant>
      <vt:variant>
        <vt:lpwstr>http://www.irs.gov/govt/fslg/article/0,,id=112720,00.html</vt:lpwstr>
      </vt:variant>
      <vt:variant>
        <vt:lpwstr/>
      </vt:variant>
      <vt:variant>
        <vt:i4>1900575</vt:i4>
      </vt:variant>
      <vt:variant>
        <vt:i4>1791</vt:i4>
      </vt:variant>
      <vt:variant>
        <vt:i4>0</vt:i4>
      </vt:variant>
      <vt:variant>
        <vt:i4>5</vt:i4>
      </vt:variant>
      <vt:variant>
        <vt:lpwstr>http://www.irs.gov/newsroom/article/0,,id=227301,00.html</vt:lpwstr>
      </vt:variant>
      <vt:variant>
        <vt:lpwstr/>
      </vt:variant>
      <vt:variant>
        <vt:i4>262170</vt:i4>
      </vt:variant>
      <vt:variant>
        <vt:i4>1788</vt:i4>
      </vt:variant>
      <vt:variant>
        <vt:i4>0</vt:i4>
      </vt:variant>
      <vt:variant>
        <vt:i4>5</vt:i4>
      </vt:variant>
      <vt:variant>
        <vt:lpwstr>http://www.dol.gov/whd/fmla/</vt:lpwstr>
      </vt:variant>
      <vt:variant>
        <vt:lpwstr/>
      </vt:variant>
      <vt:variant>
        <vt:i4>7208997</vt:i4>
      </vt:variant>
      <vt:variant>
        <vt:i4>1785</vt:i4>
      </vt:variant>
      <vt:variant>
        <vt:i4>0</vt:i4>
      </vt:variant>
      <vt:variant>
        <vt:i4>5</vt:i4>
      </vt:variant>
      <vt:variant>
        <vt:lpwstr>http://www.dol.gov/whd/forms/WH-385.pdf</vt:lpwstr>
      </vt:variant>
      <vt:variant>
        <vt:lpwstr/>
      </vt:variant>
      <vt:variant>
        <vt:i4>7208996</vt:i4>
      </vt:variant>
      <vt:variant>
        <vt:i4>1782</vt:i4>
      </vt:variant>
      <vt:variant>
        <vt:i4>0</vt:i4>
      </vt:variant>
      <vt:variant>
        <vt:i4>5</vt:i4>
      </vt:variant>
      <vt:variant>
        <vt:lpwstr>http://www.dol.gov/whd/forms/WH-384.pdf</vt:lpwstr>
      </vt:variant>
      <vt:variant>
        <vt:lpwstr/>
      </vt:variant>
      <vt:variant>
        <vt:i4>7208994</vt:i4>
      </vt:variant>
      <vt:variant>
        <vt:i4>1779</vt:i4>
      </vt:variant>
      <vt:variant>
        <vt:i4>0</vt:i4>
      </vt:variant>
      <vt:variant>
        <vt:i4>5</vt:i4>
      </vt:variant>
      <vt:variant>
        <vt:lpwstr>http://www.dol.gov/whd/forms/WH-382.pdf</vt:lpwstr>
      </vt:variant>
      <vt:variant>
        <vt:lpwstr/>
      </vt:variant>
      <vt:variant>
        <vt:i4>7208993</vt:i4>
      </vt:variant>
      <vt:variant>
        <vt:i4>1776</vt:i4>
      </vt:variant>
      <vt:variant>
        <vt:i4>0</vt:i4>
      </vt:variant>
      <vt:variant>
        <vt:i4>5</vt:i4>
      </vt:variant>
      <vt:variant>
        <vt:lpwstr>http://www.dol.gov/whd/forms/WH-381.pdf</vt:lpwstr>
      </vt:variant>
      <vt:variant>
        <vt:lpwstr/>
      </vt:variant>
      <vt:variant>
        <vt:i4>4390982</vt:i4>
      </vt:variant>
      <vt:variant>
        <vt:i4>1773</vt:i4>
      </vt:variant>
      <vt:variant>
        <vt:i4>0</vt:i4>
      </vt:variant>
      <vt:variant>
        <vt:i4>5</vt:i4>
      </vt:variant>
      <vt:variant>
        <vt:lpwstr>http://www.dol.gov/whd/forms/WH-380-F.pdf</vt:lpwstr>
      </vt:variant>
      <vt:variant>
        <vt:lpwstr/>
      </vt:variant>
      <vt:variant>
        <vt:i4>4390981</vt:i4>
      </vt:variant>
      <vt:variant>
        <vt:i4>1770</vt:i4>
      </vt:variant>
      <vt:variant>
        <vt:i4>0</vt:i4>
      </vt:variant>
      <vt:variant>
        <vt:i4>5</vt:i4>
      </vt:variant>
      <vt:variant>
        <vt:lpwstr>http://www.dol.gov/whd/forms/WH-380-E.pdf</vt:lpwstr>
      </vt:variant>
      <vt:variant>
        <vt:lpwstr/>
      </vt:variant>
      <vt:variant>
        <vt:i4>7602274</vt:i4>
      </vt:variant>
      <vt:variant>
        <vt:i4>1767</vt:i4>
      </vt:variant>
      <vt:variant>
        <vt:i4>0</vt:i4>
      </vt:variant>
      <vt:variant>
        <vt:i4>5</vt:i4>
      </vt:variant>
      <vt:variant>
        <vt:lpwstr>http://www.dol.gov/whd/regs/compliance/whdfs28a.pdf</vt:lpwstr>
      </vt:variant>
      <vt:variant>
        <vt:lpwstr/>
      </vt:variant>
      <vt:variant>
        <vt:i4>7733317</vt:i4>
      </vt:variant>
      <vt:variant>
        <vt:i4>1764</vt:i4>
      </vt:variant>
      <vt:variant>
        <vt:i4>0</vt:i4>
      </vt:variant>
      <vt:variant>
        <vt:i4>5</vt:i4>
      </vt:variant>
      <vt:variant>
        <vt:lpwstr>http://frwebgate.access.gpo.gov/cgi-bin/getdoc.cgi?dbname=111_cong_public_laws&amp;docid=f:publ084.111.pdf</vt:lpwstr>
      </vt:variant>
      <vt:variant>
        <vt:lpwstr/>
      </vt:variant>
      <vt:variant>
        <vt:i4>4522071</vt:i4>
      </vt:variant>
      <vt:variant>
        <vt:i4>1761</vt:i4>
      </vt:variant>
      <vt:variant>
        <vt:i4>0</vt:i4>
      </vt:variant>
      <vt:variant>
        <vt:i4>5</vt:i4>
      </vt:variant>
      <vt:variant>
        <vt:lpwstr>http://www.dol.gov/compliance/laws/comp-fmla.htm</vt:lpwstr>
      </vt:variant>
      <vt:variant>
        <vt:lpwstr/>
      </vt:variant>
      <vt:variant>
        <vt:i4>7995499</vt:i4>
      </vt:variant>
      <vt:variant>
        <vt:i4>1758</vt:i4>
      </vt:variant>
      <vt:variant>
        <vt:i4>0</vt:i4>
      </vt:variant>
      <vt:variant>
        <vt:i4>5</vt:i4>
      </vt:variant>
      <vt:variant>
        <vt:lpwstr>http://statter911.com/2009/10/14/45-million-overtime-settlement-in-louisville-kentucky-presented-today-current-firefighters-retirees-hear-details-after-9-year-battle/</vt:lpwstr>
      </vt:variant>
      <vt:variant>
        <vt:lpwstr/>
      </vt:variant>
      <vt:variant>
        <vt:i4>5570633</vt:i4>
      </vt:variant>
      <vt:variant>
        <vt:i4>1755</vt:i4>
      </vt:variant>
      <vt:variant>
        <vt:i4>0</vt:i4>
      </vt:variant>
      <vt:variant>
        <vt:i4>5</vt:i4>
      </vt:variant>
      <vt:variant>
        <vt:lpwstr>http://www.courier-journal.com/article/20091014/NEWS01/910140406/1008/Firefighter+settlement+could+cost+city+$45+million</vt:lpwstr>
      </vt:variant>
      <vt:variant>
        <vt:lpwstr/>
      </vt:variant>
      <vt:variant>
        <vt:i4>7995499</vt:i4>
      </vt:variant>
      <vt:variant>
        <vt:i4>1752</vt:i4>
      </vt:variant>
      <vt:variant>
        <vt:i4>0</vt:i4>
      </vt:variant>
      <vt:variant>
        <vt:i4>5</vt:i4>
      </vt:variant>
      <vt:variant>
        <vt:lpwstr>http://statter911.com/2009/10/14/45-million-overtime-settlement-in-louisville-kentucky-presented-today-current-firefighters-retirees-hear-details-after-9-year-battle/</vt:lpwstr>
      </vt:variant>
      <vt:variant>
        <vt:lpwstr/>
      </vt:variant>
      <vt:variant>
        <vt:i4>7798846</vt:i4>
      </vt:variant>
      <vt:variant>
        <vt:i4>1749</vt:i4>
      </vt:variant>
      <vt:variant>
        <vt:i4>0</vt:i4>
      </vt:variant>
      <vt:variant>
        <vt:i4>5</vt:i4>
      </vt:variant>
      <vt:variant>
        <vt:lpwstr>http://www.ongo.com/v/1645494/-1/EF5A43766DFB821D/louisville-to-pay-firefighters-attorney-12-million-from-vehicle-fund</vt:lpwstr>
      </vt:variant>
      <vt:variant>
        <vt:lpwstr/>
      </vt:variant>
      <vt:variant>
        <vt:i4>3539043</vt:i4>
      </vt:variant>
      <vt:variant>
        <vt:i4>1746</vt:i4>
      </vt:variant>
      <vt:variant>
        <vt:i4>0</vt:i4>
      </vt:variant>
      <vt:variant>
        <vt:i4>5</vt:i4>
      </vt:variant>
      <vt:variant>
        <vt:lpwstr>http://www.ongo.com/issue.php?p=39</vt:lpwstr>
      </vt:variant>
      <vt:variant>
        <vt:lpwstr/>
      </vt:variant>
      <vt:variant>
        <vt:i4>262161</vt:i4>
      </vt:variant>
      <vt:variant>
        <vt:i4>1743</vt:i4>
      </vt:variant>
      <vt:variant>
        <vt:i4>0</vt:i4>
      </vt:variant>
      <vt:variant>
        <vt:i4>5</vt:i4>
      </vt:variant>
      <vt:variant>
        <vt:lpwstr>http://www.dol.gov/elaws/otcalculator.htm</vt:lpwstr>
      </vt:variant>
      <vt:variant>
        <vt:lpwstr/>
      </vt:variant>
      <vt:variant>
        <vt:i4>7733370</vt:i4>
      </vt:variant>
      <vt:variant>
        <vt:i4>1740</vt:i4>
      </vt:variant>
      <vt:variant>
        <vt:i4>0</vt:i4>
      </vt:variant>
      <vt:variant>
        <vt:i4>5</vt:i4>
      </vt:variant>
      <vt:variant>
        <vt:lpwstr>http://www.dol.gov/elaws/esa/flsa/otcalc/doc3m.asp</vt:lpwstr>
      </vt:variant>
      <vt:variant>
        <vt:lpwstr/>
      </vt:variant>
      <vt:variant>
        <vt:i4>4718597</vt:i4>
      </vt:variant>
      <vt:variant>
        <vt:i4>1737</vt:i4>
      </vt:variant>
      <vt:variant>
        <vt:i4>0</vt:i4>
      </vt:variant>
      <vt:variant>
        <vt:i4>5</vt:i4>
      </vt:variant>
      <vt:variant>
        <vt:lpwstr>http://www.dol.gov/elaws/esa/flsa/otcalc/glossary.asp?p=Remuneration</vt:lpwstr>
      </vt:variant>
      <vt:variant>
        <vt:lpwstr/>
      </vt:variant>
      <vt:variant>
        <vt:i4>8323109</vt:i4>
      </vt:variant>
      <vt:variant>
        <vt:i4>1734</vt:i4>
      </vt:variant>
      <vt:variant>
        <vt:i4>0</vt:i4>
      </vt:variant>
      <vt:variant>
        <vt:i4>5</vt:i4>
      </vt:variant>
      <vt:variant>
        <vt:lpwstr>http://www.dol.gov/whd/opinion/FLSA/2008/2008_12_18_13_FLSA.pdf</vt:lpwstr>
      </vt:variant>
      <vt:variant>
        <vt:lpwstr/>
      </vt:variant>
      <vt:variant>
        <vt:i4>5898304</vt:i4>
      </vt:variant>
      <vt:variant>
        <vt:i4>1731</vt:i4>
      </vt:variant>
      <vt:variant>
        <vt:i4>0</vt:i4>
      </vt:variant>
      <vt:variant>
        <vt:i4>5</vt:i4>
      </vt:variant>
      <vt:variant>
        <vt:lpwstr>http://law.onecle.com/uscode/29/203.html</vt:lpwstr>
      </vt:variant>
      <vt:variant>
        <vt:lpwstr/>
      </vt:variant>
      <vt:variant>
        <vt:i4>6029329</vt:i4>
      </vt:variant>
      <vt:variant>
        <vt:i4>1728</vt:i4>
      </vt:variant>
      <vt:variant>
        <vt:i4>0</vt:i4>
      </vt:variant>
      <vt:variant>
        <vt:i4>5</vt:i4>
      </vt:variant>
      <vt:variant>
        <vt:lpwstr>http://www.dol.gov/whd/regs/compliance/whdfs8.htm</vt:lpwstr>
      </vt:variant>
      <vt:variant>
        <vt:lpwstr/>
      </vt:variant>
      <vt:variant>
        <vt:i4>3145772</vt:i4>
      </vt:variant>
      <vt:variant>
        <vt:i4>1725</vt:i4>
      </vt:variant>
      <vt:variant>
        <vt:i4>0</vt:i4>
      </vt:variant>
      <vt:variant>
        <vt:i4>5</vt:i4>
      </vt:variant>
      <vt:variant>
        <vt:lpwstr>http://www.dol.gov/whd/regs/compliance/whdfs73.htm</vt:lpwstr>
      </vt:variant>
      <vt:variant>
        <vt:lpwstr/>
      </vt:variant>
      <vt:variant>
        <vt:i4>2424846</vt:i4>
      </vt:variant>
      <vt:variant>
        <vt:i4>1722</vt:i4>
      </vt:variant>
      <vt:variant>
        <vt:i4>0</vt:i4>
      </vt:variant>
      <vt:variant>
        <vt:i4>5</vt:i4>
      </vt:variant>
      <vt:variant>
        <vt:lpwstr>http://www.cleveland.com/metro/index.ssf/2012/04/former_cleveland_firefighter_t.html</vt:lpwstr>
      </vt:variant>
      <vt:variant>
        <vt:lpwstr/>
      </vt:variant>
      <vt:variant>
        <vt:i4>1179673</vt:i4>
      </vt:variant>
      <vt:variant>
        <vt:i4>1719</vt:i4>
      </vt:variant>
      <vt:variant>
        <vt:i4>0</vt:i4>
      </vt:variant>
      <vt:variant>
        <vt:i4>5</vt:i4>
      </vt:variant>
      <vt:variant>
        <vt:lpwstr>http://topics.cleveland.com/tag/timothy debarr/index.html</vt:lpwstr>
      </vt:variant>
      <vt:variant>
        <vt:lpwstr/>
      </vt:variant>
      <vt:variant>
        <vt:i4>1769555</vt:i4>
      </vt:variant>
      <vt:variant>
        <vt:i4>1716</vt:i4>
      </vt:variant>
      <vt:variant>
        <vt:i4>0</vt:i4>
      </vt:variant>
      <vt:variant>
        <vt:i4>5</vt:i4>
      </vt:variant>
      <vt:variant>
        <vt:lpwstr>http://connect.cleveland.com/user/leatassi/index.html</vt:lpwstr>
      </vt:variant>
      <vt:variant>
        <vt:lpwstr/>
      </vt:variant>
      <vt:variant>
        <vt:i4>5570629</vt:i4>
      </vt:variant>
      <vt:variant>
        <vt:i4>1713</vt:i4>
      </vt:variant>
      <vt:variant>
        <vt:i4>0</vt:i4>
      </vt:variant>
      <vt:variant>
        <vt:i4>5</vt:i4>
      </vt:variant>
      <vt:variant>
        <vt:lpwstr>https://www.dol.gov/whd/opinion/FLSANA/2005/2005_09_09_9NA_FLSA.htm</vt:lpwstr>
      </vt:variant>
      <vt:variant>
        <vt:lpwstr/>
      </vt:variant>
      <vt:variant>
        <vt:i4>6881333</vt:i4>
      </vt:variant>
      <vt:variant>
        <vt:i4>1710</vt:i4>
      </vt:variant>
      <vt:variant>
        <vt:i4>0</vt:i4>
      </vt:variant>
      <vt:variant>
        <vt:i4>5</vt:i4>
      </vt:variant>
      <vt:variant>
        <vt:lpwstr>https://www.dol.gov/whd/overtime/fs17j_first_responders.pdf</vt:lpwstr>
      </vt:variant>
      <vt:variant>
        <vt:lpwstr/>
      </vt:variant>
      <vt:variant>
        <vt:i4>5177370</vt:i4>
      </vt:variant>
      <vt:variant>
        <vt:i4>1707</vt:i4>
      </vt:variant>
      <vt:variant>
        <vt:i4>0</vt:i4>
      </vt:variant>
      <vt:variant>
        <vt:i4>5</vt:i4>
      </vt:variant>
      <vt:variant>
        <vt:lpwstr>http://www.now.org/issues/economic/022709pfa.html</vt:lpwstr>
      </vt:variant>
      <vt:variant>
        <vt:lpwstr/>
      </vt:variant>
      <vt:variant>
        <vt:i4>7209059</vt:i4>
      </vt:variant>
      <vt:variant>
        <vt:i4>1704</vt:i4>
      </vt:variant>
      <vt:variant>
        <vt:i4>0</vt:i4>
      </vt:variant>
      <vt:variant>
        <vt:i4>5</vt:i4>
      </vt:variant>
      <vt:variant>
        <vt:lpwstr>http://www.poynerspruill.com/publications/Pages/FairPayActIncreasesEmployersNewI9.aspx</vt:lpwstr>
      </vt:variant>
      <vt:variant>
        <vt:lpwstr/>
      </vt:variant>
      <vt:variant>
        <vt:i4>5177359</vt:i4>
      </vt:variant>
      <vt:variant>
        <vt:i4>1701</vt:i4>
      </vt:variant>
      <vt:variant>
        <vt:i4>0</vt:i4>
      </vt:variant>
      <vt:variant>
        <vt:i4>5</vt:i4>
      </vt:variant>
      <vt:variant>
        <vt:lpwstr>https://thehill.com/opinion/finance/435495-heres-what-the-paycheck-fairness-act-is-really-about-its-not-equal-pay-for</vt:lpwstr>
      </vt:variant>
      <vt:variant>
        <vt:lpwstr/>
      </vt:variant>
      <vt:variant>
        <vt:i4>1245278</vt:i4>
      </vt:variant>
      <vt:variant>
        <vt:i4>1698</vt:i4>
      </vt:variant>
      <vt:variant>
        <vt:i4>0</vt:i4>
      </vt:variant>
      <vt:variant>
        <vt:i4>5</vt:i4>
      </vt:variant>
      <vt:variant>
        <vt:lpwstr>http://www.oyez.org/cases/2000-2009/2006/2006_05_1074/</vt:lpwstr>
      </vt:variant>
      <vt:variant>
        <vt:lpwstr/>
      </vt:variant>
      <vt:variant>
        <vt:i4>3276866</vt:i4>
      </vt:variant>
      <vt:variant>
        <vt:i4>1695</vt:i4>
      </vt:variant>
      <vt:variant>
        <vt:i4>0</vt:i4>
      </vt:variant>
      <vt:variant>
        <vt:i4>5</vt:i4>
      </vt:variant>
      <vt:variant>
        <vt:lpwstr>http://scholar.google.com/scholar_case?case=1490360091599190176&amp;q=Ledbetter+v.+Goodyear+Tire+%26+Rubber+Co&amp;hl=en&amp;as_sdt=2,36&amp;as_vis=1</vt:lpwstr>
      </vt:variant>
      <vt:variant>
        <vt:lpwstr/>
      </vt:variant>
      <vt:variant>
        <vt:i4>1245278</vt:i4>
      </vt:variant>
      <vt:variant>
        <vt:i4>1692</vt:i4>
      </vt:variant>
      <vt:variant>
        <vt:i4>0</vt:i4>
      </vt:variant>
      <vt:variant>
        <vt:i4>5</vt:i4>
      </vt:variant>
      <vt:variant>
        <vt:lpwstr>http://www.oyez.org/cases/2000-2009/2006/2006_05_1074/</vt:lpwstr>
      </vt:variant>
      <vt:variant>
        <vt:lpwstr/>
      </vt:variant>
      <vt:variant>
        <vt:i4>458857</vt:i4>
      </vt:variant>
      <vt:variant>
        <vt:i4>1689</vt:i4>
      </vt:variant>
      <vt:variant>
        <vt:i4>0</vt:i4>
      </vt:variant>
      <vt:variant>
        <vt:i4>5</vt:i4>
      </vt:variant>
      <vt:variant>
        <vt:lpwstr>http://tx.findacase.com/research/wfrmDocViewer.aspx/xq/fac.20040323_0000037.WTX.htm/qx</vt:lpwstr>
      </vt:variant>
      <vt:variant>
        <vt:lpwstr/>
      </vt:variant>
      <vt:variant>
        <vt:i4>2490412</vt:i4>
      </vt:variant>
      <vt:variant>
        <vt:i4>1686</vt:i4>
      </vt:variant>
      <vt:variant>
        <vt:i4>0</vt:i4>
      </vt:variant>
      <vt:variant>
        <vt:i4>5</vt:i4>
      </vt:variant>
      <vt:variant>
        <vt:lpwstr>http://www.ca4.uscourts.gov/opinions/Published/032406.P.pdf</vt:lpwstr>
      </vt:variant>
      <vt:variant>
        <vt:lpwstr/>
      </vt:variant>
      <vt:variant>
        <vt:i4>7471195</vt:i4>
      </vt:variant>
      <vt:variant>
        <vt:i4>1683</vt:i4>
      </vt:variant>
      <vt:variant>
        <vt:i4>0</vt:i4>
      </vt:variant>
      <vt:variant>
        <vt:i4>5</vt:i4>
      </vt:variant>
      <vt:variant>
        <vt:lpwstr>http://scholar.google.com/scholar_case?case=7542299068311812851&amp;q=Corning+Glass+Works+v.+Brennan,+417+U.S.+188+%281974%29.&amp;hl=en&amp;as_sdt=2,36&amp;as_vis=1</vt:lpwstr>
      </vt:variant>
      <vt:variant>
        <vt:lpwstr/>
      </vt:variant>
      <vt:variant>
        <vt:i4>4718611</vt:i4>
      </vt:variant>
      <vt:variant>
        <vt:i4>1680</vt:i4>
      </vt:variant>
      <vt:variant>
        <vt:i4>0</vt:i4>
      </vt:variant>
      <vt:variant>
        <vt:i4>5</vt:i4>
      </vt:variant>
      <vt:variant>
        <vt:lpwstr>http://www.eeoc.gov/laws/statutes/epa.cfm</vt:lpwstr>
      </vt:variant>
      <vt:variant>
        <vt:lpwstr/>
      </vt:variant>
      <vt:variant>
        <vt:i4>4718611</vt:i4>
      </vt:variant>
      <vt:variant>
        <vt:i4>1677</vt:i4>
      </vt:variant>
      <vt:variant>
        <vt:i4>0</vt:i4>
      </vt:variant>
      <vt:variant>
        <vt:i4>5</vt:i4>
      </vt:variant>
      <vt:variant>
        <vt:lpwstr>http://www.eeoc.gov/laws/statutes/epa.cfm</vt:lpwstr>
      </vt:variant>
      <vt:variant>
        <vt:lpwstr/>
      </vt:variant>
      <vt:variant>
        <vt:i4>4718611</vt:i4>
      </vt:variant>
      <vt:variant>
        <vt:i4>1674</vt:i4>
      </vt:variant>
      <vt:variant>
        <vt:i4>0</vt:i4>
      </vt:variant>
      <vt:variant>
        <vt:i4>5</vt:i4>
      </vt:variant>
      <vt:variant>
        <vt:lpwstr>http://www.eeoc.gov/laws/statutes/epa.cfm</vt:lpwstr>
      </vt:variant>
      <vt:variant>
        <vt:lpwstr/>
      </vt:variant>
      <vt:variant>
        <vt:i4>2949126</vt:i4>
      </vt:variant>
      <vt:variant>
        <vt:i4>1671</vt:i4>
      </vt:variant>
      <vt:variant>
        <vt:i4>0</vt:i4>
      </vt:variant>
      <vt:variant>
        <vt:i4>5</vt:i4>
      </vt:variant>
      <vt:variant>
        <vt:lpwstr>https://www.usfa.fema.gov/downloads/pdf/nfa/higher_ed/ems_curriculum_core.pdf</vt:lpwstr>
      </vt:variant>
      <vt:variant>
        <vt:lpwstr/>
      </vt:variant>
      <vt:variant>
        <vt:i4>458771</vt:i4>
      </vt:variant>
      <vt:variant>
        <vt:i4>1668</vt:i4>
      </vt:variant>
      <vt:variant>
        <vt:i4>0</vt:i4>
      </vt:variant>
      <vt:variant>
        <vt:i4>5</vt:i4>
      </vt:variant>
      <vt:variant>
        <vt:lpwstr>https://www.emsworld.com/magazine/ems/issue/2018/mar</vt:lpwstr>
      </vt:variant>
      <vt:variant>
        <vt:lpwstr/>
      </vt:variant>
      <vt:variant>
        <vt:i4>3211361</vt:i4>
      </vt:variant>
      <vt:variant>
        <vt:i4>1665</vt:i4>
      </vt:variant>
      <vt:variant>
        <vt:i4>0</vt:i4>
      </vt:variant>
      <vt:variant>
        <vt:i4>5</vt:i4>
      </vt:variant>
      <vt:variant>
        <vt:lpwstr>https://nypost.com/2018/01/05/fdny-clears-out-not-so-friendly-firehouse-amid-bullying-allegations-shooting-threats/</vt:lpwstr>
      </vt:variant>
      <vt:variant>
        <vt:lpwstr/>
      </vt:variant>
      <vt:variant>
        <vt:i4>3211361</vt:i4>
      </vt:variant>
      <vt:variant>
        <vt:i4>1662</vt:i4>
      </vt:variant>
      <vt:variant>
        <vt:i4>0</vt:i4>
      </vt:variant>
      <vt:variant>
        <vt:i4>5</vt:i4>
      </vt:variant>
      <vt:variant>
        <vt:lpwstr>https://nypost.com/2018/01/05/fdny-clears-out-not-so-friendly-firehouse-amid-bullying-allegations-shooting-threats/</vt:lpwstr>
      </vt:variant>
      <vt:variant>
        <vt:lpwstr/>
      </vt:variant>
      <vt:variant>
        <vt:i4>852052</vt:i4>
      </vt:variant>
      <vt:variant>
        <vt:i4>1659</vt:i4>
      </vt:variant>
      <vt:variant>
        <vt:i4>0</vt:i4>
      </vt:variant>
      <vt:variant>
        <vt:i4>5</vt:i4>
      </vt:variant>
      <vt:variant>
        <vt:lpwstr>http://www.sfexaminer.com/sf-settle-firefighter-blamed-running-girl-asiana-crash/</vt:lpwstr>
      </vt:variant>
      <vt:variant>
        <vt:lpwstr/>
      </vt:variant>
      <vt:variant>
        <vt:i4>6946917</vt:i4>
      </vt:variant>
      <vt:variant>
        <vt:i4>1656</vt:i4>
      </vt:variant>
      <vt:variant>
        <vt:i4>0</vt:i4>
      </vt:variant>
      <vt:variant>
        <vt:i4>5</vt:i4>
      </vt:variant>
      <vt:variant>
        <vt:lpwstr>https://www.justice.gov/opa/pr/justice-department-files-lawsuit-against-city-houston-sex-discrimination-and-retaliation</vt:lpwstr>
      </vt:variant>
      <vt:variant>
        <vt:lpwstr/>
      </vt:variant>
      <vt:variant>
        <vt:i4>7798844</vt:i4>
      </vt:variant>
      <vt:variant>
        <vt:i4>1653</vt:i4>
      </vt:variant>
      <vt:variant>
        <vt:i4>0</vt:i4>
      </vt:variant>
      <vt:variant>
        <vt:i4>5</vt:i4>
      </vt:variant>
      <vt:variant>
        <vt:lpwstr>https://www.chron.com/news/houston-texas/article/Justice-Department-sues-city-over-sex-12717728.php</vt:lpwstr>
      </vt:variant>
      <vt:variant>
        <vt:lpwstr/>
      </vt:variant>
      <vt:variant>
        <vt:i4>4063288</vt:i4>
      </vt:variant>
      <vt:variant>
        <vt:i4>1650</vt:i4>
      </vt:variant>
      <vt:variant>
        <vt:i4>0</vt:i4>
      </vt:variant>
      <vt:variant>
        <vt:i4>5</vt:i4>
      </vt:variant>
      <vt:variant>
        <vt:lpwstr>https://nypost.com/2018/03/03/department-of-investigation-probing-muslim-firefighters-bullying-claims/</vt:lpwstr>
      </vt:variant>
      <vt:variant>
        <vt:lpwstr/>
      </vt:variant>
      <vt:variant>
        <vt:i4>3211361</vt:i4>
      </vt:variant>
      <vt:variant>
        <vt:i4>1647</vt:i4>
      </vt:variant>
      <vt:variant>
        <vt:i4>0</vt:i4>
      </vt:variant>
      <vt:variant>
        <vt:i4>5</vt:i4>
      </vt:variant>
      <vt:variant>
        <vt:lpwstr>https://nypost.com/2018/01/05/fdny-clears-out-not-so-friendly-firehouse-amid-bullying-allegations-shooting-threats/</vt:lpwstr>
      </vt:variant>
      <vt:variant>
        <vt:lpwstr/>
      </vt:variant>
      <vt:variant>
        <vt:i4>4063288</vt:i4>
      </vt:variant>
      <vt:variant>
        <vt:i4>1644</vt:i4>
      </vt:variant>
      <vt:variant>
        <vt:i4>0</vt:i4>
      </vt:variant>
      <vt:variant>
        <vt:i4>5</vt:i4>
      </vt:variant>
      <vt:variant>
        <vt:lpwstr>https://nypost.com/2018/03/03/department-of-investigation-probing-muslim-firefighters-bullying-claims/</vt:lpwstr>
      </vt:variant>
      <vt:variant>
        <vt:lpwstr/>
      </vt:variant>
      <vt:variant>
        <vt:i4>5570635</vt:i4>
      </vt:variant>
      <vt:variant>
        <vt:i4>1641</vt:i4>
      </vt:variant>
      <vt:variant>
        <vt:i4>0</vt:i4>
      </vt:variant>
      <vt:variant>
        <vt:i4>5</vt:i4>
      </vt:variant>
      <vt:variant>
        <vt:lpwstr>http://www.whio.com/news/local/springfield-firefighter-fired-for-racially-insensitive-remark/8EFvq360PH8StkXum7QiCP/</vt:lpwstr>
      </vt:variant>
      <vt:variant>
        <vt:lpwstr/>
      </vt:variant>
      <vt:variant>
        <vt:i4>3735604</vt:i4>
      </vt:variant>
      <vt:variant>
        <vt:i4>1638</vt:i4>
      </vt:variant>
      <vt:variant>
        <vt:i4>0</vt:i4>
      </vt:variant>
      <vt:variant>
        <vt:i4>5</vt:i4>
      </vt:variant>
      <vt:variant>
        <vt:lpwstr>https://www.wsls.com/news/virginia/southside/patrick-county-emt-who-made-racist-remarks-cleared-by-department-of-health</vt:lpwstr>
      </vt:variant>
      <vt:variant>
        <vt:lpwstr/>
      </vt:variant>
      <vt:variant>
        <vt:i4>6881329</vt:i4>
      </vt:variant>
      <vt:variant>
        <vt:i4>1635</vt:i4>
      </vt:variant>
      <vt:variant>
        <vt:i4>0</vt:i4>
      </vt:variant>
      <vt:variant>
        <vt:i4>5</vt:i4>
      </vt:variant>
      <vt:variant>
        <vt:lpwstr>https://www.justice.gov/crt/hate-crime-laws</vt:lpwstr>
      </vt:variant>
      <vt:variant>
        <vt:lpwstr/>
      </vt:variant>
      <vt:variant>
        <vt:i4>1507351</vt:i4>
      </vt:variant>
      <vt:variant>
        <vt:i4>1632</vt:i4>
      </vt:variant>
      <vt:variant>
        <vt:i4>0</vt:i4>
      </vt:variant>
      <vt:variant>
        <vt:i4>5</vt:i4>
      </vt:variant>
      <vt:variant>
        <vt:lpwstr>https://www.justice.gov/crt/page/file/921291/download</vt:lpwstr>
      </vt:variant>
      <vt:variant>
        <vt:lpwstr/>
      </vt:variant>
      <vt:variant>
        <vt:i4>7077936</vt:i4>
      </vt:variant>
      <vt:variant>
        <vt:i4>1629</vt:i4>
      </vt:variant>
      <vt:variant>
        <vt:i4>0</vt:i4>
      </vt:variant>
      <vt:variant>
        <vt:i4>5</vt:i4>
      </vt:variant>
      <vt:variant>
        <vt:lpwstr>https://www.ada.gov/aag_covid_statement.pdf</vt:lpwstr>
      </vt:variant>
      <vt:variant>
        <vt:lpwstr/>
      </vt:variant>
      <vt:variant>
        <vt:i4>851993</vt:i4>
      </vt:variant>
      <vt:variant>
        <vt:i4>1626</vt:i4>
      </vt:variant>
      <vt:variant>
        <vt:i4>0</vt:i4>
      </vt:variant>
      <vt:variant>
        <vt:i4>5</vt:i4>
      </vt:variant>
      <vt:variant>
        <vt:lpwstr>http://www.supremecourtus.gov/opinions/08pdf/07-1428.pdf</vt:lpwstr>
      </vt:variant>
      <vt:variant>
        <vt:lpwstr/>
      </vt:variant>
      <vt:variant>
        <vt:i4>852021</vt:i4>
      </vt:variant>
      <vt:variant>
        <vt:i4>1623</vt:i4>
      </vt:variant>
      <vt:variant>
        <vt:i4>0</vt:i4>
      </vt:variant>
      <vt:variant>
        <vt:i4>5</vt:i4>
      </vt:variant>
      <vt:variant>
        <vt:lpwstr>http://legaltimes.typepad.com/files/potter_ruling.pdf</vt:lpwstr>
      </vt:variant>
      <vt:variant>
        <vt:lpwstr/>
      </vt:variant>
      <vt:variant>
        <vt:i4>3211306</vt:i4>
      </vt:variant>
      <vt:variant>
        <vt:i4>1620</vt:i4>
      </vt:variant>
      <vt:variant>
        <vt:i4>0</vt:i4>
      </vt:variant>
      <vt:variant>
        <vt:i4>5</vt:i4>
      </vt:variant>
      <vt:variant>
        <vt:lpwstr>http://law.justia.com/cases/federal/appellate-courts/ca5/09-20680/09-20680.0.wpd-2011-03-16.htm</vt:lpwstr>
      </vt:variant>
      <vt:variant>
        <vt:lpwstr/>
      </vt:variant>
      <vt:variant>
        <vt:i4>7929968</vt:i4>
      </vt:variant>
      <vt:variant>
        <vt:i4>1617</vt:i4>
      </vt:variant>
      <vt:variant>
        <vt:i4>0</vt:i4>
      </vt:variant>
      <vt:variant>
        <vt:i4>5</vt:i4>
      </vt:variant>
      <vt:variant>
        <vt:lpwstr>http://caselaw.findlaw.com/us-7th-circuit/1543498.html</vt:lpwstr>
      </vt:variant>
      <vt:variant>
        <vt:lpwstr/>
      </vt:variant>
      <vt:variant>
        <vt:i4>3342460</vt:i4>
      </vt:variant>
      <vt:variant>
        <vt:i4>1614</vt:i4>
      </vt:variant>
      <vt:variant>
        <vt:i4>0</vt:i4>
      </vt:variant>
      <vt:variant>
        <vt:i4>5</vt:i4>
      </vt:variant>
      <vt:variant>
        <vt:lpwstr>http://www.sconet.state.oh.us/rod/docs/pdf/8/2010/2010-ohio-5597.pdf%22</vt:lpwstr>
      </vt:variant>
      <vt:variant>
        <vt:lpwstr/>
      </vt:variant>
      <vt:variant>
        <vt:i4>5963879</vt:i4>
      </vt:variant>
      <vt:variant>
        <vt:i4>1611</vt:i4>
      </vt:variant>
      <vt:variant>
        <vt:i4>0</vt:i4>
      </vt:variant>
      <vt:variant>
        <vt:i4>5</vt:i4>
      </vt:variant>
      <vt:variant>
        <vt:lpwstr>http://scholar.google.com/scholar_case?q=Curtis+v.+City+of+Oakland&amp;hl=en&amp;as_sdt=2,36&amp;as_vis=1&amp;case=16776113801297513135&amp;scilh=0</vt:lpwstr>
      </vt:variant>
      <vt:variant>
        <vt:lpwstr/>
      </vt:variant>
      <vt:variant>
        <vt:i4>7536716</vt:i4>
      </vt:variant>
      <vt:variant>
        <vt:i4>1608</vt:i4>
      </vt:variant>
      <vt:variant>
        <vt:i4>0</vt:i4>
      </vt:variant>
      <vt:variant>
        <vt:i4>5</vt:i4>
      </vt:variant>
      <vt:variant>
        <vt:lpwstr>https://www.supremecourt.gov/opinions/16pdf/15-606_886b.pdf</vt:lpwstr>
      </vt:variant>
      <vt:variant>
        <vt:lpwstr/>
      </vt:variant>
      <vt:variant>
        <vt:i4>3473440</vt:i4>
      </vt:variant>
      <vt:variant>
        <vt:i4>1605</vt:i4>
      </vt:variant>
      <vt:variant>
        <vt:i4>0</vt:i4>
      </vt:variant>
      <vt:variant>
        <vt:i4>5</vt:i4>
      </vt:variant>
      <vt:variant>
        <vt:lpwstr>https://www.csindy.com/TheWire/archives/2017/07/12/female-cspd-police-officers-win-federalcourt-decision-about-physical-testing</vt:lpwstr>
      </vt:variant>
      <vt:variant>
        <vt:lpwstr/>
      </vt:variant>
      <vt:variant>
        <vt:i4>6881380</vt:i4>
      </vt:variant>
      <vt:variant>
        <vt:i4>1602</vt:i4>
      </vt:variant>
      <vt:variant>
        <vt:i4>0</vt:i4>
      </vt:variant>
      <vt:variant>
        <vt:i4>5</vt:i4>
      </vt:variant>
      <vt:variant>
        <vt:lpwstr>http://41af3k34gprx4f6bg12df75i.wpengine.netdna-cdn.com/wpcontent/uploads/sites/19/2017/10/Robinson-v-City-of-Cleveland.pdf</vt:lpwstr>
      </vt:variant>
      <vt:variant>
        <vt:lpwstr/>
      </vt:variant>
      <vt:variant>
        <vt:i4>1703954</vt:i4>
      </vt:variant>
      <vt:variant>
        <vt:i4>1599</vt:i4>
      </vt:variant>
      <vt:variant>
        <vt:i4>0</vt:i4>
      </vt:variant>
      <vt:variant>
        <vt:i4>5</vt:i4>
      </vt:variant>
      <vt:variant>
        <vt:lpwstr>http://www.hamiltoncountyohio.gov/UserFiles/Servers/Server_3788196/File/releases/C 160772_11032017.pdf</vt:lpwstr>
      </vt:variant>
      <vt:variant>
        <vt:lpwstr/>
      </vt:variant>
      <vt:variant>
        <vt:i4>6619181</vt:i4>
      </vt:variant>
      <vt:variant>
        <vt:i4>1596</vt:i4>
      </vt:variant>
      <vt:variant>
        <vt:i4>0</vt:i4>
      </vt:variant>
      <vt:variant>
        <vt:i4>5</vt:i4>
      </vt:variant>
      <vt:variant>
        <vt:lpwstr>../AppData/Local/Microsoft/Windows/INetCache/IE/XO250S7T/Phillip s-FDNY.pdf</vt:lpwstr>
      </vt:variant>
      <vt:variant>
        <vt:lpwstr/>
      </vt:variant>
      <vt:variant>
        <vt:i4>7602269</vt:i4>
      </vt:variant>
      <vt:variant>
        <vt:i4>1593</vt:i4>
      </vt:variant>
      <vt:variant>
        <vt:i4>0</vt:i4>
      </vt:variant>
      <vt:variant>
        <vt:i4>5</vt:i4>
      </vt:variant>
      <vt:variant>
        <vt:lpwstr>https://www.supremecourt.gov/opinions/17pdf/17-6075_p8k0.pdf</vt:lpwstr>
      </vt:variant>
      <vt:variant>
        <vt:lpwstr/>
      </vt:variant>
      <vt:variant>
        <vt:i4>4194322</vt:i4>
      </vt:variant>
      <vt:variant>
        <vt:i4>1590</vt:i4>
      </vt:variant>
      <vt:variant>
        <vt:i4>0</vt:i4>
      </vt:variant>
      <vt:variant>
        <vt:i4>5</vt:i4>
      </vt:variant>
      <vt:variant>
        <vt:lpwstr>https://www.leagle.com/decision/infdco20161011978</vt:lpwstr>
      </vt:variant>
      <vt:variant>
        <vt:lpwstr/>
      </vt:variant>
      <vt:variant>
        <vt:i4>8323100</vt:i4>
      </vt:variant>
      <vt:variant>
        <vt:i4>1587</vt:i4>
      </vt:variant>
      <vt:variant>
        <vt:i4>0</vt:i4>
      </vt:variant>
      <vt:variant>
        <vt:i4>5</vt:i4>
      </vt:variant>
      <vt:variant>
        <vt:lpwstr>https://www.supremecourt.gov/opinions/18pdf/17-9572_k536.pdf</vt:lpwstr>
      </vt:variant>
      <vt:variant>
        <vt:lpwstr/>
      </vt:variant>
      <vt:variant>
        <vt:i4>4915272</vt:i4>
      </vt:variant>
      <vt:variant>
        <vt:i4>1584</vt:i4>
      </vt:variant>
      <vt:variant>
        <vt:i4>0</vt:i4>
      </vt:variant>
      <vt:variant>
        <vt:i4>5</vt:i4>
      </vt:variant>
      <vt:variant>
        <vt:lpwstr>https://www.leagle.com/decision/infdco20190624a02</vt:lpwstr>
      </vt:variant>
      <vt:variant>
        <vt:lpwstr/>
      </vt:variant>
      <vt:variant>
        <vt:i4>6160407</vt:i4>
      </vt:variant>
      <vt:variant>
        <vt:i4>1581</vt:i4>
      </vt:variant>
      <vt:variant>
        <vt:i4>0</vt:i4>
      </vt:variant>
      <vt:variant>
        <vt:i4>5</vt:i4>
      </vt:variant>
      <vt:variant>
        <vt:lpwstr>https://scholar.google.com/scholar_case?case=2959279778538737103&amp;hl=en&amp;as_sdt=6,36</vt:lpwstr>
      </vt:variant>
      <vt:variant>
        <vt:lpwstr/>
      </vt:variant>
      <vt:variant>
        <vt:i4>131143</vt:i4>
      </vt:variant>
      <vt:variant>
        <vt:i4>1578</vt:i4>
      </vt:variant>
      <vt:variant>
        <vt:i4>0</vt:i4>
      </vt:variant>
      <vt:variant>
        <vt:i4>5</vt:i4>
      </vt:variant>
      <vt:variant>
        <vt:lpwstr>https://public.fastcase.com/Wl%2B2t%2BeVuI35%2FN70vAMFZtTeqjzzEnlP0E9gnOJzg5Beu%2B8e3Ta9mPaMkCNr0Gg4</vt:lpwstr>
      </vt:variant>
      <vt:variant>
        <vt:lpwstr/>
      </vt:variant>
      <vt:variant>
        <vt:i4>8061050</vt:i4>
      </vt:variant>
      <vt:variant>
        <vt:i4>1575</vt:i4>
      </vt:variant>
      <vt:variant>
        <vt:i4>0</vt:i4>
      </vt:variant>
      <vt:variant>
        <vt:i4>5</vt:i4>
      </vt:variant>
      <vt:variant>
        <vt:lpwstr>https://www.lohud.com/story/news/local/rockland/2022/08/16/ramapo-valley-ambulance-corps-defunded/65406353007/</vt:lpwstr>
      </vt:variant>
      <vt:variant>
        <vt:lpwstr/>
      </vt:variant>
      <vt:variant>
        <vt:i4>5767256</vt:i4>
      </vt:variant>
      <vt:variant>
        <vt:i4>1572</vt:i4>
      </vt:variant>
      <vt:variant>
        <vt:i4>0</vt:i4>
      </vt:variant>
      <vt:variant>
        <vt:i4>5</vt:i4>
      </vt:variant>
      <vt:variant>
        <vt:lpwstr>https://cases.justia.com/federal/district-courts/new-york/nysdce/7:2022cv04047/580058/37/0.pdf?ts=1703868116</vt:lpwstr>
      </vt:variant>
      <vt:variant>
        <vt:lpwstr/>
      </vt:variant>
      <vt:variant>
        <vt:i4>2556014</vt:i4>
      </vt:variant>
      <vt:variant>
        <vt:i4>1569</vt:i4>
      </vt:variant>
      <vt:variant>
        <vt:i4>0</vt:i4>
      </vt:variant>
      <vt:variant>
        <vt:i4>5</vt:i4>
      </vt:variant>
      <vt:variant>
        <vt:lpwstr>http://www.gpo.gov/fdsys/pkg/USCOURTS-dcd-1_08-cv-01950/pdf/USCOURTS-dcd-1_08-cv-01950-1.pdf</vt:lpwstr>
      </vt:variant>
      <vt:variant>
        <vt:lpwstr/>
      </vt:variant>
      <vt:variant>
        <vt:i4>8126521</vt:i4>
      </vt:variant>
      <vt:variant>
        <vt:i4>1566</vt:i4>
      </vt:variant>
      <vt:variant>
        <vt:i4>0</vt:i4>
      </vt:variant>
      <vt:variant>
        <vt:i4>5</vt:i4>
      </vt:variant>
      <vt:variant>
        <vt:lpwstr>http://www.eeoc.gov/eeoc/newsroom/release/1-31-12a.cfm</vt:lpwstr>
      </vt:variant>
      <vt:variant>
        <vt:lpwstr/>
      </vt:variant>
      <vt:variant>
        <vt:i4>7340111</vt:i4>
      </vt:variant>
      <vt:variant>
        <vt:i4>1563</vt:i4>
      </vt:variant>
      <vt:variant>
        <vt:i4>0</vt:i4>
      </vt:variant>
      <vt:variant>
        <vt:i4>5</vt:i4>
      </vt:variant>
      <vt:variant>
        <vt:lpwstr>https://www.supremecourt.gov/opinions/17pdf/16-111_j4el.pdf</vt:lpwstr>
      </vt:variant>
      <vt:variant>
        <vt:lpwstr/>
      </vt:variant>
      <vt:variant>
        <vt:i4>5505035</vt:i4>
      </vt:variant>
      <vt:variant>
        <vt:i4>1560</vt:i4>
      </vt:variant>
      <vt:variant>
        <vt:i4>0</vt:i4>
      </vt:variant>
      <vt:variant>
        <vt:i4>5</vt:i4>
      </vt:variant>
      <vt:variant>
        <vt:lpwstr>https://www.cbsnews.com/news/supreme-court-rules-in-favor-of-baker-who-denied-same-sex-couple-a-wedding-cake/</vt:lpwstr>
      </vt:variant>
      <vt:variant>
        <vt:lpwstr/>
      </vt:variant>
      <vt:variant>
        <vt:i4>7340111</vt:i4>
      </vt:variant>
      <vt:variant>
        <vt:i4>1557</vt:i4>
      </vt:variant>
      <vt:variant>
        <vt:i4>0</vt:i4>
      </vt:variant>
      <vt:variant>
        <vt:i4>5</vt:i4>
      </vt:variant>
      <vt:variant>
        <vt:lpwstr>https://www.supremecourt.gov/opinions/17pdf/16-111_j4el.pdf</vt:lpwstr>
      </vt:variant>
      <vt:variant>
        <vt:lpwstr/>
      </vt:variant>
      <vt:variant>
        <vt:i4>2555963</vt:i4>
      </vt:variant>
      <vt:variant>
        <vt:i4>1554</vt:i4>
      </vt:variant>
      <vt:variant>
        <vt:i4>0</vt:i4>
      </vt:variant>
      <vt:variant>
        <vt:i4>5</vt:i4>
      </vt:variant>
      <vt:variant>
        <vt:lpwstr>https://www.cbsnews.com/news/justices-take-up-dispute-over-wedding-cake-for-gay-couple/</vt:lpwstr>
      </vt:variant>
      <vt:variant>
        <vt:lpwstr/>
      </vt:variant>
      <vt:variant>
        <vt:i4>2359311</vt:i4>
      </vt:variant>
      <vt:variant>
        <vt:i4>1551</vt:i4>
      </vt:variant>
      <vt:variant>
        <vt:i4>0</vt:i4>
      </vt:variant>
      <vt:variant>
        <vt:i4>5</vt:i4>
      </vt:variant>
      <vt:variant>
        <vt:lpwstr>http://scholar.google.com/scholar_case?case=9738202235877523837&amp;q=Texas+Dept.+of+Community+Affairs+v.+Burdine&amp;hl=en&amp;as_sdt=2,36&amp;as_vis=1</vt:lpwstr>
      </vt:variant>
      <vt:variant>
        <vt:lpwstr/>
      </vt:variant>
      <vt:variant>
        <vt:i4>6619174</vt:i4>
      </vt:variant>
      <vt:variant>
        <vt:i4>1548</vt:i4>
      </vt:variant>
      <vt:variant>
        <vt:i4>0</vt:i4>
      </vt:variant>
      <vt:variant>
        <vt:i4>5</vt:i4>
      </vt:variant>
      <vt:variant>
        <vt:lpwstr>http://www.lawriter.net/getCitState.aspx?series=U.S.&amp;citationno=450+U.S.+248&amp;scd=OH</vt:lpwstr>
      </vt:variant>
      <vt:variant>
        <vt:lpwstr/>
      </vt:variant>
      <vt:variant>
        <vt:i4>6684766</vt:i4>
      </vt:variant>
      <vt:variant>
        <vt:i4>1545</vt:i4>
      </vt:variant>
      <vt:variant>
        <vt:i4>0</vt:i4>
      </vt:variant>
      <vt:variant>
        <vt:i4>5</vt:i4>
      </vt:variant>
      <vt:variant>
        <vt:lpwstr>http://scholar.google.com/scholar_case?q=McDonnell+Douglas+Corp.+v.+Green&amp;hl=en&amp;as_sdt=2,36&amp;as_vis=1&amp;case=4011882228792863251&amp;scilh=0</vt:lpwstr>
      </vt:variant>
      <vt:variant>
        <vt:lpwstr/>
      </vt:variant>
      <vt:variant>
        <vt:i4>7209002</vt:i4>
      </vt:variant>
      <vt:variant>
        <vt:i4>1542</vt:i4>
      </vt:variant>
      <vt:variant>
        <vt:i4>0</vt:i4>
      </vt:variant>
      <vt:variant>
        <vt:i4>5</vt:i4>
      </vt:variant>
      <vt:variant>
        <vt:lpwstr>http://www.lawriter.net/getCitState.aspx?series=U.S.&amp;citationno=411+U.S.+792&amp;scd=OH</vt:lpwstr>
      </vt:variant>
      <vt:variant>
        <vt:lpwstr/>
      </vt:variant>
      <vt:variant>
        <vt:i4>2883674</vt:i4>
      </vt:variant>
      <vt:variant>
        <vt:i4>1539</vt:i4>
      </vt:variant>
      <vt:variant>
        <vt:i4>0</vt:i4>
      </vt:variant>
      <vt:variant>
        <vt:i4>5</vt:i4>
      </vt:variant>
      <vt:variant>
        <vt:lpwstr>http://www.eeoc.gov/laws/types/race_color.cf</vt:lpwstr>
      </vt:variant>
      <vt:variant>
        <vt:lpwstr/>
      </vt:variant>
      <vt:variant>
        <vt:i4>1179728</vt:i4>
      </vt:variant>
      <vt:variant>
        <vt:i4>1536</vt:i4>
      </vt:variant>
      <vt:variant>
        <vt:i4>0</vt:i4>
      </vt:variant>
      <vt:variant>
        <vt:i4>5</vt:i4>
      </vt:variant>
      <vt:variant>
        <vt:lpwstr>http://www.dol.gov/compliance/guide/discrim.htm</vt:lpwstr>
      </vt:variant>
      <vt:variant>
        <vt:lpwstr>who</vt:lpwstr>
      </vt:variant>
      <vt:variant>
        <vt:i4>2687022</vt:i4>
      </vt:variant>
      <vt:variant>
        <vt:i4>1533</vt:i4>
      </vt:variant>
      <vt:variant>
        <vt:i4>0</vt:i4>
      </vt:variant>
      <vt:variant>
        <vt:i4>5</vt:i4>
      </vt:variant>
      <vt:variant>
        <vt:lpwstr>D:\AppData\Local\Microsoft\Windows\Temporary Internet Files\Content.Outlook\YX7PGH16\required language</vt:lpwstr>
      </vt:variant>
      <vt:variant>
        <vt:lpwstr/>
      </vt:variant>
      <vt:variant>
        <vt:i4>6553657</vt:i4>
      </vt:variant>
      <vt:variant>
        <vt:i4>1530</vt:i4>
      </vt:variant>
      <vt:variant>
        <vt:i4>0</vt:i4>
      </vt:variant>
      <vt:variant>
        <vt:i4>5</vt:i4>
      </vt:variant>
      <vt:variant>
        <vt:lpwstr>http://www.enquirer.com/editions/1999/03/10/loc_whites_challenge.html</vt:lpwstr>
      </vt:variant>
      <vt:variant>
        <vt:lpwstr/>
      </vt:variant>
      <vt:variant>
        <vt:i4>1179758</vt:i4>
      </vt:variant>
      <vt:variant>
        <vt:i4>1527</vt:i4>
      </vt:variant>
      <vt:variant>
        <vt:i4>0</vt:i4>
      </vt:variant>
      <vt:variant>
        <vt:i4>5</vt:i4>
      </vt:variant>
      <vt:variant>
        <vt:lpwstr>http://vt.findacase.com/research/wfrmDocViewer.aspx/xq/fac.19870323_0041298.SCT.htm/qx</vt:lpwstr>
      </vt:variant>
      <vt:variant>
        <vt:lpwstr/>
      </vt:variant>
      <vt:variant>
        <vt:i4>983115</vt:i4>
      </vt:variant>
      <vt:variant>
        <vt:i4>1524</vt:i4>
      </vt:variant>
      <vt:variant>
        <vt:i4>0</vt:i4>
      </vt:variant>
      <vt:variant>
        <vt:i4>5</vt:i4>
      </vt:variant>
      <vt:variant>
        <vt:lpwstr>http://openjurist.org/904/f2d/336/jansen-v-city-of-cincinnati</vt:lpwstr>
      </vt:variant>
      <vt:variant>
        <vt:lpwstr/>
      </vt:variant>
      <vt:variant>
        <vt:i4>852042</vt:i4>
      </vt:variant>
      <vt:variant>
        <vt:i4>1521</vt:i4>
      </vt:variant>
      <vt:variant>
        <vt:i4>0</vt:i4>
      </vt:variant>
      <vt:variant>
        <vt:i4>5</vt:i4>
      </vt:variant>
      <vt:variant>
        <vt:lpwstr>http://openjurist.org/804/f2d/360</vt:lpwstr>
      </vt:variant>
      <vt:variant>
        <vt:lpwstr/>
      </vt:variant>
      <vt:variant>
        <vt:i4>5570629</vt:i4>
      </vt:variant>
      <vt:variant>
        <vt:i4>1518</vt:i4>
      </vt:variant>
      <vt:variant>
        <vt:i4>0</vt:i4>
      </vt:variant>
      <vt:variant>
        <vt:i4>5</vt:i4>
      </vt:variant>
      <vt:variant>
        <vt:lpwstr>http://statter911.com/2011/07/29/video-lt-frank-ricci-on-settlement-for-new-haven-20/</vt:lpwstr>
      </vt:variant>
      <vt:variant>
        <vt:lpwstr/>
      </vt:variant>
      <vt:variant>
        <vt:i4>1441868</vt:i4>
      </vt:variant>
      <vt:variant>
        <vt:i4>1515</vt:i4>
      </vt:variant>
      <vt:variant>
        <vt:i4>0</vt:i4>
      </vt:variant>
      <vt:variant>
        <vt:i4>5</vt:i4>
      </vt:variant>
      <vt:variant>
        <vt:lpwstr>http://www.nytimes.com/2011/07/29/nyregion/new-haven-firefighters-settle-race-discrimination-claims.html</vt:lpwstr>
      </vt:variant>
      <vt:variant>
        <vt:lpwstr/>
      </vt:variant>
      <vt:variant>
        <vt:i4>589831</vt:i4>
      </vt:variant>
      <vt:variant>
        <vt:i4>1512</vt:i4>
      </vt:variant>
      <vt:variant>
        <vt:i4>0</vt:i4>
      </vt:variant>
      <vt:variant>
        <vt:i4>5</vt:i4>
      </vt:variant>
      <vt:variant>
        <vt:lpwstr>http://www.law.cornell.edu/supct/html/07-1428.ZS.html</vt:lpwstr>
      </vt:variant>
      <vt:variant>
        <vt:lpwstr/>
      </vt:variant>
      <vt:variant>
        <vt:i4>7602230</vt:i4>
      </vt:variant>
      <vt:variant>
        <vt:i4>1509</vt:i4>
      </vt:variant>
      <vt:variant>
        <vt:i4>0</vt:i4>
      </vt:variant>
      <vt:variant>
        <vt:i4>5</vt:i4>
      </vt:variant>
      <vt:variant>
        <vt:lpwstr>https://www.justsecurity.org/wp-content/uploads/2025/02/National-Association-of-Diversity-Officers-in-Higher-Education-v.-Trump-feb-21-2025.pdf</vt:lpwstr>
      </vt:variant>
      <vt:variant>
        <vt:lpwstr/>
      </vt:variant>
      <vt:variant>
        <vt:i4>4456486</vt:i4>
      </vt:variant>
      <vt:variant>
        <vt:i4>1506</vt:i4>
      </vt:variant>
      <vt:variant>
        <vt:i4>0</vt:i4>
      </vt:variant>
      <vt:variant>
        <vt:i4>5</vt:i4>
      </vt:variant>
      <vt:variant>
        <vt:lpwstr>http://www.eeoc.gov/eeoc/plan/strategic_plan_12to16_DRAFT.cfm</vt:lpwstr>
      </vt:variant>
      <vt:variant>
        <vt:lpwstr/>
      </vt:variant>
      <vt:variant>
        <vt:i4>5636125</vt:i4>
      </vt:variant>
      <vt:variant>
        <vt:i4>1503</vt:i4>
      </vt:variant>
      <vt:variant>
        <vt:i4>0</vt:i4>
      </vt:variant>
      <vt:variant>
        <vt:i4>5</vt:i4>
      </vt:variant>
      <vt:variant>
        <vt:lpwstr>http://www.eeoc.gov/policy/docs/convict1.html</vt:lpwstr>
      </vt:variant>
      <vt:variant>
        <vt:lpwstr>N_2_</vt:lpwstr>
      </vt:variant>
      <vt:variant>
        <vt:i4>11</vt:i4>
      </vt:variant>
      <vt:variant>
        <vt:i4>1500</vt:i4>
      </vt:variant>
      <vt:variant>
        <vt:i4>0</vt:i4>
      </vt:variant>
      <vt:variant>
        <vt:i4>5</vt:i4>
      </vt:variant>
      <vt:variant>
        <vt:lpwstr>http://www.eeoc.gov/employees/timeliness.cfm</vt:lpwstr>
      </vt:variant>
      <vt:variant>
        <vt:lpwstr/>
      </vt:variant>
      <vt:variant>
        <vt:i4>8257596</vt:i4>
      </vt:variant>
      <vt:variant>
        <vt:i4>1497</vt:i4>
      </vt:variant>
      <vt:variant>
        <vt:i4>0</vt:i4>
      </vt:variant>
      <vt:variant>
        <vt:i4>5</vt:i4>
      </vt:variant>
      <vt:variant>
        <vt:lpwstr>http://www.eeoc.gov/eeoc/newsroom/release/4-30-12b.cfm</vt:lpwstr>
      </vt:variant>
      <vt:variant>
        <vt:lpwstr/>
      </vt:variant>
      <vt:variant>
        <vt:i4>3866677</vt:i4>
      </vt:variant>
      <vt:variant>
        <vt:i4>1494</vt:i4>
      </vt:variant>
      <vt:variant>
        <vt:i4>0</vt:i4>
      </vt:variant>
      <vt:variant>
        <vt:i4>5</vt:i4>
      </vt:variant>
      <vt:variant>
        <vt:lpwstr>http://www.boston.com/news/education/k_12/articles/2011/01/11/after_diversity_lawsuit_fdny_hiring_sits_in_limbo/</vt:lpwstr>
      </vt:variant>
      <vt:variant>
        <vt:lpwstr/>
      </vt:variant>
      <vt:variant>
        <vt:i4>2293786</vt:i4>
      </vt:variant>
      <vt:variant>
        <vt:i4>1491</vt:i4>
      </vt:variant>
      <vt:variant>
        <vt:i4>0</vt:i4>
      </vt:variant>
      <vt:variant>
        <vt:i4>5</vt:i4>
      </vt:variant>
      <vt:variant>
        <vt:lpwstr>http://www.justice.gov/crt/spec_topics/fdny/timeline.php</vt:lpwstr>
      </vt:variant>
      <vt:variant>
        <vt:lpwstr/>
      </vt:variant>
      <vt:variant>
        <vt:i4>2293831</vt:i4>
      </vt:variant>
      <vt:variant>
        <vt:i4>1488</vt:i4>
      </vt:variant>
      <vt:variant>
        <vt:i4>0</vt:i4>
      </vt:variant>
      <vt:variant>
        <vt:i4>5</vt:i4>
      </vt:variant>
      <vt:variant>
        <vt:lpwstr>http://www.justice.gov/crt/spec_topics/fdny/</vt:lpwstr>
      </vt:variant>
      <vt:variant>
        <vt:lpwstr/>
      </vt:variant>
      <vt:variant>
        <vt:i4>2162771</vt:i4>
      </vt:variant>
      <vt:variant>
        <vt:i4>1485</vt:i4>
      </vt:variant>
      <vt:variant>
        <vt:i4>0</vt:i4>
      </vt:variant>
      <vt:variant>
        <vt:i4>5</vt:i4>
      </vt:variant>
      <vt:variant>
        <vt:lpwstr>http://www.justice.gov/crt/spec_topics/fdny/form</vt:lpwstr>
      </vt:variant>
      <vt:variant>
        <vt:lpwstr/>
      </vt:variant>
      <vt:variant>
        <vt:i4>7864344</vt:i4>
      </vt:variant>
      <vt:variant>
        <vt:i4>1482</vt:i4>
      </vt:variant>
      <vt:variant>
        <vt:i4>0</vt:i4>
      </vt:variant>
      <vt:variant>
        <vt:i4>5</vt:i4>
      </vt:variant>
      <vt:variant>
        <vt:lpwstr>http://www.nyc.gov/html/fdny/html/community/ff_app_process_080106.shtml</vt:lpwstr>
      </vt:variant>
      <vt:variant>
        <vt:lpwstr/>
      </vt:variant>
      <vt:variant>
        <vt:i4>3145855</vt:i4>
      </vt:variant>
      <vt:variant>
        <vt:i4>1479</vt:i4>
      </vt:variant>
      <vt:variant>
        <vt:i4>0</vt:i4>
      </vt:variant>
      <vt:variant>
        <vt:i4>5</vt:i4>
      </vt:variant>
      <vt:variant>
        <vt:lpwstr>http://www.usfa.fema.gov/downloads/pdf/publications/handbook_for_ems_medical_directors.pdf</vt:lpwstr>
      </vt:variant>
      <vt:variant>
        <vt:lpwstr/>
      </vt:variant>
      <vt:variant>
        <vt:i4>6029339</vt:i4>
      </vt:variant>
      <vt:variant>
        <vt:i4>1476</vt:i4>
      </vt:variant>
      <vt:variant>
        <vt:i4>0</vt:i4>
      </vt:variant>
      <vt:variant>
        <vt:i4>5</vt:i4>
      </vt:variant>
      <vt:variant>
        <vt:lpwstr>http://codes.ohio.gov/orc/4765.43</vt:lpwstr>
      </vt:variant>
      <vt:variant>
        <vt:lpwstr/>
      </vt:variant>
      <vt:variant>
        <vt:i4>2949126</vt:i4>
      </vt:variant>
      <vt:variant>
        <vt:i4>1473</vt:i4>
      </vt:variant>
      <vt:variant>
        <vt:i4>0</vt:i4>
      </vt:variant>
      <vt:variant>
        <vt:i4>5</vt:i4>
      </vt:variant>
      <vt:variant>
        <vt:lpwstr>https://www.usfa.fema.gov/downloads/pdf/nfa/higher_ed/ems_curriculum_core.pdf</vt:lpwstr>
      </vt:variant>
      <vt:variant>
        <vt:lpwstr/>
      </vt:variant>
      <vt:variant>
        <vt:i4>983125</vt:i4>
      </vt:variant>
      <vt:variant>
        <vt:i4>1470</vt:i4>
      </vt:variant>
      <vt:variant>
        <vt:i4>0</vt:i4>
      </vt:variant>
      <vt:variant>
        <vt:i4>5</vt:i4>
      </vt:variant>
      <vt:variant>
        <vt:lpwstr>https://www.emsworld.com/article/220174/ems-injuries-are-predictable-and-preventable</vt:lpwstr>
      </vt:variant>
      <vt:variant>
        <vt:lpwstr/>
      </vt:variant>
      <vt:variant>
        <vt:i4>5111834</vt:i4>
      </vt:variant>
      <vt:variant>
        <vt:i4>1467</vt:i4>
      </vt:variant>
      <vt:variant>
        <vt:i4>0</vt:i4>
      </vt:variant>
      <vt:variant>
        <vt:i4>5</vt:i4>
      </vt:variant>
      <vt:variant>
        <vt:lpwstr>https://www.news5cleveland.com/news/e-team/cleveland-battalion-chief-cfd-can-be-more-proactive-about-recruiting-and-helping-female-cadets</vt:lpwstr>
      </vt:variant>
      <vt:variant>
        <vt:lpwstr/>
      </vt:variant>
      <vt:variant>
        <vt:i4>6946896</vt:i4>
      </vt:variant>
      <vt:variant>
        <vt:i4>1464</vt:i4>
      </vt:variant>
      <vt:variant>
        <vt:i4>0</vt:i4>
      </vt:variant>
      <vt:variant>
        <vt:i4>5</vt:i4>
      </vt:variant>
      <vt:variant>
        <vt:lpwstr>http://www.tampabay.com/news/publicsafety/Tampa-will-not-appeal-firefighter-discrimination-case_166379718</vt:lpwstr>
      </vt:variant>
      <vt:variant>
        <vt:lpwstr/>
      </vt:variant>
      <vt:variant>
        <vt:i4>7012404</vt:i4>
      </vt:variant>
      <vt:variant>
        <vt:i4>1461</vt:i4>
      </vt:variant>
      <vt:variant>
        <vt:i4>0</vt:i4>
      </vt:variant>
      <vt:variant>
        <vt:i4>5</vt:i4>
      </vt:variant>
      <vt:variant>
        <vt:lpwstr>https://www.wptv.com/news/region-indian-river-county/indian-river-county-firefighters-press-county-to-create-light-duty-policy-for-firefighters</vt:lpwstr>
      </vt:variant>
      <vt:variant>
        <vt:lpwstr/>
      </vt:variant>
      <vt:variant>
        <vt:i4>5373982</vt:i4>
      </vt:variant>
      <vt:variant>
        <vt:i4>1458</vt:i4>
      </vt:variant>
      <vt:variant>
        <vt:i4>0</vt:i4>
      </vt:variant>
      <vt:variant>
        <vt:i4>5</vt:i4>
      </vt:variant>
      <vt:variant>
        <vt:lpwstr>http://www.wflx.com/story/37799417/irc-firefighter-granted-light-duty-assignment</vt:lpwstr>
      </vt:variant>
      <vt:variant>
        <vt:lpwstr/>
      </vt:variant>
      <vt:variant>
        <vt:i4>2687102</vt:i4>
      </vt:variant>
      <vt:variant>
        <vt:i4>1455</vt:i4>
      </vt:variant>
      <vt:variant>
        <vt:i4>0</vt:i4>
      </vt:variant>
      <vt:variant>
        <vt:i4>5</vt:i4>
      </vt:variant>
      <vt:variant>
        <vt:lpwstr>http://www.chicagotribune.com/suburbs/elgin-courier-news/news/ct-ecn-elgin-fire-requirements-st-0525-story.html</vt:lpwstr>
      </vt:variant>
      <vt:variant>
        <vt:lpwstr/>
      </vt:variant>
      <vt:variant>
        <vt:i4>983123</vt:i4>
      </vt:variant>
      <vt:variant>
        <vt:i4>1452</vt:i4>
      </vt:variant>
      <vt:variant>
        <vt:i4>0</vt:i4>
      </vt:variant>
      <vt:variant>
        <vt:i4>5</vt:i4>
      </vt:variant>
      <vt:variant>
        <vt:lpwstr>https://www.dallasnews.com/news/crime/2019/04/13/dallas-man-posed-firefighter-before-suspected-passing-paramedic-student</vt:lpwstr>
      </vt:variant>
      <vt:variant>
        <vt:lpwstr/>
      </vt:variant>
      <vt:variant>
        <vt:i4>3276862</vt:i4>
      </vt:variant>
      <vt:variant>
        <vt:i4>1449</vt:i4>
      </vt:variant>
      <vt:variant>
        <vt:i4>0</vt:i4>
      </vt:variant>
      <vt:variant>
        <vt:i4>5</vt:i4>
      </vt:variant>
      <vt:variant>
        <vt:lpwstr>https://www.dallasnews.com/news/crime/2013/04/30/man-arrested-after-posing-as-dallas-firefighter-at-plano-firehouse</vt:lpwstr>
      </vt:variant>
      <vt:variant>
        <vt:lpwstr/>
      </vt:variant>
      <vt:variant>
        <vt:i4>4391002</vt:i4>
      </vt:variant>
      <vt:variant>
        <vt:i4>1446</vt:i4>
      </vt:variant>
      <vt:variant>
        <vt:i4>0</vt:i4>
      </vt:variant>
      <vt:variant>
        <vt:i4>5</vt:i4>
      </vt:variant>
      <vt:variant>
        <vt:lpwstr>https://www.dallasnews.com/news/crime/2015/05/27/dallas-man-arrested-accused-of-posing-as-doctor-at-childrens-medical-center</vt:lpwstr>
      </vt:variant>
      <vt:variant>
        <vt:lpwstr/>
      </vt:variant>
      <vt:variant>
        <vt:i4>4784197</vt:i4>
      </vt:variant>
      <vt:variant>
        <vt:i4>1443</vt:i4>
      </vt:variant>
      <vt:variant>
        <vt:i4>0</vt:i4>
      </vt:variant>
      <vt:variant>
        <vt:i4>5</vt:i4>
      </vt:variant>
      <vt:variant>
        <vt:lpwstr>https://www.wfaa.com/article/news/man-poses-as-emt-student-fools-dallas-fire-station-and-tags-along-on-several-calls/287-8e6bb03c-3436-488e-83d8-679d9214b53b</vt:lpwstr>
      </vt:variant>
      <vt:variant>
        <vt:lpwstr/>
      </vt:variant>
      <vt:variant>
        <vt:i4>2359338</vt:i4>
      </vt:variant>
      <vt:variant>
        <vt:i4>1440</vt:i4>
      </vt:variant>
      <vt:variant>
        <vt:i4>0</vt:i4>
      </vt:variant>
      <vt:variant>
        <vt:i4>5</vt:i4>
      </vt:variant>
      <vt:variant>
        <vt:lpwstr>https://www.dailydispatch.com/DDR/index.aspx?st=OH&amp;lk=https%3a%2f%2fwww.dallasnews.com%2fnews%2fcrime%2f2019%2f04%2f13%2fdallas-man-posed-firefighter-before-suspected-passing-paramedic-student&amp;ddv=1&amp;ddid=117428&amp;typ=1&amp;it=652774</vt:lpwstr>
      </vt:variant>
      <vt:variant>
        <vt:lpwstr/>
      </vt:variant>
      <vt:variant>
        <vt:i4>327709</vt:i4>
      </vt:variant>
      <vt:variant>
        <vt:i4>1437</vt:i4>
      </vt:variant>
      <vt:variant>
        <vt:i4>0</vt:i4>
      </vt:variant>
      <vt:variant>
        <vt:i4>5</vt:i4>
      </vt:variant>
      <vt:variant>
        <vt:lpwstr>https://www.firerescue1.com/recruitment/articles/394968018-baltimore-fire-chief-adjusts-recruiting-practices-amidst-staffing-shortages/?utm_source=FireRescue1+Member+Newsletter&amp;utm_campaign=50007a7a1f-EMAIL_CAMPAIGN_2019_09_06_07_41&amp;utm_medium=email&amp;utm_term=0_758bdbeffe-50007a7a1f-41607823</vt:lpwstr>
      </vt:variant>
      <vt:variant>
        <vt:lpwstr/>
      </vt:variant>
      <vt:variant>
        <vt:i4>131081</vt:i4>
      </vt:variant>
      <vt:variant>
        <vt:i4>1434</vt:i4>
      </vt:variant>
      <vt:variant>
        <vt:i4>0</vt:i4>
      </vt:variant>
      <vt:variant>
        <vt:i4>5</vt:i4>
      </vt:variant>
      <vt:variant>
        <vt:lpwstr>http://www.law.cornell.edu/supct/html/09-1476.ZS.html</vt:lpwstr>
      </vt:variant>
      <vt:variant>
        <vt:lpwstr/>
      </vt:variant>
      <vt:variant>
        <vt:i4>3538988</vt:i4>
      </vt:variant>
      <vt:variant>
        <vt:i4>1431</vt:i4>
      </vt:variant>
      <vt:variant>
        <vt:i4>0</vt:i4>
      </vt:variant>
      <vt:variant>
        <vt:i4>5</vt:i4>
      </vt:variant>
      <vt:variant>
        <vt:lpwstr>http://caselaw.findlaw.com/tx-court-of-appeals/1465491.html</vt:lpwstr>
      </vt:variant>
      <vt:variant>
        <vt:lpwstr/>
      </vt:variant>
      <vt:variant>
        <vt:i4>3211323</vt:i4>
      </vt:variant>
      <vt:variant>
        <vt:i4>1428</vt:i4>
      </vt:variant>
      <vt:variant>
        <vt:i4>0</vt:i4>
      </vt:variant>
      <vt:variant>
        <vt:i4>5</vt:i4>
      </vt:variant>
      <vt:variant>
        <vt:lpwstr>http://www.nmcompcomm.us/nmcases/NMCA/2011/11ca-027.pdf</vt:lpwstr>
      </vt:variant>
      <vt:variant>
        <vt:lpwstr/>
      </vt:variant>
      <vt:variant>
        <vt:i4>2228236</vt:i4>
      </vt:variant>
      <vt:variant>
        <vt:i4>1425</vt:i4>
      </vt:variant>
      <vt:variant>
        <vt:i4>0</vt:i4>
      </vt:variant>
      <vt:variant>
        <vt:i4>5</vt:i4>
      </vt:variant>
      <vt:variant>
        <vt:lpwstr>http://www.ca2.uscourts.gov/decisions/isysquery/a6fac703-add2-487c-ba29-910b29d4c66d/43/doc/11-1123_opn.pdf</vt:lpwstr>
      </vt:variant>
      <vt:variant>
        <vt:lpwstr>xml=http://www.ca2.uscourts.gov/decisions/isysquery/a6fac703-add2-487c-ba29-910b29d4c66d/43/hilite/</vt:lpwstr>
      </vt:variant>
      <vt:variant>
        <vt:i4>1048646</vt:i4>
      </vt:variant>
      <vt:variant>
        <vt:i4>1422</vt:i4>
      </vt:variant>
      <vt:variant>
        <vt:i4>0</vt:i4>
      </vt:variant>
      <vt:variant>
        <vt:i4>5</vt:i4>
      </vt:variant>
      <vt:variant>
        <vt:lpwstr>http://caselaw.findlaw.com/wa-supreme-court/1777346.html</vt:lpwstr>
      </vt:variant>
      <vt:variant>
        <vt:lpwstr/>
      </vt:variant>
      <vt:variant>
        <vt:i4>3342393</vt:i4>
      </vt:variant>
      <vt:variant>
        <vt:i4>1419</vt:i4>
      </vt:variant>
      <vt:variant>
        <vt:i4>0</vt:i4>
      </vt:variant>
      <vt:variant>
        <vt:i4>5</vt:i4>
      </vt:variant>
      <vt:variant>
        <vt:lpwstr>http://judiciary.state.nj.us/attorneys/assets/opinions/appellate/published/a0354-15.pdf</vt:lpwstr>
      </vt:variant>
      <vt:variant>
        <vt:lpwstr/>
      </vt:variant>
      <vt:variant>
        <vt:i4>4587611</vt:i4>
      </vt:variant>
      <vt:variant>
        <vt:i4>1416</vt:i4>
      </vt:variant>
      <vt:variant>
        <vt:i4>0</vt:i4>
      </vt:variant>
      <vt:variant>
        <vt:i4>5</vt:i4>
      </vt:variant>
      <vt:variant>
        <vt:lpwstr>https://www.supremecourt.ohio.gov/rod/docs/pdf/2/2017/2017-Ohio-7747.pdf</vt:lpwstr>
      </vt:variant>
      <vt:variant>
        <vt:lpwstr/>
      </vt:variant>
      <vt:variant>
        <vt:i4>6422654</vt:i4>
      </vt:variant>
      <vt:variant>
        <vt:i4>1413</vt:i4>
      </vt:variant>
      <vt:variant>
        <vt:i4>0</vt:i4>
      </vt:variant>
      <vt:variant>
        <vt:i4>5</vt:i4>
      </vt:variant>
      <vt:variant>
        <vt:lpwstr>https://www.law.com/thelegalintelligencer/almID/1202795090020/</vt:lpwstr>
      </vt:variant>
      <vt:variant>
        <vt:lpwstr/>
      </vt:variant>
      <vt:variant>
        <vt:i4>3145771</vt:i4>
      </vt:variant>
      <vt:variant>
        <vt:i4>1410</vt:i4>
      </vt:variant>
      <vt:variant>
        <vt:i4>0</vt:i4>
      </vt:variant>
      <vt:variant>
        <vt:i4>5</vt:i4>
      </vt:variant>
      <vt:variant>
        <vt:lpwstr>https://caselaw.findlaw.com/ny-supreme-court-appellatedivision/1893546.html</vt:lpwstr>
      </vt:variant>
      <vt:variant>
        <vt:lpwstr/>
      </vt:variant>
      <vt:variant>
        <vt:i4>1441816</vt:i4>
      </vt:variant>
      <vt:variant>
        <vt:i4>1407</vt:i4>
      </vt:variant>
      <vt:variant>
        <vt:i4>0</vt:i4>
      </vt:variant>
      <vt:variant>
        <vt:i4>5</vt:i4>
      </vt:variant>
      <vt:variant>
        <vt:lpwstr>https://www.in.gov/judiciary/opinions/pdf/07151902rra.pdf</vt:lpwstr>
      </vt:variant>
      <vt:variant>
        <vt:lpwstr/>
      </vt:variant>
      <vt:variant>
        <vt:i4>4980814</vt:i4>
      </vt:variant>
      <vt:variant>
        <vt:i4>1404</vt:i4>
      </vt:variant>
      <vt:variant>
        <vt:i4>0</vt:i4>
      </vt:variant>
      <vt:variant>
        <vt:i4>5</vt:i4>
      </vt:variant>
      <vt:variant>
        <vt:lpwstr>https://cases.justia.com/federal/appellate-courts/ca5/18-30932/18-30932-2019-12-17.pdf?ts=1576629071</vt:lpwstr>
      </vt:variant>
      <vt:variant>
        <vt:lpwstr/>
      </vt:variant>
      <vt:variant>
        <vt:i4>2752553</vt:i4>
      </vt:variant>
      <vt:variant>
        <vt:i4>1401</vt:i4>
      </vt:variant>
      <vt:variant>
        <vt:i4>0</vt:i4>
      </vt:variant>
      <vt:variant>
        <vt:i4>5</vt:i4>
      </vt:variant>
      <vt:variant>
        <vt:lpwstr>http://media.ca11.uscourts.gov/opinions/pub/files/201814484.pdf</vt:lpwstr>
      </vt:variant>
      <vt:variant>
        <vt:lpwstr/>
      </vt:variant>
      <vt:variant>
        <vt:i4>5439509</vt:i4>
      </vt:variant>
      <vt:variant>
        <vt:i4>1398</vt:i4>
      </vt:variant>
      <vt:variant>
        <vt:i4>0</vt:i4>
      </vt:variant>
      <vt:variant>
        <vt:i4>5</vt:i4>
      </vt:variant>
      <vt:variant>
        <vt:lpwstr>https://codes.ohio.gov/ohio-revised-code/section-505.381</vt:lpwstr>
      </vt:variant>
      <vt:variant>
        <vt:lpwstr/>
      </vt:variant>
      <vt:variant>
        <vt:i4>6553647</vt:i4>
      </vt:variant>
      <vt:variant>
        <vt:i4>1395</vt:i4>
      </vt:variant>
      <vt:variant>
        <vt:i4>0</vt:i4>
      </vt:variant>
      <vt:variant>
        <vt:i4>5</vt:i4>
      </vt:variant>
      <vt:variant>
        <vt:lpwstr>https://casetext.com/case/kenn-v-eascare-llc-1</vt:lpwstr>
      </vt:variant>
      <vt:variant>
        <vt:lpwstr/>
      </vt:variant>
      <vt:variant>
        <vt:i4>262217</vt:i4>
      </vt:variant>
      <vt:variant>
        <vt:i4>1392</vt:i4>
      </vt:variant>
      <vt:variant>
        <vt:i4>0</vt:i4>
      </vt:variant>
      <vt:variant>
        <vt:i4>5</vt:i4>
      </vt:variant>
      <vt:variant>
        <vt:lpwstr>http://www.dol.gov/oasam/regs/statutes/sec504.htm</vt:lpwstr>
      </vt:variant>
      <vt:variant>
        <vt:lpwstr/>
      </vt:variant>
      <vt:variant>
        <vt:i4>4390971</vt:i4>
      </vt:variant>
      <vt:variant>
        <vt:i4>1389</vt:i4>
      </vt:variant>
      <vt:variant>
        <vt:i4>0</vt:i4>
      </vt:variant>
      <vt:variant>
        <vt:i4>5</vt:i4>
      </vt:variant>
      <vt:variant>
        <vt:lpwstr>http://scholar.google.com/scholar_case?q=EEOC+v.+Dial+Corp&amp;hl=en&amp;as_sdt=2,36&amp;as_vis=1&amp;case=11003003883036708216&amp;scilh=0</vt:lpwstr>
      </vt:variant>
      <vt:variant>
        <vt:lpwstr/>
      </vt:variant>
      <vt:variant>
        <vt:i4>3670105</vt:i4>
      </vt:variant>
      <vt:variant>
        <vt:i4>1386</vt:i4>
      </vt:variant>
      <vt:variant>
        <vt:i4>0</vt:i4>
      </vt:variant>
      <vt:variant>
        <vt:i4>5</vt:i4>
      </vt:variant>
      <vt:variant>
        <vt:lpwstr>http://www.eeoc.gov/policy/docs/factemployment_procedures.html</vt:lpwstr>
      </vt:variant>
      <vt:variant>
        <vt:lpwstr/>
      </vt:variant>
      <vt:variant>
        <vt:i4>5636159</vt:i4>
      </vt:variant>
      <vt:variant>
        <vt:i4>1383</vt:i4>
      </vt:variant>
      <vt:variant>
        <vt:i4>0</vt:i4>
      </vt:variant>
      <vt:variant>
        <vt:i4>5</vt:i4>
      </vt:variant>
      <vt:variant>
        <vt:lpwstr>http://www.eeoc.gov/policy/docs/factemployment_procedures.html</vt:lpwstr>
      </vt:variant>
      <vt:variant>
        <vt:lpwstr>fn1</vt:lpwstr>
      </vt:variant>
      <vt:variant>
        <vt:i4>6160406</vt:i4>
      </vt:variant>
      <vt:variant>
        <vt:i4>1380</vt:i4>
      </vt:variant>
      <vt:variant>
        <vt:i4>0</vt:i4>
      </vt:variant>
      <vt:variant>
        <vt:i4>5</vt:i4>
      </vt:variant>
      <vt:variant>
        <vt:lpwstr>http://www.access.gpo.gov/nara/cfr/waisidx_10/29cfr1607_10.html</vt:lpwstr>
      </vt:variant>
      <vt:variant>
        <vt:lpwstr/>
      </vt:variant>
      <vt:variant>
        <vt:i4>3670105</vt:i4>
      </vt:variant>
      <vt:variant>
        <vt:i4>1377</vt:i4>
      </vt:variant>
      <vt:variant>
        <vt:i4>0</vt:i4>
      </vt:variant>
      <vt:variant>
        <vt:i4>5</vt:i4>
      </vt:variant>
      <vt:variant>
        <vt:lpwstr>http://www.eeoc.gov/policy/docs/factemployment_procedures.html</vt:lpwstr>
      </vt:variant>
      <vt:variant>
        <vt:lpwstr/>
      </vt:variant>
      <vt:variant>
        <vt:i4>3670105</vt:i4>
      </vt:variant>
      <vt:variant>
        <vt:i4>1374</vt:i4>
      </vt:variant>
      <vt:variant>
        <vt:i4>0</vt:i4>
      </vt:variant>
      <vt:variant>
        <vt:i4>5</vt:i4>
      </vt:variant>
      <vt:variant>
        <vt:lpwstr>http://www.eeoc.gov/policy/docs/factemployment_procedures.html</vt:lpwstr>
      </vt:variant>
      <vt:variant>
        <vt:lpwstr/>
      </vt:variant>
      <vt:variant>
        <vt:i4>7078009</vt:i4>
      </vt:variant>
      <vt:variant>
        <vt:i4>1371</vt:i4>
      </vt:variant>
      <vt:variant>
        <vt:i4>0</vt:i4>
      </vt:variant>
      <vt:variant>
        <vt:i4>5</vt:i4>
      </vt:variant>
      <vt:variant>
        <vt:lpwstr>https://www.justice.gov/archives/opa/pr/justice-department-finds-civil-rights-violations-memphis-police-department-and-city-memphis</vt:lpwstr>
      </vt:variant>
      <vt:variant>
        <vt:lpwstr/>
      </vt:variant>
      <vt:variant>
        <vt:i4>6422645</vt:i4>
      </vt:variant>
      <vt:variant>
        <vt:i4>1368</vt:i4>
      </vt:variant>
      <vt:variant>
        <vt:i4>0</vt:i4>
      </vt:variant>
      <vt:variant>
        <vt:i4>5</vt:i4>
      </vt:variant>
      <vt:variant>
        <vt:lpwstr>https://www.justice.gov/opa/pr/justice-department-announces-civil-rights-investigation-rankin-county-mississippi-and-rankin</vt:lpwstr>
      </vt:variant>
      <vt:variant>
        <vt:lpwstr/>
      </vt:variant>
      <vt:variant>
        <vt:i4>5242965</vt:i4>
      </vt:variant>
      <vt:variant>
        <vt:i4>1365</vt:i4>
      </vt:variant>
      <vt:variant>
        <vt:i4>0</vt:i4>
      </vt:variant>
      <vt:variant>
        <vt:i4>5</vt:i4>
      </vt:variant>
      <vt:variant>
        <vt:lpwstr>https://www.justice.gov/opa/pr/justice-department-launches-investigation-oklahoma-s-mental-health-service-system-and</vt:lpwstr>
      </vt:variant>
      <vt:variant>
        <vt:lpwstr/>
      </vt:variant>
      <vt:variant>
        <vt:i4>6422578</vt:i4>
      </vt:variant>
      <vt:variant>
        <vt:i4>1362</vt:i4>
      </vt:variant>
      <vt:variant>
        <vt:i4>0</vt:i4>
      </vt:variant>
      <vt:variant>
        <vt:i4>5</vt:i4>
      </vt:variant>
      <vt:variant>
        <vt:lpwstr>https://www.justice.gov/opa/pr/justice-department-announces-investigation-new-york-city-police-department-s-special-victims</vt:lpwstr>
      </vt:variant>
      <vt:variant>
        <vt:lpwstr/>
      </vt:variant>
      <vt:variant>
        <vt:i4>7274537</vt:i4>
      </vt:variant>
      <vt:variant>
        <vt:i4>1359</vt:i4>
      </vt:variant>
      <vt:variant>
        <vt:i4>0</vt:i4>
      </vt:variant>
      <vt:variant>
        <vt:i4>5</vt:i4>
      </vt:variant>
      <vt:variant>
        <vt:lpwstr>https://www.justice.gov/opa/pr/justice-department-launches-investigation-mount-vernon-police-department</vt:lpwstr>
      </vt:variant>
      <vt:variant>
        <vt:lpwstr/>
      </vt:variant>
      <vt:variant>
        <vt:i4>6226000</vt:i4>
      </vt:variant>
      <vt:variant>
        <vt:i4>1356</vt:i4>
      </vt:variant>
      <vt:variant>
        <vt:i4>0</vt:i4>
      </vt:variant>
      <vt:variant>
        <vt:i4>5</vt:i4>
      </vt:variant>
      <vt:variant>
        <vt:lpwstr>https://www.justice.gov/opa/pr/justice-department-announces-investigation-louisiana-state-police</vt:lpwstr>
      </vt:variant>
      <vt:variant>
        <vt:lpwstr/>
      </vt:variant>
      <vt:variant>
        <vt:i4>3407980</vt:i4>
      </vt:variant>
      <vt:variant>
        <vt:i4>1353</vt:i4>
      </vt:variant>
      <vt:variant>
        <vt:i4>0</vt:i4>
      </vt:variant>
      <vt:variant>
        <vt:i4>5</vt:i4>
      </vt:variant>
      <vt:variant>
        <vt:lpwstr>https://www.justice.gov/opa/pr/justice-department-finds-civil-rights-violations-trenton-police-department-and-city-trenton</vt:lpwstr>
      </vt:variant>
      <vt:variant>
        <vt:lpwstr/>
      </vt:variant>
      <vt:variant>
        <vt:i4>1114129</vt:i4>
      </vt:variant>
      <vt:variant>
        <vt:i4>1350</vt:i4>
      </vt:variant>
      <vt:variant>
        <vt:i4>0</vt:i4>
      </vt:variant>
      <vt:variant>
        <vt:i4>5</vt:i4>
      </vt:variant>
      <vt:variant>
        <vt:lpwstr>https://www.justice.gov/opa/pr/justice-department-finds-civil-rights-violations-city-lexington-mississippi-and-lexington</vt:lpwstr>
      </vt:variant>
      <vt:variant>
        <vt:lpwstr/>
      </vt:variant>
      <vt:variant>
        <vt:i4>2162809</vt:i4>
      </vt:variant>
      <vt:variant>
        <vt:i4>1347</vt:i4>
      </vt:variant>
      <vt:variant>
        <vt:i4>0</vt:i4>
      </vt:variant>
      <vt:variant>
        <vt:i4>5</vt:i4>
      </vt:variant>
      <vt:variant>
        <vt:lpwstr>https://www.justice.gov/opa/pr/justice-department-finds-civil-rights-violations-phoenix-police-department-and-city-phoenix</vt:lpwstr>
      </vt:variant>
      <vt:variant>
        <vt:lpwstr/>
      </vt:variant>
      <vt:variant>
        <vt:i4>2883632</vt:i4>
      </vt:variant>
      <vt:variant>
        <vt:i4>1344</vt:i4>
      </vt:variant>
      <vt:variant>
        <vt:i4>0</vt:i4>
      </vt:variant>
      <vt:variant>
        <vt:i4>5</vt:i4>
      </vt:variant>
      <vt:variant>
        <vt:lpwstr>https://www.justice.gov/opa/pr/justice-department-finds-civil-rights-violations-minneapolis-police-department-and-city</vt:lpwstr>
      </vt:variant>
      <vt:variant>
        <vt:lpwstr/>
      </vt:variant>
      <vt:variant>
        <vt:i4>2097189</vt:i4>
      </vt:variant>
      <vt:variant>
        <vt:i4>1341</vt:i4>
      </vt:variant>
      <vt:variant>
        <vt:i4>0</vt:i4>
      </vt:variant>
      <vt:variant>
        <vt:i4>5</vt:i4>
      </vt:variant>
      <vt:variant>
        <vt:lpwstr>https://www.justice.gov/opa/pr/justice-department-finds-civil-rights-violations-louisville-metro-police-department-and</vt:lpwstr>
      </vt:variant>
      <vt:variant>
        <vt:lpwstr/>
      </vt:variant>
      <vt:variant>
        <vt:i4>2162791</vt:i4>
      </vt:variant>
      <vt:variant>
        <vt:i4>1338</vt:i4>
      </vt:variant>
      <vt:variant>
        <vt:i4>0</vt:i4>
      </vt:variant>
      <vt:variant>
        <vt:i4>5</vt:i4>
      </vt:variant>
      <vt:variant>
        <vt:lpwstr>https://www.justice.gov/crt/media/1379096/dl?inline</vt:lpwstr>
      </vt:variant>
      <vt:variant>
        <vt:lpwstr/>
      </vt:variant>
      <vt:variant>
        <vt:i4>7405676</vt:i4>
      </vt:variant>
      <vt:variant>
        <vt:i4>1335</vt:i4>
      </vt:variant>
      <vt:variant>
        <vt:i4>0</vt:i4>
      </vt:variant>
      <vt:variant>
        <vt:i4>5</vt:i4>
      </vt:variant>
      <vt:variant>
        <vt:lpwstr>https://www.wral.com/news/ap/30e41-federal-judge-dismisses-louisville-police-reform-agreement-spurred-by-breonna-taylors-death/</vt:lpwstr>
      </vt:variant>
      <vt:variant>
        <vt:lpwstr/>
      </vt:variant>
      <vt:variant>
        <vt:i4>3342447</vt:i4>
      </vt:variant>
      <vt:variant>
        <vt:i4>1332</vt:i4>
      </vt:variant>
      <vt:variant>
        <vt:i4>0</vt:i4>
      </vt:variant>
      <vt:variant>
        <vt:i4>5</vt:i4>
      </vt:variant>
      <vt:variant>
        <vt:lpwstr>http://www.justice.gov/opa/pr/2011/August/11-crt-1070.html</vt:lpwstr>
      </vt:variant>
      <vt:variant>
        <vt:lpwstr/>
      </vt:variant>
      <vt:variant>
        <vt:i4>7995429</vt:i4>
      </vt:variant>
      <vt:variant>
        <vt:i4>1329</vt:i4>
      </vt:variant>
      <vt:variant>
        <vt:i4>0</vt:i4>
      </vt:variant>
      <vt:variant>
        <vt:i4>5</vt:i4>
      </vt:variant>
      <vt:variant>
        <vt:lpwstr>http://www.uscis.gov/files/form/i-9.pdf</vt:lpwstr>
      </vt:variant>
      <vt:variant>
        <vt:lpwstr/>
      </vt:variant>
      <vt:variant>
        <vt:i4>3997759</vt:i4>
      </vt:variant>
      <vt:variant>
        <vt:i4>1326</vt:i4>
      </vt:variant>
      <vt:variant>
        <vt:i4>0</vt:i4>
      </vt:variant>
      <vt:variant>
        <vt:i4>5</vt:i4>
      </vt:variant>
      <vt:variant>
        <vt:lpwstr>http://www.ftc.gov/os/2011/07/110720fcrareport.pdf</vt:lpwstr>
      </vt:variant>
      <vt:variant>
        <vt:lpwstr/>
      </vt:variant>
      <vt:variant>
        <vt:i4>3997759</vt:i4>
      </vt:variant>
      <vt:variant>
        <vt:i4>1323</vt:i4>
      </vt:variant>
      <vt:variant>
        <vt:i4>0</vt:i4>
      </vt:variant>
      <vt:variant>
        <vt:i4>5</vt:i4>
      </vt:variant>
      <vt:variant>
        <vt:lpwstr>http://www.ftc.gov/os/2011/07/110720fcrareport.pdf</vt:lpwstr>
      </vt:variant>
      <vt:variant>
        <vt:lpwstr/>
      </vt:variant>
      <vt:variant>
        <vt:i4>3145788</vt:i4>
      </vt:variant>
      <vt:variant>
        <vt:i4>1320</vt:i4>
      </vt:variant>
      <vt:variant>
        <vt:i4>0</vt:i4>
      </vt:variant>
      <vt:variant>
        <vt:i4>5</vt:i4>
      </vt:variant>
      <vt:variant>
        <vt:lpwstr>https://onlinelibrary.wiley.com/doi/full/10.1002/ert.21607</vt:lpwstr>
      </vt:variant>
      <vt:variant>
        <vt:lpwstr/>
      </vt:variant>
      <vt:variant>
        <vt:i4>2621556</vt:i4>
      </vt:variant>
      <vt:variant>
        <vt:i4>1317</vt:i4>
      </vt:variant>
      <vt:variant>
        <vt:i4>0</vt:i4>
      </vt:variant>
      <vt:variant>
        <vt:i4>5</vt:i4>
      </vt:variant>
      <vt:variant>
        <vt:lpwstr>http://www.eeoc.gov/eeoc/meetings/7-26-11/klein.cfm</vt:lpwstr>
      </vt:variant>
      <vt:variant>
        <vt:lpwstr/>
      </vt:variant>
      <vt:variant>
        <vt:i4>4587538</vt:i4>
      </vt:variant>
      <vt:variant>
        <vt:i4>1314</vt:i4>
      </vt:variant>
      <vt:variant>
        <vt:i4>0</vt:i4>
      </vt:variant>
      <vt:variant>
        <vt:i4>5</vt:i4>
      </vt:variant>
      <vt:variant>
        <vt:lpwstr>http://www.eeoc.gov/eeoc/meetings/7-26-11/klein.cfm</vt:lpwstr>
      </vt:variant>
      <vt:variant>
        <vt:lpwstr>fn2</vt:lpwstr>
      </vt:variant>
      <vt:variant>
        <vt:i4>4587538</vt:i4>
      </vt:variant>
      <vt:variant>
        <vt:i4>1311</vt:i4>
      </vt:variant>
      <vt:variant>
        <vt:i4>0</vt:i4>
      </vt:variant>
      <vt:variant>
        <vt:i4>5</vt:i4>
      </vt:variant>
      <vt:variant>
        <vt:lpwstr>http://www.eeoc.gov/eeoc/meetings/7-26-11/klein.cfm</vt:lpwstr>
      </vt:variant>
      <vt:variant>
        <vt:lpwstr>fn1</vt:lpwstr>
      </vt:variant>
      <vt:variant>
        <vt:i4>2752584</vt:i4>
      </vt:variant>
      <vt:variant>
        <vt:i4>1308</vt:i4>
      </vt:variant>
      <vt:variant>
        <vt:i4>0</vt:i4>
      </vt:variant>
      <vt:variant>
        <vt:i4>5</vt:i4>
      </vt:variant>
      <vt:variant>
        <vt:lpwstr>http://www.eeoc.gov/laws/guidance/arrest_conviction.cfm</vt:lpwstr>
      </vt:variant>
      <vt:variant>
        <vt:lpwstr/>
      </vt:variant>
      <vt:variant>
        <vt:i4>6160393</vt:i4>
      </vt:variant>
      <vt:variant>
        <vt:i4>1305</vt:i4>
      </vt:variant>
      <vt:variant>
        <vt:i4>0</vt:i4>
      </vt:variant>
      <vt:variant>
        <vt:i4>5</vt:i4>
      </vt:variant>
      <vt:variant>
        <vt:lpwstr>https://www.eeoc.gov/laws/practices/inquiries_arrest_conviction.cfm</vt:lpwstr>
      </vt:variant>
      <vt:variant>
        <vt:lpwstr/>
      </vt:variant>
      <vt:variant>
        <vt:i4>917525</vt:i4>
      </vt:variant>
      <vt:variant>
        <vt:i4>1302</vt:i4>
      </vt:variant>
      <vt:variant>
        <vt:i4>0</vt:i4>
      </vt:variant>
      <vt:variant>
        <vt:i4>5</vt:i4>
      </vt:variant>
      <vt:variant>
        <vt:lpwstr>https://www.backgroundchecks.com/Portals/0/Docs/State-Specific-Restrictions-Chart.pdf</vt:lpwstr>
      </vt:variant>
      <vt:variant>
        <vt:lpwstr/>
      </vt:variant>
      <vt:variant>
        <vt:i4>2687035</vt:i4>
      </vt:variant>
      <vt:variant>
        <vt:i4>1299</vt:i4>
      </vt:variant>
      <vt:variant>
        <vt:i4>0</vt:i4>
      </vt:variant>
      <vt:variant>
        <vt:i4>5</vt:i4>
      </vt:variant>
      <vt:variant>
        <vt:lpwstr>https://www.backgroundchecks.com/banthebox</vt:lpwstr>
      </vt:variant>
      <vt:variant>
        <vt:lpwstr/>
      </vt:variant>
      <vt:variant>
        <vt:i4>7012400</vt:i4>
      </vt:variant>
      <vt:variant>
        <vt:i4>1296</vt:i4>
      </vt:variant>
      <vt:variant>
        <vt:i4>0</vt:i4>
      </vt:variant>
      <vt:variant>
        <vt:i4>5</vt:i4>
      </vt:variant>
      <vt:variant>
        <vt:lpwstr>https://www.ems1.com/ems-products/consulting-management-and-legal-services/articles/3038098-Prevent-negligent-EMS-hiring-with-3-types-of-background-checks/</vt:lpwstr>
      </vt:variant>
      <vt:variant>
        <vt:lpwstr/>
      </vt:variant>
      <vt:variant>
        <vt:i4>1769543</vt:i4>
      </vt:variant>
      <vt:variant>
        <vt:i4>1293</vt:i4>
      </vt:variant>
      <vt:variant>
        <vt:i4>0</vt:i4>
      </vt:variant>
      <vt:variant>
        <vt:i4>5</vt:i4>
      </vt:variant>
      <vt:variant>
        <vt:lpwstr>http://www.washingtonpost.com/wp-dyn/content/article/2008/04/03/AR2008040304142.html</vt:lpwstr>
      </vt:variant>
      <vt:variant>
        <vt:lpwstr/>
      </vt:variant>
      <vt:variant>
        <vt:i4>2949126</vt:i4>
      </vt:variant>
      <vt:variant>
        <vt:i4>1290</vt:i4>
      </vt:variant>
      <vt:variant>
        <vt:i4>0</vt:i4>
      </vt:variant>
      <vt:variant>
        <vt:i4>5</vt:i4>
      </vt:variant>
      <vt:variant>
        <vt:lpwstr>https://www.usfa.fema.gov/downloads/pdf/nfa/higher_ed/ems_curriculum_core.pdf</vt:lpwstr>
      </vt:variant>
      <vt:variant>
        <vt:lpwstr/>
      </vt:variant>
      <vt:variant>
        <vt:i4>3407913</vt:i4>
      </vt:variant>
      <vt:variant>
        <vt:i4>1287</vt:i4>
      </vt:variant>
      <vt:variant>
        <vt:i4>0</vt:i4>
      </vt:variant>
      <vt:variant>
        <vt:i4>5</vt:i4>
      </vt:variant>
      <vt:variant>
        <vt:lpwstr>https://emsworld.epubxp.com/i/944334-mar-2018/0</vt:lpwstr>
      </vt:variant>
      <vt:variant>
        <vt:lpwstr/>
      </vt:variant>
      <vt:variant>
        <vt:i4>8060970</vt:i4>
      </vt:variant>
      <vt:variant>
        <vt:i4>1284</vt:i4>
      </vt:variant>
      <vt:variant>
        <vt:i4>0</vt:i4>
      </vt:variant>
      <vt:variant>
        <vt:i4>5</vt:i4>
      </vt:variant>
      <vt:variant>
        <vt:lpwstr>http://www.atf.gov/explosives/programs/research-development/fire-research-lab.html</vt:lpwstr>
      </vt:variant>
      <vt:variant>
        <vt:lpwstr/>
      </vt:variant>
      <vt:variant>
        <vt:i4>262220</vt:i4>
      </vt:variant>
      <vt:variant>
        <vt:i4>1281</vt:i4>
      </vt:variant>
      <vt:variant>
        <vt:i4>0</vt:i4>
      </vt:variant>
      <vt:variant>
        <vt:i4>5</vt:i4>
      </vt:variant>
      <vt:variant>
        <vt:lpwstr>https://www.ems1.com/ambulance-crash/articles/377841048-Patient-killed-nurse-injured-in-Ohio-ambulance-crash/</vt:lpwstr>
      </vt:variant>
      <vt:variant>
        <vt:lpwstr/>
      </vt:variant>
      <vt:variant>
        <vt:i4>4718614</vt:i4>
      </vt:variant>
      <vt:variant>
        <vt:i4>1278</vt:i4>
      </vt:variant>
      <vt:variant>
        <vt:i4>0</vt:i4>
      </vt:variant>
      <vt:variant>
        <vt:i4>5</vt:i4>
      </vt:variant>
      <vt:variant>
        <vt:lpwstr>http://fox8.com/2018/03/15/ambulance-involved-in-vermilion-crash/</vt:lpwstr>
      </vt:variant>
      <vt:variant>
        <vt:lpwstr/>
      </vt:variant>
      <vt:variant>
        <vt:i4>1507350</vt:i4>
      </vt:variant>
      <vt:variant>
        <vt:i4>1275</vt:i4>
      </vt:variant>
      <vt:variant>
        <vt:i4>0</vt:i4>
      </vt:variant>
      <vt:variant>
        <vt:i4>5</vt:i4>
      </vt:variant>
      <vt:variant>
        <vt:lpwstr>http://www.miamiherald.com/news/local/community/broward/article212296004.html</vt:lpwstr>
      </vt:variant>
      <vt:variant>
        <vt:lpwstr/>
      </vt:variant>
      <vt:variant>
        <vt:i4>393226</vt:i4>
      </vt:variant>
      <vt:variant>
        <vt:i4>1272</vt:i4>
      </vt:variant>
      <vt:variant>
        <vt:i4>0</vt:i4>
      </vt:variant>
      <vt:variant>
        <vt:i4>5</vt:i4>
      </vt:variant>
      <vt:variant>
        <vt:lpwstr>https://associationdatabase.com/aws/OFCA/asset_manager/get_file/443834?ver=36</vt:lpwstr>
      </vt:variant>
      <vt:variant>
        <vt:lpwstr/>
      </vt:variant>
      <vt:variant>
        <vt:i4>393226</vt:i4>
      </vt:variant>
      <vt:variant>
        <vt:i4>1269</vt:i4>
      </vt:variant>
      <vt:variant>
        <vt:i4>0</vt:i4>
      </vt:variant>
      <vt:variant>
        <vt:i4>5</vt:i4>
      </vt:variant>
      <vt:variant>
        <vt:lpwstr>https://associationdatabase.com/aws/OFCA/asset_manager/get_file/443834?ver=36</vt:lpwstr>
      </vt:variant>
      <vt:variant>
        <vt:lpwstr/>
      </vt:variant>
      <vt:variant>
        <vt:i4>4915209</vt:i4>
      </vt:variant>
      <vt:variant>
        <vt:i4>1266</vt:i4>
      </vt:variant>
      <vt:variant>
        <vt:i4>0</vt:i4>
      </vt:variant>
      <vt:variant>
        <vt:i4>5</vt:i4>
      </vt:variant>
      <vt:variant>
        <vt:lpwstr>https://www.cnn.com/2020/05/02/us/paramedics-covid-19-recovery/index.html</vt:lpwstr>
      </vt:variant>
      <vt:variant>
        <vt:lpwstr/>
      </vt:variant>
      <vt:variant>
        <vt:i4>327767</vt:i4>
      </vt:variant>
      <vt:variant>
        <vt:i4>1263</vt:i4>
      </vt:variant>
      <vt:variant>
        <vt:i4>0</vt:i4>
      </vt:variant>
      <vt:variant>
        <vt:i4>5</vt:i4>
      </vt:variant>
      <vt:variant>
        <vt:lpwstr>https://www.firerescue1.com/fire-products/firefighter-body-armor/articles/nc-fd-requests-ballistic-vests-for-ems-calls-xsOXtEVIbC2y8Jr2/</vt:lpwstr>
      </vt:variant>
      <vt:variant>
        <vt:lpwstr/>
      </vt:variant>
      <vt:variant>
        <vt:i4>6619253</vt:i4>
      </vt:variant>
      <vt:variant>
        <vt:i4>1260</vt:i4>
      </vt:variant>
      <vt:variant>
        <vt:i4>0</vt:i4>
      </vt:variant>
      <vt:variant>
        <vt:i4>5</vt:i4>
      </vt:variant>
      <vt:variant>
        <vt:lpwstr>https://fireline.seattle.gov/2020/06/21/statement-from-seattle-fire-regarding-response-procedures-to-the-area-around-12th-and-pine/</vt:lpwstr>
      </vt:variant>
      <vt:variant>
        <vt:lpwstr/>
      </vt:variant>
      <vt:variant>
        <vt:i4>1769557</vt:i4>
      </vt:variant>
      <vt:variant>
        <vt:i4>1257</vt:i4>
      </vt:variant>
      <vt:variant>
        <vt:i4>0</vt:i4>
      </vt:variant>
      <vt:variant>
        <vt:i4>5</vt:i4>
      </vt:variant>
      <vt:variant>
        <vt:lpwstr>https://www.firerescue1.com/firefighter-safety/articles/seattle-fd-issues-statement-on-shooting-at-protest-zone-NOwXxzK5EiZmJZDT/?utm_source=FireRescue1+Member+Newsletter&amp;utm_campaign=61d111dcbb-EMAIL_CAMPAIGN_2020_06_22_05_44&amp;utm_medium=email&amp;utm_term=0_758bdbeffe-61d111dcbb-41607823</vt:lpwstr>
      </vt:variant>
      <vt:variant>
        <vt:lpwstr/>
      </vt:variant>
      <vt:variant>
        <vt:i4>6357035</vt:i4>
      </vt:variant>
      <vt:variant>
        <vt:i4>1254</vt:i4>
      </vt:variant>
      <vt:variant>
        <vt:i4>0</vt:i4>
      </vt:variant>
      <vt:variant>
        <vt:i4>5</vt:i4>
      </vt:variant>
      <vt:variant>
        <vt:lpwstr>https://www.firerescue1.com/firefighter-safety/articles/1-dead-1-injured-in-shooting-at-seattle-protest-zone-lv3Y4rnIOjfUUQqu/</vt:lpwstr>
      </vt:variant>
      <vt:variant>
        <vt:lpwstr/>
      </vt:variant>
      <vt:variant>
        <vt:i4>262174</vt:i4>
      </vt:variant>
      <vt:variant>
        <vt:i4>1251</vt:i4>
      </vt:variant>
      <vt:variant>
        <vt:i4>0</vt:i4>
      </vt:variant>
      <vt:variant>
        <vt:i4>5</vt:i4>
      </vt:variant>
      <vt:variant>
        <vt:lpwstr>http://www.wicourts.gov/ca/opinion/DisplayDocument.html?content=html&amp;seqNo=60995</vt:lpwstr>
      </vt:variant>
      <vt:variant>
        <vt:lpwstr/>
      </vt:variant>
      <vt:variant>
        <vt:i4>7012467</vt:i4>
      </vt:variant>
      <vt:variant>
        <vt:i4>1248</vt:i4>
      </vt:variant>
      <vt:variant>
        <vt:i4>0</vt:i4>
      </vt:variant>
      <vt:variant>
        <vt:i4>5</vt:i4>
      </vt:variant>
      <vt:variant>
        <vt:lpwstr>https://caselaw.findlaw.com/us-5th-circuit/1590575.html</vt:lpwstr>
      </vt:variant>
      <vt:variant>
        <vt:lpwstr/>
      </vt:variant>
      <vt:variant>
        <vt:i4>2949153</vt:i4>
      </vt:variant>
      <vt:variant>
        <vt:i4>1245</vt:i4>
      </vt:variant>
      <vt:variant>
        <vt:i4>0</vt:i4>
      </vt:variant>
      <vt:variant>
        <vt:i4>5</vt:i4>
      </vt:variant>
      <vt:variant>
        <vt:lpwstr>http://www.kscourts.org/Cases-and-Opinions/Opinions/SupCt/2017/20170414/111987.pdf</vt:lpwstr>
      </vt:variant>
      <vt:variant>
        <vt:lpwstr/>
      </vt:variant>
      <vt:variant>
        <vt:i4>5570682</vt:i4>
      </vt:variant>
      <vt:variant>
        <vt:i4>1242</vt:i4>
      </vt:variant>
      <vt:variant>
        <vt:i4>0</vt:i4>
      </vt:variant>
      <vt:variant>
        <vt:i4>5</vt:i4>
      </vt:variant>
      <vt:variant>
        <vt:lpwstr>http://ceas.uc.edu/aerospace/FireScience/fire-ems-safety/chapter_2_-_loddsafety.html</vt:lpwstr>
      </vt:variant>
      <vt:variant>
        <vt:lpwstr/>
      </vt:variant>
      <vt:variant>
        <vt:i4>4456543</vt:i4>
      </vt:variant>
      <vt:variant>
        <vt:i4>1239</vt:i4>
      </vt:variant>
      <vt:variant>
        <vt:i4>0</vt:i4>
      </vt:variant>
      <vt:variant>
        <vt:i4>5</vt:i4>
      </vt:variant>
      <vt:variant>
        <vt:lpwstr>https://www.supremecourt.ohio.gov/rod/docs/pdf/7/2017/2017-Ohio-7502.pdf</vt:lpwstr>
      </vt:variant>
      <vt:variant>
        <vt:lpwstr/>
      </vt:variant>
      <vt:variant>
        <vt:i4>4063338</vt:i4>
      </vt:variant>
      <vt:variant>
        <vt:i4>1236</vt:i4>
      </vt:variant>
      <vt:variant>
        <vt:i4>0</vt:i4>
      </vt:variant>
      <vt:variant>
        <vt:i4>5</vt:i4>
      </vt:variant>
      <vt:variant>
        <vt:lpwstr>http://files.mainelaw.maine.edu/library/SuperiorCourt/decisions/CUMcv-17-52.pdf</vt:lpwstr>
      </vt:variant>
      <vt:variant>
        <vt:lpwstr/>
      </vt:variant>
      <vt:variant>
        <vt:i4>5505130</vt:i4>
      </vt:variant>
      <vt:variant>
        <vt:i4>1233</vt:i4>
      </vt:variant>
      <vt:variant>
        <vt:i4>0</vt:i4>
      </vt:variant>
      <vt:variant>
        <vt:i4>5</vt:i4>
      </vt:variant>
      <vt:variant>
        <vt:lpwstr>http://publicdocs.courts.mi.gov/OPINIONS/FINAL/COA/20171026_C334404_40_334404.OPN.PDF</vt:lpwstr>
      </vt:variant>
      <vt:variant>
        <vt:lpwstr/>
      </vt:variant>
      <vt:variant>
        <vt:i4>4849752</vt:i4>
      </vt:variant>
      <vt:variant>
        <vt:i4>1230</vt:i4>
      </vt:variant>
      <vt:variant>
        <vt:i4>0</vt:i4>
      </vt:variant>
      <vt:variant>
        <vt:i4>5</vt:i4>
      </vt:variant>
      <vt:variant>
        <vt:lpwstr>https://www.supremecourt.ohio.gov/rod/docs/pdf/5/2017/2017-Ohio-8388.pdf</vt:lpwstr>
      </vt:variant>
      <vt:variant>
        <vt:lpwstr/>
      </vt:variant>
      <vt:variant>
        <vt:i4>5373954</vt:i4>
      </vt:variant>
      <vt:variant>
        <vt:i4>1227</vt:i4>
      </vt:variant>
      <vt:variant>
        <vt:i4>0</vt:i4>
      </vt:variant>
      <vt:variant>
        <vt:i4>5</vt:i4>
      </vt:variant>
      <vt:variant>
        <vt:lpwstr>http://www.ca4.uscourts.gov/Opinions/171419.U.pdf</vt:lpwstr>
      </vt:variant>
      <vt:variant>
        <vt:lpwstr/>
      </vt:variant>
      <vt:variant>
        <vt:i4>3211365</vt:i4>
      </vt:variant>
      <vt:variant>
        <vt:i4>1224</vt:i4>
      </vt:variant>
      <vt:variant>
        <vt:i4>0</vt:i4>
      </vt:variant>
      <vt:variant>
        <vt:i4>5</vt:i4>
      </vt:variant>
      <vt:variant>
        <vt:lpwstr>https://www.plaintiffmagazine.com/recent-issues/item/ems-helicopter-crashes-raise-complex-liability-issues</vt:lpwstr>
      </vt:variant>
      <vt:variant>
        <vt:lpwstr/>
      </vt:variant>
      <vt:variant>
        <vt:i4>8323125</vt:i4>
      </vt:variant>
      <vt:variant>
        <vt:i4>1221</vt:i4>
      </vt:variant>
      <vt:variant>
        <vt:i4>0</vt:i4>
      </vt:variant>
      <vt:variant>
        <vt:i4>5</vt:i4>
      </vt:variant>
      <vt:variant>
        <vt:lpwstr>https://assets.documentcloud.org/documents/3933644/Order-Granting-Summary-Judgment.pdf</vt:lpwstr>
      </vt:variant>
      <vt:variant>
        <vt:lpwstr/>
      </vt:variant>
      <vt:variant>
        <vt:i4>8192119</vt:i4>
      </vt:variant>
      <vt:variant>
        <vt:i4>1218</vt:i4>
      </vt:variant>
      <vt:variant>
        <vt:i4>0</vt:i4>
      </vt:variant>
      <vt:variant>
        <vt:i4>5</vt:i4>
      </vt:variant>
      <vt:variant>
        <vt:lpwstr>https://www.fresnobee.com/news/local/article167656267.html</vt:lpwstr>
      </vt:variant>
      <vt:variant>
        <vt:lpwstr/>
      </vt:variant>
      <vt:variant>
        <vt:i4>851977</vt:i4>
      </vt:variant>
      <vt:variant>
        <vt:i4>1215</vt:i4>
      </vt:variant>
      <vt:variant>
        <vt:i4>0</vt:i4>
      </vt:variant>
      <vt:variant>
        <vt:i4>5</vt:i4>
      </vt:variant>
      <vt:variant>
        <vt:lpwstr>https://www.courts.ca.gov/opinions/nonpub/F076225.PDF</vt:lpwstr>
      </vt:variant>
      <vt:variant>
        <vt:lpwstr/>
      </vt:variant>
      <vt:variant>
        <vt:i4>4718687</vt:i4>
      </vt:variant>
      <vt:variant>
        <vt:i4>1212</vt:i4>
      </vt:variant>
      <vt:variant>
        <vt:i4>0</vt:i4>
      </vt:variant>
      <vt:variant>
        <vt:i4>5</vt:i4>
      </vt:variant>
      <vt:variant>
        <vt:lpwstr>http://media.ca11.uscourts.gov/opinions/unpub/files/201814142.pdf</vt:lpwstr>
      </vt:variant>
      <vt:variant>
        <vt:lpwstr/>
      </vt:variant>
      <vt:variant>
        <vt:i4>3866678</vt:i4>
      </vt:variant>
      <vt:variant>
        <vt:i4>1209</vt:i4>
      </vt:variant>
      <vt:variant>
        <vt:i4>0</vt:i4>
      </vt:variant>
      <vt:variant>
        <vt:i4>5</vt:i4>
      </vt:variant>
      <vt:variant>
        <vt:lpwstr>https://law.justia.com/cases/federal/appellate-courts/ca10/18-7036/18-7036-2019-09-06.html</vt:lpwstr>
      </vt:variant>
      <vt:variant>
        <vt:lpwstr/>
      </vt:variant>
      <vt:variant>
        <vt:i4>5111815</vt:i4>
      </vt:variant>
      <vt:variant>
        <vt:i4>1206</vt:i4>
      </vt:variant>
      <vt:variant>
        <vt:i4>0</vt:i4>
      </vt:variant>
      <vt:variant>
        <vt:i4>5</vt:i4>
      </vt:variant>
      <vt:variant>
        <vt:lpwstr>https://casetext.com/case/williams-v-baptist-healthcare-sys-3</vt:lpwstr>
      </vt:variant>
      <vt:variant>
        <vt:lpwstr/>
      </vt:variant>
      <vt:variant>
        <vt:i4>6815863</vt:i4>
      </vt:variant>
      <vt:variant>
        <vt:i4>1203</vt:i4>
      </vt:variant>
      <vt:variant>
        <vt:i4>0</vt:i4>
      </vt:variant>
      <vt:variant>
        <vt:i4>5</vt:i4>
      </vt:variant>
      <vt:variant>
        <vt:lpwstr>https://casetext.com/case/botten-v-charleston-cnty-ems</vt:lpwstr>
      </vt:variant>
      <vt:variant>
        <vt:lpwstr/>
      </vt:variant>
      <vt:variant>
        <vt:i4>3604532</vt:i4>
      </vt:variant>
      <vt:variant>
        <vt:i4>1200</vt:i4>
      </vt:variant>
      <vt:variant>
        <vt:i4>0</vt:i4>
      </vt:variant>
      <vt:variant>
        <vt:i4>5</vt:i4>
      </vt:variant>
      <vt:variant>
        <vt:lpwstr>http://www.supremecourt.ohio.gov/rod/docs/pdf/0/2010/2010-ohio-1029.pdf</vt:lpwstr>
      </vt:variant>
      <vt:variant>
        <vt:lpwstr/>
      </vt:variant>
      <vt:variant>
        <vt:i4>3604538</vt:i4>
      </vt:variant>
      <vt:variant>
        <vt:i4>1197</vt:i4>
      </vt:variant>
      <vt:variant>
        <vt:i4>0</vt:i4>
      </vt:variant>
      <vt:variant>
        <vt:i4>5</vt:i4>
      </vt:variant>
      <vt:variant>
        <vt:lpwstr>http://www.supremecourt.ohio.gov/rod/docs/pdf/0/2010/2010-ohio-1027.pdf</vt:lpwstr>
      </vt:variant>
      <vt:variant>
        <vt:lpwstr/>
      </vt:variant>
      <vt:variant>
        <vt:i4>5767199</vt:i4>
      </vt:variant>
      <vt:variant>
        <vt:i4>1194</vt:i4>
      </vt:variant>
      <vt:variant>
        <vt:i4>0</vt:i4>
      </vt:variant>
      <vt:variant>
        <vt:i4>5</vt:i4>
      </vt:variant>
      <vt:variant>
        <vt:lpwstr>http://codes.ohio.gov/orc/2745.01</vt:lpwstr>
      </vt:variant>
      <vt:variant>
        <vt:lpwstr/>
      </vt:variant>
      <vt:variant>
        <vt:i4>8323179</vt:i4>
      </vt:variant>
      <vt:variant>
        <vt:i4>1191</vt:i4>
      </vt:variant>
      <vt:variant>
        <vt:i4>0</vt:i4>
      </vt:variant>
      <vt:variant>
        <vt:i4>5</vt:i4>
      </vt:variant>
      <vt:variant>
        <vt:lpwstr>http://www.iafc.org/Operations/LegacyArticleDetail.cfm?ItemNumber=3991</vt:lpwstr>
      </vt:variant>
      <vt:variant>
        <vt:lpwstr/>
      </vt:variant>
      <vt:variant>
        <vt:i4>3276901</vt:i4>
      </vt:variant>
      <vt:variant>
        <vt:i4>1188</vt:i4>
      </vt:variant>
      <vt:variant>
        <vt:i4>0</vt:i4>
      </vt:variant>
      <vt:variant>
        <vt:i4>5</vt:i4>
      </vt:variant>
      <vt:variant>
        <vt:lpwstr>http://www.iafc.org/displaycommon.cfm?an=1&amp;subarticlenbr=20</vt:lpwstr>
      </vt:variant>
      <vt:variant>
        <vt:lpwstr>healthsafety</vt:lpwstr>
      </vt:variant>
      <vt:variant>
        <vt:i4>5701722</vt:i4>
      </vt:variant>
      <vt:variant>
        <vt:i4>1185</vt:i4>
      </vt:variant>
      <vt:variant>
        <vt:i4>0</vt:i4>
      </vt:variant>
      <vt:variant>
        <vt:i4>5</vt:i4>
      </vt:variant>
      <vt:variant>
        <vt:lpwstr>http://www.iafc.org/</vt:lpwstr>
      </vt:variant>
      <vt:variant>
        <vt:lpwstr/>
      </vt:variant>
      <vt:variant>
        <vt:i4>524367</vt:i4>
      </vt:variant>
      <vt:variant>
        <vt:i4>1182</vt:i4>
      </vt:variant>
      <vt:variant>
        <vt:i4>0</vt:i4>
      </vt:variant>
      <vt:variant>
        <vt:i4>5</vt:i4>
      </vt:variant>
      <vt:variant>
        <vt:lpwstr>ttp://www.firerescue1.com/fire-department-management/articles/914950-Pa-gov-vetoes-c</vt:lpwstr>
      </vt:variant>
      <vt:variant>
        <vt:lpwstr/>
      </vt:variant>
      <vt:variant>
        <vt:i4>196639</vt:i4>
      </vt:variant>
      <vt:variant>
        <vt:i4>1179</vt:i4>
      </vt:variant>
      <vt:variant>
        <vt:i4>0</vt:i4>
      </vt:variant>
      <vt:variant>
        <vt:i4>5</vt:i4>
      </vt:variant>
      <vt:variant>
        <vt:lpwstr>http://www.iaff.org/11News/070811PACancer.htm</vt:lpwstr>
      </vt:variant>
      <vt:variant>
        <vt:lpwstr/>
      </vt:variant>
      <vt:variant>
        <vt:i4>5832724</vt:i4>
      </vt:variant>
      <vt:variant>
        <vt:i4>1176</vt:i4>
      </vt:variant>
      <vt:variant>
        <vt:i4>0</vt:i4>
      </vt:variant>
      <vt:variant>
        <vt:i4>5</vt:i4>
      </vt:variant>
      <vt:variant>
        <vt:lpwstr>http://www.supremecourtofohio.gov/rod/docs/pdf/0/2007/2007-ohio-6751.pdf</vt:lpwstr>
      </vt:variant>
      <vt:variant>
        <vt:lpwstr/>
      </vt:variant>
      <vt:variant>
        <vt:i4>5308447</vt:i4>
      </vt:variant>
      <vt:variant>
        <vt:i4>1173</vt:i4>
      </vt:variant>
      <vt:variant>
        <vt:i4>0</vt:i4>
      </vt:variant>
      <vt:variant>
        <vt:i4>5</vt:i4>
      </vt:variant>
      <vt:variant>
        <vt:lpwstr>http://codes.ohio.gov/orc/4123.90</vt:lpwstr>
      </vt:variant>
      <vt:variant>
        <vt:lpwstr/>
      </vt:variant>
      <vt:variant>
        <vt:i4>3997778</vt:i4>
      </vt:variant>
      <vt:variant>
        <vt:i4>1170</vt:i4>
      </vt:variant>
      <vt:variant>
        <vt:i4>0</vt:i4>
      </vt:variant>
      <vt:variant>
        <vt:i4>5</vt:i4>
      </vt:variant>
      <vt:variant>
        <vt:lpwstr>http://scholar.google.com/scholar_case?case=8274175581659328785&amp;q=Prine+v.+Chailland,+Inc&amp;hl=en&amp;as_sdt=2,36&amp;as_vis=1</vt:lpwstr>
      </vt:variant>
      <vt:variant>
        <vt:lpwstr/>
      </vt:variant>
      <vt:variant>
        <vt:i4>5636157</vt:i4>
      </vt:variant>
      <vt:variant>
        <vt:i4>1167</vt:i4>
      </vt:variant>
      <vt:variant>
        <vt:i4>0</vt:i4>
      </vt:variant>
      <vt:variant>
        <vt:i4>5</vt:i4>
      </vt:variant>
      <vt:variant>
        <vt:lpwstr>http://scholar.google.com/scholar_case?case=846436153361103415&amp;q=Prine+v.+Chailland,+Inc&amp;hl=en&amp;as_sdt=2,36&amp;as_vis=1</vt:lpwstr>
      </vt:variant>
      <vt:variant>
        <vt:lpwstr/>
      </vt:variant>
      <vt:variant>
        <vt:i4>7471212</vt:i4>
      </vt:variant>
      <vt:variant>
        <vt:i4>1164</vt:i4>
      </vt:variant>
      <vt:variant>
        <vt:i4>0</vt:i4>
      </vt:variant>
      <vt:variant>
        <vt:i4>5</vt:i4>
      </vt:variant>
      <vt:variant>
        <vt:lpwstr>http://www.iwcc.il.gov/</vt:lpwstr>
      </vt:variant>
      <vt:variant>
        <vt:lpwstr/>
      </vt:variant>
      <vt:variant>
        <vt:i4>2883680</vt:i4>
      </vt:variant>
      <vt:variant>
        <vt:i4>1161</vt:i4>
      </vt:variant>
      <vt:variant>
        <vt:i4>0</vt:i4>
      </vt:variant>
      <vt:variant>
        <vt:i4>5</vt:i4>
      </vt:variant>
      <vt:variant>
        <vt:lpwstr>https://caselaw.findlaw.com/pa-commonwealth-court/1897108.html</vt:lpwstr>
      </vt:variant>
      <vt:variant>
        <vt:lpwstr/>
      </vt:variant>
      <vt:variant>
        <vt:i4>983084</vt:i4>
      </vt:variant>
      <vt:variant>
        <vt:i4>1158</vt:i4>
      </vt:variant>
      <vt:variant>
        <vt:i4>0</vt:i4>
      </vt:variant>
      <vt:variant>
        <vt:i4>5</vt:i4>
      </vt:variant>
      <vt:variant>
        <vt:lpwstr>https://caselaw.findlaw.com/pa-commonwealth-court/1897108.html</vt:lpwstr>
      </vt:variant>
      <vt:variant>
        <vt:lpwstr>footnote_2</vt:lpwstr>
      </vt:variant>
      <vt:variant>
        <vt:i4>786476</vt:i4>
      </vt:variant>
      <vt:variant>
        <vt:i4>1155</vt:i4>
      </vt:variant>
      <vt:variant>
        <vt:i4>0</vt:i4>
      </vt:variant>
      <vt:variant>
        <vt:i4>5</vt:i4>
      </vt:variant>
      <vt:variant>
        <vt:lpwstr>https://caselaw.findlaw.com/pa-commonwealth-court/1897108.html</vt:lpwstr>
      </vt:variant>
      <vt:variant>
        <vt:lpwstr>footnote_1</vt:lpwstr>
      </vt:variant>
      <vt:variant>
        <vt:i4>4915224</vt:i4>
      </vt:variant>
      <vt:variant>
        <vt:i4>1152</vt:i4>
      </vt:variant>
      <vt:variant>
        <vt:i4>0</vt:i4>
      </vt:variant>
      <vt:variant>
        <vt:i4>5</vt:i4>
      </vt:variant>
      <vt:variant>
        <vt:lpwstr>https://cases.justia.com/louisiana/fourth-circuit-court-of-appeal/2025-2024-ca-0747.pdf?ts=1746576943</vt:lpwstr>
      </vt:variant>
      <vt:variant>
        <vt:lpwstr/>
      </vt:variant>
      <vt:variant>
        <vt:i4>7536701</vt:i4>
      </vt:variant>
      <vt:variant>
        <vt:i4>1149</vt:i4>
      </vt:variant>
      <vt:variant>
        <vt:i4>0</vt:i4>
      </vt:variant>
      <vt:variant>
        <vt:i4>5</vt:i4>
      </vt:variant>
      <vt:variant>
        <vt:lpwstr>http://www.iaff.org/hs/pdf/ryanwhiteact.pdf</vt:lpwstr>
      </vt:variant>
      <vt:variant>
        <vt:lpwstr/>
      </vt:variant>
      <vt:variant>
        <vt:i4>262218</vt:i4>
      </vt:variant>
      <vt:variant>
        <vt:i4>1146</vt:i4>
      </vt:variant>
      <vt:variant>
        <vt:i4>0</vt:i4>
      </vt:variant>
      <vt:variant>
        <vt:i4>5</vt:i4>
      </vt:variant>
      <vt:variant>
        <vt:lpwstr>http://www.cdc.gov/niosh/topics/ryanwhite/pdfs/RyanWhiteActof2009.pdf</vt:lpwstr>
      </vt:variant>
      <vt:variant>
        <vt:lpwstr/>
      </vt:variant>
      <vt:variant>
        <vt:i4>2293878</vt:i4>
      </vt:variant>
      <vt:variant>
        <vt:i4>1143</vt:i4>
      </vt:variant>
      <vt:variant>
        <vt:i4>0</vt:i4>
      </vt:variant>
      <vt:variant>
        <vt:i4>5</vt:i4>
      </vt:variant>
      <vt:variant>
        <vt:lpwstr>http://www.gpo.gov/fdsys/pkg/PLAW-111publ87/pdf/PLAW-111publ87.pdf</vt:lpwstr>
      </vt:variant>
      <vt:variant>
        <vt:lpwstr/>
      </vt:variant>
      <vt:variant>
        <vt:i4>8126567</vt:i4>
      </vt:variant>
      <vt:variant>
        <vt:i4>1140</vt:i4>
      </vt:variant>
      <vt:variant>
        <vt:i4>0</vt:i4>
      </vt:variant>
      <vt:variant>
        <vt:i4>5</vt:i4>
      </vt:variant>
      <vt:variant>
        <vt:lpwstr>http://www.iafc.org/Operations/LegacyArticleDetail.cfm?ItemNumber=3853</vt:lpwstr>
      </vt:variant>
      <vt:variant>
        <vt:lpwstr/>
      </vt:variant>
      <vt:variant>
        <vt:i4>1507392</vt:i4>
      </vt:variant>
      <vt:variant>
        <vt:i4>1137</vt:i4>
      </vt:variant>
      <vt:variant>
        <vt:i4>0</vt:i4>
      </vt:variant>
      <vt:variant>
        <vt:i4>5</vt:i4>
      </vt:variant>
      <vt:variant>
        <vt:lpwstr>http://www.washingtonpost.com/wp-dyn/content/article/2010/04/22/AR2010042203658.html</vt:lpwstr>
      </vt:variant>
      <vt:variant>
        <vt:lpwstr/>
      </vt:variant>
      <vt:variant>
        <vt:i4>4521985</vt:i4>
      </vt:variant>
      <vt:variant>
        <vt:i4>1134</vt:i4>
      </vt:variant>
      <vt:variant>
        <vt:i4>0</vt:i4>
      </vt:variant>
      <vt:variant>
        <vt:i4>5</vt:i4>
      </vt:variant>
      <vt:variant>
        <vt:lpwstr>https://hab.hrsa.gov/about-ryan-white-hivaids-program/ryan-white-hivaids-program-legislation</vt:lpwstr>
      </vt:variant>
      <vt:variant>
        <vt:lpwstr/>
      </vt:variant>
      <vt:variant>
        <vt:i4>2621544</vt:i4>
      </vt:variant>
      <vt:variant>
        <vt:i4>1131</vt:i4>
      </vt:variant>
      <vt:variant>
        <vt:i4>0</vt:i4>
      </vt:variant>
      <vt:variant>
        <vt:i4>5</vt:i4>
      </vt:variant>
      <vt:variant>
        <vt:lpwstr>https://www.hhs.gov/sites/default/files/covid-19-hipaa-and-first-responders-508.pdf</vt:lpwstr>
      </vt:variant>
      <vt:variant>
        <vt:lpwstr/>
      </vt:variant>
      <vt:variant>
        <vt:i4>4718621</vt:i4>
      </vt:variant>
      <vt:variant>
        <vt:i4>1128</vt:i4>
      </vt:variant>
      <vt:variant>
        <vt:i4>0</vt:i4>
      </vt:variant>
      <vt:variant>
        <vt:i4>5</vt:i4>
      </vt:variant>
      <vt:variant>
        <vt:lpwstr>http://www.osha.gov/SLTC/personalprotectiveequipment/</vt:lpwstr>
      </vt:variant>
      <vt:variant>
        <vt:lpwstr/>
      </vt:variant>
      <vt:variant>
        <vt:i4>4718621</vt:i4>
      </vt:variant>
      <vt:variant>
        <vt:i4>1125</vt:i4>
      </vt:variant>
      <vt:variant>
        <vt:i4>0</vt:i4>
      </vt:variant>
      <vt:variant>
        <vt:i4>5</vt:i4>
      </vt:variant>
      <vt:variant>
        <vt:lpwstr>http://www.osha.gov/SLTC/personalprotectiveequipment/</vt:lpwstr>
      </vt:variant>
      <vt:variant>
        <vt:lpwstr/>
      </vt:variant>
      <vt:variant>
        <vt:i4>1572922</vt:i4>
      </vt:variant>
      <vt:variant>
        <vt:i4>1122</vt:i4>
      </vt:variant>
      <vt:variant>
        <vt:i4>0</vt:i4>
      </vt:variant>
      <vt:variant>
        <vt:i4>5</vt:i4>
      </vt:variant>
      <vt:variant>
        <vt:lpwstr>ttp://www.osha.gov/pls/oshaweb/owadisp.show_document?p_table=STANDARDS&amp;p_i</vt:lpwstr>
      </vt:variant>
      <vt:variant>
        <vt:lpwstr/>
      </vt:variant>
      <vt:variant>
        <vt:i4>458783</vt:i4>
      </vt:variant>
      <vt:variant>
        <vt:i4>1119</vt:i4>
      </vt:variant>
      <vt:variant>
        <vt:i4>0</vt:i4>
      </vt:variant>
      <vt:variant>
        <vt:i4>5</vt:i4>
      </vt:variant>
      <vt:variant>
        <vt:lpwstr>http://www.osha.gov/SLTC/bloodbornepathogens/index.html/</vt:lpwstr>
      </vt:variant>
      <vt:variant>
        <vt:lpwstr/>
      </vt:variant>
      <vt:variant>
        <vt:i4>983105</vt:i4>
      </vt:variant>
      <vt:variant>
        <vt:i4>1116</vt:i4>
      </vt:variant>
      <vt:variant>
        <vt:i4>0</vt:i4>
      </vt:variant>
      <vt:variant>
        <vt:i4>5</vt:i4>
      </vt:variant>
      <vt:variant>
        <vt:lpwstr>http://www.osha.gov/dcsp/osp/states.html</vt:lpwstr>
      </vt:variant>
      <vt:variant>
        <vt:lpwstr/>
      </vt:variant>
      <vt:variant>
        <vt:i4>786536</vt:i4>
      </vt:variant>
      <vt:variant>
        <vt:i4>1113</vt:i4>
      </vt:variant>
      <vt:variant>
        <vt:i4>0</vt:i4>
      </vt:variant>
      <vt:variant>
        <vt:i4>5</vt:i4>
      </vt:variant>
      <vt:variant>
        <vt:lpwstr>http://www.osha.gov/dcsp/osp/public_sector.html</vt:lpwstr>
      </vt:variant>
      <vt:variant>
        <vt:lpwstr/>
      </vt:variant>
      <vt:variant>
        <vt:i4>5439572</vt:i4>
      </vt:variant>
      <vt:variant>
        <vt:i4>1110</vt:i4>
      </vt:variant>
      <vt:variant>
        <vt:i4>0</vt:i4>
      </vt:variant>
      <vt:variant>
        <vt:i4>5</vt:i4>
      </vt:variant>
      <vt:variant>
        <vt:lpwstr>http://www.osha.gov/pls/oshaweb/owastand.display_standard_group?p_toc_level=1&amp;p_part_number=1956</vt:lpwstr>
      </vt:variant>
      <vt:variant>
        <vt:lpwstr/>
      </vt:variant>
      <vt:variant>
        <vt:i4>1704019</vt:i4>
      </vt:variant>
      <vt:variant>
        <vt:i4>1107</vt:i4>
      </vt:variant>
      <vt:variant>
        <vt:i4>0</vt:i4>
      </vt:variant>
      <vt:variant>
        <vt:i4>5</vt:i4>
      </vt:variant>
      <vt:variant>
        <vt:lpwstr>http://www.osha.gov/pls/oshaweb/owadisp.show_document?p_table=OSHACT&amp;p_id=2743</vt:lpwstr>
      </vt:variant>
      <vt:variant>
        <vt:lpwstr>2</vt:lpwstr>
      </vt:variant>
      <vt:variant>
        <vt:i4>3801190</vt:i4>
      </vt:variant>
      <vt:variant>
        <vt:i4>1104</vt:i4>
      </vt:variant>
      <vt:variant>
        <vt:i4>0</vt:i4>
      </vt:variant>
      <vt:variant>
        <vt:i4>5</vt:i4>
      </vt:variant>
      <vt:variant>
        <vt:lpwstr>http://www.osha.gov/dcsp/osp/faq.html</vt:lpwstr>
      </vt:variant>
      <vt:variant>
        <vt:lpwstr>oshaprogram</vt:lpwstr>
      </vt:variant>
      <vt:variant>
        <vt:i4>1704033</vt:i4>
      </vt:variant>
      <vt:variant>
        <vt:i4>1101</vt:i4>
      </vt:variant>
      <vt:variant>
        <vt:i4>0</vt:i4>
      </vt:variant>
      <vt:variant>
        <vt:i4>5</vt:i4>
      </vt:variant>
      <vt:variant>
        <vt:lpwstr>http://www.osha.gov/pls/oshaweb/owadisp.show_document?p_table=OSHACT&amp;p_id=2743</vt:lpwstr>
      </vt:variant>
      <vt:variant>
        <vt:lpwstr/>
      </vt:variant>
      <vt:variant>
        <vt:i4>7536681</vt:i4>
      </vt:variant>
      <vt:variant>
        <vt:i4>1098</vt:i4>
      </vt:variant>
      <vt:variant>
        <vt:i4>0</vt:i4>
      </vt:variant>
      <vt:variant>
        <vt:i4>5</vt:i4>
      </vt:variant>
      <vt:variant>
        <vt:lpwstr>https://www.osha.gov/Publications/OSHA3370-protecting-EMS-respondersSM.pdf</vt:lpwstr>
      </vt:variant>
      <vt:variant>
        <vt:lpwstr/>
      </vt:variant>
      <vt:variant>
        <vt:i4>7798824</vt:i4>
      </vt:variant>
      <vt:variant>
        <vt:i4>1095</vt:i4>
      </vt:variant>
      <vt:variant>
        <vt:i4>0</vt:i4>
      </vt:variant>
      <vt:variant>
        <vt:i4>5</vt:i4>
      </vt:variant>
      <vt:variant>
        <vt:lpwstr>http://www.nfpa.org/catalog/product.asp?pid=158110&amp;cookie%5Ftest=1</vt:lpwstr>
      </vt:variant>
      <vt:variant>
        <vt:lpwstr/>
      </vt:variant>
      <vt:variant>
        <vt:i4>5242952</vt:i4>
      </vt:variant>
      <vt:variant>
        <vt:i4>1089</vt:i4>
      </vt:variant>
      <vt:variant>
        <vt:i4>0</vt:i4>
      </vt:variant>
      <vt:variant>
        <vt:i4>5</vt:i4>
      </vt:variant>
      <vt:variant>
        <vt:lpwstr>http://www.wpbf.com/</vt:lpwstr>
      </vt:variant>
      <vt:variant>
        <vt:lpwstr/>
      </vt:variant>
      <vt:variant>
        <vt:i4>5767243</vt:i4>
      </vt:variant>
      <vt:variant>
        <vt:i4>1086</vt:i4>
      </vt:variant>
      <vt:variant>
        <vt:i4>0</vt:i4>
      </vt:variant>
      <vt:variant>
        <vt:i4>5</vt:i4>
      </vt:variant>
      <vt:variant>
        <vt:lpwstr>ttp://my.firefighternation.com/forum/topics/study-leads-to-new-m</vt:lpwstr>
      </vt:variant>
      <vt:variant>
        <vt:lpwstr/>
      </vt:variant>
      <vt:variant>
        <vt:i4>2097187</vt:i4>
      </vt:variant>
      <vt:variant>
        <vt:i4>1083</vt:i4>
      </vt:variant>
      <vt:variant>
        <vt:i4>0</vt:i4>
      </vt:variant>
      <vt:variant>
        <vt:i4>5</vt:i4>
      </vt:variant>
      <vt:variant>
        <vt:lpwstr>http://beta.bryancountynews.net/archives/7987/</vt:lpwstr>
      </vt:variant>
      <vt:variant>
        <vt:lpwstr/>
      </vt:variant>
      <vt:variant>
        <vt:i4>7471148</vt:i4>
      </vt:variant>
      <vt:variant>
        <vt:i4>1080</vt:i4>
      </vt:variant>
      <vt:variant>
        <vt:i4>0</vt:i4>
      </vt:variant>
      <vt:variant>
        <vt:i4>5</vt:i4>
      </vt:variant>
      <vt:variant>
        <vt:lpwstr>https://www4.courts.ca.gov/opinions/nonpub/B334048.PDF</vt:lpwstr>
      </vt:variant>
      <vt:variant>
        <vt:lpwstr/>
      </vt:variant>
      <vt:variant>
        <vt:i4>7995447</vt:i4>
      </vt:variant>
      <vt:variant>
        <vt:i4>1077</vt:i4>
      </vt:variant>
      <vt:variant>
        <vt:i4>0</vt:i4>
      </vt:variant>
      <vt:variant>
        <vt:i4>5</vt:i4>
      </vt:variant>
      <vt:variant>
        <vt:lpwstr>https://cdn.ca9.uscourts.gov/datastore/opinions/2025/09/02/24-1044.pdf</vt:lpwstr>
      </vt:variant>
      <vt:variant>
        <vt:lpwstr/>
      </vt:variant>
      <vt:variant>
        <vt:i4>1638492</vt:i4>
      </vt:variant>
      <vt:variant>
        <vt:i4>1074</vt:i4>
      </vt:variant>
      <vt:variant>
        <vt:i4>0</vt:i4>
      </vt:variant>
      <vt:variant>
        <vt:i4>5</vt:i4>
      </vt:variant>
      <vt:variant>
        <vt:lpwstr>https://www.michbar.org/Portals/0/opinions/appeals/2025/102325/84576.pdf</vt:lpwstr>
      </vt:variant>
      <vt:variant>
        <vt:lpwstr/>
      </vt:variant>
      <vt:variant>
        <vt:i4>4390986</vt:i4>
      </vt:variant>
      <vt:variant>
        <vt:i4>1071</vt:i4>
      </vt:variant>
      <vt:variant>
        <vt:i4>0</vt:i4>
      </vt:variant>
      <vt:variant>
        <vt:i4>5</vt:i4>
      </vt:variant>
      <vt:variant>
        <vt:lpwstr>http://phoenix.gov/FIRE/20512.pdf</vt:lpwstr>
      </vt:variant>
      <vt:variant>
        <vt:lpwstr/>
      </vt:variant>
      <vt:variant>
        <vt:i4>851980</vt:i4>
      </vt:variant>
      <vt:variant>
        <vt:i4>1068</vt:i4>
      </vt:variant>
      <vt:variant>
        <vt:i4>0</vt:i4>
      </vt:variant>
      <vt:variant>
        <vt:i4>5</vt:i4>
      </vt:variant>
      <vt:variant>
        <vt:lpwstr>http://www.cdc.gov/niosh/fire/reports/face200411.html</vt:lpwstr>
      </vt:variant>
      <vt:variant>
        <vt:lpwstr/>
      </vt:variant>
      <vt:variant>
        <vt:i4>196685</vt:i4>
      </vt:variant>
      <vt:variant>
        <vt:i4>1065</vt:i4>
      </vt:variant>
      <vt:variant>
        <vt:i4>0</vt:i4>
      </vt:variant>
      <vt:variant>
        <vt:i4>5</vt:i4>
      </vt:variant>
      <vt:variant>
        <vt:lpwstr>http://fallenbrothers.com/community/archive/index.php/t-3949.html</vt:lpwstr>
      </vt:variant>
      <vt:variant>
        <vt:lpwstr/>
      </vt:variant>
      <vt:variant>
        <vt:i4>7864445</vt:i4>
      </vt:variant>
      <vt:variant>
        <vt:i4>1062</vt:i4>
      </vt:variant>
      <vt:variant>
        <vt:i4>0</vt:i4>
      </vt:variant>
      <vt:variant>
        <vt:i4>5</vt:i4>
      </vt:variant>
      <vt:variant>
        <vt:lpwstr>http://www.emsvillage.com/articles/article.cfm?id=1490</vt:lpwstr>
      </vt:variant>
      <vt:variant>
        <vt:lpwstr/>
      </vt:variant>
      <vt:variant>
        <vt:i4>7995501</vt:i4>
      </vt:variant>
      <vt:variant>
        <vt:i4>1059</vt:i4>
      </vt:variant>
      <vt:variant>
        <vt:i4>0</vt:i4>
      </vt:variant>
      <vt:variant>
        <vt:i4>5</vt:i4>
      </vt:variant>
      <vt:variant>
        <vt:lpwstr>http://www.lexingtonky.gov/index.aspx?page=2840</vt:lpwstr>
      </vt:variant>
      <vt:variant>
        <vt:lpwstr/>
      </vt:variant>
      <vt:variant>
        <vt:i4>1507392</vt:i4>
      </vt:variant>
      <vt:variant>
        <vt:i4>1053</vt:i4>
      </vt:variant>
      <vt:variant>
        <vt:i4>0</vt:i4>
      </vt:variant>
      <vt:variant>
        <vt:i4>5</vt:i4>
      </vt:variant>
      <vt:variant>
        <vt:lpwstr>https://myfox8.com/news/firefighter-paramedic-dies-after-being-stabbed-in-ambulance/</vt:lpwstr>
      </vt:variant>
      <vt:variant>
        <vt:lpwstr/>
      </vt:variant>
      <vt:variant>
        <vt:i4>3735656</vt:i4>
      </vt:variant>
      <vt:variant>
        <vt:i4>1050</vt:i4>
      </vt:variant>
      <vt:variant>
        <vt:i4>0</vt:i4>
      </vt:variant>
      <vt:variant>
        <vt:i4>5</vt:i4>
      </vt:variant>
      <vt:variant>
        <vt:lpwstr>https://www.pacourts.us/assets/opinions/Superior/out/J-S30019-25o - 106515413327511102.pdf?cb=1</vt:lpwstr>
      </vt:variant>
      <vt:variant>
        <vt:lpwstr/>
      </vt:variant>
      <vt:variant>
        <vt:i4>2949126</vt:i4>
      </vt:variant>
      <vt:variant>
        <vt:i4>1047</vt:i4>
      </vt:variant>
      <vt:variant>
        <vt:i4>0</vt:i4>
      </vt:variant>
      <vt:variant>
        <vt:i4>5</vt:i4>
      </vt:variant>
      <vt:variant>
        <vt:lpwstr>https://www.usfa.fema.gov/downloads/pdf/nfa/higher_ed/ems_curriculum_core.pdf</vt:lpwstr>
      </vt:variant>
      <vt:variant>
        <vt:lpwstr/>
      </vt:variant>
      <vt:variant>
        <vt:i4>5636114</vt:i4>
      </vt:variant>
      <vt:variant>
        <vt:i4>1044</vt:i4>
      </vt:variant>
      <vt:variant>
        <vt:i4>0</vt:i4>
      </vt:variant>
      <vt:variant>
        <vt:i4>5</vt:i4>
      </vt:variant>
      <vt:variant>
        <vt:lpwstr>https://www.ohiobar.org/public-resources/commonly-asked-law-questions-results/criminal-justice/drivers-must-stop-for-fire-trucks-and-ambulances/</vt:lpwstr>
      </vt:variant>
      <vt:variant>
        <vt:lpwstr/>
      </vt:variant>
      <vt:variant>
        <vt:i4>1507336</vt:i4>
      </vt:variant>
      <vt:variant>
        <vt:i4>1041</vt:i4>
      </vt:variant>
      <vt:variant>
        <vt:i4>0</vt:i4>
      </vt:variant>
      <vt:variant>
        <vt:i4>5</vt:i4>
      </vt:variant>
      <vt:variant>
        <vt:lpwstr>http://www.bizjournals.com/cincinnati/news/2012/04/09/osha-fines-6-companies-108220-for.html</vt:lpwstr>
      </vt:variant>
      <vt:variant>
        <vt:lpwstr/>
      </vt:variant>
      <vt:variant>
        <vt:i4>65548</vt:i4>
      </vt:variant>
      <vt:variant>
        <vt:i4>1038</vt:i4>
      </vt:variant>
      <vt:variant>
        <vt:i4>0</vt:i4>
      </vt:variant>
      <vt:variant>
        <vt:i4>5</vt:i4>
      </vt:variant>
      <vt:variant>
        <vt:lpwstr>https://emsworld.epubxp.com/i/957255-apr-2018/18</vt:lpwstr>
      </vt:variant>
      <vt:variant>
        <vt:lpwstr/>
      </vt:variant>
      <vt:variant>
        <vt:i4>2687038</vt:i4>
      </vt:variant>
      <vt:variant>
        <vt:i4>1035</vt:i4>
      </vt:variant>
      <vt:variant>
        <vt:i4>0</vt:i4>
      </vt:variant>
      <vt:variant>
        <vt:i4>5</vt:i4>
      </vt:variant>
      <vt:variant>
        <vt:lpwstr>https://www.firerescue1.com/fire-ems/articles/375296018-Video-New-protocol-increases-cardiac-arrest-survival-rate/</vt:lpwstr>
      </vt:variant>
      <vt:variant>
        <vt:lpwstr/>
      </vt:variant>
      <vt:variant>
        <vt:i4>2228259</vt:i4>
      </vt:variant>
      <vt:variant>
        <vt:i4>1032</vt:i4>
      </vt:variant>
      <vt:variant>
        <vt:i4>0</vt:i4>
      </vt:variant>
      <vt:variant>
        <vt:i4>5</vt:i4>
      </vt:variant>
      <vt:variant>
        <vt:lpwstr>https://oig.hhs.gov/fraud/enforcement/cmp/index.asp</vt:lpwstr>
      </vt:variant>
      <vt:variant>
        <vt:lpwstr/>
      </vt:variant>
      <vt:variant>
        <vt:i4>2228259</vt:i4>
      </vt:variant>
      <vt:variant>
        <vt:i4>1029</vt:i4>
      </vt:variant>
      <vt:variant>
        <vt:i4>0</vt:i4>
      </vt:variant>
      <vt:variant>
        <vt:i4>5</vt:i4>
      </vt:variant>
      <vt:variant>
        <vt:lpwstr>https://oig.hhs.gov/fraud/enforcement/cmp/index.asp</vt:lpwstr>
      </vt:variant>
      <vt:variant>
        <vt:lpwstr/>
      </vt:variant>
      <vt:variant>
        <vt:i4>3735581</vt:i4>
      </vt:variant>
      <vt:variant>
        <vt:i4>1026</vt:i4>
      </vt:variant>
      <vt:variant>
        <vt:i4>0</vt:i4>
      </vt:variant>
      <vt:variant>
        <vt:i4>5</vt:i4>
      </vt:variant>
      <vt:variant>
        <vt:lpwstr>https://journaltimes.com/news/local/village-of-waterford-passes-resolution-supporting-closest-unit-dispatch-for/article_45e1ba6f-64a9-5c53-9ce6-248eee65dfe0.html</vt:lpwstr>
      </vt:variant>
      <vt:variant>
        <vt:lpwstr>tracking-source=home-top-story-1</vt:lpwstr>
      </vt:variant>
      <vt:variant>
        <vt:i4>7536710</vt:i4>
      </vt:variant>
      <vt:variant>
        <vt:i4>1023</vt:i4>
      </vt:variant>
      <vt:variant>
        <vt:i4>0</vt:i4>
      </vt:variant>
      <vt:variant>
        <vt:i4>5</vt:i4>
      </vt:variant>
      <vt:variant>
        <vt:lpwstr>https://www.firerescue1.com/fire-ems/articles/calif-city-could-start-charging-nonresidents-for-ems-KCL5hiN1Xp9pzKoN/?utm_source=FireRescue1+Member+Newsletter&amp;utm_campaign=c2df293796-EMAIL_CAMPAIGN_2019_12_09_08_19&amp;utm_medium=email&amp;utm_term=0_758bdbeffe-c2df293796-41607823</vt:lpwstr>
      </vt:variant>
      <vt:variant>
        <vt:lpwstr/>
      </vt:variant>
      <vt:variant>
        <vt:i4>4915209</vt:i4>
      </vt:variant>
      <vt:variant>
        <vt:i4>1020</vt:i4>
      </vt:variant>
      <vt:variant>
        <vt:i4>0</vt:i4>
      </vt:variant>
      <vt:variant>
        <vt:i4>5</vt:i4>
      </vt:variant>
      <vt:variant>
        <vt:lpwstr>https://www.firerescue1.com/fire-ems/articles/nm-city-tries-new-approach-to-calls-about-people-unconscious-in-public-ffUrkJcQ3man8qkh/?utm_source=FireRescue1+Member+Newsletter&amp;utm_campaign=1bb3ac1b61-EMAIL_CAMPAIGN_2020_01_31_07_30&amp;utm_medium=email&amp;utm_term=0_758bdbeffe-1bb3ac1b61-41607823</vt:lpwstr>
      </vt:variant>
      <vt:variant>
        <vt:lpwstr/>
      </vt:variant>
      <vt:variant>
        <vt:i4>2490418</vt:i4>
      </vt:variant>
      <vt:variant>
        <vt:i4>1017</vt:i4>
      </vt:variant>
      <vt:variant>
        <vt:i4>0</vt:i4>
      </vt:variant>
      <vt:variant>
        <vt:i4>5</vt:i4>
      </vt:variant>
      <vt:variant>
        <vt:lpwstr>http://caselaw.findlaw.com/nc-court-of-appeals/1531993.html</vt:lpwstr>
      </vt:variant>
      <vt:variant>
        <vt:lpwstr/>
      </vt:variant>
      <vt:variant>
        <vt:i4>6225996</vt:i4>
      </vt:variant>
      <vt:variant>
        <vt:i4>1014</vt:i4>
      </vt:variant>
      <vt:variant>
        <vt:i4>0</vt:i4>
      </vt:variant>
      <vt:variant>
        <vt:i4>5</vt:i4>
      </vt:variant>
      <vt:variant>
        <vt:lpwstr>http://www.ca9.uscourts.gov/datastore/opinions/2010/09/16/09-35974.pd</vt:lpwstr>
      </vt:variant>
      <vt:variant>
        <vt:lpwstr/>
      </vt:variant>
      <vt:variant>
        <vt:i4>393317</vt:i4>
      </vt:variant>
      <vt:variant>
        <vt:i4>1011</vt:i4>
      </vt:variant>
      <vt:variant>
        <vt:i4>0</vt:i4>
      </vt:variant>
      <vt:variant>
        <vt:i4>5</vt:i4>
      </vt:variant>
      <vt:variant>
        <vt:lpwstr>http://wa.findacase.com/research/wfrmDocViewer.aspx/xq/fac.20110125_0000238.WWA.htm/qx</vt:lpwstr>
      </vt:variant>
      <vt:variant>
        <vt:lpwstr/>
      </vt:variant>
      <vt:variant>
        <vt:i4>262236</vt:i4>
      </vt:variant>
      <vt:variant>
        <vt:i4>1008</vt:i4>
      </vt:variant>
      <vt:variant>
        <vt:i4>0</vt:i4>
      </vt:variant>
      <vt:variant>
        <vt:i4>5</vt:i4>
      </vt:variant>
      <vt:variant>
        <vt:lpwstr>http://www.ca11.uscourts.gov/unpub/ops/200915180.pdf</vt:lpwstr>
      </vt:variant>
      <vt:variant>
        <vt:lpwstr/>
      </vt:variant>
      <vt:variant>
        <vt:i4>5505134</vt:i4>
      </vt:variant>
      <vt:variant>
        <vt:i4>1005</vt:i4>
      </vt:variant>
      <vt:variant>
        <vt:i4>0</vt:i4>
      </vt:variant>
      <vt:variant>
        <vt:i4>5</vt:i4>
      </vt:variant>
      <vt:variant>
        <vt:lpwstr>http://scholar.google.com/scholar_case?case=8760670715954341421&amp;q=Murray+v.+Transcare+Md.,+Inc.,&amp;hl=en&amp;as_sdt=2,36&amp;as_vis=1</vt:lpwstr>
      </vt:variant>
      <vt:variant>
        <vt:lpwstr/>
      </vt:variant>
      <vt:variant>
        <vt:i4>8323134</vt:i4>
      </vt:variant>
      <vt:variant>
        <vt:i4>1002</vt:i4>
      </vt:variant>
      <vt:variant>
        <vt:i4>0</vt:i4>
      </vt:variant>
      <vt:variant>
        <vt:i4>5</vt:i4>
      </vt:variant>
      <vt:variant>
        <vt:lpwstr>https://docs.justia.com/cases/federal/district-courts/mississippi/mssdce/3:2016cv00451/92512/13</vt:lpwstr>
      </vt:variant>
      <vt:variant>
        <vt:lpwstr/>
      </vt:variant>
      <vt:variant>
        <vt:i4>4784136</vt:i4>
      </vt:variant>
      <vt:variant>
        <vt:i4>999</vt:i4>
      </vt:variant>
      <vt:variant>
        <vt:i4>0</vt:i4>
      </vt:variant>
      <vt:variant>
        <vt:i4>5</vt:i4>
      </vt:variant>
      <vt:variant>
        <vt:lpwstr>../AppData/Local/Microsoft/Windows/INetCache/IE/XO250S7T/01171801lmb.pdf</vt:lpwstr>
      </vt:variant>
      <vt:variant>
        <vt:lpwstr/>
      </vt:variant>
      <vt:variant>
        <vt:i4>7929979</vt:i4>
      </vt:variant>
      <vt:variant>
        <vt:i4>996</vt:i4>
      </vt:variant>
      <vt:variant>
        <vt:i4>0</vt:i4>
      </vt:variant>
      <vt:variant>
        <vt:i4>5</vt:i4>
      </vt:variant>
      <vt:variant>
        <vt:lpwstr>https://lrus.wolterskluwer.com/store/daily-reporting-suite/antitrust-law-daily/</vt:lpwstr>
      </vt:variant>
      <vt:variant>
        <vt:lpwstr/>
      </vt:variant>
      <vt:variant>
        <vt:i4>4325463</vt:i4>
      </vt:variant>
      <vt:variant>
        <vt:i4>993</vt:i4>
      </vt:variant>
      <vt:variant>
        <vt:i4>0</vt:i4>
      </vt:variant>
      <vt:variant>
        <vt:i4>5</vt:i4>
      </vt:variant>
      <vt:variant>
        <vt:lpwstr>http://business.cch.com/ald/saginawVstat03262019.pdf</vt:lpwstr>
      </vt:variant>
      <vt:variant>
        <vt:lpwstr/>
      </vt:variant>
      <vt:variant>
        <vt:i4>5046291</vt:i4>
      </vt:variant>
      <vt:variant>
        <vt:i4>990</vt:i4>
      </vt:variant>
      <vt:variant>
        <vt:i4>0</vt:i4>
      </vt:variant>
      <vt:variant>
        <vt:i4>5</vt:i4>
      </vt:variant>
      <vt:variant>
        <vt:lpwstr>https://www.emsworld.com/article/12091816/language-translation-in-emergencies</vt:lpwstr>
      </vt:variant>
      <vt:variant>
        <vt:lpwstr/>
      </vt:variant>
      <vt:variant>
        <vt:i4>393228</vt:i4>
      </vt:variant>
      <vt:variant>
        <vt:i4>987</vt:i4>
      </vt:variant>
      <vt:variant>
        <vt:i4>0</vt:i4>
      </vt:variant>
      <vt:variant>
        <vt:i4>5</vt:i4>
      </vt:variant>
      <vt:variant>
        <vt:lpwstr>https://www.courts.ca.gov/opinions/nonpub/B284099.PDF</vt:lpwstr>
      </vt:variant>
      <vt:variant>
        <vt:lpwstr/>
      </vt:variant>
      <vt:variant>
        <vt:i4>3473534</vt:i4>
      </vt:variant>
      <vt:variant>
        <vt:i4>984</vt:i4>
      </vt:variant>
      <vt:variant>
        <vt:i4>0</vt:i4>
      </vt:variant>
      <vt:variant>
        <vt:i4>5</vt:i4>
      </vt:variant>
      <vt:variant>
        <vt:lpwstr>https://cases.justia.com/federal/district-courts/illinois/ilcdce/1:2017cv01212/69571/44/0.pdf?ts=1567070402</vt:lpwstr>
      </vt:variant>
      <vt:variant>
        <vt:lpwstr/>
      </vt:variant>
      <vt:variant>
        <vt:i4>524352</vt:i4>
      </vt:variant>
      <vt:variant>
        <vt:i4>981</vt:i4>
      </vt:variant>
      <vt:variant>
        <vt:i4>0</vt:i4>
      </vt:variant>
      <vt:variant>
        <vt:i4>5</vt:i4>
      </vt:variant>
      <vt:variant>
        <vt:lpwstr>http://www.gpo.gov/fdsys/pkg/FR-2011-02-02/pdf/2011-1686.pdf</vt:lpwstr>
      </vt:variant>
      <vt:variant>
        <vt:lpwstr/>
      </vt:variant>
      <vt:variant>
        <vt:i4>2621491</vt:i4>
      </vt:variant>
      <vt:variant>
        <vt:i4>978</vt:i4>
      </vt:variant>
      <vt:variant>
        <vt:i4>0</vt:i4>
      </vt:variant>
      <vt:variant>
        <vt:i4>5</vt:i4>
      </vt:variant>
      <vt:variant>
        <vt:lpwstr>http://www.cms.gov/manuals/downloads/clm104c15.pdf</vt:lpwstr>
      </vt:variant>
      <vt:variant>
        <vt:lpwstr/>
      </vt:variant>
      <vt:variant>
        <vt:i4>5111872</vt:i4>
      </vt:variant>
      <vt:variant>
        <vt:i4>975</vt:i4>
      </vt:variant>
      <vt:variant>
        <vt:i4>0</vt:i4>
      </vt:variant>
      <vt:variant>
        <vt:i4>5</vt:i4>
      </vt:variant>
      <vt:variant>
        <vt:lpwstr>D:\Documents and Settings\sandra\Local Settings\Temporary Internet Files\OLK9D\tp:\www.cms.gov\Regulations-and-Gu</vt:lpwstr>
      </vt:variant>
      <vt:variant>
        <vt:lpwstr/>
      </vt:variant>
      <vt:variant>
        <vt:i4>524352</vt:i4>
      </vt:variant>
      <vt:variant>
        <vt:i4>972</vt:i4>
      </vt:variant>
      <vt:variant>
        <vt:i4>0</vt:i4>
      </vt:variant>
      <vt:variant>
        <vt:i4>5</vt:i4>
      </vt:variant>
      <vt:variant>
        <vt:lpwstr>http://www.gpo.gov/fdsys/pkg/FR-2011-02-02/pdf/2011-1686.pdf</vt:lpwstr>
      </vt:variant>
      <vt:variant>
        <vt:lpwstr/>
      </vt:variant>
      <vt:variant>
        <vt:i4>4718616</vt:i4>
      </vt:variant>
      <vt:variant>
        <vt:i4>969</vt:i4>
      </vt:variant>
      <vt:variant>
        <vt:i4>0</vt:i4>
      </vt:variant>
      <vt:variant>
        <vt:i4>5</vt:i4>
      </vt:variant>
      <vt:variant>
        <vt:lpwstr>http://codes.ohio.gov/oac/4765-3</vt:lpwstr>
      </vt:variant>
      <vt:variant>
        <vt:lpwstr/>
      </vt:variant>
      <vt:variant>
        <vt:i4>4653082</vt:i4>
      </vt:variant>
      <vt:variant>
        <vt:i4>966</vt:i4>
      </vt:variant>
      <vt:variant>
        <vt:i4>0</vt:i4>
      </vt:variant>
      <vt:variant>
        <vt:i4>5</vt:i4>
      </vt:variant>
      <vt:variant>
        <vt:lpwstr>http://66.161.141.164/orc/4765.05</vt:lpwstr>
      </vt:variant>
      <vt:variant>
        <vt:lpwstr/>
      </vt:variant>
      <vt:variant>
        <vt:i4>5767195</vt:i4>
      </vt:variant>
      <vt:variant>
        <vt:i4>963</vt:i4>
      </vt:variant>
      <vt:variant>
        <vt:i4>0</vt:i4>
      </vt:variant>
      <vt:variant>
        <vt:i4>5</vt:i4>
      </vt:variant>
      <vt:variant>
        <vt:lpwstr>http://codes.ohio.gov/orc/4765.05</vt:lpwstr>
      </vt:variant>
      <vt:variant>
        <vt:lpwstr/>
      </vt:variant>
      <vt:variant>
        <vt:i4>6029339</vt:i4>
      </vt:variant>
      <vt:variant>
        <vt:i4>960</vt:i4>
      </vt:variant>
      <vt:variant>
        <vt:i4>0</vt:i4>
      </vt:variant>
      <vt:variant>
        <vt:i4>5</vt:i4>
      </vt:variant>
      <vt:variant>
        <vt:lpwstr>http://codes.ohio.gov/orc/4765.41</vt:lpwstr>
      </vt:variant>
      <vt:variant>
        <vt:lpwstr/>
      </vt:variant>
      <vt:variant>
        <vt:i4>6029339</vt:i4>
      </vt:variant>
      <vt:variant>
        <vt:i4>957</vt:i4>
      </vt:variant>
      <vt:variant>
        <vt:i4>0</vt:i4>
      </vt:variant>
      <vt:variant>
        <vt:i4>5</vt:i4>
      </vt:variant>
      <vt:variant>
        <vt:lpwstr>http://codes.ohio.gov/orc/4765.40</vt:lpwstr>
      </vt:variant>
      <vt:variant>
        <vt:lpwstr/>
      </vt:variant>
      <vt:variant>
        <vt:i4>6029339</vt:i4>
      </vt:variant>
      <vt:variant>
        <vt:i4>954</vt:i4>
      </vt:variant>
      <vt:variant>
        <vt:i4>0</vt:i4>
      </vt:variant>
      <vt:variant>
        <vt:i4>5</vt:i4>
      </vt:variant>
      <vt:variant>
        <vt:lpwstr>http://codes.ohio.gov/orc/4765.41</vt:lpwstr>
      </vt:variant>
      <vt:variant>
        <vt:lpwstr/>
      </vt:variant>
      <vt:variant>
        <vt:i4>1572919</vt:i4>
      </vt:variant>
      <vt:variant>
        <vt:i4>951</vt:i4>
      </vt:variant>
      <vt:variant>
        <vt:i4>0</vt:i4>
      </vt:variant>
      <vt:variant>
        <vt:i4>5</vt:i4>
      </vt:variant>
      <vt:variant>
        <vt:lpwstr>http://www.ohiobar.org/Podcast/DNR_orders.wmv</vt:lpwstr>
      </vt:variant>
      <vt:variant>
        <vt:lpwstr/>
      </vt:variant>
      <vt:variant>
        <vt:i4>7733282</vt:i4>
      </vt:variant>
      <vt:variant>
        <vt:i4>948</vt:i4>
      </vt:variant>
      <vt:variant>
        <vt:i4>0</vt:i4>
      </vt:variant>
      <vt:variant>
        <vt:i4>5</vt:i4>
      </vt:variant>
      <vt:variant>
        <vt:lpwstr>http://www.youtube.com/watch?v=rkFfvErg-Jo</vt:lpwstr>
      </vt:variant>
      <vt:variant>
        <vt:lpwstr/>
      </vt:variant>
      <vt:variant>
        <vt:i4>3801144</vt:i4>
      </vt:variant>
      <vt:variant>
        <vt:i4>945</vt:i4>
      </vt:variant>
      <vt:variant>
        <vt:i4>0</vt:i4>
      </vt:variant>
      <vt:variant>
        <vt:i4>5</vt:i4>
      </vt:variant>
      <vt:variant>
        <vt:lpwstr>http://www.odh.ohio.gov/odhprograms/dspc/dnr/dnr1.aspx</vt:lpwstr>
      </vt:variant>
      <vt:variant>
        <vt:lpwstr/>
      </vt:variant>
      <vt:variant>
        <vt:i4>6684691</vt:i4>
      </vt:variant>
      <vt:variant>
        <vt:i4>942</vt:i4>
      </vt:variant>
      <vt:variant>
        <vt:i4>0</vt:i4>
      </vt:variant>
      <vt:variant>
        <vt:i4>5</vt:i4>
      </vt:variant>
      <vt:variant>
        <vt:lpwstr>http://web.me.com/hlempert/SouthWest_Ohio_Protocol_Committee/2011_Protocols_files/2011 EMS Protocols Final Draft 12-12-10.pdf</vt:lpwstr>
      </vt:variant>
      <vt:variant>
        <vt:lpwstr/>
      </vt:variant>
      <vt:variant>
        <vt:i4>3145855</vt:i4>
      </vt:variant>
      <vt:variant>
        <vt:i4>939</vt:i4>
      </vt:variant>
      <vt:variant>
        <vt:i4>0</vt:i4>
      </vt:variant>
      <vt:variant>
        <vt:i4>5</vt:i4>
      </vt:variant>
      <vt:variant>
        <vt:lpwstr>http://www.usfa.fema.gov/downloads/pdf/publications/handbook_for_ems_medical_directors.pdf</vt:lpwstr>
      </vt:variant>
      <vt:variant>
        <vt:lpwstr/>
      </vt:variant>
      <vt:variant>
        <vt:i4>3145855</vt:i4>
      </vt:variant>
      <vt:variant>
        <vt:i4>936</vt:i4>
      </vt:variant>
      <vt:variant>
        <vt:i4>0</vt:i4>
      </vt:variant>
      <vt:variant>
        <vt:i4>5</vt:i4>
      </vt:variant>
      <vt:variant>
        <vt:lpwstr>http://www.usfa.fema.gov/downloads/pdf/publications/handbook_for_ems_medical_directors.pdf</vt:lpwstr>
      </vt:variant>
      <vt:variant>
        <vt:lpwstr/>
      </vt:variant>
      <vt:variant>
        <vt:i4>1179666</vt:i4>
      </vt:variant>
      <vt:variant>
        <vt:i4>933</vt:i4>
      </vt:variant>
      <vt:variant>
        <vt:i4>0</vt:i4>
      </vt:variant>
      <vt:variant>
        <vt:i4>5</vt:i4>
      </vt:variant>
      <vt:variant>
        <vt:lpwstr>https://www.jems.com/ems-management/legal-issues/co-man-indicted-for-treating-over-100-patients-as-paramedic-with-no-</vt:lpwstr>
      </vt:variant>
      <vt:variant>
        <vt:lpwstr/>
      </vt:variant>
      <vt:variant>
        <vt:i4>1703958</vt:i4>
      </vt:variant>
      <vt:variant>
        <vt:i4>930</vt:i4>
      </vt:variant>
      <vt:variant>
        <vt:i4>0</vt:i4>
      </vt:variant>
      <vt:variant>
        <vt:i4>5</vt:i4>
      </vt:variant>
      <vt:variant>
        <vt:lpwstr>https://www.firerescue1.com/fire-based-ems/mich-firefighters-first-in-county-to-administer-cyanide-antidote-to-rescue-victim?utm_source=delivra&amp;utm_medium=email&amp;utm_campaign=FR1-Daily-12-16-25&amp;utm_id=9997157&amp;dlv-emuid=fed355b8-46a2-4fa4-b55c-4d602dde33c4&amp;dlv-mlid=9997157</vt:lpwstr>
      </vt:variant>
      <vt:variant>
        <vt:lpwstr/>
      </vt:variant>
      <vt:variant>
        <vt:i4>851974</vt:i4>
      </vt:variant>
      <vt:variant>
        <vt:i4>927</vt:i4>
      </vt:variant>
      <vt:variant>
        <vt:i4>0</vt:i4>
      </vt:variant>
      <vt:variant>
        <vt:i4>5</vt:i4>
      </vt:variant>
      <vt:variant>
        <vt:lpwstr>https://storage.courtlistener.com/recap/gov.uscourts.cod.231472/gov.uscourts.cod.231472.63.0.pdf</vt:lpwstr>
      </vt:variant>
      <vt:variant>
        <vt:lpwstr/>
      </vt:variant>
      <vt:variant>
        <vt:i4>4718686</vt:i4>
      </vt:variant>
      <vt:variant>
        <vt:i4>924</vt:i4>
      </vt:variant>
      <vt:variant>
        <vt:i4>0</vt:i4>
      </vt:variant>
      <vt:variant>
        <vt:i4>5</vt:i4>
      </vt:variant>
      <vt:variant>
        <vt:lpwstr>https://www.supremecourt.ohio.gov/rod/docs/pdf/5/2025/2025-Ohio-1961.pdf</vt:lpwstr>
      </vt:variant>
      <vt:variant>
        <vt:lpwstr/>
      </vt:variant>
      <vt:variant>
        <vt:i4>1966087</vt:i4>
      </vt:variant>
      <vt:variant>
        <vt:i4>921</vt:i4>
      </vt:variant>
      <vt:variant>
        <vt:i4>0</vt:i4>
      </vt:variant>
      <vt:variant>
        <vt:i4>5</vt:i4>
      </vt:variant>
      <vt:variant>
        <vt:lpwstr>https://cases.justia.com/federal/district-courts/california/candce/3:2022cv02130/394009/131/0.pdf</vt:lpwstr>
      </vt:variant>
      <vt:variant>
        <vt:lpwstr/>
      </vt:variant>
      <vt:variant>
        <vt:i4>2555941</vt:i4>
      </vt:variant>
      <vt:variant>
        <vt:i4>918</vt:i4>
      </vt:variant>
      <vt:variant>
        <vt:i4>0</vt:i4>
      </vt:variant>
      <vt:variant>
        <vt:i4>5</vt:i4>
      </vt:variant>
      <vt:variant>
        <vt:lpwstr>https://media.ca11.uscourts.gov/opinions/unpub/files/202413197.pdf</vt:lpwstr>
      </vt:variant>
      <vt:variant>
        <vt:lpwstr/>
      </vt:variant>
      <vt:variant>
        <vt:i4>7733291</vt:i4>
      </vt:variant>
      <vt:variant>
        <vt:i4>915</vt:i4>
      </vt:variant>
      <vt:variant>
        <vt:i4>0</vt:i4>
      </vt:variant>
      <vt:variant>
        <vt:i4>5</vt:i4>
      </vt:variant>
      <vt:variant>
        <vt:lpwstr>https://www4.courts.ca.gov/opinions/nonpub/D085716.PDF</vt:lpwstr>
      </vt:variant>
      <vt:variant>
        <vt:lpwstr/>
      </vt:variant>
      <vt:variant>
        <vt:i4>2686988</vt:i4>
      </vt:variant>
      <vt:variant>
        <vt:i4>912</vt:i4>
      </vt:variant>
      <vt:variant>
        <vt:i4>0</vt:i4>
      </vt:variant>
      <vt:variant>
        <vt:i4>5</vt:i4>
      </vt:variant>
      <vt:variant>
        <vt:lpwstr>http://scholar.google.com/scholar_case?case=6271235917286843511&amp;q=State+Farm+Mut.+Ins.+Co.+v.+Blevins,&amp;hl=en&amp;as_sdt=2,36&amp;as_vis=1</vt:lpwstr>
      </vt:variant>
      <vt:variant>
        <vt:lpwstr/>
      </vt:variant>
      <vt:variant>
        <vt:i4>3342396</vt:i4>
      </vt:variant>
      <vt:variant>
        <vt:i4>909</vt:i4>
      </vt:variant>
      <vt:variant>
        <vt:i4>0</vt:i4>
      </vt:variant>
      <vt:variant>
        <vt:i4>5</vt:i4>
      </vt:variant>
      <vt:variant>
        <vt:lpwstr>http://www.supremecourt.ohio.gov/rod/docs/pdf/6/2005/2005-Ohio-5261.pdf</vt:lpwstr>
      </vt:variant>
      <vt:variant>
        <vt:lpwstr/>
      </vt:variant>
      <vt:variant>
        <vt:i4>6029339</vt:i4>
      </vt:variant>
      <vt:variant>
        <vt:i4>906</vt:i4>
      </vt:variant>
      <vt:variant>
        <vt:i4>0</vt:i4>
      </vt:variant>
      <vt:variant>
        <vt:i4>5</vt:i4>
      </vt:variant>
      <vt:variant>
        <vt:lpwstr>http://codes.ohio.gov/orc/4765.49</vt:lpwstr>
      </vt:variant>
      <vt:variant>
        <vt:lpwstr/>
      </vt:variant>
      <vt:variant>
        <vt:i4>2228342</vt:i4>
      </vt:variant>
      <vt:variant>
        <vt:i4>903</vt:i4>
      </vt:variant>
      <vt:variant>
        <vt:i4>0</vt:i4>
      </vt:variant>
      <vt:variant>
        <vt:i4>5</vt:i4>
      </vt:variant>
      <vt:variant>
        <vt:lpwstr>http://www.amr.net/</vt:lpwstr>
      </vt:variant>
      <vt:variant>
        <vt:lpwstr/>
      </vt:variant>
      <vt:variant>
        <vt:i4>4259857</vt:i4>
      </vt:variant>
      <vt:variant>
        <vt:i4>900</vt:i4>
      </vt:variant>
      <vt:variant>
        <vt:i4>0</vt:i4>
      </vt:variant>
      <vt:variant>
        <vt:i4>5</vt:i4>
      </vt:variant>
      <vt:variant>
        <vt:lpwstr>http://www.q13fox.com/news/kcpq-new-bill-would-require-volunteer-firefighters-to-pay-licensing-fees-20111227,0,4753314.story</vt:lpwstr>
      </vt:variant>
      <vt:variant>
        <vt:lpwstr/>
      </vt:variant>
      <vt:variant>
        <vt:i4>851970</vt:i4>
      </vt:variant>
      <vt:variant>
        <vt:i4>897</vt:i4>
      </vt:variant>
      <vt:variant>
        <vt:i4>0</vt:i4>
      </vt:variant>
      <vt:variant>
        <vt:i4>5</vt:i4>
      </vt:variant>
      <vt:variant>
        <vt:lpwstr>http://www.topix.com/forum/city/dunkirk-ny/TUCDD7OPNVPFOFRV2</vt:lpwstr>
      </vt:variant>
      <vt:variant>
        <vt:lpwstr/>
      </vt:variant>
      <vt:variant>
        <vt:i4>2228266</vt:i4>
      </vt:variant>
      <vt:variant>
        <vt:i4>894</vt:i4>
      </vt:variant>
      <vt:variant>
        <vt:i4>0</vt:i4>
      </vt:variant>
      <vt:variant>
        <vt:i4>5</vt:i4>
      </vt:variant>
      <vt:variant>
        <vt:lpwstr>http://www.lasvegassun.com/news/2011/oct/20/north-las-vegas-fire-departments-emergency-transpo/</vt:lpwstr>
      </vt:variant>
      <vt:variant>
        <vt:lpwstr/>
      </vt:variant>
      <vt:variant>
        <vt:i4>6094869</vt:i4>
      </vt:variant>
      <vt:variant>
        <vt:i4>891</vt:i4>
      </vt:variant>
      <vt:variant>
        <vt:i4>0</vt:i4>
      </vt:variant>
      <vt:variant>
        <vt:i4>5</vt:i4>
      </vt:variant>
      <vt:variant>
        <vt:lpwstr>http://www.lasvegassun.com/staff/aida-ahmed/</vt:lpwstr>
      </vt:variant>
      <vt:variant>
        <vt:lpwstr/>
      </vt:variant>
      <vt:variant>
        <vt:i4>2162733</vt:i4>
      </vt:variant>
      <vt:variant>
        <vt:i4>888</vt:i4>
      </vt:variant>
      <vt:variant>
        <vt:i4>0</vt:i4>
      </vt:variant>
      <vt:variant>
        <vt:i4>5</vt:i4>
      </vt:variant>
      <vt:variant>
        <vt:lpwstr>http://www.yumasun.com/articles/city-76060-yuma-emergency.html</vt:lpwstr>
      </vt:variant>
      <vt:variant>
        <vt:lpwstr/>
      </vt:variant>
      <vt:variant>
        <vt:i4>3145855</vt:i4>
      </vt:variant>
      <vt:variant>
        <vt:i4>885</vt:i4>
      </vt:variant>
      <vt:variant>
        <vt:i4>0</vt:i4>
      </vt:variant>
      <vt:variant>
        <vt:i4>5</vt:i4>
      </vt:variant>
      <vt:variant>
        <vt:lpwstr>http://www.usfa.fema.gov/downloads/pdf/publications/handbook_for_ems_medical_directors.pdf</vt:lpwstr>
      </vt:variant>
      <vt:variant>
        <vt:lpwstr/>
      </vt:variant>
      <vt:variant>
        <vt:i4>2031734</vt:i4>
      </vt:variant>
      <vt:variant>
        <vt:i4>882</vt:i4>
      </vt:variant>
      <vt:variant>
        <vt:i4>0</vt:i4>
      </vt:variant>
      <vt:variant>
        <vt:i4>5</vt:i4>
      </vt:variant>
      <vt:variant>
        <vt:lpwstr>http://aerospace.ceas.uc.edu/FireScience/continuing_education.html</vt:lpwstr>
      </vt:variant>
      <vt:variant>
        <vt:lpwstr/>
      </vt:variant>
      <vt:variant>
        <vt:i4>2949126</vt:i4>
      </vt:variant>
      <vt:variant>
        <vt:i4>879</vt:i4>
      </vt:variant>
      <vt:variant>
        <vt:i4>0</vt:i4>
      </vt:variant>
      <vt:variant>
        <vt:i4>5</vt:i4>
      </vt:variant>
      <vt:variant>
        <vt:lpwstr>https://www.usfa.fema.gov/downloads/pdf/nfa/higher_ed/ems_curriculum_core.pdf</vt:lpwstr>
      </vt:variant>
      <vt:variant>
        <vt:lpwstr/>
      </vt:variant>
      <vt:variant>
        <vt:i4>786451</vt:i4>
      </vt:variant>
      <vt:variant>
        <vt:i4>876</vt:i4>
      </vt:variant>
      <vt:variant>
        <vt:i4>0</vt:i4>
      </vt:variant>
      <vt:variant>
        <vt:i4>5</vt:i4>
      </vt:variant>
      <vt:variant>
        <vt:lpwstr>https://www.emsworld.com/magazine/ems/issue/2018/may</vt:lpwstr>
      </vt:variant>
      <vt:variant>
        <vt:lpwstr/>
      </vt:variant>
      <vt:variant>
        <vt:i4>2228259</vt:i4>
      </vt:variant>
      <vt:variant>
        <vt:i4>873</vt:i4>
      </vt:variant>
      <vt:variant>
        <vt:i4>0</vt:i4>
      </vt:variant>
      <vt:variant>
        <vt:i4>5</vt:i4>
      </vt:variant>
      <vt:variant>
        <vt:lpwstr>https://oig.hhs.gov/fraud/enforcement/cmp/index.asp</vt:lpwstr>
      </vt:variant>
      <vt:variant>
        <vt:lpwstr/>
      </vt:variant>
      <vt:variant>
        <vt:i4>2228259</vt:i4>
      </vt:variant>
      <vt:variant>
        <vt:i4>870</vt:i4>
      </vt:variant>
      <vt:variant>
        <vt:i4>0</vt:i4>
      </vt:variant>
      <vt:variant>
        <vt:i4>5</vt:i4>
      </vt:variant>
      <vt:variant>
        <vt:lpwstr>https://oig.hhs.gov/fraud/enforcement/cmp/index.asp</vt:lpwstr>
      </vt:variant>
      <vt:variant>
        <vt:lpwstr/>
      </vt:variant>
      <vt:variant>
        <vt:i4>1245213</vt:i4>
      </vt:variant>
      <vt:variant>
        <vt:i4>867</vt:i4>
      </vt:variant>
      <vt:variant>
        <vt:i4>0</vt:i4>
      </vt:variant>
      <vt:variant>
        <vt:i4>5</vt:i4>
      </vt:variant>
      <vt:variant>
        <vt:lpwstr>https://www.usatoday.com/story/news/nation/2019/01/17/ambulance-diversion-deadly-consequences/2601373002/</vt:lpwstr>
      </vt:variant>
      <vt:variant>
        <vt:lpwstr/>
      </vt:variant>
      <vt:variant>
        <vt:i4>6684726</vt:i4>
      </vt:variant>
      <vt:variant>
        <vt:i4>864</vt:i4>
      </vt:variant>
      <vt:variant>
        <vt:i4>0</vt:i4>
      </vt:variant>
      <vt:variant>
        <vt:i4>5</vt:i4>
      </vt:variant>
      <vt:variant>
        <vt:lpwstr>https://www.firerescue1.com/fire-products/vehicles/ambulances/articles/393437018-How-a-safer-ambulance-saved-lives/?NewsletterID=371093&amp;utm_source=MailChimp&amp;utm_medium=email&amp;utm_content=Exclusives1RightTitle&amp;utm_campaign=FR1Member&amp;cub_id=usr_3JHEhX0CrCk7CHDj&amp;utm_source=FireRescue1+Member+Newsletter&amp;utm_campaign=4f0fdd5e1d-EMAIL_CAMPAIGN_2019_03_15_07_21&amp;utm_medium=email&amp;utm_term=0_758bdbeffe-4f0fdd5e1d-41607823</vt:lpwstr>
      </vt:variant>
      <vt:variant>
        <vt:lpwstr/>
      </vt:variant>
      <vt:variant>
        <vt:i4>6422635</vt:i4>
      </vt:variant>
      <vt:variant>
        <vt:i4>861</vt:i4>
      </vt:variant>
      <vt:variant>
        <vt:i4>0</vt:i4>
      </vt:variant>
      <vt:variant>
        <vt:i4>5</vt:i4>
      </vt:variant>
      <vt:variant>
        <vt:lpwstr>https://www.iafc.org/blogs/blog/iafc/2019/06/20/updated-scope-of-practice-what-it-means-for-fire-based-ems</vt:lpwstr>
      </vt:variant>
      <vt:variant>
        <vt:lpwstr/>
      </vt:variant>
      <vt:variant>
        <vt:i4>4980739</vt:i4>
      </vt:variant>
      <vt:variant>
        <vt:i4>858</vt:i4>
      </vt:variant>
      <vt:variant>
        <vt:i4>0</vt:i4>
      </vt:variant>
      <vt:variant>
        <vt:i4>5</vt:i4>
      </vt:variant>
      <vt:variant>
        <vt:lpwstr>http://caselaw.findlaw.com/nj-superior-court-appellate-division/1561718.html</vt:lpwstr>
      </vt:variant>
      <vt:variant>
        <vt:lpwstr/>
      </vt:variant>
      <vt:variant>
        <vt:i4>5832791</vt:i4>
      </vt:variant>
      <vt:variant>
        <vt:i4>855</vt:i4>
      </vt:variant>
      <vt:variant>
        <vt:i4>0</vt:i4>
      </vt:variant>
      <vt:variant>
        <vt:i4>5</vt:i4>
      </vt:variant>
      <vt:variant>
        <vt:lpwstr>http://www.leagle.com/xmlResult.aspx?xmldoc=In%20NJCO%2020120308280.xml&amp;docbase=CSLWAR3-2007-CURR</vt:lpwstr>
      </vt:variant>
      <vt:variant>
        <vt:lpwstr/>
      </vt:variant>
      <vt:variant>
        <vt:i4>655382</vt:i4>
      </vt:variant>
      <vt:variant>
        <vt:i4>852</vt:i4>
      </vt:variant>
      <vt:variant>
        <vt:i4>0</vt:i4>
      </vt:variant>
      <vt:variant>
        <vt:i4>5</vt:i4>
      </vt:variant>
      <vt:variant>
        <vt:lpwstr>../AppData/Local/Microsoft/Windows/INetCache/IE/CTCRXJ99/07 88s16.pdf</vt:lpwstr>
      </vt:variant>
      <vt:variant>
        <vt:lpwstr/>
      </vt:variant>
      <vt:variant>
        <vt:i4>7012451</vt:i4>
      </vt:variant>
      <vt:variant>
        <vt:i4>849</vt:i4>
      </vt:variant>
      <vt:variant>
        <vt:i4>0</vt:i4>
      </vt:variant>
      <vt:variant>
        <vt:i4>5</vt:i4>
      </vt:variant>
      <vt:variant>
        <vt:lpwstr>https://docs.justia.com/cases/federal/district-courts/washington/wawdce/2:2017cv01133/248111/33</vt:lpwstr>
      </vt:variant>
      <vt:variant>
        <vt:lpwstr/>
      </vt:variant>
      <vt:variant>
        <vt:i4>1114113</vt:i4>
      </vt:variant>
      <vt:variant>
        <vt:i4>846</vt:i4>
      </vt:variant>
      <vt:variant>
        <vt:i4>0</vt:i4>
      </vt:variant>
      <vt:variant>
        <vt:i4>5</vt:i4>
      </vt:variant>
      <vt:variant>
        <vt:lpwstr>https://cases.justia.com/ohio/fourth-district-court-of-appeals/2019-18ca8-5.pdf?ts=1553894129</vt:lpwstr>
      </vt:variant>
      <vt:variant>
        <vt:lpwstr/>
      </vt:variant>
      <vt:variant>
        <vt:i4>2293885</vt:i4>
      </vt:variant>
      <vt:variant>
        <vt:i4>843</vt:i4>
      </vt:variant>
      <vt:variant>
        <vt:i4>0</vt:i4>
      </vt:variant>
      <vt:variant>
        <vt:i4>5</vt:i4>
      </vt:variant>
      <vt:variant>
        <vt:lpwstr>http://www.pacourts.us/assets/opinions/Superior/out/memorandum  affirmed  10388943251531544.pdf</vt:lpwstr>
      </vt:variant>
      <vt:variant>
        <vt:lpwstr>search=%22GREGORY%20MACK%20%27Superior%2bCourt%27%22</vt:lpwstr>
      </vt:variant>
      <vt:variant>
        <vt:i4>6094926</vt:i4>
      </vt:variant>
      <vt:variant>
        <vt:i4>840</vt:i4>
      </vt:variant>
      <vt:variant>
        <vt:i4>0</vt:i4>
      </vt:variant>
      <vt:variant>
        <vt:i4>5</vt:i4>
      </vt:variant>
      <vt:variant>
        <vt:lpwstr>https://www.firehouse.com/home/article/12213356/firefighter-news-nfpa-1917-ambulance-standards-2018-revision</vt:lpwstr>
      </vt:variant>
      <vt:variant>
        <vt:lpwstr/>
      </vt:variant>
      <vt:variant>
        <vt:i4>5505036</vt:i4>
      </vt:variant>
      <vt:variant>
        <vt:i4>837</vt:i4>
      </vt:variant>
      <vt:variant>
        <vt:i4>0</vt:i4>
      </vt:variant>
      <vt:variant>
        <vt:i4>5</vt:i4>
      </vt:variant>
      <vt:variant>
        <vt:lpwstr>https://www.nfpa.org/codes-and-standards/all-codes-and-standards/list-of-codes-and-standards/detail?code=1917</vt:lpwstr>
      </vt:variant>
      <vt:variant>
        <vt:lpwstr/>
      </vt:variant>
      <vt:variant>
        <vt:i4>8257579</vt:i4>
      </vt:variant>
      <vt:variant>
        <vt:i4>834</vt:i4>
      </vt:variant>
      <vt:variant>
        <vt:i4>0</vt:i4>
      </vt:variant>
      <vt:variant>
        <vt:i4>5</vt:i4>
      </vt:variant>
      <vt:variant>
        <vt:lpwstr>http://www.safeambulances.org/resources/summary-of-standards-detailed/</vt:lpwstr>
      </vt:variant>
      <vt:variant>
        <vt:lpwstr/>
      </vt:variant>
      <vt:variant>
        <vt:i4>6225922</vt:i4>
      </vt:variant>
      <vt:variant>
        <vt:i4>831</vt:i4>
      </vt:variant>
      <vt:variant>
        <vt:i4>0</vt:i4>
      </vt:variant>
      <vt:variant>
        <vt:i4>5</vt:i4>
      </vt:variant>
      <vt:variant>
        <vt:lpwstr>https://www.safeambulances.org/organizations/gsa/</vt:lpwstr>
      </vt:variant>
      <vt:variant>
        <vt:lpwstr/>
      </vt:variant>
      <vt:variant>
        <vt:i4>2949229</vt:i4>
      </vt:variant>
      <vt:variant>
        <vt:i4>825</vt:i4>
      </vt:variant>
      <vt:variant>
        <vt:i4>0</vt:i4>
      </vt:variant>
      <vt:variant>
        <vt:i4>5</vt:i4>
      </vt:variant>
      <vt:variant>
        <vt:lpwstr>https://www.safeambulances.org/</vt:lpwstr>
      </vt:variant>
      <vt:variant>
        <vt:lpwstr/>
      </vt:variant>
      <vt:variant>
        <vt:i4>2359409</vt:i4>
      </vt:variant>
      <vt:variant>
        <vt:i4>822</vt:i4>
      </vt:variant>
      <vt:variant>
        <vt:i4>0</vt:i4>
      </vt:variant>
      <vt:variant>
        <vt:i4>5</vt:i4>
      </vt:variant>
      <vt:variant>
        <vt:lpwstr>http://www.cobrahealth.com/</vt:lpwstr>
      </vt:variant>
      <vt:variant>
        <vt:lpwstr/>
      </vt:variant>
      <vt:variant>
        <vt:i4>2097207</vt:i4>
      </vt:variant>
      <vt:variant>
        <vt:i4>819</vt:i4>
      </vt:variant>
      <vt:variant>
        <vt:i4>0</vt:i4>
      </vt:variant>
      <vt:variant>
        <vt:i4>5</vt:i4>
      </vt:variant>
      <vt:variant>
        <vt:lpwstr>http://www.dol.gov/ebsa/COBRA.html</vt:lpwstr>
      </vt:variant>
      <vt:variant>
        <vt:lpwstr/>
      </vt:variant>
      <vt:variant>
        <vt:i4>6750259</vt:i4>
      </vt:variant>
      <vt:variant>
        <vt:i4>816</vt:i4>
      </vt:variant>
      <vt:variant>
        <vt:i4>0</vt:i4>
      </vt:variant>
      <vt:variant>
        <vt:i4>5</vt:i4>
      </vt:variant>
      <vt:variant>
        <vt:lpwstr>http://www.dol.gov/dol/topic/health-plans/cobra.htm</vt:lpwstr>
      </vt:variant>
      <vt:variant>
        <vt:lpwstr/>
      </vt:variant>
      <vt:variant>
        <vt:i4>5046345</vt:i4>
      </vt:variant>
      <vt:variant>
        <vt:i4>813</vt:i4>
      </vt:variant>
      <vt:variant>
        <vt:i4>0</vt:i4>
      </vt:variant>
      <vt:variant>
        <vt:i4>5</vt:i4>
      </vt:variant>
      <vt:variant>
        <vt:lpwstr>https://www.dol.gov/general/topic/health-plans/cobra</vt:lpwstr>
      </vt:variant>
      <vt:variant>
        <vt:lpwstr/>
      </vt:variant>
      <vt:variant>
        <vt:i4>7471201</vt:i4>
      </vt:variant>
      <vt:variant>
        <vt:i4>810</vt:i4>
      </vt:variant>
      <vt:variant>
        <vt:i4>0</vt:i4>
      </vt:variant>
      <vt:variant>
        <vt:i4>5</vt:i4>
      </vt:variant>
      <vt:variant>
        <vt:lpwstr>http://www.gpo.gov/fdsys/pkg/CFR-2007-title42-vol4/pdf/CFR-2007-title42-vol4-sec489-24.pdff</vt:lpwstr>
      </vt:variant>
      <vt:variant>
        <vt:lpwstr/>
      </vt:variant>
      <vt:variant>
        <vt:i4>851987</vt:i4>
      </vt:variant>
      <vt:variant>
        <vt:i4>807</vt:i4>
      </vt:variant>
      <vt:variant>
        <vt:i4>0</vt:i4>
      </vt:variant>
      <vt:variant>
        <vt:i4>5</vt:i4>
      </vt:variant>
      <vt:variant>
        <vt:lpwstr>http://www.law.cornell.edu/uscode/text/42/1395dd</vt:lpwstr>
      </vt:variant>
      <vt:variant>
        <vt:lpwstr/>
      </vt:variant>
      <vt:variant>
        <vt:i4>3211305</vt:i4>
      </vt:variant>
      <vt:variant>
        <vt:i4>804</vt:i4>
      </vt:variant>
      <vt:variant>
        <vt:i4>0</vt:i4>
      </vt:variant>
      <vt:variant>
        <vt:i4>5</vt:i4>
      </vt:variant>
      <vt:variant>
        <vt:lpwstr>http://www.aaem.org/emtala</vt:lpwstr>
      </vt:variant>
      <vt:variant>
        <vt:lpwstr/>
      </vt:variant>
      <vt:variant>
        <vt:i4>3866737</vt:i4>
      </vt:variant>
      <vt:variant>
        <vt:i4>801</vt:i4>
      </vt:variant>
      <vt:variant>
        <vt:i4>0</vt:i4>
      </vt:variant>
      <vt:variant>
        <vt:i4>5</vt:i4>
      </vt:variant>
      <vt:variant>
        <vt:lpwstr>https://www.kriegdevault.com/blog/1119-emtala-turns-cms-enforcement-new-rules-require-hospitals-and-physicians</vt:lpwstr>
      </vt:variant>
      <vt:variant>
        <vt:lpwstr/>
      </vt:variant>
      <vt:variant>
        <vt:i4>1966143</vt:i4>
      </vt:variant>
      <vt:variant>
        <vt:i4>798</vt:i4>
      </vt:variant>
      <vt:variant>
        <vt:i4>0</vt:i4>
      </vt:variant>
      <vt:variant>
        <vt:i4>5</vt:i4>
      </vt:variant>
      <vt:variant>
        <vt:lpwstr>https://www.kriegdevault.com/our_professionals/andrew-walker</vt:lpwstr>
      </vt:variant>
      <vt:variant>
        <vt:lpwstr/>
      </vt:variant>
      <vt:variant>
        <vt:i4>1966121</vt:i4>
      </vt:variant>
      <vt:variant>
        <vt:i4>795</vt:i4>
      </vt:variant>
      <vt:variant>
        <vt:i4>0</vt:i4>
      </vt:variant>
      <vt:variant>
        <vt:i4>5</vt:i4>
      </vt:variant>
      <vt:variant>
        <vt:lpwstr>https://www.kriegdevault.com/our_professionals/thomas-hutchinson</vt:lpwstr>
      </vt:variant>
      <vt:variant>
        <vt:lpwstr/>
      </vt:variant>
      <vt:variant>
        <vt:i4>3407975</vt:i4>
      </vt:variant>
      <vt:variant>
        <vt:i4>792</vt:i4>
      </vt:variant>
      <vt:variant>
        <vt:i4>0</vt:i4>
      </vt:variant>
      <vt:variant>
        <vt:i4>5</vt:i4>
      </vt:variant>
      <vt:variant>
        <vt:lpwstr>http://www.cms.gov/Regulations-and-Guidance/Legislation/EMTALA/index.html?redirect=/EMTALA</vt:lpwstr>
      </vt:variant>
      <vt:variant>
        <vt:lpwstr/>
      </vt:variant>
      <vt:variant>
        <vt:i4>5505101</vt:i4>
      </vt:variant>
      <vt:variant>
        <vt:i4>789</vt:i4>
      </vt:variant>
      <vt:variant>
        <vt:i4>0</vt:i4>
      </vt:variant>
      <vt:variant>
        <vt:i4>5</vt:i4>
      </vt:variant>
      <vt:variant>
        <vt:lpwstr>https://www.cms.gov/medicareprovider-enrollment-and-certificationsurveycertificationgeninfopolicy-and/emergency-medical-treatment-and-labor-act-emtala-requirements-and-implications-related-coronavirus</vt:lpwstr>
      </vt:variant>
      <vt:variant>
        <vt:lpwstr/>
      </vt:variant>
      <vt:variant>
        <vt:i4>983047</vt:i4>
      </vt:variant>
      <vt:variant>
        <vt:i4>786</vt:i4>
      </vt:variant>
      <vt:variant>
        <vt:i4>0</vt:i4>
      </vt:variant>
      <vt:variant>
        <vt:i4>5</vt:i4>
      </vt:variant>
      <vt:variant>
        <vt:lpwstr>http://www.ems.gov/pdf/winter2010.pdf</vt:lpwstr>
      </vt:variant>
      <vt:variant>
        <vt:lpwstr/>
      </vt:variant>
      <vt:variant>
        <vt:i4>983047</vt:i4>
      </vt:variant>
      <vt:variant>
        <vt:i4>783</vt:i4>
      </vt:variant>
      <vt:variant>
        <vt:i4>0</vt:i4>
      </vt:variant>
      <vt:variant>
        <vt:i4>5</vt:i4>
      </vt:variant>
      <vt:variant>
        <vt:lpwstr>http://www.ems.gov/pdf/winter2010.pdf</vt:lpwstr>
      </vt:variant>
      <vt:variant>
        <vt:lpwstr/>
      </vt:variant>
      <vt:variant>
        <vt:i4>1703939</vt:i4>
      </vt:variant>
      <vt:variant>
        <vt:i4>780</vt:i4>
      </vt:variant>
      <vt:variant>
        <vt:i4>0</vt:i4>
      </vt:variant>
      <vt:variant>
        <vt:i4>5</vt:i4>
      </vt:variant>
      <vt:variant>
        <vt:lpwstr>http://www.ems.gov/education/nationalstandardandncs.html</vt:lpwstr>
      </vt:variant>
      <vt:variant>
        <vt:lpwstr/>
      </vt:variant>
      <vt:variant>
        <vt:i4>6946941</vt:i4>
      </vt:variant>
      <vt:variant>
        <vt:i4>777</vt:i4>
      </vt:variant>
      <vt:variant>
        <vt:i4>0</vt:i4>
      </vt:variant>
      <vt:variant>
        <vt:i4>5</vt:i4>
      </vt:variant>
      <vt:variant>
        <vt:lpwstr>http://www.answers.com/topic/highway-safety-act-of-1966?cat=biz-fin</vt:lpwstr>
      </vt:variant>
      <vt:variant>
        <vt:lpwstr/>
      </vt:variant>
      <vt:variant>
        <vt:i4>7340068</vt:i4>
      </vt:variant>
      <vt:variant>
        <vt:i4>774</vt:i4>
      </vt:variant>
      <vt:variant>
        <vt:i4>0</vt:i4>
      </vt:variant>
      <vt:variant>
        <vt:i4>5</vt:i4>
      </vt:variant>
      <vt:variant>
        <vt:lpwstr>http://en.wikipedia.org/wiki/United_States_Department_of_Transportation</vt:lpwstr>
      </vt:variant>
      <vt:variant>
        <vt:lpwstr/>
      </vt:variant>
      <vt:variant>
        <vt:i4>2031690</vt:i4>
      </vt:variant>
      <vt:variant>
        <vt:i4>771</vt:i4>
      </vt:variant>
      <vt:variant>
        <vt:i4>0</vt:i4>
      </vt:variant>
      <vt:variant>
        <vt:i4>5</vt:i4>
      </vt:variant>
      <vt:variant>
        <vt:lpwstr>http://www.enotes.com/major-acts-congress/highway-safety-act</vt:lpwstr>
      </vt:variant>
      <vt:variant>
        <vt:lpwstr/>
      </vt:variant>
      <vt:variant>
        <vt:i4>4063301</vt:i4>
      </vt:variant>
      <vt:variant>
        <vt:i4>768</vt:i4>
      </vt:variant>
      <vt:variant>
        <vt:i4>0</vt:i4>
      </vt:variant>
      <vt:variant>
        <vt:i4>5</vt:i4>
      </vt:variant>
      <vt:variant>
        <vt:lpwstr>http://en.wikipedia.org/wiki/Unsafe_at_Any_Speed</vt:lpwstr>
      </vt:variant>
      <vt:variant>
        <vt:lpwstr/>
      </vt:variant>
      <vt:variant>
        <vt:i4>2097203</vt:i4>
      </vt:variant>
      <vt:variant>
        <vt:i4>765</vt:i4>
      </vt:variant>
      <vt:variant>
        <vt:i4>0</vt:i4>
      </vt:variant>
      <vt:variant>
        <vt:i4>5</vt:i4>
      </vt:variant>
      <vt:variant>
        <vt:lpwstr>https://fas.org/sgp/crs/misc/R44800.pdf</vt:lpwstr>
      </vt:variant>
      <vt:variant>
        <vt:lpwstr/>
      </vt:variant>
      <vt:variant>
        <vt:i4>262221</vt:i4>
      </vt:variant>
      <vt:variant>
        <vt:i4>762</vt:i4>
      </vt:variant>
      <vt:variant>
        <vt:i4>0</vt:i4>
      </vt:variant>
      <vt:variant>
        <vt:i4>5</vt:i4>
      </vt:variant>
      <vt:variant>
        <vt:lpwstr>https://www.ems.gov/OEMShistory.html</vt:lpwstr>
      </vt:variant>
      <vt:variant>
        <vt:lpwstr/>
      </vt:variant>
      <vt:variant>
        <vt:i4>6225997</vt:i4>
      </vt:variant>
      <vt:variant>
        <vt:i4>759</vt:i4>
      </vt:variant>
      <vt:variant>
        <vt:i4>0</vt:i4>
      </vt:variant>
      <vt:variant>
        <vt:i4>5</vt:i4>
      </vt:variant>
      <vt:variant>
        <vt:lpwstr>https://www.ems.gov/pdf/1997-Reproduction-AccidentalDeathDissability.pdf</vt:lpwstr>
      </vt:variant>
      <vt:variant>
        <vt:lpwstr/>
      </vt:variant>
      <vt:variant>
        <vt:i4>3145855</vt:i4>
      </vt:variant>
      <vt:variant>
        <vt:i4>756</vt:i4>
      </vt:variant>
      <vt:variant>
        <vt:i4>0</vt:i4>
      </vt:variant>
      <vt:variant>
        <vt:i4>5</vt:i4>
      </vt:variant>
      <vt:variant>
        <vt:lpwstr>http://www.usfa.fema.gov/downloads/pdf/publications/handbook_for_ems_medical_directors.pdf</vt:lpwstr>
      </vt:variant>
      <vt:variant>
        <vt:lpwstr/>
      </vt:variant>
      <vt:variant>
        <vt:i4>3145855</vt:i4>
      </vt:variant>
      <vt:variant>
        <vt:i4>753</vt:i4>
      </vt:variant>
      <vt:variant>
        <vt:i4>0</vt:i4>
      </vt:variant>
      <vt:variant>
        <vt:i4>5</vt:i4>
      </vt:variant>
      <vt:variant>
        <vt:lpwstr>http://www.usfa.fema.gov/downloads/pdf/publications/handbook_for_ems_medical_directors.pdf</vt:lpwstr>
      </vt:variant>
      <vt:variant>
        <vt:lpwstr/>
      </vt:variant>
      <vt:variant>
        <vt:i4>3145855</vt:i4>
      </vt:variant>
      <vt:variant>
        <vt:i4>750</vt:i4>
      </vt:variant>
      <vt:variant>
        <vt:i4>0</vt:i4>
      </vt:variant>
      <vt:variant>
        <vt:i4>5</vt:i4>
      </vt:variant>
      <vt:variant>
        <vt:lpwstr>http://www.usfa.fema.gov/downloads/pdf/publications/handbook_for_ems_medical_directors.pdf</vt:lpwstr>
      </vt:variant>
      <vt:variant>
        <vt:lpwstr/>
      </vt:variant>
      <vt:variant>
        <vt:i4>2949126</vt:i4>
      </vt:variant>
      <vt:variant>
        <vt:i4>747</vt:i4>
      </vt:variant>
      <vt:variant>
        <vt:i4>0</vt:i4>
      </vt:variant>
      <vt:variant>
        <vt:i4>5</vt:i4>
      </vt:variant>
      <vt:variant>
        <vt:lpwstr>https://www.usfa.fema.gov/downloads/pdf/nfa/higher_ed/ems_curriculum_core.pdf</vt:lpwstr>
      </vt:variant>
      <vt:variant>
        <vt:lpwstr/>
      </vt:variant>
      <vt:variant>
        <vt:i4>4980738</vt:i4>
      </vt:variant>
      <vt:variant>
        <vt:i4>741</vt:i4>
      </vt:variant>
      <vt:variant>
        <vt:i4>0</vt:i4>
      </vt:variant>
      <vt:variant>
        <vt:i4>5</vt:i4>
      </vt:variant>
      <vt:variant>
        <vt:lpwstr>https://www.emsworld.com/article/219951/active-shooter-response-tools-better-preparedness</vt:lpwstr>
      </vt:variant>
      <vt:variant>
        <vt:lpwstr/>
      </vt:variant>
      <vt:variant>
        <vt:i4>2818148</vt:i4>
      </vt:variant>
      <vt:variant>
        <vt:i4>738</vt:i4>
      </vt:variant>
      <vt:variant>
        <vt:i4>0</vt:i4>
      </vt:variant>
      <vt:variant>
        <vt:i4>5</vt:i4>
      </vt:variant>
      <vt:variant>
        <vt:lpwstr>http://www.sun-sentinel.com/local/broward/fl-reg-hollywood-paramedics-nursing-home-20180103-story.html</vt:lpwstr>
      </vt:variant>
      <vt:variant>
        <vt:lpwstr/>
      </vt:variant>
      <vt:variant>
        <vt:i4>1179660</vt:i4>
      </vt:variant>
      <vt:variant>
        <vt:i4>735</vt:i4>
      </vt:variant>
      <vt:variant>
        <vt:i4>0</vt:i4>
      </vt:variant>
      <vt:variant>
        <vt:i4>5</vt:i4>
      </vt:variant>
      <vt:variant>
        <vt:lpwstr>http://www.wlwt.com/article/ambulance-involved-in-lebanon-crash/16805100</vt:lpwstr>
      </vt:variant>
      <vt:variant>
        <vt:lpwstr/>
      </vt:variant>
      <vt:variant>
        <vt:i4>6291545</vt:i4>
      </vt:variant>
      <vt:variant>
        <vt:i4>732</vt:i4>
      </vt:variant>
      <vt:variant>
        <vt:i4>0</vt:i4>
      </vt:variant>
      <vt:variant>
        <vt:i4>5</vt:i4>
      </vt:variant>
      <vt:variant>
        <vt:lpwstr>http://www.tampabay.com/news/publicsafety/accidents/How-a-paramedic-s-split-second-decision-may-have-saved-a-Parkland-student-s-life_165871838</vt:lpwstr>
      </vt:variant>
      <vt:variant>
        <vt:lpwstr/>
      </vt:variant>
      <vt:variant>
        <vt:i4>1245261</vt:i4>
      </vt:variant>
      <vt:variant>
        <vt:i4>729</vt:i4>
      </vt:variant>
      <vt:variant>
        <vt:i4>0</vt:i4>
      </vt:variant>
      <vt:variant>
        <vt:i4>5</vt:i4>
      </vt:variant>
      <vt:variant>
        <vt:lpwstr>http://www.kvue.com/article/news/local/ems-enforcing-new-steps-to-avoid-miscommunications-after-possible-austin-bomber-tip-off/269-534727597</vt:lpwstr>
      </vt:variant>
      <vt:variant>
        <vt:lpwstr/>
      </vt:variant>
      <vt:variant>
        <vt:i4>1507408</vt:i4>
      </vt:variant>
      <vt:variant>
        <vt:i4>726</vt:i4>
      </vt:variant>
      <vt:variant>
        <vt:i4>0</vt:i4>
      </vt:variant>
      <vt:variant>
        <vt:i4>5</vt:i4>
      </vt:variant>
      <vt:variant>
        <vt:lpwstr>https://www.firerescue1.com/fire-ems/articles/report-fd-medic-gave-high-dose-of-ketamine-to-patient-who-later-died-qtiqRbGnItjzVPMY/?utm_source=FireRescue1+Member+Newsletter&amp;utm_campaign=c3a3376804-EMAIL_CAMPAIGN_2020_02_27_10_05&amp;utm_medium=email&amp;utm_term=0_758bdbeffe-c3a3376804-41607823</vt:lpwstr>
      </vt:variant>
      <vt:variant>
        <vt:lpwstr/>
      </vt:variant>
      <vt:variant>
        <vt:i4>2883692</vt:i4>
      </vt:variant>
      <vt:variant>
        <vt:i4>723</vt:i4>
      </vt:variant>
      <vt:variant>
        <vt:i4>0</vt:i4>
      </vt:variant>
      <vt:variant>
        <vt:i4>5</vt:i4>
      </vt:variant>
      <vt:variant>
        <vt:lpwstr>https://kdvr.com/news/problem-solvers/ambulance-report-suggests-fire-paramedic-gave-too-much-sedative-to-a-man-who-later-died/</vt:lpwstr>
      </vt:variant>
      <vt:variant>
        <vt:lpwstr/>
      </vt:variant>
      <vt:variant>
        <vt:i4>3080273</vt:i4>
      </vt:variant>
      <vt:variant>
        <vt:i4>720</vt:i4>
      </vt:variant>
      <vt:variant>
        <vt:i4>0</vt:i4>
      </vt:variant>
      <vt:variant>
        <vt:i4>5</vt:i4>
      </vt:variant>
      <vt:variant>
        <vt:lpwstr>https://www.cincinnati.com/story/news/2020/05/15/did-cincinnati-police-fire-and-911-center-fail-patrick-ward/3036826001/?utm_source=cincinnati-Daily%20Briefing&amp;utm_medium=email&amp;utm_campaign=daily_briefing&amp;utm_term=hero</vt:lpwstr>
      </vt:variant>
      <vt:variant>
        <vt:lpwstr/>
      </vt:variant>
      <vt:variant>
        <vt:i4>3735662</vt:i4>
      </vt:variant>
      <vt:variant>
        <vt:i4>717</vt:i4>
      </vt:variant>
      <vt:variant>
        <vt:i4>0</vt:i4>
      </vt:variant>
      <vt:variant>
        <vt:i4>5</vt:i4>
      </vt:variant>
      <vt:variant>
        <vt:lpwstr>https://www.thedenverchannel.com/news/investigations/a-colorado-mother-says-paramedics-took-away-her-daughters-chance-to-live-after-a-tragic-crash</vt:lpwstr>
      </vt:variant>
      <vt:variant>
        <vt:lpwstr/>
      </vt:variant>
      <vt:variant>
        <vt:i4>3276855</vt:i4>
      </vt:variant>
      <vt:variant>
        <vt:i4>714</vt:i4>
      </vt:variant>
      <vt:variant>
        <vt:i4>0</vt:i4>
      </vt:variant>
      <vt:variant>
        <vt:i4>5</vt:i4>
      </vt:variant>
      <vt:variant>
        <vt:lpwstr>http://www.fifthdist.org/may312010/Christie.pdf</vt:lpwstr>
      </vt:variant>
      <vt:variant>
        <vt:lpwstr/>
      </vt:variant>
      <vt:variant>
        <vt:i4>6750263</vt:i4>
      </vt:variant>
      <vt:variant>
        <vt:i4>711</vt:i4>
      </vt:variant>
      <vt:variant>
        <vt:i4>0</vt:i4>
      </vt:variant>
      <vt:variant>
        <vt:i4>5</vt:i4>
      </vt:variant>
      <vt:variant>
        <vt:lpwstr>http://www.sconet.state.oh.us/rod/docs/pdf/8/2011/2011-ohio-2152.pd</vt:lpwstr>
      </vt:variant>
      <vt:variant>
        <vt:lpwstr/>
      </vt:variant>
      <vt:variant>
        <vt:i4>6488121</vt:i4>
      </vt:variant>
      <vt:variant>
        <vt:i4>708</vt:i4>
      </vt:variant>
      <vt:variant>
        <vt:i4>0</vt:i4>
      </vt:variant>
      <vt:variant>
        <vt:i4>5</vt:i4>
      </vt:variant>
      <vt:variant>
        <vt:lpwstr>http://www.leagle.com/xmlResult.aspx?page=1&amp;xmldoc=In%20OHCO%2020110726508.xml&amp;docbase=CsLwAr3-2007-Curr&amp;SizeDisp=7</vt:lpwstr>
      </vt:variant>
      <vt:variant>
        <vt:lpwstr/>
      </vt:variant>
      <vt:variant>
        <vt:i4>8126517</vt:i4>
      </vt:variant>
      <vt:variant>
        <vt:i4>705</vt:i4>
      </vt:variant>
      <vt:variant>
        <vt:i4>0</vt:i4>
      </vt:variant>
      <vt:variant>
        <vt:i4>5</vt:i4>
      </vt:variant>
      <vt:variant>
        <vt:lpwstr>http://law.justia.com/cases/federal/district-courts/district-of-columbia/dcdce/1:2010cv00901/142410/20</vt:lpwstr>
      </vt:variant>
      <vt:variant>
        <vt:lpwstr/>
      </vt:variant>
      <vt:variant>
        <vt:i4>2752570</vt:i4>
      </vt:variant>
      <vt:variant>
        <vt:i4>702</vt:i4>
      </vt:variant>
      <vt:variant>
        <vt:i4>0</vt:i4>
      </vt:variant>
      <vt:variant>
        <vt:i4>5</vt:i4>
      </vt:variant>
      <vt:variant>
        <vt:lpwstr>http://caselaw.findlaw.com/nc-court-of-appeals/1585459.html</vt:lpwstr>
      </vt:variant>
      <vt:variant>
        <vt:lpwstr/>
      </vt:variant>
      <vt:variant>
        <vt:i4>7602188</vt:i4>
      </vt:variant>
      <vt:variant>
        <vt:i4>699</vt:i4>
      </vt:variant>
      <vt:variant>
        <vt:i4>0</vt:i4>
      </vt:variant>
      <vt:variant>
        <vt:i4>5</vt:i4>
      </vt:variant>
      <vt:variant>
        <vt:lpwstr>http://scholar.google.com/scholar_case?q=Richardson+v.+Burrow&amp;hl=en&amp;as_sdt=2,36&amp;as_vis=1&amp;case=1967602423394680241&amp;scilh=0</vt:lpwstr>
      </vt:variant>
      <vt:variant>
        <vt:lpwstr/>
      </vt:variant>
      <vt:variant>
        <vt:i4>4784137</vt:i4>
      </vt:variant>
      <vt:variant>
        <vt:i4>696</vt:i4>
      </vt:variant>
      <vt:variant>
        <vt:i4>0</vt:i4>
      </vt:variant>
      <vt:variant>
        <vt:i4>5</vt:i4>
      </vt:variant>
      <vt:variant>
        <vt:lpwstr>http://www.opn.ca6.uscourts.gov/opinions.pdf/17a0137n-06.pdf</vt:lpwstr>
      </vt:variant>
      <vt:variant>
        <vt:lpwstr/>
      </vt:variant>
      <vt:variant>
        <vt:i4>4391000</vt:i4>
      </vt:variant>
      <vt:variant>
        <vt:i4>693</vt:i4>
      </vt:variant>
      <vt:variant>
        <vt:i4>0</vt:i4>
      </vt:variant>
      <vt:variant>
        <vt:i4>5</vt:i4>
      </vt:variant>
      <vt:variant>
        <vt:lpwstr>https://www.supremecourt.ohio.gov/rod/docs/pdf/4/2017/2017-Ohio-9192.pdf</vt:lpwstr>
      </vt:variant>
      <vt:variant>
        <vt:lpwstr/>
      </vt:variant>
      <vt:variant>
        <vt:i4>852060</vt:i4>
      </vt:variant>
      <vt:variant>
        <vt:i4>690</vt:i4>
      </vt:variant>
      <vt:variant>
        <vt:i4>0</vt:i4>
      </vt:variant>
      <vt:variant>
        <vt:i4>5</vt:i4>
      </vt:variant>
      <vt:variant>
        <vt:lpwstr>https://www.supremecourt.ohio.gov/rod/docs/pdf/4/2018/2018-Ohio31.pdf</vt:lpwstr>
      </vt:variant>
      <vt:variant>
        <vt:lpwstr/>
      </vt:variant>
      <vt:variant>
        <vt:i4>1376360</vt:i4>
      </vt:variant>
      <vt:variant>
        <vt:i4>687</vt:i4>
      </vt:variant>
      <vt:variant>
        <vt:i4>0</vt:i4>
      </vt:variant>
      <vt:variant>
        <vt:i4>5</vt:i4>
      </vt:variant>
      <vt:variant>
        <vt:lpwstr>http://courtweb.pamd.uscourts.gov/courtwebsearch/ndoh/AlKFf0ZU_k.pdf</vt:lpwstr>
      </vt:variant>
      <vt:variant>
        <vt:lpwstr/>
      </vt:variant>
      <vt:variant>
        <vt:i4>983069</vt:i4>
      </vt:variant>
      <vt:variant>
        <vt:i4>684</vt:i4>
      </vt:variant>
      <vt:variant>
        <vt:i4>0</vt:i4>
      </vt:variant>
      <vt:variant>
        <vt:i4>5</vt:i4>
      </vt:variant>
      <vt:variant>
        <vt:lpwstr>https://casetext.com/case/saldana-v-nathan-lee-smith-sanilac-cnty-sheriffs-office</vt:lpwstr>
      </vt:variant>
      <vt:variant>
        <vt:lpwstr/>
      </vt:variant>
      <vt:variant>
        <vt:i4>2424956</vt:i4>
      </vt:variant>
      <vt:variant>
        <vt:i4>681</vt:i4>
      </vt:variant>
      <vt:variant>
        <vt:i4>0</vt:i4>
      </vt:variant>
      <vt:variant>
        <vt:i4>5</vt:i4>
      </vt:variant>
      <vt:variant>
        <vt:lpwstr>https://public.fastcase.com/Wl%2B2t%2BeVuI35%2FN70vAMFZi1T3lhea37qRbZrbVg21pm1BEJfSmxcdX46bLXGGvU2</vt:lpwstr>
      </vt:variant>
      <vt:variant>
        <vt:lpwstr/>
      </vt:variant>
      <vt:variant>
        <vt:i4>4915273</vt:i4>
      </vt:variant>
      <vt:variant>
        <vt:i4>678</vt:i4>
      </vt:variant>
      <vt:variant>
        <vt:i4>0</vt:i4>
      </vt:variant>
      <vt:variant>
        <vt:i4>5</vt:i4>
      </vt:variant>
      <vt:variant>
        <vt:lpwstr>https://public.fastcase.com/Wl%2B2t%2BeVuI35%2FN70vAMFZg2lBBReDY5nF88uy08v8DAnqlL%2F2Z9bDGzSJQpTYHOu</vt:lpwstr>
      </vt:variant>
      <vt:variant>
        <vt:lpwstr/>
      </vt:variant>
      <vt:variant>
        <vt:i4>2162730</vt:i4>
      </vt:variant>
      <vt:variant>
        <vt:i4>675</vt:i4>
      </vt:variant>
      <vt:variant>
        <vt:i4>0</vt:i4>
      </vt:variant>
      <vt:variant>
        <vt:i4>5</vt:i4>
      </vt:variant>
      <vt:variant>
        <vt:lpwstr>http://media.ca11.uscourts.gov/opinions/pub/files/201814536.pdf</vt:lpwstr>
      </vt:variant>
      <vt:variant>
        <vt:lpwstr/>
      </vt:variant>
      <vt:variant>
        <vt:i4>5832799</vt:i4>
      </vt:variant>
      <vt:variant>
        <vt:i4>672</vt:i4>
      </vt:variant>
      <vt:variant>
        <vt:i4>0</vt:i4>
      </vt:variant>
      <vt:variant>
        <vt:i4>5</vt:i4>
      </vt:variant>
      <vt:variant>
        <vt:lpwstr>https://njcourts.gov/attorneys/assets/opinions/appellate/published/a0117-19.pdf?c=WwB</vt:lpwstr>
      </vt:variant>
      <vt:variant>
        <vt:lpwstr/>
      </vt:variant>
      <vt:variant>
        <vt:i4>3932240</vt:i4>
      </vt:variant>
      <vt:variant>
        <vt:i4>669</vt:i4>
      </vt:variant>
      <vt:variant>
        <vt:i4>0</vt:i4>
      </vt:variant>
      <vt:variant>
        <vt:i4>5</vt:i4>
      </vt:variant>
      <vt:variant>
        <vt:lpwstr>http://www.leg.state.fl.us/statutes/index.cfm?App_mode=Display_Statute&amp;Search_String=&amp;URL=0100-0199/0112/Sections/0112.182.html</vt:lpwstr>
      </vt:variant>
      <vt:variant>
        <vt:lpwstr/>
      </vt:variant>
      <vt:variant>
        <vt:i4>6357027</vt:i4>
      </vt:variant>
      <vt:variant>
        <vt:i4>666</vt:i4>
      </vt:variant>
      <vt:variant>
        <vt:i4>0</vt:i4>
      </vt:variant>
      <vt:variant>
        <vt:i4>5</vt:i4>
      </vt:variant>
      <vt:variant>
        <vt:lpwstr>https://law.justia.com/cases/new-york/appellate-division-second-department/2020/2017-03681.html</vt:lpwstr>
      </vt:variant>
      <vt:variant>
        <vt:lpwstr/>
      </vt:variant>
      <vt:variant>
        <vt:i4>4063330</vt:i4>
      </vt:variant>
      <vt:variant>
        <vt:i4>663</vt:i4>
      </vt:variant>
      <vt:variant>
        <vt:i4>0</vt:i4>
      </vt:variant>
      <vt:variant>
        <vt:i4>5</vt:i4>
      </vt:variant>
      <vt:variant>
        <vt:lpwstr>https://www.courts.wa.gov/opinions/pdf/1001002.pdf</vt:lpwstr>
      </vt:variant>
      <vt:variant>
        <vt:lpwstr/>
      </vt:variant>
      <vt:variant>
        <vt:i4>3932197</vt:i4>
      </vt:variant>
      <vt:variant>
        <vt:i4>660</vt:i4>
      </vt:variant>
      <vt:variant>
        <vt:i4>0</vt:i4>
      </vt:variant>
      <vt:variant>
        <vt:i4>5</vt:i4>
      </vt:variant>
      <vt:variant>
        <vt:lpwstr>https://www.detroitnews.com/story/news/local/oakland-county/2020/12/10/paramedics-case-dead-woman-alive-can-regain-licenses/3883292001/</vt:lpwstr>
      </vt:variant>
      <vt:variant>
        <vt:lpwstr/>
      </vt:variant>
      <vt:variant>
        <vt:i4>2687018</vt:i4>
      </vt:variant>
      <vt:variant>
        <vt:i4>657</vt:i4>
      </vt:variant>
      <vt:variant>
        <vt:i4>0</vt:i4>
      </vt:variant>
      <vt:variant>
        <vt:i4>5</vt:i4>
      </vt:variant>
      <vt:variant>
        <vt:lpwstr>https://www.foxnews.com/us/court-rules-first-responders-wrongfully-declared-michigan-woman-dead-cannot-be-sued</vt:lpwstr>
      </vt:variant>
      <vt:variant>
        <vt:lpwstr/>
      </vt:variant>
      <vt:variant>
        <vt:i4>852038</vt:i4>
      </vt:variant>
      <vt:variant>
        <vt:i4>654</vt:i4>
      </vt:variant>
      <vt:variant>
        <vt:i4>0</vt:i4>
      </vt:variant>
      <vt:variant>
        <vt:i4>5</vt:i4>
      </vt:variant>
      <vt:variant>
        <vt:lpwstr>https://www.opn.ca6.uscourts.gov/opinions.pdf/23a0156p-06.pdf</vt:lpwstr>
      </vt:variant>
      <vt:variant>
        <vt:lpwstr/>
      </vt:variant>
      <vt:variant>
        <vt:i4>3014698</vt:i4>
      </vt:variant>
      <vt:variant>
        <vt:i4>651</vt:i4>
      </vt:variant>
      <vt:variant>
        <vt:i4>0</vt:i4>
      </vt:variant>
      <vt:variant>
        <vt:i4>5</vt:i4>
      </vt:variant>
      <vt:variant>
        <vt:lpwstr>https://cases.justia.com/minnesota/court-of-appeals/2024-a23-1210.pdf?ts=1710536669</vt:lpwstr>
      </vt:variant>
      <vt:variant>
        <vt:lpwstr/>
      </vt:variant>
      <vt:variant>
        <vt:i4>6225937</vt:i4>
      </vt:variant>
      <vt:variant>
        <vt:i4>648</vt:i4>
      </vt:variant>
      <vt:variant>
        <vt:i4>0</vt:i4>
      </vt:variant>
      <vt:variant>
        <vt:i4>5</vt:i4>
      </vt:variant>
      <vt:variant>
        <vt:lpwstr>http://www.penncare.net/nfpa1917.pdf</vt:lpwstr>
      </vt:variant>
      <vt:variant>
        <vt:lpwstr/>
      </vt:variant>
      <vt:variant>
        <vt:i4>1376322</vt:i4>
      </vt:variant>
      <vt:variant>
        <vt:i4>645</vt:i4>
      </vt:variant>
      <vt:variant>
        <vt:i4>0</vt:i4>
      </vt:variant>
      <vt:variant>
        <vt:i4>5</vt:i4>
      </vt:variant>
      <vt:variant>
        <vt:lpwstr>http://www.cdc.gov/mmwr/preview/mmwrhtml/mm5208a3.htm</vt:lpwstr>
      </vt:variant>
      <vt:variant>
        <vt:lpwstr/>
      </vt:variant>
      <vt:variant>
        <vt:i4>1376322</vt:i4>
      </vt:variant>
      <vt:variant>
        <vt:i4>642</vt:i4>
      </vt:variant>
      <vt:variant>
        <vt:i4>0</vt:i4>
      </vt:variant>
      <vt:variant>
        <vt:i4>5</vt:i4>
      </vt:variant>
      <vt:variant>
        <vt:lpwstr>http://www.cdc.gov/mmwr/preview/mmwrhtml/mm5208a3.htm</vt:lpwstr>
      </vt:variant>
      <vt:variant>
        <vt:lpwstr/>
      </vt:variant>
      <vt:variant>
        <vt:i4>2687022</vt:i4>
      </vt:variant>
      <vt:variant>
        <vt:i4>639</vt:i4>
      </vt:variant>
      <vt:variant>
        <vt:i4>0</vt:i4>
      </vt:variant>
      <vt:variant>
        <vt:i4>5</vt:i4>
      </vt:variant>
      <vt:variant>
        <vt:lpwstr>http://www.iaff.org/hs/evsp/PowerPoint Handouts in PDF.pdf</vt:lpwstr>
      </vt:variant>
      <vt:variant>
        <vt:lpwstr/>
      </vt:variant>
      <vt:variant>
        <vt:i4>5373957</vt:i4>
      </vt:variant>
      <vt:variant>
        <vt:i4>636</vt:i4>
      </vt:variant>
      <vt:variant>
        <vt:i4>0</vt:i4>
      </vt:variant>
      <vt:variant>
        <vt:i4>5</vt:i4>
      </vt:variant>
      <vt:variant>
        <vt:lpwstr>http://www.jems.com/articles/print/volume-42/issue-10/features/10-things-to-consider-when-improving-ambulance-safety.html</vt:lpwstr>
      </vt:variant>
      <vt:variant>
        <vt:lpwstr/>
      </vt:variant>
      <vt:variant>
        <vt:i4>2031620</vt:i4>
      </vt:variant>
      <vt:variant>
        <vt:i4>633</vt:i4>
      </vt:variant>
      <vt:variant>
        <vt:i4>0</vt:i4>
      </vt:variant>
      <vt:variant>
        <vt:i4>5</vt:i4>
      </vt:variant>
      <vt:variant>
        <vt:lpwstr>https://www.daytondailynews.com/local/troy-firefighters-union-argues-with-city-leadership-over-changes-in-ems-service/RW3DPTUY2REMTCUHSEU3IJ35LY/?mc_cid=567016b8df&amp;mc_eid=cbaa4ade01</vt:lpwstr>
      </vt:variant>
      <vt:variant>
        <vt:lpwstr/>
      </vt:variant>
      <vt:variant>
        <vt:i4>2031623</vt:i4>
      </vt:variant>
      <vt:variant>
        <vt:i4>630</vt:i4>
      </vt:variant>
      <vt:variant>
        <vt:i4>0</vt:i4>
      </vt:variant>
      <vt:variant>
        <vt:i4>5</vt:i4>
      </vt:variant>
      <vt:variant>
        <vt:lpwstr>https://www.13newsnow.com/article/news/local/mycity/virginia-beach/virginia-beach-ems-will-limit-use-of-lights-sirens-on-responses-outside-of-priority-1-classification/291-99b5908c-8efb-4c68-8271-1a6dc3ee0973</vt:lpwstr>
      </vt:variant>
      <vt:variant>
        <vt:lpwstr/>
      </vt:variant>
      <vt:variant>
        <vt:i4>2162796</vt:i4>
      </vt:variant>
      <vt:variant>
        <vt:i4>627</vt:i4>
      </vt:variant>
      <vt:variant>
        <vt:i4>0</vt:i4>
      </vt:variant>
      <vt:variant>
        <vt:i4>5</vt:i4>
      </vt:variant>
      <vt:variant>
        <vt:lpwstr>https://www.njcourts.gov/system/files/court-opinions/2025/a0275-24.pdf</vt:lpwstr>
      </vt:variant>
      <vt:variant>
        <vt:lpwstr/>
      </vt:variant>
      <vt:variant>
        <vt:i4>7143479</vt:i4>
      </vt:variant>
      <vt:variant>
        <vt:i4>624</vt:i4>
      </vt:variant>
      <vt:variant>
        <vt:i4>0</vt:i4>
      </vt:variant>
      <vt:variant>
        <vt:i4>5</vt:i4>
      </vt:variant>
      <vt:variant>
        <vt:lpwstr>http://law.justia.com/cases/new-york/other-courts/2009/2009-29454.html</vt:lpwstr>
      </vt:variant>
      <vt:variant>
        <vt:lpwstr/>
      </vt:variant>
      <vt:variant>
        <vt:i4>1376326</vt:i4>
      </vt:variant>
      <vt:variant>
        <vt:i4>621</vt:i4>
      </vt:variant>
      <vt:variant>
        <vt:i4>0</vt:i4>
      </vt:variant>
      <vt:variant>
        <vt:i4>5</vt:i4>
      </vt:variant>
      <vt:variant>
        <vt:lpwstr>http://www.medicinenet.com/script/main/art.asp?articlekey=125092</vt:lpwstr>
      </vt:variant>
      <vt:variant>
        <vt:lpwstr/>
      </vt:variant>
      <vt:variant>
        <vt:i4>3014781</vt:i4>
      </vt:variant>
      <vt:variant>
        <vt:i4>618</vt:i4>
      </vt:variant>
      <vt:variant>
        <vt:i4>0</vt:i4>
      </vt:variant>
      <vt:variant>
        <vt:i4>5</vt:i4>
      </vt:variant>
      <vt:variant>
        <vt:lpwstr>http://www.medicinenet.com/script/main/art.asp?articlekey=42292</vt:lpwstr>
      </vt:variant>
      <vt:variant>
        <vt:lpwstr/>
      </vt:variant>
      <vt:variant>
        <vt:i4>4784130</vt:i4>
      </vt:variant>
      <vt:variant>
        <vt:i4>615</vt:i4>
      </vt:variant>
      <vt:variant>
        <vt:i4>0</vt:i4>
      </vt:variant>
      <vt:variant>
        <vt:i4>5</vt:i4>
      </vt:variant>
      <vt:variant>
        <vt:lpwstr>http://www.fda.gov/MedicalDevices/ProductsandMedicalProcedures/CardiovascularDevices/ExternalDefibrillators/ucm232621.htm</vt:lpwstr>
      </vt:variant>
      <vt:variant>
        <vt:lpwstr/>
      </vt:variant>
      <vt:variant>
        <vt:i4>6357094</vt:i4>
      </vt:variant>
      <vt:variant>
        <vt:i4>612</vt:i4>
      </vt:variant>
      <vt:variant>
        <vt:i4>0</vt:i4>
      </vt:variant>
      <vt:variant>
        <vt:i4>5</vt:i4>
      </vt:variant>
      <vt:variant>
        <vt:lpwstr>https://www.ems1.com/ems-products/aeds/articles/2152103-Man-blames-wifes-death-on-malfunctioning-EMS-equipment/</vt:lpwstr>
      </vt:variant>
      <vt:variant>
        <vt:lpwstr/>
      </vt:variant>
      <vt:variant>
        <vt:i4>2359324</vt:i4>
      </vt:variant>
      <vt:variant>
        <vt:i4>609</vt:i4>
      </vt:variant>
      <vt:variant>
        <vt:i4>0</vt:i4>
      </vt:variant>
      <vt:variant>
        <vt:i4>5</vt:i4>
      </vt:variant>
      <vt:variant>
        <vt:lpwstr>http://www.acluohio.org/issues/policepractices/CincinnatiAgreement/Jones_Study_Guide_Final.pdf</vt:lpwstr>
      </vt:variant>
      <vt:variant>
        <vt:lpwstr/>
      </vt:variant>
      <vt:variant>
        <vt:i4>5111873</vt:i4>
      </vt:variant>
      <vt:variant>
        <vt:i4>606</vt:i4>
      </vt:variant>
      <vt:variant>
        <vt:i4>0</vt:i4>
      </vt:variant>
      <vt:variant>
        <vt:i4>5</vt:i4>
      </vt:variant>
      <vt:variant>
        <vt:lpwstr>http://www.ca6.uscourts.gov/opinions.pdf/08a0140p-06.pdf</vt:lpwstr>
      </vt:variant>
      <vt:variant>
        <vt:lpwstr/>
      </vt:variant>
      <vt:variant>
        <vt:i4>3801117</vt:i4>
      </vt:variant>
      <vt:variant>
        <vt:i4>603</vt:i4>
      </vt:variant>
      <vt:variant>
        <vt:i4>0</vt:i4>
      </vt:variant>
      <vt:variant>
        <vt:i4>5</vt:i4>
      </vt:variant>
      <vt:variant>
        <vt:lpwstr>http://www.hamilton-co.org/appealscourt/docs/decisions/C-090613_04072010.pdf</vt:lpwstr>
      </vt:variant>
      <vt:variant>
        <vt:lpwstr/>
      </vt:variant>
      <vt:variant>
        <vt:i4>7798825</vt:i4>
      </vt:variant>
      <vt:variant>
        <vt:i4>600</vt:i4>
      </vt:variant>
      <vt:variant>
        <vt:i4>0</vt:i4>
      </vt:variant>
      <vt:variant>
        <vt:i4>5</vt:i4>
      </vt:variant>
      <vt:variant>
        <vt:lpwstr>https://www4.courts.ca.gov/opinions/nonpub/B332479.PDF</vt:lpwstr>
      </vt:variant>
      <vt:variant>
        <vt:lpwstr/>
      </vt:variant>
      <vt:variant>
        <vt:i4>6160472</vt:i4>
      </vt:variant>
      <vt:variant>
        <vt:i4>597</vt:i4>
      </vt:variant>
      <vt:variant>
        <vt:i4>0</vt:i4>
      </vt:variant>
      <vt:variant>
        <vt:i4>5</vt:i4>
      </vt:variant>
      <vt:variant>
        <vt:lpwstr>https://www.courts.wa.gov/opinions/pdf/862057.pdf</vt:lpwstr>
      </vt:variant>
      <vt:variant>
        <vt:lpwstr/>
      </vt:variant>
      <vt:variant>
        <vt:i4>7012458</vt:i4>
      </vt:variant>
      <vt:variant>
        <vt:i4>594</vt:i4>
      </vt:variant>
      <vt:variant>
        <vt:i4>0</vt:i4>
      </vt:variant>
      <vt:variant>
        <vt:i4>5</vt:i4>
      </vt:variant>
      <vt:variant>
        <vt:lpwstr>https://cases.justia.com/illinois/court-of-appeals-fifth-appellate-district/2025-5-24-0729-0.pdf?ts=1764692248</vt:lpwstr>
      </vt:variant>
      <vt:variant>
        <vt:lpwstr/>
      </vt:variant>
      <vt:variant>
        <vt:i4>7340158</vt:i4>
      </vt:variant>
      <vt:variant>
        <vt:i4>591</vt:i4>
      </vt:variant>
      <vt:variant>
        <vt:i4>0</vt:i4>
      </vt:variant>
      <vt:variant>
        <vt:i4>5</vt:i4>
      </vt:variant>
      <vt:variant>
        <vt:lpwstr>http://caselaw.lp.findlaw.com/scripts/getcase.pl?court=us&amp;vol=497&amp;invol=261</vt:lpwstr>
      </vt:variant>
      <vt:variant>
        <vt:lpwstr/>
      </vt:variant>
      <vt:variant>
        <vt:i4>4128789</vt:i4>
      </vt:variant>
      <vt:variant>
        <vt:i4>588</vt:i4>
      </vt:variant>
      <vt:variant>
        <vt:i4>0</vt:i4>
      </vt:variant>
      <vt:variant>
        <vt:i4>5</vt:i4>
      </vt:variant>
      <vt:variant>
        <vt:lpwstr>http://oh.findacase.com/research/wfrmDocViewer.aspx/xq/fac.20010209_0000630.OH.htm/qx</vt:lpwstr>
      </vt:variant>
      <vt:variant>
        <vt:lpwstr>D*fn1</vt:lpwstr>
      </vt:variant>
      <vt:variant>
        <vt:i4>1769565</vt:i4>
      </vt:variant>
      <vt:variant>
        <vt:i4>585</vt:i4>
      </vt:variant>
      <vt:variant>
        <vt:i4>0</vt:i4>
      </vt:variant>
      <vt:variant>
        <vt:i4>5</vt:i4>
      </vt:variant>
      <vt:variant>
        <vt:lpwstr>http://aerospace.ceas.uc.edu/content/dam/aero/docs/fire/2001 - OH - Weber v  Huber Heights - patient refusal %282%29.pdf</vt:lpwstr>
      </vt:variant>
      <vt:variant>
        <vt:lpwstr/>
      </vt:variant>
      <vt:variant>
        <vt:i4>720988</vt:i4>
      </vt:variant>
      <vt:variant>
        <vt:i4>582</vt:i4>
      </vt:variant>
      <vt:variant>
        <vt:i4>0</vt:i4>
      </vt:variant>
      <vt:variant>
        <vt:i4>5</vt:i4>
      </vt:variant>
      <vt:variant>
        <vt:lpwstr>https://www.ems1.com/legal/articles/124220048-Why-patient-refusal-documentation-is-in-your-best-interest/</vt:lpwstr>
      </vt:variant>
      <vt:variant>
        <vt:lpwstr/>
      </vt:variant>
      <vt:variant>
        <vt:i4>4718610</vt:i4>
      </vt:variant>
      <vt:variant>
        <vt:i4>579</vt:i4>
      </vt:variant>
      <vt:variant>
        <vt:i4>0</vt:i4>
      </vt:variant>
      <vt:variant>
        <vt:i4>5</vt:i4>
      </vt:variant>
      <vt:variant>
        <vt:lpwstr>https://cases.justia.com/louisiana/fourth-circuit-court-of-appeal/2025-2024-ca-0437.pdf?ts=1741310103</vt:lpwstr>
      </vt:variant>
      <vt:variant>
        <vt:lpwstr/>
      </vt:variant>
      <vt:variant>
        <vt:i4>3932208</vt:i4>
      </vt:variant>
      <vt:variant>
        <vt:i4>576</vt:i4>
      </vt:variant>
      <vt:variant>
        <vt:i4>0</vt:i4>
      </vt:variant>
      <vt:variant>
        <vt:i4>5</vt:i4>
      </vt:variant>
      <vt:variant>
        <vt:lpwstr>https://law.justia.com/cases/new-york/appellate-division-fourth-department/2025/816-1-ca-24-01193.html</vt:lpwstr>
      </vt:variant>
      <vt:variant>
        <vt:lpwstr/>
      </vt:variant>
      <vt:variant>
        <vt:i4>3276835</vt:i4>
      </vt:variant>
      <vt:variant>
        <vt:i4>573</vt:i4>
      </vt:variant>
      <vt:variant>
        <vt:i4>0</vt:i4>
      </vt:variant>
      <vt:variant>
        <vt:i4>5</vt:i4>
      </vt:variant>
      <vt:variant>
        <vt:lpwstr>http://www.ncbi.nlm.nih.gov/pubmed/12652278</vt:lpwstr>
      </vt:variant>
      <vt:variant>
        <vt:lpwstr/>
      </vt:variant>
      <vt:variant>
        <vt:i4>4325448</vt:i4>
      </vt:variant>
      <vt:variant>
        <vt:i4>570</vt:i4>
      </vt:variant>
      <vt:variant>
        <vt:i4>0</vt:i4>
      </vt:variant>
      <vt:variant>
        <vt:i4>5</vt:i4>
      </vt:variant>
      <vt:variant>
        <vt:lpwstr>http://www.jems.com/</vt:lpwstr>
      </vt:variant>
      <vt:variant>
        <vt:lpwstr/>
      </vt:variant>
      <vt:variant>
        <vt:i4>7536682</vt:i4>
      </vt:variant>
      <vt:variant>
        <vt:i4>567</vt:i4>
      </vt:variant>
      <vt:variant>
        <vt:i4>0</vt:i4>
      </vt:variant>
      <vt:variant>
        <vt:i4>5</vt:i4>
      </vt:variant>
      <vt:variant>
        <vt:lpwstr>http://govinfo.library.unt.edu/hcquality/press/potus1.html</vt:lpwstr>
      </vt:variant>
      <vt:variant>
        <vt:lpwstr/>
      </vt:variant>
      <vt:variant>
        <vt:i4>4522046</vt:i4>
      </vt:variant>
      <vt:variant>
        <vt:i4>564</vt:i4>
      </vt:variant>
      <vt:variant>
        <vt:i4>0</vt:i4>
      </vt:variant>
      <vt:variant>
        <vt:i4>5</vt:i4>
      </vt:variant>
      <vt:variant>
        <vt:lpwstr>mailto:corey.slovis@vanderbilt.edu</vt:lpwstr>
      </vt:variant>
      <vt:variant>
        <vt:lpwstr/>
      </vt:variant>
      <vt:variant>
        <vt:i4>393303</vt:i4>
      </vt:variant>
      <vt:variant>
        <vt:i4>561</vt:i4>
      </vt:variant>
      <vt:variant>
        <vt:i4>0</vt:i4>
      </vt:variant>
      <vt:variant>
        <vt:i4>5</vt:i4>
      </vt:variant>
      <vt:variant>
        <vt:lpwstr>http://nashfire.org/ems/pbor.htm</vt:lpwstr>
      </vt:variant>
      <vt:variant>
        <vt:lpwstr/>
      </vt:variant>
      <vt:variant>
        <vt:i4>6029342</vt:i4>
      </vt:variant>
      <vt:variant>
        <vt:i4>558</vt:i4>
      </vt:variant>
      <vt:variant>
        <vt:i4>0</vt:i4>
      </vt:variant>
      <vt:variant>
        <vt:i4>5</vt:i4>
      </vt:variant>
      <vt:variant>
        <vt:lpwstr>http://fems.dc.gov/DC/FEMS/About+FEMS/Publications/DC+Patient+Bill+of+Rights</vt:lpwstr>
      </vt:variant>
      <vt:variant>
        <vt:lpwstr/>
      </vt:variant>
      <vt:variant>
        <vt:i4>851997</vt:i4>
      </vt:variant>
      <vt:variant>
        <vt:i4>555</vt:i4>
      </vt:variant>
      <vt:variant>
        <vt:i4>0</vt:i4>
      </vt:variant>
      <vt:variant>
        <vt:i4>5</vt:i4>
      </vt:variant>
      <vt:variant>
        <vt:lpwstr>http://www.dcwatch.com/issues/rosenbaum070308.htm</vt:lpwstr>
      </vt:variant>
      <vt:variant>
        <vt:lpwstr/>
      </vt:variant>
      <vt:variant>
        <vt:i4>131122</vt:i4>
      </vt:variant>
      <vt:variant>
        <vt:i4>552</vt:i4>
      </vt:variant>
      <vt:variant>
        <vt:i4>0</vt:i4>
      </vt:variant>
      <vt:variant>
        <vt:i4>5</vt:i4>
      </vt:variant>
      <vt:variant>
        <vt:lpwstr>http://www.dcappeals.gov/dccourts/appeals/pdf/08-CV-1557_MTD.PDF</vt:lpwstr>
      </vt:variant>
      <vt:variant>
        <vt:lpwstr/>
      </vt:variant>
      <vt:variant>
        <vt:i4>2555964</vt:i4>
      </vt:variant>
      <vt:variant>
        <vt:i4>549</vt:i4>
      </vt:variant>
      <vt:variant>
        <vt:i4>0</vt:i4>
      </vt:variant>
      <vt:variant>
        <vt:i4>5</vt:i4>
      </vt:variant>
      <vt:variant>
        <vt:lpwstr>http://caselaw.findlaw.com/dc-court-of-appeals/1562044.html</vt:lpwstr>
      </vt:variant>
      <vt:variant>
        <vt:lpwstr/>
      </vt:variant>
      <vt:variant>
        <vt:i4>5439567</vt:i4>
      </vt:variant>
      <vt:variant>
        <vt:i4>546</vt:i4>
      </vt:variant>
      <vt:variant>
        <vt:i4>0</vt:i4>
      </vt:variant>
      <vt:variant>
        <vt:i4>5</vt:i4>
      </vt:variant>
      <vt:variant>
        <vt:lpwstr>http://www.washingtonpost.com/wp-</vt:lpwstr>
      </vt:variant>
      <vt:variant>
        <vt:lpwstr/>
      </vt:variant>
      <vt:variant>
        <vt:i4>524355</vt:i4>
      </vt:variant>
      <vt:variant>
        <vt:i4>543</vt:i4>
      </vt:variant>
      <vt:variant>
        <vt:i4>0</vt:i4>
      </vt:variant>
      <vt:variant>
        <vt:i4>5</vt:i4>
      </vt:variant>
      <vt:variant>
        <vt:lpwstr>http://caselaw.findlaw.com/la-supreme-court/1105235.html</vt:lpwstr>
      </vt:variant>
      <vt:variant>
        <vt:lpwstr/>
      </vt:variant>
      <vt:variant>
        <vt:i4>196629</vt:i4>
      </vt:variant>
      <vt:variant>
        <vt:i4>540</vt:i4>
      </vt:variant>
      <vt:variant>
        <vt:i4>0</vt:i4>
      </vt:variant>
      <vt:variant>
        <vt:i4>5</vt:i4>
      </vt:variant>
      <vt:variant>
        <vt:lpwstr>http://www.leagle.com/xmlcontentlinks.aspx?gfile=285%20Ill.Dec.%20380</vt:lpwstr>
      </vt:variant>
      <vt:variant>
        <vt:lpwstr/>
      </vt:variant>
      <vt:variant>
        <vt:i4>393235</vt:i4>
      </vt:variant>
      <vt:variant>
        <vt:i4>537</vt:i4>
      </vt:variant>
      <vt:variant>
        <vt:i4>0</vt:i4>
      </vt:variant>
      <vt:variant>
        <vt:i4>5</vt:i4>
      </vt:variant>
      <vt:variant>
        <vt:lpwstr>http://www.leagle.com/xmlcontentlinks.aspx?gfile=248%20Ill.Dec.%20900</vt:lpwstr>
      </vt:variant>
      <vt:variant>
        <vt:lpwstr/>
      </vt:variant>
      <vt:variant>
        <vt:i4>5636210</vt:i4>
      </vt:variant>
      <vt:variant>
        <vt:i4>534</vt:i4>
      </vt:variant>
      <vt:variant>
        <vt:i4>0</vt:i4>
      </vt:variant>
      <vt:variant>
        <vt:i4>5</vt:i4>
      </vt:variant>
      <vt:variant>
        <vt:lpwstr>http://www.leagle.com/xmlResult.aspx?xmldoc=20051339369FSupp2d970_11256.xml</vt:lpwstr>
      </vt:variant>
      <vt:variant>
        <vt:lpwstr/>
      </vt:variant>
      <vt:variant>
        <vt:i4>6553707</vt:i4>
      </vt:variant>
      <vt:variant>
        <vt:i4>531</vt:i4>
      </vt:variant>
      <vt:variant>
        <vt:i4>0</vt:i4>
      </vt:variant>
      <vt:variant>
        <vt:i4>5</vt:i4>
      </vt:variant>
      <vt:variant>
        <vt:lpwstr>http://www.ilga.gov/legislation/ilcs/ilcs3.asp?ActID=1226&amp;ChapterID=21</vt:lpwstr>
      </vt:variant>
      <vt:variant>
        <vt:lpwstr/>
      </vt:variant>
      <vt:variant>
        <vt:i4>6946923</vt:i4>
      </vt:variant>
      <vt:variant>
        <vt:i4>528</vt:i4>
      </vt:variant>
      <vt:variant>
        <vt:i4>0</vt:i4>
      </vt:variant>
      <vt:variant>
        <vt:i4>5</vt:i4>
      </vt:variant>
      <vt:variant>
        <vt:lpwstr>https://www.firerescue1.com/legal/phoenix-to-pay-2m-over-toddlers-death-after-firefighters-advised-against-transport?utm_source=delivra&amp;utm_medium=email&amp;utm_campaign=FR1-Daily-6-20-25&amp;utm_id=9093030&amp;dlv-emuid=fed355b8-46a2-4fa4-b55c-4d602dde33c4&amp;dlv-mlid=9093030</vt:lpwstr>
      </vt:variant>
      <vt:variant>
        <vt:lpwstr/>
      </vt:variant>
      <vt:variant>
        <vt:i4>4063341</vt:i4>
      </vt:variant>
      <vt:variant>
        <vt:i4>525</vt:i4>
      </vt:variant>
      <vt:variant>
        <vt:i4>0</vt:i4>
      </vt:variant>
      <vt:variant>
        <vt:i4>5</vt:i4>
      </vt:variant>
      <vt:variant>
        <vt:lpwstr>https://cases.justia.com/alabama/supreme-court/2025-sc-2025-0055.pdf?ts=1756474207</vt:lpwstr>
      </vt:variant>
      <vt:variant>
        <vt:lpwstr/>
      </vt:variant>
      <vt:variant>
        <vt:i4>4653073</vt:i4>
      </vt:variant>
      <vt:variant>
        <vt:i4>522</vt:i4>
      </vt:variant>
      <vt:variant>
        <vt:i4>0</vt:i4>
      </vt:variant>
      <vt:variant>
        <vt:i4>5</vt:i4>
      </vt:variant>
      <vt:variant>
        <vt:lpwstr>https://cases.justia.com/georgia/court-of-appeals/2025-a25a1173.pdf?ts=1761847932</vt:lpwstr>
      </vt:variant>
      <vt:variant>
        <vt:lpwstr/>
      </vt:variant>
      <vt:variant>
        <vt:i4>655372</vt:i4>
      </vt:variant>
      <vt:variant>
        <vt:i4>519</vt:i4>
      </vt:variant>
      <vt:variant>
        <vt:i4>0</vt:i4>
      </vt:variant>
      <vt:variant>
        <vt:i4>5</vt:i4>
      </vt:variant>
      <vt:variant>
        <vt:lpwstr>https://law.justia.com/cases/new-york/appellate-division-first-department/2025/index-no-153104-18-appeal-no-5428-case-no-2024-01885.html</vt:lpwstr>
      </vt:variant>
      <vt:variant>
        <vt:lpwstr/>
      </vt:variant>
      <vt:variant>
        <vt:i4>2949126</vt:i4>
      </vt:variant>
      <vt:variant>
        <vt:i4>516</vt:i4>
      </vt:variant>
      <vt:variant>
        <vt:i4>0</vt:i4>
      </vt:variant>
      <vt:variant>
        <vt:i4>5</vt:i4>
      </vt:variant>
      <vt:variant>
        <vt:lpwstr>https://www.usfa.fema.gov/downloads/pdf/nfa/higher_ed/ems_curriculum_core.pdf</vt:lpwstr>
      </vt:variant>
      <vt:variant>
        <vt:lpwstr/>
      </vt:variant>
      <vt:variant>
        <vt:i4>2228275</vt:i4>
      </vt:variant>
      <vt:variant>
        <vt:i4>513</vt:i4>
      </vt:variant>
      <vt:variant>
        <vt:i4>0</vt:i4>
      </vt:variant>
      <vt:variant>
        <vt:i4>5</vt:i4>
      </vt:variant>
      <vt:variant>
        <vt:lpwstr>https://www.emsworld.com/article/220065/legal-lesson-month-locked-door</vt:lpwstr>
      </vt:variant>
      <vt:variant>
        <vt:lpwstr/>
      </vt:variant>
      <vt:variant>
        <vt:i4>4784148</vt:i4>
      </vt:variant>
      <vt:variant>
        <vt:i4>510</vt:i4>
      </vt:variant>
      <vt:variant>
        <vt:i4>0</vt:i4>
      </vt:variant>
      <vt:variant>
        <vt:i4>5</vt:i4>
      </vt:variant>
      <vt:variant>
        <vt:lpwstr>https://www.emsworld.com/article/219583/moment-weve-been-waiting-anthem-compensate-ems-care-without-transport</vt:lpwstr>
      </vt:variant>
      <vt:variant>
        <vt:lpwstr/>
      </vt:variant>
      <vt:variant>
        <vt:i4>4194328</vt:i4>
      </vt:variant>
      <vt:variant>
        <vt:i4>507</vt:i4>
      </vt:variant>
      <vt:variant>
        <vt:i4>0</vt:i4>
      </vt:variant>
      <vt:variant>
        <vt:i4>5</vt:i4>
      </vt:variant>
      <vt:variant>
        <vt:lpwstr>https://oig.hhs.gov/fraud/enforcement/cmp/cmp-ae.asp</vt:lpwstr>
      </vt:variant>
      <vt:variant>
        <vt:lpwstr/>
      </vt:variant>
      <vt:variant>
        <vt:i4>1966125</vt:i4>
      </vt:variant>
      <vt:variant>
        <vt:i4>504</vt:i4>
      </vt:variant>
      <vt:variant>
        <vt:i4>0</vt:i4>
      </vt:variant>
      <vt:variant>
        <vt:i4>5</vt:i4>
      </vt:variant>
      <vt:variant>
        <vt:lpwstr>https://www.washingtonpost.com/local/social-media-fury-follows-video-of-dazed-woman-put-out-in-cold-by-baltimore-hospital/2018/01/11/b8a7866c-f70d-11e7-b34a-b85626af34ef_story.html?undefined=&amp;utm_term=.5cfc4a8520c3&amp;wpisrc=nl_most&amp;wpmm=1</vt:lpwstr>
      </vt:variant>
      <vt:variant>
        <vt:lpwstr/>
      </vt:variant>
      <vt:variant>
        <vt:i4>6357096</vt:i4>
      </vt:variant>
      <vt:variant>
        <vt:i4>501</vt:i4>
      </vt:variant>
      <vt:variant>
        <vt:i4>0</vt:i4>
      </vt:variant>
      <vt:variant>
        <vt:i4>5</vt:i4>
      </vt:variant>
      <vt:variant>
        <vt:lpwstr>https://www.azcentral.com/story/news/local/phoenix/2018/01/18/phoenix-fire-department-increasingly-taps-taxis-take-911-callers-hospital/1000186001/</vt:lpwstr>
      </vt:variant>
      <vt:variant>
        <vt:lpwstr/>
      </vt:variant>
      <vt:variant>
        <vt:i4>4194328</vt:i4>
      </vt:variant>
      <vt:variant>
        <vt:i4>498</vt:i4>
      </vt:variant>
      <vt:variant>
        <vt:i4>0</vt:i4>
      </vt:variant>
      <vt:variant>
        <vt:i4>5</vt:i4>
      </vt:variant>
      <vt:variant>
        <vt:lpwstr>https://oig.hhs.gov/fraud/enforcement/cmp/cmp-ae.asp</vt:lpwstr>
      </vt:variant>
      <vt:variant>
        <vt:lpwstr/>
      </vt:variant>
      <vt:variant>
        <vt:i4>2949198</vt:i4>
      </vt:variant>
      <vt:variant>
        <vt:i4>495</vt:i4>
      </vt:variant>
      <vt:variant>
        <vt:i4>0</vt:i4>
      </vt:variant>
      <vt:variant>
        <vt:i4>5</vt:i4>
      </vt:variant>
      <vt:variant>
        <vt:lpwstr>https://www.firerescue1.com/discrimination/articles/374313018-Court-upholds-gender-bias-ruling-against-RI-city-firefighters-union/?NewsletterID=999406&amp;utm_source=iContact&amp;utm_medium=email&amp;utm_content=TopNewsRight4Title&amp;utm_campaign=FR1Member&amp;cub_id=[cub_id</vt:lpwstr>
      </vt:variant>
      <vt:variant>
        <vt:lpwstr/>
      </vt:variant>
      <vt:variant>
        <vt:i4>2687094</vt:i4>
      </vt:variant>
      <vt:variant>
        <vt:i4>492</vt:i4>
      </vt:variant>
      <vt:variant>
        <vt:i4>0</vt:i4>
      </vt:variant>
      <vt:variant>
        <vt:i4>5</vt:i4>
      </vt:variant>
      <vt:variant>
        <vt:lpwstr>https://www.firerescue1.com/fire-department-management/articles/82945018-Female-firefighter-wins-800K-in-harassment-lawsuit</vt:lpwstr>
      </vt:variant>
      <vt:variant>
        <vt:lpwstr/>
      </vt:variant>
      <vt:variant>
        <vt:i4>6488164</vt:i4>
      </vt:variant>
      <vt:variant>
        <vt:i4>489</vt:i4>
      </vt:variant>
      <vt:variant>
        <vt:i4>0</vt:i4>
      </vt:variant>
      <vt:variant>
        <vt:i4>5</vt:i4>
      </vt:variant>
      <vt:variant>
        <vt:lpwstr>https://www.firerescue1.com/fire-department-management/articles/120271018-Firefighter-sues-RI-dept-over-gender-discrimination/</vt:lpwstr>
      </vt:variant>
      <vt:variant>
        <vt:lpwstr/>
      </vt:variant>
      <vt:variant>
        <vt:i4>8126490</vt:i4>
      </vt:variant>
      <vt:variant>
        <vt:i4>486</vt:i4>
      </vt:variant>
      <vt:variant>
        <vt:i4>0</vt:i4>
      </vt:variant>
      <vt:variant>
        <vt:i4>5</vt:i4>
      </vt:variant>
      <vt:variant>
        <vt:lpwstr>https://www.supremecourt.gov/opinions/17pdf/16-1027_7lio.pdf</vt:lpwstr>
      </vt:variant>
      <vt:variant>
        <vt:lpwstr/>
      </vt:variant>
      <vt:variant>
        <vt:i4>1704060</vt:i4>
      </vt:variant>
      <vt:variant>
        <vt:i4>483</vt:i4>
      </vt:variant>
      <vt:variant>
        <vt:i4>0</vt:i4>
      </vt:variant>
      <vt:variant>
        <vt:i4>5</vt:i4>
      </vt:variant>
      <vt:variant>
        <vt:lpwstr>https://www.firerescue1.com/fire-ems/articles/st-louis-fds-appearance-on-live-rescue-show-suspended-pending-federal-review-Yi1tWoeask1Vzz9j/?utm_source=FireRescue1+Member+Newsletter&amp;utm_campaign=6b36c00f75-EMAIL_CAMPAIGN_2020_03_05_10_05&amp;utm_medium=email&amp;utm_term=0_758bdbeffe-6b36c00f75-41607823</vt:lpwstr>
      </vt:variant>
      <vt:variant>
        <vt:lpwstr/>
      </vt:variant>
      <vt:variant>
        <vt:i4>458766</vt:i4>
      </vt:variant>
      <vt:variant>
        <vt:i4>480</vt:i4>
      </vt:variant>
      <vt:variant>
        <vt:i4>0</vt:i4>
      </vt:variant>
      <vt:variant>
        <vt:i4>5</vt:i4>
      </vt:variant>
      <vt:variant>
        <vt:lpwstr>https://www.justice.gov/opa/pr/texas-man-charged-5-million-covid-relief-fraud</vt:lpwstr>
      </vt:variant>
      <vt:variant>
        <vt:lpwstr/>
      </vt:variant>
      <vt:variant>
        <vt:i4>8257634</vt:i4>
      </vt:variant>
      <vt:variant>
        <vt:i4>477</vt:i4>
      </vt:variant>
      <vt:variant>
        <vt:i4>0</vt:i4>
      </vt:variant>
      <vt:variant>
        <vt:i4>5</vt:i4>
      </vt:variant>
      <vt:variant>
        <vt:lpwstr>https://www.justice.gov/opa/press-release/file/1260121/download</vt:lpwstr>
      </vt:variant>
      <vt:variant>
        <vt:lpwstr/>
      </vt:variant>
      <vt:variant>
        <vt:i4>2293807</vt:i4>
      </vt:variant>
      <vt:variant>
        <vt:i4>474</vt:i4>
      </vt:variant>
      <vt:variant>
        <vt:i4>0</vt:i4>
      </vt:variant>
      <vt:variant>
        <vt:i4>5</vt:i4>
      </vt:variant>
      <vt:variant>
        <vt:lpwstr>https://www.justice.gov/opa/pr/justice-department-files-its-first-enforcement-action-against-covid-19-fraud</vt:lpwstr>
      </vt:variant>
      <vt:variant>
        <vt:lpwstr/>
      </vt:variant>
      <vt:variant>
        <vt:i4>7798840</vt:i4>
      </vt:variant>
      <vt:variant>
        <vt:i4>471</vt:i4>
      </vt:variant>
      <vt:variant>
        <vt:i4>0</vt:i4>
      </vt:variant>
      <vt:variant>
        <vt:i4>5</vt:i4>
      </vt:variant>
      <vt:variant>
        <vt:lpwstr>https://www.washingtonpost.com/health/2020/05/28/remdesivir-coronavirus-trump/?utm_campaign=wp_evening_edition&amp;utm_medium=email&amp;utm_source=newsletter&amp;wpisrc=nl_evening</vt:lpwstr>
      </vt:variant>
      <vt:variant>
        <vt:lpwstr/>
      </vt:variant>
      <vt:variant>
        <vt:i4>2031692</vt:i4>
      </vt:variant>
      <vt:variant>
        <vt:i4>468</vt:i4>
      </vt:variant>
      <vt:variant>
        <vt:i4>0</vt:i4>
      </vt:variant>
      <vt:variant>
        <vt:i4>5</vt:i4>
      </vt:variant>
      <vt:variant>
        <vt:lpwstr>https://www.justice.gov/usao-edky/pr/former-harrison-county-constable-convicted-using-minor-produce-sexually-explicit-images</vt:lpwstr>
      </vt:variant>
      <vt:variant>
        <vt:lpwstr/>
      </vt:variant>
      <vt:variant>
        <vt:i4>4259905</vt:i4>
      </vt:variant>
      <vt:variant>
        <vt:i4>465</vt:i4>
      </vt:variant>
      <vt:variant>
        <vt:i4>0</vt:i4>
      </vt:variant>
      <vt:variant>
        <vt:i4>5</vt:i4>
      </vt:variant>
      <vt:variant>
        <vt:lpwstr>https://courts.delaware.gov/Opinions/Download.aspx?id=154570</vt:lpwstr>
      </vt:variant>
      <vt:variant>
        <vt:lpwstr/>
      </vt:variant>
      <vt:variant>
        <vt:i4>8126567</vt:i4>
      </vt:variant>
      <vt:variant>
        <vt:i4>462</vt:i4>
      </vt:variant>
      <vt:variant>
        <vt:i4>0</vt:i4>
      </vt:variant>
      <vt:variant>
        <vt:i4>5</vt:i4>
      </vt:variant>
      <vt:variant>
        <vt:lpwstr>http://www.supremecourt.gov/opinions/11pdf/10-1018.pdf</vt:lpwstr>
      </vt:variant>
      <vt:variant>
        <vt:lpwstr/>
      </vt:variant>
      <vt:variant>
        <vt:i4>5701657</vt:i4>
      </vt:variant>
      <vt:variant>
        <vt:i4>459</vt:i4>
      </vt:variant>
      <vt:variant>
        <vt:i4>0</vt:i4>
      </vt:variant>
      <vt:variant>
        <vt:i4>5</vt:i4>
      </vt:variant>
      <vt:variant>
        <vt:lpwstr>http://codes.ohio.gov/orc/2925.11</vt:lpwstr>
      </vt:variant>
      <vt:variant>
        <vt:lpwstr/>
      </vt:variant>
      <vt:variant>
        <vt:i4>5767169</vt:i4>
      </vt:variant>
      <vt:variant>
        <vt:i4>456</vt:i4>
      </vt:variant>
      <vt:variant>
        <vt:i4>0</vt:i4>
      </vt:variant>
      <vt:variant>
        <vt:i4>5</vt:i4>
      </vt:variant>
      <vt:variant>
        <vt:lpwstr>https://www.legislature.ohio.gov/legislation/legislation-summary?id=GA131-HB-110</vt:lpwstr>
      </vt:variant>
      <vt:variant>
        <vt:lpwstr/>
      </vt:variant>
      <vt:variant>
        <vt:i4>2883633</vt:i4>
      </vt:variant>
      <vt:variant>
        <vt:i4>453</vt:i4>
      </vt:variant>
      <vt:variant>
        <vt:i4>0</vt:i4>
      </vt:variant>
      <vt:variant>
        <vt:i4>5</vt:i4>
      </vt:variant>
      <vt:variant>
        <vt:lpwstr>http://www.ncsl.org/research/civil-and-criminal-justice/drug-overdose-immunity-goodsamaritan-laws.aspx</vt:lpwstr>
      </vt:variant>
      <vt:variant>
        <vt:lpwstr/>
      </vt:variant>
      <vt:variant>
        <vt:i4>3539002</vt:i4>
      </vt:variant>
      <vt:variant>
        <vt:i4>450</vt:i4>
      </vt:variant>
      <vt:variant>
        <vt:i4>0</vt:i4>
      </vt:variant>
      <vt:variant>
        <vt:i4>5</vt:i4>
      </vt:variant>
      <vt:variant>
        <vt:lpwstr>http://www.supremecourt.ohio.gov/rod/docs/pdf/8/2017/2017-Ohio-1048.pdf</vt:lpwstr>
      </vt:variant>
      <vt:variant>
        <vt:lpwstr/>
      </vt:variant>
      <vt:variant>
        <vt:i4>2359333</vt:i4>
      </vt:variant>
      <vt:variant>
        <vt:i4>447</vt:i4>
      </vt:variant>
      <vt:variant>
        <vt:i4>0</vt:i4>
      </vt:variant>
      <vt:variant>
        <vt:i4>5</vt:i4>
      </vt:variant>
      <vt:variant>
        <vt:lpwstr>https://assets.documentcloud.org/documents/3890443/Document.pdf</vt:lpwstr>
      </vt:variant>
      <vt:variant>
        <vt:lpwstr/>
      </vt:variant>
      <vt:variant>
        <vt:i4>7471184</vt:i4>
      </vt:variant>
      <vt:variant>
        <vt:i4>444</vt:i4>
      </vt:variant>
      <vt:variant>
        <vt:i4>0</vt:i4>
      </vt:variant>
      <vt:variant>
        <vt:i4>5</vt:i4>
      </vt:variant>
      <vt:variant>
        <vt:lpwstr>https://www.supremecourt.gov/opinions/17pdf/17-467_bqm1.pdf</vt:lpwstr>
      </vt:variant>
      <vt:variant>
        <vt:lpwstr/>
      </vt:variant>
      <vt:variant>
        <vt:i4>5636185</vt:i4>
      </vt:variant>
      <vt:variant>
        <vt:i4>441</vt:i4>
      </vt:variant>
      <vt:variant>
        <vt:i4>0</vt:i4>
      </vt:variant>
      <vt:variant>
        <vt:i4>5</vt:i4>
      </vt:variant>
      <vt:variant>
        <vt:lpwstr>https://mdcourts.gov/data/opinions/coa/2019/64a18.pdf</vt:lpwstr>
      </vt:variant>
      <vt:variant>
        <vt:lpwstr/>
      </vt:variant>
      <vt:variant>
        <vt:i4>8126582</vt:i4>
      </vt:variant>
      <vt:variant>
        <vt:i4>438</vt:i4>
      </vt:variant>
      <vt:variant>
        <vt:i4>0</vt:i4>
      </vt:variant>
      <vt:variant>
        <vt:i4>5</vt:i4>
      </vt:variant>
      <vt:variant>
        <vt:lpwstr>https://cases.justia.com/federal/appellate-courts/ca6/18-5480/18-5480-2020-01-21.pdf?ts=1579627818</vt:lpwstr>
      </vt:variant>
      <vt:variant>
        <vt:lpwstr/>
      </vt:variant>
      <vt:variant>
        <vt:i4>4522075</vt:i4>
      </vt:variant>
      <vt:variant>
        <vt:i4>435</vt:i4>
      </vt:variant>
      <vt:variant>
        <vt:i4>0</vt:i4>
      </vt:variant>
      <vt:variant>
        <vt:i4>5</vt:i4>
      </vt:variant>
      <vt:variant>
        <vt:lpwstr>http://www.ca5.uscourts.gov/opinions/pub/19/19-10280-CV0.pdf</vt:lpwstr>
      </vt:variant>
      <vt:variant>
        <vt:lpwstr/>
      </vt:variant>
      <vt:variant>
        <vt:i4>917508</vt:i4>
      </vt:variant>
      <vt:variant>
        <vt:i4>432</vt:i4>
      </vt:variant>
      <vt:variant>
        <vt:i4>0</vt:i4>
      </vt:variant>
      <vt:variant>
        <vt:i4>5</vt:i4>
      </vt:variant>
      <vt:variant>
        <vt:lpwstr>https://firstliberty.org/media/breaking-church-louisville-ky-mayor-reach-agreement-in-dispute-over-drive-in-church-services/</vt:lpwstr>
      </vt:variant>
      <vt:variant>
        <vt:lpwstr/>
      </vt:variant>
      <vt:variant>
        <vt:i4>4259935</vt:i4>
      </vt:variant>
      <vt:variant>
        <vt:i4>429</vt:i4>
      </vt:variant>
      <vt:variant>
        <vt:i4>0</vt:i4>
      </vt:variant>
      <vt:variant>
        <vt:i4>5</vt:i4>
      </vt:variant>
      <vt:variant>
        <vt:lpwstr>https://public.fastcase.com/Wl%2B2t%2BeVuI35%2FN70vAMFZh8%2BLXJi%2BseM2%2Fc2jHlkq%2FfbJ38UuR%2FQUxRgZcrAfdvd</vt:lpwstr>
      </vt:variant>
      <vt:variant>
        <vt:lpwstr/>
      </vt:variant>
      <vt:variant>
        <vt:i4>3276837</vt:i4>
      </vt:variant>
      <vt:variant>
        <vt:i4>426</vt:i4>
      </vt:variant>
      <vt:variant>
        <vt:i4>0</vt:i4>
      </vt:variant>
      <vt:variant>
        <vt:i4>5</vt:i4>
      </vt:variant>
      <vt:variant>
        <vt:lpwstr>https://www.youtube.com/watch?v=GHO2Qjk4XIo</vt:lpwstr>
      </vt:variant>
      <vt:variant>
        <vt:lpwstr/>
      </vt:variant>
      <vt:variant>
        <vt:i4>4259848</vt:i4>
      </vt:variant>
      <vt:variant>
        <vt:i4>423</vt:i4>
      </vt:variant>
      <vt:variant>
        <vt:i4>0</vt:i4>
      </vt:variant>
      <vt:variant>
        <vt:i4>5</vt:i4>
      </vt:variant>
      <vt:variant>
        <vt:lpwstr>https://casetext.com/case/people-v-finley-127</vt:lpwstr>
      </vt:variant>
      <vt:variant>
        <vt:lpwstr/>
      </vt:variant>
      <vt:variant>
        <vt:i4>5046293</vt:i4>
      </vt:variant>
      <vt:variant>
        <vt:i4>420</vt:i4>
      </vt:variant>
      <vt:variant>
        <vt:i4>0</vt:i4>
      </vt:variant>
      <vt:variant>
        <vt:i4>5</vt:i4>
      </vt:variant>
      <vt:variant>
        <vt:lpwstr>https://courts.illinois.gov/R23_Orders/AppellateCourt/2020/1stDistrict/1172189_R23.pdf</vt:lpwstr>
      </vt:variant>
      <vt:variant>
        <vt:lpwstr/>
      </vt:variant>
      <vt:variant>
        <vt:i4>786446</vt:i4>
      </vt:variant>
      <vt:variant>
        <vt:i4>417</vt:i4>
      </vt:variant>
      <vt:variant>
        <vt:i4>0</vt:i4>
      </vt:variant>
      <vt:variant>
        <vt:i4>5</vt:i4>
      </vt:variant>
      <vt:variant>
        <vt:lpwstr>https://cases.justia.com/pennsylvania/superior-court/2023-1846-eda-2021.pdf?ts=1703100172</vt:lpwstr>
      </vt:variant>
      <vt:variant>
        <vt:lpwstr/>
      </vt:variant>
      <vt:variant>
        <vt:i4>6750334</vt:i4>
      </vt:variant>
      <vt:variant>
        <vt:i4>414</vt:i4>
      </vt:variant>
      <vt:variant>
        <vt:i4>0</vt:i4>
      </vt:variant>
      <vt:variant>
        <vt:i4>5</vt:i4>
      </vt:variant>
      <vt:variant>
        <vt:lpwstr>https://bencrump.com/press/attorney-ben-crump-files-personal-injury-lawsuit-against-paramedics-who-refused-to-provide-emergency-care-to-disabled-teen/</vt:lpwstr>
      </vt:variant>
      <vt:variant>
        <vt:lpwstr/>
      </vt:variant>
      <vt:variant>
        <vt:i4>6160464</vt:i4>
      </vt:variant>
      <vt:variant>
        <vt:i4>411</vt:i4>
      </vt:variant>
      <vt:variant>
        <vt:i4>0</vt:i4>
      </vt:variant>
      <vt:variant>
        <vt:i4>5</vt:i4>
      </vt:variant>
      <vt:variant>
        <vt:lpwstr>https://www.ca5.uscourts.gov/opinions/unpub/23/23-20375.0.pdf</vt:lpwstr>
      </vt:variant>
      <vt:variant>
        <vt:lpwstr/>
      </vt:variant>
      <vt:variant>
        <vt:i4>851975</vt:i4>
      </vt:variant>
      <vt:variant>
        <vt:i4>408</vt:i4>
      </vt:variant>
      <vt:variant>
        <vt:i4>0</vt:i4>
      </vt:variant>
      <vt:variant>
        <vt:i4>5</vt:i4>
      </vt:variant>
      <vt:variant>
        <vt:lpwstr>https://cases.justia.com/kentucky/court-of-appeals/2024-2022-ca-1330-mr.pdf?ts=1709910288</vt:lpwstr>
      </vt:variant>
      <vt:variant>
        <vt:lpwstr/>
      </vt:variant>
      <vt:variant>
        <vt:i4>786448</vt:i4>
      </vt:variant>
      <vt:variant>
        <vt:i4>405</vt:i4>
      </vt:variant>
      <vt:variant>
        <vt:i4>0</vt:i4>
      </vt:variant>
      <vt:variant>
        <vt:i4>5</vt:i4>
      </vt:variant>
      <vt:variant>
        <vt:lpwstr>http://www.fbi.gov/news/pressrel/press-releases/medicare-fraud-strike-force-charges-107-individuals-for-approximately-452-million-in-false-billing?utm_campaign=email-Immediate&amp;utm_medium=email&amp;utm_source=national-press-releases&amp;utm_content=94170</vt:lpwstr>
      </vt:variant>
      <vt:variant>
        <vt:lpwstr/>
      </vt:variant>
      <vt:variant>
        <vt:i4>6094874</vt:i4>
      </vt:variant>
      <vt:variant>
        <vt:i4>402</vt:i4>
      </vt:variant>
      <vt:variant>
        <vt:i4>0</vt:i4>
      </vt:variant>
      <vt:variant>
        <vt:i4>5</vt:i4>
      </vt:variant>
      <vt:variant>
        <vt:lpwstr>http://www.stopmedicarefraud.gov/</vt:lpwstr>
      </vt:variant>
      <vt:variant>
        <vt:lpwstr/>
      </vt:variant>
      <vt:variant>
        <vt:i4>1376336</vt:i4>
      </vt:variant>
      <vt:variant>
        <vt:i4>399</vt:i4>
      </vt:variant>
      <vt:variant>
        <vt:i4>0</vt:i4>
      </vt:variant>
      <vt:variant>
        <vt:i4>5</vt:i4>
      </vt:variant>
      <vt:variant>
        <vt:lpwstr>http://www.healthcarefraudblog.com/health-care-fraud-los-angeles.html</vt:lpwstr>
      </vt:variant>
      <vt:variant>
        <vt:lpwstr/>
      </vt:variant>
      <vt:variant>
        <vt:i4>327685</vt:i4>
      </vt:variant>
      <vt:variant>
        <vt:i4>396</vt:i4>
      </vt:variant>
      <vt:variant>
        <vt:i4>0</vt:i4>
      </vt:variant>
      <vt:variant>
        <vt:i4>5</vt:i4>
      </vt:variant>
      <vt:variant>
        <vt:lpwstr>http://www.buffalonews.com/city/article837119.ece</vt:lpwstr>
      </vt:variant>
      <vt:variant>
        <vt:lpwstr/>
      </vt:variant>
      <vt:variant>
        <vt:i4>1638410</vt:i4>
      </vt:variant>
      <vt:variant>
        <vt:i4>393</vt:i4>
      </vt:variant>
      <vt:variant>
        <vt:i4>0</vt:i4>
      </vt:variant>
      <vt:variant>
        <vt:i4>5</vt:i4>
      </vt:variant>
      <vt:variant>
        <vt:lpwstr>http://www.courier-journal.com/article/20091217/NEWS01/912170336/EMT-pleads-guilty-manslaughter-fatal-ambulance-crash</vt:lpwstr>
      </vt:variant>
      <vt:variant>
        <vt:lpwstr/>
      </vt:variant>
      <vt:variant>
        <vt:i4>3473455</vt:i4>
      </vt:variant>
      <vt:variant>
        <vt:i4>390</vt:i4>
      </vt:variant>
      <vt:variant>
        <vt:i4>0</vt:i4>
      </vt:variant>
      <vt:variant>
        <vt:i4>5</vt:i4>
      </vt:variant>
      <vt:variant>
        <vt:lpwstr>https://www.mass.gov/files/documents/2018/05/31/17P0689.pdf</vt:lpwstr>
      </vt:variant>
      <vt:variant>
        <vt:lpwstr/>
      </vt:variant>
      <vt:variant>
        <vt:i4>3276837</vt:i4>
      </vt:variant>
      <vt:variant>
        <vt:i4>387</vt:i4>
      </vt:variant>
      <vt:variant>
        <vt:i4>0</vt:i4>
      </vt:variant>
      <vt:variant>
        <vt:i4>5</vt:i4>
      </vt:variant>
      <vt:variant>
        <vt:lpwstr>https://www.youtube.com/watch?v=GHO2Qjk4XIo</vt:lpwstr>
      </vt:variant>
      <vt:variant>
        <vt:lpwstr/>
      </vt:variant>
      <vt:variant>
        <vt:i4>4980805</vt:i4>
      </vt:variant>
      <vt:variant>
        <vt:i4>384</vt:i4>
      </vt:variant>
      <vt:variant>
        <vt:i4>0</vt:i4>
      </vt:variant>
      <vt:variant>
        <vt:i4>5</vt:i4>
      </vt:variant>
      <vt:variant>
        <vt:lpwstr>https://www.nbcnews.com/news/us-news/2-illinois-ems-workers-charged-murder-death-patient-strapped-stretcher-rcna66715</vt:lpwstr>
      </vt:variant>
      <vt:variant>
        <vt:lpwstr/>
      </vt:variant>
      <vt:variant>
        <vt:i4>4390984</vt:i4>
      </vt:variant>
      <vt:variant>
        <vt:i4>381</vt:i4>
      </vt:variant>
      <vt:variant>
        <vt:i4>0</vt:i4>
      </vt:variant>
      <vt:variant>
        <vt:i4>5</vt:i4>
      </vt:variant>
      <vt:variant>
        <vt:lpwstr>https://sentinelcolorado.com/orecent-headlines/aurora-paramedic-gets-5-years-in-prison-for-elijah-mcclains-death/</vt:lpwstr>
      </vt:variant>
      <vt:variant>
        <vt:lpwstr/>
      </vt:variant>
      <vt:variant>
        <vt:i4>131085</vt:i4>
      </vt:variant>
      <vt:variant>
        <vt:i4>378</vt:i4>
      </vt:variant>
      <vt:variant>
        <vt:i4>0</vt:i4>
      </vt:variant>
      <vt:variant>
        <vt:i4>5</vt:i4>
      </vt:variant>
      <vt:variant>
        <vt:lpwstr>https://www.msn.com/en-us/news/crime/paramedic-sentenced-to-4-years-probation-in-connection-with-elijah-mcclain-s-death/ar-AA1nIZU5?ocid=socialshare&amp;pc=U531&amp;cvid=b7f71de9bce545aa9f520c8d0d60b030&amp;ei=22</vt:lpwstr>
      </vt:variant>
      <vt:variant>
        <vt:lpwstr/>
      </vt:variant>
      <vt:variant>
        <vt:i4>2949231</vt:i4>
      </vt:variant>
      <vt:variant>
        <vt:i4>375</vt:i4>
      </vt:variant>
      <vt:variant>
        <vt:i4>0</vt:i4>
      </vt:variant>
      <vt:variant>
        <vt:i4>5</vt:i4>
      </vt:variant>
      <vt:variant>
        <vt:lpwstr>https://abcnews.go.com/US/paramedic-convicted-elijah-mcclain-death-sentenced/story?id=107713595</vt:lpwstr>
      </vt:variant>
      <vt:variant>
        <vt:lpwstr/>
      </vt:variant>
      <vt:variant>
        <vt:i4>7274611</vt:i4>
      </vt:variant>
      <vt:variant>
        <vt:i4>372</vt:i4>
      </vt:variant>
      <vt:variant>
        <vt:i4>0</vt:i4>
      </vt:variant>
      <vt:variant>
        <vt:i4>5</vt:i4>
      </vt:variant>
      <vt:variant>
        <vt:lpwstr>https://abcnews.go.com/US/jury-reaches-verdict-trial-2-paramedics-charged-connection/story?id=105806132</vt:lpwstr>
      </vt:variant>
      <vt:variant>
        <vt:lpwstr/>
      </vt:variant>
      <vt:variant>
        <vt:i4>3735648</vt:i4>
      </vt:variant>
      <vt:variant>
        <vt:i4>369</vt:i4>
      </vt:variant>
      <vt:variant>
        <vt:i4>0</vt:i4>
      </vt:variant>
      <vt:variant>
        <vt:i4>5</vt:i4>
      </vt:variant>
      <vt:variant>
        <vt:lpwstr>https://www.9news.com/article/news/crime/paramedic-charged-manslaughter-boulder/73-ec096b3f-4d1f-4993-8b50-79a7a4498184</vt:lpwstr>
      </vt:variant>
      <vt:variant>
        <vt:lpwstr/>
      </vt:variant>
      <vt:variant>
        <vt:i4>1638477</vt:i4>
      </vt:variant>
      <vt:variant>
        <vt:i4>366</vt:i4>
      </vt:variant>
      <vt:variant>
        <vt:i4>0</vt:i4>
      </vt:variant>
      <vt:variant>
        <vt:i4>5</vt:i4>
      </vt:variant>
      <vt:variant>
        <vt:lpwstr>https://law.justia.com/cases/new-york/other-courts/2025/2025-ny-slip-op-51480-u.html</vt:lpwstr>
      </vt:variant>
      <vt:variant>
        <vt:lpwstr/>
      </vt:variant>
      <vt:variant>
        <vt:i4>589827</vt:i4>
      </vt:variant>
      <vt:variant>
        <vt:i4>363</vt:i4>
      </vt:variant>
      <vt:variant>
        <vt:i4>0</vt:i4>
      </vt:variant>
      <vt:variant>
        <vt:i4>5</vt:i4>
      </vt:variant>
      <vt:variant>
        <vt:lpwstr>https://jpr.azcourts.gov/Portals/0/OpinionFiles/Div1/2025/1 CA-CR 24-0549 Johnson.pdf</vt:lpwstr>
      </vt:variant>
      <vt:variant>
        <vt:lpwstr/>
      </vt:variant>
      <vt:variant>
        <vt:i4>852067</vt:i4>
      </vt:variant>
      <vt:variant>
        <vt:i4>360</vt:i4>
      </vt:variant>
      <vt:variant>
        <vt:i4>0</vt:i4>
      </vt:variant>
      <vt:variant>
        <vt:i4>5</vt:i4>
      </vt:variant>
      <vt:variant>
        <vt:lpwstr>https://searchdro.kscourts.gov/documents/pdf/caseDecisions/d2d9aca8-0558-406d-9148-9139f4e8d305_125812.pdf</vt:lpwstr>
      </vt:variant>
      <vt:variant>
        <vt:lpwstr/>
      </vt:variant>
      <vt:variant>
        <vt:i4>2490465</vt:i4>
      </vt:variant>
      <vt:variant>
        <vt:i4>357</vt:i4>
      </vt:variant>
      <vt:variant>
        <vt:i4>0</vt:i4>
      </vt:variant>
      <vt:variant>
        <vt:i4>5</vt:i4>
      </vt:variant>
      <vt:variant>
        <vt:lpwstr>https://www.pacourts.us/assets/opinions/Superior/out/J-A19045-25m - 106549181332513446.pdf?cb=1</vt:lpwstr>
      </vt:variant>
      <vt:variant>
        <vt:lpwstr/>
      </vt:variant>
      <vt:variant>
        <vt:i4>5963806</vt:i4>
      </vt:variant>
      <vt:variant>
        <vt:i4>354</vt:i4>
      </vt:variant>
      <vt:variant>
        <vt:i4>0</vt:i4>
      </vt:variant>
      <vt:variant>
        <vt:i4>5</vt:i4>
      </vt:variant>
      <vt:variant>
        <vt:lpwstr>https://www.govinfo.gov/content/pkg/USCOURTS-mied-1_19-cr-20167/pdf/USCOURTS-mied-1_19-cr-20167-2.pdf</vt:lpwstr>
      </vt:variant>
      <vt:variant>
        <vt:lpwstr/>
      </vt:variant>
      <vt:variant>
        <vt:i4>917527</vt:i4>
      </vt:variant>
      <vt:variant>
        <vt:i4>351</vt:i4>
      </vt:variant>
      <vt:variant>
        <vt:i4>0</vt:i4>
      </vt:variant>
      <vt:variant>
        <vt:i4>5</vt:i4>
      </vt:variant>
      <vt:variant>
        <vt:lpwstr>https://ilcourtsaudio.blob.core.windows.net/</vt:lpwstr>
      </vt:variant>
      <vt:variant>
        <vt:lpwstr/>
      </vt:variant>
      <vt:variant>
        <vt:i4>6291499</vt:i4>
      </vt:variant>
      <vt:variant>
        <vt:i4>348</vt:i4>
      </vt:variant>
      <vt:variant>
        <vt:i4>0</vt:i4>
      </vt:variant>
      <vt:variant>
        <vt:i4>5</vt:i4>
      </vt:variant>
      <vt:variant>
        <vt:lpwstr>http://www.ems.ohio.gov/links/da/ems-da-2018-todate.pdf</vt:lpwstr>
      </vt:variant>
      <vt:variant>
        <vt:lpwstr/>
      </vt:variant>
      <vt:variant>
        <vt:i4>91</vt:i4>
      </vt:variant>
      <vt:variant>
        <vt:i4>345</vt:i4>
      </vt:variant>
      <vt:variant>
        <vt:i4>0</vt:i4>
      </vt:variant>
      <vt:variant>
        <vt:i4>5</vt:i4>
      </vt:variant>
      <vt:variant>
        <vt:lpwstr>https://www.hhs.gov/hipaa/for-professionals/compliance-enforcement/data/enforcement-highlights/index.html</vt:lpwstr>
      </vt:variant>
      <vt:variant>
        <vt:lpwstr/>
      </vt:variant>
      <vt:variant>
        <vt:i4>1310749</vt:i4>
      </vt:variant>
      <vt:variant>
        <vt:i4>342</vt:i4>
      </vt:variant>
      <vt:variant>
        <vt:i4>0</vt:i4>
      </vt:variant>
      <vt:variant>
        <vt:i4>5</vt:i4>
      </vt:variant>
      <vt:variant>
        <vt:lpwstr>http://www.hhs.gov/ocr/privacy/hipaa/understanding/summary/privacysummary.pdf</vt:lpwstr>
      </vt:variant>
      <vt:variant>
        <vt:lpwstr/>
      </vt:variant>
      <vt:variant>
        <vt:i4>2818141</vt:i4>
      </vt:variant>
      <vt:variant>
        <vt:i4>339</vt:i4>
      </vt:variant>
      <vt:variant>
        <vt:i4>0</vt:i4>
      </vt:variant>
      <vt:variant>
        <vt:i4>5</vt:i4>
      </vt:variant>
      <vt:variant>
        <vt:lpwstr>http://www.asafehavenfornewborns.com/index.php?option=com_content&amp;view=article&amp;id=483:newborn-girl-left-at-coral-springs-fire-station-is-in-good-health&amp;catid=36:news-stories&amp;Itemid=227</vt:lpwstr>
      </vt:variant>
      <vt:variant>
        <vt:lpwstr/>
      </vt:variant>
      <vt:variant>
        <vt:i4>589864</vt:i4>
      </vt:variant>
      <vt:variant>
        <vt:i4>336</vt:i4>
      </vt:variant>
      <vt:variant>
        <vt:i4>0</vt:i4>
      </vt:variant>
      <vt:variant>
        <vt:i4>5</vt:i4>
      </vt:variant>
      <vt:variant>
        <vt:lpwstr>mailto:ldinkova@MiamiHerald.com</vt:lpwstr>
      </vt:variant>
      <vt:variant>
        <vt:lpwstr/>
      </vt:variant>
      <vt:variant>
        <vt:i4>4259909</vt:i4>
      </vt:variant>
      <vt:variant>
        <vt:i4>333</vt:i4>
      </vt:variant>
      <vt:variant>
        <vt:i4>0</vt:i4>
      </vt:variant>
      <vt:variant>
        <vt:i4>5</vt:i4>
      </vt:variant>
      <vt:variant>
        <vt:lpwstr>http://www.flsenate.gov/laws/statutes/2011/383.50</vt:lpwstr>
      </vt:variant>
      <vt:variant>
        <vt:lpwstr/>
      </vt:variant>
      <vt:variant>
        <vt:i4>5832731</vt:i4>
      </vt:variant>
      <vt:variant>
        <vt:i4>330</vt:i4>
      </vt:variant>
      <vt:variant>
        <vt:i4>0</vt:i4>
      </vt:variant>
      <vt:variant>
        <vt:i4>5</vt:i4>
      </vt:variant>
      <vt:variant>
        <vt:lpwstr>http://codes.ohio.gov/orc/4765.12</vt:lpwstr>
      </vt:variant>
      <vt:variant>
        <vt:lpwstr/>
      </vt:variant>
      <vt:variant>
        <vt:i4>2621490</vt:i4>
      </vt:variant>
      <vt:variant>
        <vt:i4>327</vt:i4>
      </vt:variant>
      <vt:variant>
        <vt:i4>0</vt:i4>
      </vt:variant>
      <vt:variant>
        <vt:i4>5</vt:i4>
      </vt:variant>
      <vt:variant>
        <vt:lpwstr>http://caselaw.findlaw.com/in-court-of-appeals/1352712.html</vt:lpwstr>
      </vt:variant>
      <vt:variant>
        <vt:lpwstr/>
      </vt:variant>
      <vt:variant>
        <vt:i4>5242949</vt:i4>
      </vt:variant>
      <vt:variant>
        <vt:i4>324</vt:i4>
      </vt:variant>
      <vt:variant>
        <vt:i4>0</vt:i4>
      </vt:variant>
      <vt:variant>
        <vt:i4>5</vt:i4>
      </vt:variant>
      <vt:variant>
        <vt:lpwstr>https://www.ems1.com/legal/articles/150185048-IV-infiltration-leads-to-700K-negligence-award/</vt:lpwstr>
      </vt:variant>
      <vt:variant>
        <vt:lpwstr/>
      </vt:variant>
      <vt:variant>
        <vt:i4>1572865</vt:i4>
      </vt:variant>
      <vt:variant>
        <vt:i4>321</vt:i4>
      </vt:variant>
      <vt:variant>
        <vt:i4>0</vt:i4>
      </vt:variant>
      <vt:variant>
        <vt:i4>5</vt:i4>
      </vt:variant>
      <vt:variant>
        <vt:lpwstr>https://supreme.justia.com/cases/federal/us/509/579/case.html</vt:lpwstr>
      </vt:variant>
      <vt:variant>
        <vt:lpwstr/>
      </vt:variant>
      <vt:variant>
        <vt:i4>4194320</vt:i4>
      </vt:variant>
      <vt:variant>
        <vt:i4>318</vt:i4>
      </vt:variant>
      <vt:variant>
        <vt:i4>0</vt:i4>
      </vt:variant>
      <vt:variant>
        <vt:i4>5</vt:i4>
      </vt:variant>
      <vt:variant>
        <vt:lpwstr>https://apps.fastcase.com/Research/Pages/Document.aspx?LTID=10e0l1s0S94WF6xX6Ks6KjTQmrl%2fQLAuyeMIj1LwaLxdHfohnfZfpe0HTVhjwXQ0AB6J9o6drTv1wYSEdiFUXHxddxsaDdH4ErM%2feUaXiZ7UYmHmhMcHjdEpjLLLvGQnZ6dkPJLvL6nxfRZdUZCIPA%3d%3d&amp;ECF=509+U.S.+579</vt:lpwstr>
      </vt:variant>
      <vt:variant>
        <vt:lpwstr/>
      </vt:variant>
      <vt:variant>
        <vt:i4>851983</vt:i4>
      </vt:variant>
      <vt:variant>
        <vt:i4>315</vt:i4>
      </vt:variant>
      <vt:variant>
        <vt:i4>0</vt:i4>
      </vt:variant>
      <vt:variant>
        <vt:i4>5</vt:i4>
      </vt:variant>
      <vt:variant>
        <vt:lpwstr>https://apps.fastcase.com/Research/Pages/Document.aspx?LTID=10e0l1s0S94WF6xX6Ks6KjTQmrl%2fQLAuyeMIj1LwaLxdHfohnfZfpe0HTVhjwXQ0AB6J9o6drTv1wYSEdiFUXHxddxsaDdH4ErM%2feUaXiZ7UYmHmhMcHjdEpjLLLvGQnZ6dkPJLvL6nxfRZdUZCIPA%3d%3d&amp;ECF=%2c+526+U.S.+137</vt:lpwstr>
      </vt:variant>
      <vt:variant>
        <vt:lpwstr/>
      </vt:variant>
      <vt:variant>
        <vt:i4>6946871</vt:i4>
      </vt:variant>
      <vt:variant>
        <vt:i4>312</vt:i4>
      </vt:variant>
      <vt:variant>
        <vt:i4>0</vt:i4>
      </vt:variant>
      <vt:variant>
        <vt:i4>5</vt:i4>
      </vt:variant>
      <vt:variant>
        <vt:lpwstr>http://caselaw.lp.findlaw.com/scripts/getcase.pl?navby=case&amp;court=us&amp;vol=385&amp;invol=493</vt:lpwstr>
      </vt:variant>
      <vt:variant>
        <vt:lpwstr/>
      </vt:variant>
      <vt:variant>
        <vt:i4>3604542</vt:i4>
      </vt:variant>
      <vt:variant>
        <vt:i4>309</vt:i4>
      </vt:variant>
      <vt:variant>
        <vt:i4>0</vt:i4>
      </vt:variant>
      <vt:variant>
        <vt:i4>5</vt:i4>
      </vt:variant>
      <vt:variant>
        <vt:lpwstr>http://www.law.cornell.edu/supct/html/03-95.ZS.html</vt:lpwstr>
      </vt:variant>
      <vt:variant>
        <vt:lpwstr/>
      </vt:variant>
      <vt:variant>
        <vt:i4>196623</vt:i4>
      </vt:variant>
      <vt:variant>
        <vt:i4>306</vt:i4>
      </vt:variant>
      <vt:variant>
        <vt:i4>0</vt:i4>
      </vt:variant>
      <vt:variant>
        <vt:i4>5</vt:i4>
      </vt:variant>
      <vt:variant>
        <vt:lpwstr>http://www.law.cornell.edu/supct/html/08-1470.ZS.html</vt:lpwstr>
      </vt:variant>
      <vt:variant>
        <vt:lpwstr/>
      </vt:variant>
      <vt:variant>
        <vt:i4>5963782</vt:i4>
      </vt:variant>
      <vt:variant>
        <vt:i4>303</vt:i4>
      </vt:variant>
      <vt:variant>
        <vt:i4>0</vt:i4>
      </vt:variant>
      <vt:variant>
        <vt:i4>5</vt:i4>
      </vt:variant>
      <vt:variant>
        <vt:lpwstr>http://www.law.cornell.edu/supct/html/historics/USSC_CR_0384_0436_ZO.html</vt:lpwstr>
      </vt:variant>
      <vt:variant>
        <vt:lpwstr/>
      </vt:variant>
      <vt:variant>
        <vt:i4>6160399</vt:i4>
      </vt:variant>
      <vt:variant>
        <vt:i4>300</vt:i4>
      </vt:variant>
      <vt:variant>
        <vt:i4>0</vt:i4>
      </vt:variant>
      <vt:variant>
        <vt:i4>5</vt:i4>
      </vt:variant>
      <vt:variant>
        <vt:lpwstr>http://www.law.cornell.edu/supct-cgi/get-const?amendmentv</vt:lpwstr>
      </vt:variant>
      <vt:variant>
        <vt:lpwstr/>
      </vt:variant>
      <vt:variant>
        <vt:i4>2031705</vt:i4>
      </vt:variant>
      <vt:variant>
        <vt:i4>297</vt:i4>
      </vt:variant>
      <vt:variant>
        <vt:i4>0</vt:i4>
      </vt:variant>
      <vt:variant>
        <vt:i4>5</vt:i4>
      </vt:variant>
      <vt:variant>
        <vt:lpwstr>http://www.supremecourt.gov/opinions/10pdf/10-277.pdf</vt:lpwstr>
      </vt:variant>
      <vt:variant>
        <vt:lpwstr/>
      </vt:variant>
      <vt:variant>
        <vt:i4>1114184</vt:i4>
      </vt:variant>
      <vt:variant>
        <vt:i4>294</vt:i4>
      </vt:variant>
      <vt:variant>
        <vt:i4>0</vt:i4>
      </vt:variant>
      <vt:variant>
        <vt:i4>5</vt:i4>
      </vt:variant>
      <vt:variant>
        <vt:lpwstr>http://www.lawnix.com/cases/marbury-madison.html</vt:lpwstr>
      </vt:variant>
      <vt:variant>
        <vt:lpwstr/>
      </vt:variant>
      <vt:variant>
        <vt:i4>6553633</vt:i4>
      </vt:variant>
      <vt:variant>
        <vt:i4>291</vt:i4>
      </vt:variant>
      <vt:variant>
        <vt:i4>0</vt:i4>
      </vt:variant>
      <vt:variant>
        <vt:i4>5</vt:i4>
      </vt:variant>
      <vt:variant>
        <vt:lpwstr>http://www.nhtsa.gov/people/injury/ems/EdAgenda/final/</vt:lpwstr>
      </vt:variant>
      <vt:variant>
        <vt:lpwstr/>
      </vt:variant>
      <vt:variant>
        <vt:i4>5177368</vt:i4>
      </vt:variant>
      <vt:variant>
        <vt:i4>288</vt:i4>
      </vt:variant>
      <vt:variant>
        <vt:i4>0</vt:i4>
      </vt:variant>
      <vt:variant>
        <vt:i4>5</vt:i4>
      </vt:variant>
      <vt:variant>
        <vt:lpwstr>http://www.lrc.ky.gov/krs/411-00/148.PDF</vt:lpwstr>
      </vt:variant>
      <vt:variant>
        <vt:lpwstr/>
      </vt:variant>
      <vt:variant>
        <vt:i4>6750317</vt:i4>
      </vt:variant>
      <vt:variant>
        <vt:i4>285</vt:i4>
      </vt:variant>
      <vt:variant>
        <vt:i4>0</vt:i4>
      </vt:variant>
      <vt:variant>
        <vt:i4>5</vt:i4>
      </vt:variant>
      <vt:variant>
        <vt:lpwstr>http://www.cprinstructor.com/AZ-GS.htm</vt:lpwstr>
      </vt:variant>
      <vt:variant>
        <vt:lpwstr/>
      </vt:variant>
      <vt:variant>
        <vt:i4>6029339</vt:i4>
      </vt:variant>
      <vt:variant>
        <vt:i4>282</vt:i4>
      </vt:variant>
      <vt:variant>
        <vt:i4>0</vt:i4>
      </vt:variant>
      <vt:variant>
        <vt:i4>5</vt:i4>
      </vt:variant>
      <vt:variant>
        <vt:lpwstr>http://codes.ohio.gov/orc/4765.49</vt:lpwstr>
      </vt:variant>
      <vt:variant>
        <vt:lpwstr/>
      </vt:variant>
      <vt:variant>
        <vt:i4>1835080</vt:i4>
      </vt:variant>
      <vt:variant>
        <vt:i4>279</vt:i4>
      </vt:variant>
      <vt:variant>
        <vt:i4>0</vt:i4>
      </vt:variant>
      <vt:variant>
        <vt:i4>5</vt:i4>
      </vt:variant>
      <vt:variant>
        <vt:lpwstr>http://bulk.resource.org/courts.gov/c/F3/429/429.F3d.586.04-2289.html</vt:lpwstr>
      </vt:variant>
      <vt:variant>
        <vt:lpwstr/>
      </vt:variant>
      <vt:variant>
        <vt:i4>5308436</vt:i4>
      </vt:variant>
      <vt:variant>
        <vt:i4>276</vt:i4>
      </vt:variant>
      <vt:variant>
        <vt:i4>0</vt:i4>
      </vt:variant>
      <vt:variant>
        <vt:i4>5</vt:i4>
      </vt:variant>
      <vt:variant>
        <vt:lpwstr>https://cases.justia.com/federal/district-courts/virginia/vaedce/3:2017cv00167/360316/92/0.pdf?ts=1527856286</vt:lpwstr>
      </vt:variant>
      <vt:variant>
        <vt:lpwstr/>
      </vt:variant>
      <vt:variant>
        <vt:i4>4587596</vt:i4>
      </vt:variant>
      <vt:variant>
        <vt:i4>273</vt:i4>
      </vt:variant>
      <vt:variant>
        <vt:i4>0</vt:i4>
      </vt:variant>
      <vt:variant>
        <vt:i4>5</vt:i4>
      </vt:variant>
      <vt:variant>
        <vt:lpwstr>https://apps.fastcase.com/Research/Pages/Document.aspx?LTID=WY2u9u9YM34ouVnv%2bs%2bfivU0kuBqGeoKh%2b9Ujk9%2fjsJp7F3sfzYPwCxXzxk3nv%2bfdrnF39LdSclz%2fT81tvmOxeuyzLP2Pdny4LbcSd1j5yS%2fOqtv%2bu1lGOeNiFcjIU6qnaiNaeb2DFcQV%2b1NXyC88Q%3d%3d</vt:lpwstr>
      </vt:variant>
      <vt:variant>
        <vt:lpwstr>fr8</vt:lpwstr>
      </vt:variant>
      <vt:variant>
        <vt:i4>6619254</vt:i4>
      </vt:variant>
      <vt:variant>
        <vt:i4>270</vt:i4>
      </vt:variant>
      <vt:variant>
        <vt:i4>0</vt:i4>
      </vt:variant>
      <vt:variant>
        <vt:i4>5</vt:i4>
      </vt:variant>
      <vt:variant>
        <vt:lpwstr>http://www.law.cornell.edu/uscode/text/42/1983</vt:lpwstr>
      </vt:variant>
      <vt:variant>
        <vt:lpwstr/>
      </vt:variant>
      <vt:variant>
        <vt:i4>3866747</vt:i4>
      </vt:variant>
      <vt:variant>
        <vt:i4>267</vt:i4>
      </vt:variant>
      <vt:variant>
        <vt:i4>0</vt:i4>
      </vt:variant>
      <vt:variant>
        <vt:i4>5</vt:i4>
      </vt:variant>
      <vt:variant>
        <vt:lpwstr>http://www.law.cornell.edu/cfr/text/42/414.605</vt:lpwstr>
      </vt:variant>
      <vt:variant>
        <vt:lpwstr/>
      </vt:variant>
      <vt:variant>
        <vt:i4>1966198</vt:i4>
      </vt:variant>
      <vt:variant>
        <vt:i4>264</vt:i4>
      </vt:variant>
      <vt:variant>
        <vt:i4>0</vt:i4>
      </vt:variant>
      <vt:variant>
        <vt:i4>5</vt:i4>
      </vt:variant>
      <vt:variant>
        <vt:lpwstr>http://topics.dallasnews.com/topic/Rowlett%2C_Texas</vt:lpwstr>
      </vt:variant>
      <vt:variant>
        <vt:lpwstr/>
      </vt:variant>
      <vt:variant>
        <vt:i4>2031681</vt:i4>
      </vt:variant>
      <vt:variant>
        <vt:i4>261</vt:i4>
      </vt:variant>
      <vt:variant>
        <vt:i4>0</vt:i4>
      </vt:variant>
      <vt:variant>
        <vt:i4>5</vt:i4>
      </vt:variant>
      <vt:variant>
        <vt:lpwstr>http://topics.dallasnews.com/topic/Corpus_Christi%2C_TX</vt:lpwstr>
      </vt:variant>
      <vt:variant>
        <vt:lpwstr/>
      </vt:variant>
      <vt:variant>
        <vt:i4>3735623</vt:i4>
      </vt:variant>
      <vt:variant>
        <vt:i4>258</vt:i4>
      </vt:variant>
      <vt:variant>
        <vt:i4>0</vt:i4>
      </vt:variant>
      <vt:variant>
        <vt:i4>5</vt:i4>
      </vt:variant>
      <vt:variant>
        <vt:lpwstr>http://topics.dallasnews.com/topic/DeSoto%2C_Texas</vt:lpwstr>
      </vt:variant>
      <vt:variant>
        <vt:lpwstr/>
      </vt:variant>
      <vt:variant>
        <vt:i4>4522042</vt:i4>
      </vt:variant>
      <vt:variant>
        <vt:i4>255</vt:i4>
      </vt:variant>
      <vt:variant>
        <vt:i4>0</vt:i4>
      </vt:variant>
      <vt:variant>
        <vt:i4>5</vt:i4>
      </vt:variant>
      <vt:variant>
        <vt:lpwstr>http://topics.dallasnews.com/topic/Mesquite%2C_Texas</vt:lpwstr>
      </vt:variant>
      <vt:variant>
        <vt:lpwstr/>
      </vt:variant>
      <vt:variant>
        <vt:i4>2162764</vt:i4>
      </vt:variant>
      <vt:variant>
        <vt:i4>252</vt:i4>
      </vt:variant>
      <vt:variant>
        <vt:i4>0</vt:i4>
      </vt:variant>
      <vt:variant>
        <vt:i4>5</vt:i4>
      </vt:variant>
      <vt:variant>
        <vt:lpwstr>http://topics.dallasnews.com/topic/Richardson%2C_Texas</vt:lpwstr>
      </vt:variant>
      <vt:variant>
        <vt:lpwstr/>
      </vt:variant>
      <vt:variant>
        <vt:i4>3539020</vt:i4>
      </vt:variant>
      <vt:variant>
        <vt:i4>249</vt:i4>
      </vt:variant>
      <vt:variant>
        <vt:i4>0</vt:i4>
      </vt:variant>
      <vt:variant>
        <vt:i4>5</vt:i4>
      </vt:variant>
      <vt:variant>
        <vt:lpwstr>http://topics.dallasnews.com/topic/Frisco%2C_Texas</vt:lpwstr>
      </vt:variant>
      <vt:variant>
        <vt:lpwstr/>
      </vt:variant>
      <vt:variant>
        <vt:i4>1114180</vt:i4>
      </vt:variant>
      <vt:variant>
        <vt:i4>246</vt:i4>
      </vt:variant>
      <vt:variant>
        <vt:i4>0</vt:i4>
      </vt:variant>
      <vt:variant>
        <vt:i4>5</vt:i4>
      </vt:variant>
      <vt:variant>
        <vt:lpwstr>http://www.dallasnews.com/news/local-news/20110823-11-texas-cities-pay-1.69-million-to-settle-suit-alleging-they-overbilled-medicare-medicaid-for-ambulance-calls.ece</vt:lpwstr>
      </vt:variant>
      <vt:variant>
        <vt:lpwstr/>
      </vt:variant>
      <vt:variant>
        <vt:i4>6684770</vt:i4>
      </vt:variant>
      <vt:variant>
        <vt:i4>243</vt:i4>
      </vt:variant>
      <vt:variant>
        <vt:i4>0</vt:i4>
      </vt:variant>
      <vt:variant>
        <vt:i4>5</vt:i4>
      </vt:variant>
      <vt:variant>
        <vt:lpwstr>http://www.star-telegram.com/2011/08/26/3316962/whistleblower-catches-dallas-other.html</vt:lpwstr>
      </vt:variant>
      <vt:variant>
        <vt:lpwstr/>
      </vt:variant>
      <vt:variant>
        <vt:i4>1507454</vt:i4>
      </vt:variant>
      <vt:variant>
        <vt:i4>240</vt:i4>
      </vt:variant>
      <vt:variant>
        <vt:i4>0</vt:i4>
      </vt:variant>
      <vt:variant>
        <vt:i4>5</vt:i4>
      </vt:variant>
      <vt:variant>
        <vt:lpwstr>mailto:tevans@star-telegram.com</vt:lpwstr>
      </vt:variant>
      <vt:variant>
        <vt:lpwstr/>
      </vt:variant>
      <vt:variant>
        <vt:i4>2883614</vt:i4>
      </vt:variant>
      <vt:variant>
        <vt:i4>237</vt:i4>
      </vt:variant>
      <vt:variant>
        <vt:i4>0</vt:i4>
      </vt:variant>
      <vt:variant>
        <vt:i4>5</vt:i4>
      </vt:variant>
      <vt:variant>
        <vt:lpwstr>http://www.justice.gov/usao/txn/PressRel11/dallas_ambulance_settle_pr.html</vt:lpwstr>
      </vt:variant>
      <vt:variant>
        <vt:lpwstr/>
      </vt:variant>
      <vt:variant>
        <vt:i4>7995489</vt:i4>
      </vt:variant>
      <vt:variant>
        <vt:i4>234</vt:i4>
      </vt:variant>
      <vt:variant>
        <vt:i4>0</vt:i4>
      </vt:variant>
      <vt:variant>
        <vt:i4>5</vt:i4>
      </vt:variant>
      <vt:variant>
        <vt:lpwstr>https://www.bostonglobe.com/business/2017/01/19/whistleblower-gets-million-ambulance-wrongful-medicare-billing-settlement/CiyHpL8G84A8cmokmcILfO/story.html</vt:lpwstr>
      </vt:variant>
      <vt:variant>
        <vt:lpwstr/>
      </vt:variant>
      <vt:variant>
        <vt:i4>7340111</vt:i4>
      </vt:variant>
      <vt:variant>
        <vt:i4>231</vt:i4>
      </vt:variant>
      <vt:variant>
        <vt:i4>0</vt:i4>
      </vt:variant>
      <vt:variant>
        <vt:i4>5</vt:i4>
      </vt:variant>
      <vt:variant>
        <vt:lpwstr>https://www.supremecourt.gov/opinions/17pdf/16-111_j4el.pdf</vt:lpwstr>
      </vt:variant>
      <vt:variant>
        <vt:lpwstr/>
      </vt:variant>
      <vt:variant>
        <vt:i4>6881322</vt:i4>
      </vt:variant>
      <vt:variant>
        <vt:i4>228</vt:i4>
      </vt:variant>
      <vt:variant>
        <vt:i4>0</vt:i4>
      </vt:variant>
      <vt:variant>
        <vt:i4>5</vt:i4>
      </vt:variant>
      <vt:variant>
        <vt:lpwstr>http://www.archives.gov/exhibits/charters/constitution.html</vt:lpwstr>
      </vt:variant>
      <vt:variant>
        <vt:lpwstr/>
      </vt:variant>
      <vt:variant>
        <vt:i4>1048594</vt:i4>
      </vt:variant>
      <vt:variant>
        <vt:i4>225</vt:i4>
      </vt:variant>
      <vt:variant>
        <vt:i4>0</vt:i4>
      </vt:variant>
      <vt:variant>
        <vt:i4>5</vt:i4>
      </vt:variant>
      <vt:variant>
        <vt:lpwstr>https://apnews.com/article/tyre-nichols-memphis-police-officer-suspended-179a49b0e8b1c6494af2e6408581d47f</vt:lpwstr>
      </vt:variant>
      <vt:variant>
        <vt:lpwstr/>
      </vt:variant>
      <vt:variant>
        <vt:i4>196692</vt:i4>
      </vt:variant>
      <vt:variant>
        <vt:i4>222</vt:i4>
      </vt:variant>
      <vt:variant>
        <vt:i4>0</vt:i4>
      </vt:variant>
      <vt:variant>
        <vt:i4>5</vt:i4>
      </vt:variant>
      <vt:variant>
        <vt:lpwstr>https://www.pbs.org/newshour/nation/3-former-memphis-police-officers-acquitted-in-state-trial-over-fatal-beating-of-tyre-nichols</vt:lpwstr>
      </vt:variant>
      <vt:variant>
        <vt:lpwstr/>
      </vt:variant>
      <vt:variant>
        <vt:i4>2949126</vt:i4>
      </vt:variant>
      <vt:variant>
        <vt:i4>219</vt:i4>
      </vt:variant>
      <vt:variant>
        <vt:i4>0</vt:i4>
      </vt:variant>
      <vt:variant>
        <vt:i4>5</vt:i4>
      </vt:variant>
      <vt:variant>
        <vt:lpwstr>https://www.usfa.fema.gov/downloads/pdf/nfa/higher_ed/ems_curriculum_core.pdf</vt:lpwstr>
      </vt:variant>
      <vt:variant>
        <vt:lpwstr/>
      </vt:variant>
      <vt:variant>
        <vt:i4>3932213</vt:i4>
      </vt:variant>
      <vt:variant>
        <vt:i4>216</vt:i4>
      </vt:variant>
      <vt:variant>
        <vt:i4>0</vt:i4>
      </vt:variant>
      <vt:variant>
        <vt:i4>5</vt:i4>
      </vt:variant>
      <vt:variant>
        <vt:lpwstr>https://www.cincinnati.com/story/news/local/community-news/2015/08/14/former-forest-park-fire-chief-trish-brooks-dies/31733349/</vt:lpwstr>
      </vt:variant>
      <vt:variant>
        <vt:lpwstr/>
      </vt:variant>
      <vt:variant>
        <vt:i4>2949126</vt:i4>
      </vt:variant>
      <vt:variant>
        <vt:i4>210</vt:i4>
      </vt:variant>
      <vt:variant>
        <vt:i4>0</vt:i4>
      </vt:variant>
      <vt:variant>
        <vt:i4>5</vt:i4>
      </vt:variant>
      <vt:variant>
        <vt:lpwstr>https://www.usfa.fema.gov/downloads/pdf/nfa/higher_ed/ems_curriculum_core.pdf</vt:lpwstr>
      </vt:variant>
      <vt:variant>
        <vt:lpwstr/>
      </vt:variant>
      <vt:variant>
        <vt:i4>2949126</vt:i4>
      </vt:variant>
      <vt:variant>
        <vt:i4>207</vt:i4>
      </vt:variant>
      <vt:variant>
        <vt:i4>0</vt:i4>
      </vt:variant>
      <vt:variant>
        <vt:i4>5</vt:i4>
      </vt:variant>
      <vt:variant>
        <vt:lpwstr>https://www.usfa.fema.gov/downloads/pdf/nfa/higher_ed/ems_curriculum_core.pdf</vt:lpwstr>
      </vt:variant>
      <vt:variant>
        <vt:lpwstr/>
      </vt:variant>
      <vt:variant>
        <vt:i4>2949231</vt:i4>
      </vt:variant>
      <vt:variant>
        <vt:i4>204</vt:i4>
      </vt:variant>
      <vt:variant>
        <vt:i4>0</vt:i4>
      </vt:variant>
      <vt:variant>
        <vt:i4>5</vt:i4>
      </vt:variant>
      <vt:variant>
        <vt:lpwstr>https://www.healthcall.com/lake-county-mih-program-85-percent-er-reduction/</vt:lpwstr>
      </vt:variant>
      <vt:variant>
        <vt:lpwstr/>
      </vt:variant>
      <vt:variant>
        <vt:i4>6029321</vt:i4>
      </vt:variant>
      <vt:variant>
        <vt:i4>201</vt:i4>
      </vt:variant>
      <vt:variant>
        <vt:i4>0</vt:i4>
      </vt:variant>
      <vt:variant>
        <vt:i4>5</vt:i4>
      </vt:variant>
      <vt:variant>
        <vt:lpwstr>https://www.collins.senate.gov/newsroom/senators-collins-welch-introduce-bipartisan-bill-to-expand-treat-in-place-emergency-medical-services</vt:lpwstr>
      </vt:variant>
      <vt:variant>
        <vt:lpwstr/>
      </vt:variant>
      <vt:variant>
        <vt:i4>7536683</vt:i4>
      </vt:variant>
      <vt:variant>
        <vt:i4>198</vt:i4>
      </vt:variant>
      <vt:variant>
        <vt:i4>0</vt:i4>
      </vt:variant>
      <vt:variant>
        <vt:i4>5</vt:i4>
      </vt:variant>
      <vt:variant>
        <vt:lpwstr>https://www.hmpgloballearningnetwork.com/site/emsworld/feature/alabama-joins-other-states-law-allowing-ems-treatment-and-transport-injured</vt:lpwstr>
      </vt:variant>
      <vt:variant>
        <vt:lpwstr/>
      </vt:variant>
      <vt:variant>
        <vt:i4>1835079</vt:i4>
      </vt:variant>
      <vt:variant>
        <vt:i4>195</vt:i4>
      </vt:variant>
      <vt:variant>
        <vt:i4>0</vt:i4>
      </vt:variant>
      <vt:variant>
        <vt:i4>5</vt:i4>
      </vt:variant>
      <vt:variant>
        <vt:lpwstr>https://www.nist.gov/blogs/taking-measure/shocking-history-how-nist-engineer-helped-create-lifesaving-cpr</vt:lpwstr>
      </vt:variant>
      <vt:variant>
        <vt:lpwstr/>
      </vt:variant>
      <vt:variant>
        <vt:i4>852079</vt:i4>
      </vt:variant>
      <vt:variant>
        <vt:i4>192</vt:i4>
      </vt:variant>
      <vt:variant>
        <vt:i4>0</vt:i4>
      </vt:variant>
      <vt:variant>
        <vt:i4>5</vt:i4>
      </vt:variant>
      <vt:variant>
        <vt:lpwstr>https://cpr.heart.org/-/media/CPR-Files/2025-documents-for-cpr-heart-edits-posting/Resuscitation-Science/252500_Hghlghts_2025ECCGuidelines.pdf?sc_lang=en</vt:lpwstr>
      </vt:variant>
      <vt:variant>
        <vt:lpwstr/>
      </vt:variant>
      <vt:variant>
        <vt:i4>1310734</vt:i4>
      </vt:variant>
      <vt:variant>
        <vt:i4>189</vt:i4>
      </vt:variant>
      <vt:variant>
        <vt:i4>0</vt:i4>
      </vt:variant>
      <vt:variant>
        <vt:i4>5</vt:i4>
      </vt:variant>
      <vt:variant>
        <vt:lpwstr>https://www.emscompact.gov/the-compact/news/united-states-ems-compact-commission-announces-q4-2025-meeting-and-invites-public-comment-on-propose</vt:lpwstr>
      </vt:variant>
      <vt:variant>
        <vt:lpwstr/>
      </vt:variant>
      <vt:variant>
        <vt:i4>7405669</vt:i4>
      </vt:variant>
      <vt:variant>
        <vt:i4>186</vt:i4>
      </vt:variant>
      <vt:variant>
        <vt:i4>0</vt:i4>
      </vt:variant>
      <vt:variant>
        <vt:i4>5</vt:i4>
      </vt:variant>
      <vt:variant>
        <vt:lpwstr>https://www.justice.gov/opa/pr/justice-department-issues-updated-letters-and-fact-sheet-about-professional-license</vt:lpwstr>
      </vt:variant>
      <vt:variant>
        <vt:lpwstr/>
      </vt:variant>
      <vt:variant>
        <vt:i4>5636119</vt:i4>
      </vt:variant>
      <vt:variant>
        <vt:i4>183</vt:i4>
      </vt:variant>
      <vt:variant>
        <vt:i4>0</vt:i4>
      </vt:variant>
      <vt:variant>
        <vt:i4>5</vt:i4>
      </vt:variant>
      <vt:variant>
        <vt:lpwstr>https://cases.justia.com/illinois/court-of-appeals-second-appellate-district/2025-2-24-0565.pdf?ts=1765847849</vt:lpwstr>
      </vt:variant>
      <vt:variant>
        <vt:lpwstr/>
      </vt:variant>
      <vt:variant>
        <vt:i4>5767248</vt:i4>
      </vt:variant>
      <vt:variant>
        <vt:i4>180</vt:i4>
      </vt:variant>
      <vt:variant>
        <vt:i4>0</vt:i4>
      </vt:variant>
      <vt:variant>
        <vt:i4>5</vt:i4>
      </vt:variant>
      <vt:variant>
        <vt:lpwstr>https://cases.justia.com/missouri/court-of-appeals/2025-wd87298.pdf?ts=1750174248</vt:lpwstr>
      </vt:variant>
      <vt:variant>
        <vt:lpwstr/>
      </vt:variant>
      <vt:variant>
        <vt:i4>7340144</vt:i4>
      </vt:variant>
      <vt:variant>
        <vt:i4>177</vt:i4>
      </vt:variant>
      <vt:variant>
        <vt:i4>0</vt:i4>
      </vt:variant>
      <vt:variant>
        <vt:i4>5</vt:i4>
      </vt:variant>
      <vt:variant>
        <vt:lpwstr>https://cases.justia.com/federal/appellate-courts/ca4/24-1782/24-1782-2025-06-05.pdf?ts=1749150038</vt:lpwstr>
      </vt:variant>
      <vt:variant>
        <vt:lpwstr/>
      </vt:variant>
      <vt:variant>
        <vt:i4>2621501</vt:i4>
      </vt:variant>
      <vt:variant>
        <vt:i4>174</vt:i4>
      </vt:variant>
      <vt:variant>
        <vt:i4>0</vt:i4>
      </vt:variant>
      <vt:variant>
        <vt:i4>5</vt:i4>
      </vt:variant>
      <vt:variant>
        <vt:lpwstr>https://www.firerescue1.com/fire-chief/colo-fire-chief-resigns-after-responding-to-ems-calls-with-expired-certification?utm_source=delivra&amp;utm_medium=email&amp;utm_campaign=FR1-Daily-3-19-25&amp;utm_id=8659326&amp;dlv-emuid=fed355b8-46a2-4fa4-b55c-4d602dde33c4&amp;dlv-mlid=8659326</vt:lpwstr>
      </vt:variant>
      <vt:variant>
        <vt:lpwstr/>
      </vt:variant>
      <vt:variant>
        <vt:i4>7667768</vt:i4>
      </vt:variant>
      <vt:variant>
        <vt:i4>171</vt:i4>
      </vt:variant>
      <vt:variant>
        <vt:i4>0</vt:i4>
      </vt:variant>
      <vt:variant>
        <vt:i4>5</vt:i4>
      </vt:variant>
      <vt:variant>
        <vt:lpwstr>https://www.firerescue1.com/recruit-rookie-and-probationary-firefighters/conn-fd-recruits-resign-after-allegedly-cheating-on-emt-exam?utm_source=delivra&amp;utm_medium=email&amp;utm_campaign=FR1-Daily-9-30-25&amp;utm_id=9569923&amp;dlv-emuid=fed355b8-46a2-4fa4-b55c-4d602dde33c4&amp;dlv-mlid=9569923</vt:lpwstr>
      </vt:variant>
      <vt:variant>
        <vt:lpwstr/>
      </vt:variant>
      <vt:variant>
        <vt:i4>2490488</vt:i4>
      </vt:variant>
      <vt:variant>
        <vt:i4>168</vt:i4>
      </vt:variant>
      <vt:variant>
        <vt:i4>0</vt:i4>
      </vt:variant>
      <vt:variant>
        <vt:i4>5</vt:i4>
      </vt:variant>
      <vt:variant>
        <vt:lpwstr>https://www.firerescue1.com/labor-and-union-issues/texas-fire-chief-resigns-after-union-dispute-ems-merger-controversy?utm_source=delivra&amp;utm_medium=email&amp;utm_campaign=FR1-Rewind-10-26-25&amp;utm_id=9688981&amp;dlv-emuid=fed355b8-46a2-4fa4-b55c-4d602dde33c4&amp;dlv-mlid=9688981</vt:lpwstr>
      </vt:variant>
      <vt:variant>
        <vt:lpwstr/>
      </vt:variant>
      <vt:variant>
        <vt:i4>3211323</vt:i4>
      </vt:variant>
      <vt:variant>
        <vt:i4>165</vt:i4>
      </vt:variant>
      <vt:variant>
        <vt:i4>0</vt:i4>
      </vt:variant>
      <vt:variant>
        <vt:i4>5</vt:i4>
      </vt:variant>
      <vt:variant>
        <vt:lpwstr>https://law.justia.com/cases/new-york/other-courts/2025/2025-ny-slip-op-25090.html</vt:lpwstr>
      </vt:variant>
      <vt:variant>
        <vt:lpwstr/>
      </vt:variant>
      <vt:variant>
        <vt:i4>8323175</vt:i4>
      </vt:variant>
      <vt:variant>
        <vt:i4>162</vt:i4>
      </vt:variant>
      <vt:variant>
        <vt:i4>0</vt:i4>
      </vt:variant>
      <vt:variant>
        <vt:i4>5</vt:i4>
      </vt:variant>
      <vt:variant>
        <vt:lpwstr>https://www.firerescue1.com/legislation-funding/calif-fd-begins-charging-nearly-500-for-lift-assists?utm_source=delivra&amp;utm_medium=email&amp;utm_campaign=FR1-Daily-8-7-25&amp;utm_id=9315710&amp;dlv-emuid=fed355b8-46a2-4fa4-b55c-4d602dde33c4&amp;dlv-mlid=9315710</vt:lpwstr>
      </vt:variant>
      <vt:variant>
        <vt:lpwstr/>
      </vt:variant>
      <vt:variant>
        <vt:i4>7209009</vt:i4>
      </vt:variant>
      <vt:variant>
        <vt:i4>159</vt:i4>
      </vt:variant>
      <vt:variant>
        <vt:i4>0</vt:i4>
      </vt:variant>
      <vt:variant>
        <vt:i4>5</vt:i4>
      </vt:variant>
      <vt:variant>
        <vt:lpwstr>https://www.firerescue1.com/fire-department-management/cincinnati-considers-charging-nursing-homes-up-to-1k-for-non-emergency-lift-assists?utm_source=delivra&amp;utm_medium=email&amp;utm_campaign=FR1-Rewind-11-23-25&amp;utm_id=9858955&amp;dlv-emuid=fed355b8-46a2-4fa4-b55c-4d602dde33c4&amp;dlv-mlid=9858955</vt:lpwstr>
      </vt:variant>
      <vt:variant>
        <vt:lpwstr/>
      </vt:variant>
      <vt:variant>
        <vt:i4>6750323</vt:i4>
      </vt:variant>
      <vt:variant>
        <vt:i4>156</vt:i4>
      </vt:variant>
      <vt:variant>
        <vt:i4>0</vt:i4>
      </vt:variant>
      <vt:variant>
        <vt:i4>5</vt:i4>
      </vt:variant>
      <vt:variant>
        <vt:lpwstr>https://www.firerescue1.com/legislation-funding/okla-fd-to-begin-billing-up-to-nearly-2k-for-mvc-responses?utm_source=delivra&amp;utm_medium=email&amp;utm_campaign=FR1-Rewind-11-23-25&amp;utm_id=9858955&amp;dlv-emuid=fed355b8-46a2-4fa4-b55c-4d602dde33c4&amp;dlv-mlid=9858955</vt:lpwstr>
      </vt:variant>
      <vt:variant>
        <vt:lpwstr/>
      </vt:variant>
      <vt:variant>
        <vt:i4>8192112</vt:i4>
      </vt:variant>
      <vt:variant>
        <vt:i4>153</vt:i4>
      </vt:variant>
      <vt:variant>
        <vt:i4>0</vt:i4>
      </vt:variant>
      <vt:variant>
        <vt:i4>5</vt:i4>
      </vt:variant>
      <vt:variant>
        <vt:lpwstr>https://cases.justia.com/federal/district-courts/utah/utdce/2:2025cv00111/154289/32/0.pdf?ts=1765634947</vt:lpwstr>
      </vt:variant>
      <vt:variant>
        <vt:lpwstr/>
      </vt:variant>
      <vt:variant>
        <vt:i4>4194320</vt:i4>
      </vt:variant>
      <vt:variant>
        <vt:i4>150</vt:i4>
      </vt:variant>
      <vt:variant>
        <vt:i4>0</vt:i4>
      </vt:variant>
      <vt:variant>
        <vt:i4>5</vt:i4>
      </vt:variant>
      <vt:variant>
        <vt:lpwstr>https://caselaw.findlaw.com/court/ma-court-of-appeals/116890923.html</vt:lpwstr>
      </vt:variant>
      <vt:variant>
        <vt:lpwstr/>
      </vt:variant>
      <vt:variant>
        <vt:i4>7077987</vt:i4>
      </vt:variant>
      <vt:variant>
        <vt:i4>147</vt:i4>
      </vt:variant>
      <vt:variant>
        <vt:i4>0</vt:i4>
      </vt:variant>
      <vt:variant>
        <vt:i4>5</vt:i4>
      </vt:variant>
      <vt:variant>
        <vt:lpwstr>https://www.firerescue1.com/fire-based-ems/mich-fd-pilots-community-health-worker-response-to-ease-ems-ed-strain?utm_source=Sailthru&amp;utm_medium=email&amp;utm_campaign=FR1-Daily-12-18-25&amp;utm_term=FR1%20Daily</vt:lpwstr>
      </vt:variant>
      <vt:variant>
        <vt:lpwstr/>
      </vt:variant>
      <vt:variant>
        <vt:i4>2949209</vt:i4>
      </vt:variant>
      <vt:variant>
        <vt:i4>144</vt:i4>
      </vt:variant>
      <vt:variant>
        <vt:i4>0</vt:i4>
      </vt:variant>
      <vt:variant>
        <vt:i4>5</vt:i4>
      </vt:variant>
      <vt:variant>
        <vt:lpwstr>https://www.pacourts.us/assets/opinions/Commonwealth/out/770CD24_10-22-25.pdf?cb=1</vt:lpwstr>
      </vt:variant>
      <vt:variant>
        <vt:lpwstr/>
      </vt:variant>
      <vt:variant>
        <vt:i4>5832790</vt:i4>
      </vt:variant>
      <vt:variant>
        <vt:i4>141</vt:i4>
      </vt:variant>
      <vt:variant>
        <vt:i4>0</vt:i4>
      </vt:variant>
      <vt:variant>
        <vt:i4>5</vt:i4>
      </vt:variant>
      <vt:variant>
        <vt:lpwstr>https://caselaw.findlaw.com/court/al-supreme-court/117080306.html</vt:lpwstr>
      </vt:variant>
      <vt:variant>
        <vt:lpwstr/>
      </vt:variant>
      <vt:variant>
        <vt:i4>7602289</vt:i4>
      </vt:variant>
      <vt:variant>
        <vt:i4>138</vt:i4>
      </vt:variant>
      <vt:variant>
        <vt:i4>0</vt:i4>
      </vt:variant>
      <vt:variant>
        <vt:i4>5</vt:i4>
      </vt:variant>
      <vt:variant>
        <vt:lpwstr>https://cases.justia.com/federal/district-courts/south-carolina/scdce/0:2024cv00826/288831/46/0.pdf</vt:lpwstr>
      </vt:variant>
      <vt:variant>
        <vt:lpwstr/>
      </vt:variant>
      <vt:variant>
        <vt:i4>7995463</vt:i4>
      </vt:variant>
      <vt:variant>
        <vt:i4>135</vt:i4>
      </vt:variant>
      <vt:variant>
        <vt:i4>0</vt:i4>
      </vt:variant>
      <vt:variant>
        <vt:i4>5</vt:i4>
      </vt:variant>
      <vt:variant>
        <vt:lpwstr>https://www.supremecourt.gov/opinions/24pdf/23-1039_c0n2.pdf</vt:lpwstr>
      </vt:variant>
      <vt:variant>
        <vt:lpwstr/>
      </vt:variant>
      <vt:variant>
        <vt:i4>7405676</vt:i4>
      </vt:variant>
      <vt:variant>
        <vt:i4>132</vt:i4>
      </vt:variant>
      <vt:variant>
        <vt:i4>0</vt:i4>
      </vt:variant>
      <vt:variant>
        <vt:i4>5</vt:i4>
      </vt:variant>
      <vt:variant>
        <vt:lpwstr>https://www.wral.com/news/ap/30e41-federal-judge-dismisses-louisville-police-reform-agreement-spurred-by-breonna-taylors-death/</vt:lpwstr>
      </vt:variant>
      <vt:variant>
        <vt:lpwstr/>
      </vt:variant>
      <vt:variant>
        <vt:i4>4915224</vt:i4>
      </vt:variant>
      <vt:variant>
        <vt:i4>129</vt:i4>
      </vt:variant>
      <vt:variant>
        <vt:i4>0</vt:i4>
      </vt:variant>
      <vt:variant>
        <vt:i4>5</vt:i4>
      </vt:variant>
      <vt:variant>
        <vt:lpwstr>https://cases.justia.com/louisiana/fourth-circuit-court-of-appeal/2025-2024-ca-0747.pdf?ts=1746576943</vt:lpwstr>
      </vt:variant>
      <vt:variant>
        <vt:lpwstr/>
      </vt:variant>
      <vt:variant>
        <vt:i4>7471148</vt:i4>
      </vt:variant>
      <vt:variant>
        <vt:i4>126</vt:i4>
      </vt:variant>
      <vt:variant>
        <vt:i4>0</vt:i4>
      </vt:variant>
      <vt:variant>
        <vt:i4>5</vt:i4>
      </vt:variant>
      <vt:variant>
        <vt:lpwstr>https://www4.courts.ca.gov/opinions/nonpub/B334048.PDF</vt:lpwstr>
      </vt:variant>
      <vt:variant>
        <vt:lpwstr/>
      </vt:variant>
      <vt:variant>
        <vt:i4>7995447</vt:i4>
      </vt:variant>
      <vt:variant>
        <vt:i4>123</vt:i4>
      </vt:variant>
      <vt:variant>
        <vt:i4>0</vt:i4>
      </vt:variant>
      <vt:variant>
        <vt:i4>5</vt:i4>
      </vt:variant>
      <vt:variant>
        <vt:lpwstr>https://cdn.ca9.uscourts.gov/datastore/opinions/2025/09/02/24-1044.pdf</vt:lpwstr>
      </vt:variant>
      <vt:variant>
        <vt:lpwstr/>
      </vt:variant>
      <vt:variant>
        <vt:i4>1638492</vt:i4>
      </vt:variant>
      <vt:variant>
        <vt:i4>120</vt:i4>
      </vt:variant>
      <vt:variant>
        <vt:i4>0</vt:i4>
      </vt:variant>
      <vt:variant>
        <vt:i4>5</vt:i4>
      </vt:variant>
      <vt:variant>
        <vt:lpwstr>https://www.michbar.org/Portals/0/opinions/appeals/2025/102325/84576.pdf</vt:lpwstr>
      </vt:variant>
      <vt:variant>
        <vt:lpwstr/>
      </vt:variant>
      <vt:variant>
        <vt:i4>1507392</vt:i4>
      </vt:variant>
      <vt:variant>
        <vt:i4>117</vt:i4>
      </vt:variant>
      <vt:variant>
        <vt:i4>0</vt:i4>
      </vt:variant>
      <vt:variant>
        <vt:i4>5</vt:i4>
      </vt:variant>
      <vt:variant>
        <vt:lpwstr>https://myfox8.com/news/firefighter-paramedic-dies-after-being-stabbed-in-ambulance/</vt:lpwstr>
      </vt:variant>
      <vt:variant>
        <vt:lpwstr/>
      </vt:variant>
      <vt:variant>
        <vt:i4>3735656</vt:i4>
      </vt:variant>
      <vt:variant>
        <vt:i4>114</vt:i4>
      </vt:variant>
      <vt:variant>
        <vt:i4>0</vt:i4>
      </vt:variant>
      <vt:variant>
        <vt:i4>5</vt:i4>
      </vt:variant>
      <vt:variant>
        <vt:lpwstr>https://www.pacourts.us/assets/opinions/Superior/out/J-S30019-25o - 106515413327511102.pdf?cb=1</vt:lpwstr>
      </vt:variant>
      <vt:variant>
        <vt:lpwstr/>
      </vt:variant>
      <vt:variant>
        <vt:i4>1179666</vt:i4>
      </vt:variant>
      <vt:variant>
        <vt:i4>111</vt:i4>
      </vt:variant>
      <vt:variant>
        <vt:i4>0</vt:i4>
      </vt:variant>
      <vt:variant>
        <vt:i4>5</vt:i4>
      </vt:variant>
      <vt:variant>
        <vt:lpwstr>https://www.jems.com/ems-management/legal-issues/co-man-indicted-for-treating-over-100-patients-as-paramedic-with-no-</vt:lpwstr>
      </vt:variant>
      <vt:variant>
        <vt:lpwstr/>
      </vt:variant>
      <vt:variant>
        <vt:i4>1703958</vt:i4>
      </vt:variant>
      <vt:variant>
        <vt:i4>108</vt:i4>
      </vt:variant>
      <vt:variant>
        <vt:i4>0</vt:i4>
      </vt:variant>
      <vt:variant>
        <vt:i4>5</vt:i4>
      </vt:variant>
      <vt:variant>
        <vt:lpwstr>https://www.firerescue1.com/fire-based-ems/mich-firefighters-first-in-county-to-administer-cyanide-antidote-to-rescue-victim?utm_source=delivra&amp;utm_medium=email&amp;utm_campaign=FR1-Daily-12-16-25&amp;utm_id=9997157&amp;dlv-emuid=fed355b8-46a2-4fa4-b55c-4d602dde33c4&amp;dlv-mlid=9997157</vt:lpwstr>
      </vt:variant>
      <vt:variant>
        <vt:lpwstr/>
      </vt:variant>
      <vt:variant>
        <vt:i4>4718686</vt:i4>
      </vt:variant>
      <vt:variant>
        <vt:i4>105</vt:i4>
      </vt:variant>
      <vt:variant>
        <vt:i4>0</vt:i4>
      </vt:variant>
      <vt:variant>
        <vt:i4>5</vt:i4>
      </vt:variant>
      <vt:variant>
        <vt:lpwstr>https://www.supremecourt.ohio.gov/rod/docs/pdf/5/2025/2025-Ohio-1961.pdf</vt:lpwstr>
      </vt:variant>
      <vt:variant>
        <vt:lpwstr/>
      </vt:variant>
      <vt:variant>
        <vt:i4>1966087</vt:i4>
      </vt:variant>
      <vt:variant>
        <vt:i4>102</vt:i4>
      </vt:variant>
      <vt:variant>
        <vt:i4>0</vt:i4>
      </vt:variant>
      <vt:variant>
        <vt:i4>5</vt:i4>
      </vt:variant>
      <vt:variant>
        <vt:lpwstr>https://cases.justia.com/federal/district-courts/california/candce/3:2022cv02130/394009/131/0.pdf</vt:lpwstr>
      </vt:variant>
      <vt:variant>
        <vt:lpwstr/>
      </vt:variant>
      <vt:variant>
        <vt:i4>2555941</vt:i4>
      </vt:variant>
      <vt:variant>
        <vt:i4>99</vt:i4>
      </vt:variant>
      <vt:variant>
        <vt:i4>0</vt:i4>
      </vt:variant>
      <vt:variant>
        <vt:i4>5</vt:i4>
      </vt:variant>
      <vt:variant>
        <vt:lpwstr>https://media.ca11.uscourts.gov/opinions/unpub/files/202413197.pdf</vt:lpwstr>
      </vt:variant>
      <vt:variant>
        <vt:lpwstr/>
      </vt:variant>
      <vt:variant>
        <vt:i4>851974</vt:i4>
      </vt:variant>
      <vt:variant>
        <vt:i4>96</vt:i4>
      </vt:variant>
      <vt:variant>
        <vt:i4>0</vt:i4>
      </vt:variant>
      <vt:variant>
        <vt:i4>5</vt:i4>
      </vt:variant>
      <vt:variant>
        <vt:lpwstr>https://storage.courtlistener.com/recap/gov.uscourts.cod.231472/gov.uscourts.cod.231472.63.0.pdf</vt:lpwstr>
      </vt:variant>
      <vt:variant>
        <vt:lpwstr/>
      </vt:variant>
      <vt:variant>
        <vt:i4>1704041</vt:i4>
      </vt:variant>
      <vt:variant>
        <vt:i4>93</vt:i4>
      </vt:variant>
      <vt:variant>
        <vt:i4>0</vt:i4>
      </vt:variant>
      <vt:variant>
        <vt:i4>5</vt:i4>
      </vt:variant>
      <vt:variant>
        <vt:lpwstr>https://www.jems.com/ems-operations/detroit-pushes-to-reduce-ems-response-times-even-more-with-nurse-navigators/?utm_medium=email&amp;utm_source=fe_daily_newsletter&amp;utm_campaign=2025-5-29&amp;oly_enc_id=0573H1103045H2E</vt:lpwstr>
      </vt:variant>
      <vt:variant>
        <vt:lpwstr/>
      </vt:variant>
      <vt:variant>
        <vt:i4>2031620</vt:i4>
      </vt:variant>
      <vt:variant>
        <vt:i4>90</vt:i4>
      </vt:variant>
      <vt:variant>
        <vt:i4>0</vt:i4>
      </vt:variant>
      <vt:variant>
        <vt:i4>5</vt:i4>
      </vt:variant>
      <vt:variant>
        <vt:lpwstr>https://www.daytondailynews.com/local/troy-firefighters-union-argues-with-city-leadership-over-changes-in-ems-service/RW3DPTUY2REMTCUHSEU3IJ35LY/?mc_cid=567016b8df&amp;mc_eid=cbaa4ade01</vt:lpwstr>
      </vt:variant>
      <vt:variant>
        <vt:lpwstr/>
      </vt:variant>
      <vt:variant>
        <vt:i4>2031623</vt:i4>
      </vt:variant>
      <vt:variant>
        <vt:i4>87</vt:i4>
      </vt:variant>
      <vt:variant>
        <vt:i4>0</vt:i4>
      </vt:variant>
      <vt:variant>
        <vt:i4>5</vt:i4>
      </vt:variant>
      <vt:variant>
        <vt:lpwstr>https://www.13newsnow.com/article/news/local/mycity/virginia-beach/virginia-beach-ems-will-limit-use-of-lights-sirens-on-responses-outside-of-priority-1-classification/291-99b5908c-8efb-4c68-8271-1a6dc3ee0973</vt:lpwstr>
      </vt:variant>
      <vt:variant>
        <vt:lpwstr/>
      </vt:variant>
      <vt:variant>
        <vt:i4>2162796</vt:i4>
      </vt:variant>
      <vt:variant>
        <vt:i4>84</vt:i4>
      </vt:variant>
      <vt:variant>
        <vt:i4>0</vt:i4>
      </vt:variant>
      <vt:variant>
        <vt:i4>5</vt:i4>
      </vt:variant>
      <vt:variant>
        <vt:lpwstr>https://www.njcourts.gov/system/files/court-opinions/2025/a0275-24.pdf</vt:lpwstr>
      </vt:variant>
      <vt:variant>
        <vt:lpwstr/>
      </vt:variant>
      <vt:variant>
        <vt:i4>7798825</vt:i4>
      </vt:variant>
      <vt:variant>
        <vt:i4>81</vt:i4>
      </vt:variant>
      <vt:variant>
        <vt:i4>0</vt:i4>
      </vt:variant>
      <vt:variant>
        <vt:i4>5</vt:i4>
      </vt:variant>
      <vt:variant>
        <vt:lpwstr>https://www4.courts.ca.gov/opinions/nonpub/B332479.PDF</vt:lpwstr>
      </vt:variant>
      <vt:variant>
        <vt:lpwstr/>
      </vt:variant>
      <vt:variant>
        <vt:i4>6160472</vt:i4>
      </vt:variant>
      <vt:variant>
        <vt:i4>78</vt:i4>
      </vt:variant>
      <vt:variant>
        <vt:i4>0</vt:i4>
      </vt:variant>
      <vt:variant>
        <vt:i4>5</vt:i4>
      </vt:variant>
      <vt:variant>
        <vt:lpwstr>https://www.courts.wa.gov/opinions/pdf/862057.pdf</vt:lpwstr>
      </vt:variant>
      <vt:variant>
        <vt:lpwstr/>
      </vt:variant>
      <vt:variant>
        <vt:i4>7012458</vt:i4>
      </vt:variant>
      <vt:variant>
        <vt:i4>75</vt:i4>
      </vt:variant>
      <vt:variant>
        <vt:i4>0</vt:i4>
      </vt:variant>
      <vt:variant>
        <vt:i4>5</vt:i4>
      </vt:variant>
      <vt:variant>
        <vt:lpwstr>https://cases.justia.com/illinois/court-of-appeals-fifth-appellate-district/2025-5-24-0729-0.pdf?ts=1764692248</vt:lpwstr>
      </vt:variant>
      <vt:variant>
        <vt:lpwstr/>
      </vt:variant>
      <vt:variant>
        <vt:i4>4718610</vt:i4>
      </vt:variant>
      <vt:variant>
        <vt:i4>72</vt:i4>
      </vt:variant>
      <vt:variant>
        <vt:i4>0</vt:i4>
      </vt:variant>
      <vt:variant>
        <vt:i4>5</vt:i4>
      </vt:variant>
      <vt:variant>
        <vt:lpwstr>https://cases.justia.com/louisiana/fourth-circuit-court-of-appeal/2025-2024-ca-0437.pdf?ts=1741310103</vt:lpwstr>
      </vt:variant>
      <vt:variant>
        <vt:lpwstr/>
      </vt:variant>
      <vt:variant>
        <vt:i4>3932208</vt:i4>
      </vt:variant>
      <vt:variant>
        <vt:i4>69</vt:i4>
      </vt:variant>
      <vt:variant>
        <vt:i4>0</vt:i4>
      </vt:variant>
      <vt:variant>
        <vt:i4>5</vt:i4>
      </vt:variant>
      <vt:variant>
        <vt:lpwstr>https://law.justia.com/cases/new-york/appellate-division-fourth-department/2025/816-1-ca-24-01193.html</vt:lpwstr>
      </vt:variant>
      <vt:variant>
        <vt:lpwstr/>
      </vt:variant>
      <vt:variant>
        <vt:i4>6946923</vt:i4>
      </vt:variant>
      <vt:variant>
        <vt:i4>66</vt:i4>
      </vt:variant>
      <vt:variant>
        <vt:i4>0</vt:i4>
      </vt:variant>
      <vt:variant>
        <vt:i4>5</vt:i4>
      </vt:variant>
      <vt:variant>
        <vt:lpwstr>https://www.firerescue1.com/legal/phoenix-to-pay-2m-over-toddlers-death-after-firefighters-advised-against-transport?utm_source=delivra&amp;utm_medium=email&amp;utm_campaign=FR1-Daily-6-20-25&amp;utm_id=9093030&amp;dlv-emuid=fed355b8-46a2-4fa4-b55c-4d602dde33c4&amp;dlv-mlid=9093030</vt:lpwstr>
      </vt:variant>
      <vt:variant>
        <vt:lpwstr/>
      </vt:variant>
      <vt:variant>
        <vt:i4>4063341</vt:i4>
      </vt:variant>
      <vt:variant>
        <vt:i4>63</vt:i4>
      </vt:variant>
      <vt:variant>
        <vt:i4>0</vt:i4>
      </vt:variant>
      <vt:variant>
        <vt:i4>5</vt:i4>
      </vt:variant>
      <vt:variant>
        <vt:lpwstr>https://cases.justia.com/alabama/supreme-court/2025-sc-2025-0055.pdf?ts=1756474207</vt:lpwstr>
      </vt:variant>
      <vt:variant>
        <vt:lpwstr/>
      </vt:variant>
      <vt:variant>
        <vt:i4>4653073</vt:i4>
      </vt:variant>
      <vt:variant>
        <vt:i4>60</vt:i4>
      </vt:variant>
      <vt:variant>
        <vt:i4>0</vt:i4>
      </vt:variant>
      <vt:variant>
        <vt:i4>5</vt:i4>
      </vt:variant>
      <vt:variant>
        <vt:lpwstr>https://cases.justia.com/georgia/court-of-appeals/2025-a25a1173.pdf?ts=1761847932</vt:lpwstr>
      </vt:variant>
      <vt:variant>
        <vt:lpwstr/>
      </vt:variant>
      <vt:variant>
        <vt:i4>655372</vt:i4>
      </vt:variant>
      <vt:variant>
        <vt:i4>57</vt:i4>
      </vt:variant>
      <vt:variant>
        <vt:i4>0</vt:i4>
      </vt:variant>
      <vt:variant>
        <vt:i4>5</vt:i4>
      </vt:variant>
      <vt:variant>
        <vt:lpwstr>https://law.justia.com/cases/new-york/appellate-division-first-department/2025/index-no-153104-18-appeal-no-5428-case-no-2024-01885.html</vt:lpwstr>
      </vt:variant>
      <vt:variant>
        <vt:lpwstr/>
      </vt:variant>
      <vt:variant>
        <vt:i4>3735648</vt:i4>
      </vt:variant>
      <vt:variant>
        <vt:i4>54</vt:i4>
      </vt:variant>
      <vt:variant>
        <vt:i4>0</vt:i4>
      </vt:variant>
      <vt:variant>
        <vt:i4>5</vt:i4>
      </vt:variant>
      <vt:variant>
        <vt:lpwstr>https://www.9news.com/article/news/crime/paramedic-charged-manslaughter-boulder/73-ec096b3f-4d1f-4993-8b50-79a7a4498184</vt:lpwstr>
      </vt:variant>
      <vt:variant>
        <vt:lpwstr/>
      </vt:variant>
      <vt:variant>
        <vt:i4>1638477</vt:i4>
      </vt:variant>
      <vt:variant>
        <vt:i4>51</vt:i4>
      </vt:variant>
      <vt:variant>
        <vt:i4>0</vt:i4>
      </vt:variant>
      <vt:variant>
        <vt:i4>5</vt:i4>
      </vt:variant>
      <vt:variant>
        <vt:lpwstr>https://law.justia.com/cases/new-york/other-courts/2025/2025-ny-slip-op-51480-u.html</vt:lpwstr>
      </vt:variant>
      <vt:variant>
        <vt:lpwstr/>
      </vt:variant>
      <vt:variant>
        <vt:i4>589827</vt:i4>
      </vt:variant>
      <vt:variant>
        <vt:i4>48</vt:i4>
      </vt:variant>
      <vt:variant>
        <vt:i4>0</vt:i4>
      </vt:variant>
      <vt:variant>
        <vt:i4>5</vt:i4>
      </vt:variant>
      <vt:variant>
        <vt:lpwstr>https://jpr.azcourts.gov/Portals/0/OpinionFiles/Div1/2025/1 CA-CR 24-0549 Johnson.pdf</vt:lpwstr>
      </vt:variant>
      <vt:variant>
        <vt:lpwstr/>
      </vt:variant>
      <vt:variant>
        <vt:i4>589827</vt:i4>
      </vt:variant>
      <vt:variant>
        <vt:i4>45</vt:i4>
      </vt:variant>
      <vt:variant>
        <vt:i4>0</vt:i4>
      </vt:variant>
      <vt:variant>
        <vt:i4>5</vt:i4>
      </vt:variant>
      <vt:variant>
        <vt:lpwstr>https://jpr.azcourts.gov/Portals/0/OpinionFiles/Div1/2025/1 CA-CR 24-0549 Johnson.pdf</vt:lpwstr>
      </vt:variant>
      <vt:variant>
        <vt:lpwstr/>
      </vt:variant>
      <vt:variant>
        <vt:i4>852067</vt:i4>
      </vt:variant>
      <vt:variant>
        <vt:i4>42</vt:i4>
      </vt:variant>
      <vt:variant>
        <vt:i4>0</vt:i4>
      </vt:variant>
      <vt:variant>
        <vt:i4>5</vt:i4>
      </vt:variant>
      <vt:variant>
        <vt:lpwstr>https://searchdro.kscourts.gov/documents/pdf/caseDecisions/d2d9aca8-0558-406d-9148-9139f4e8d305_125812.pdf</vt:lpwstr>
      </vt:variant>
      <vt:variant>
        <vt:lpwstr/>
      </vt:variant>
      <vt:variant>
        <vt:i4>2490465</vt:i4>
      </vt:variant>
      <vt:variant>
        <vt:i4>39</vt:i4>
      </vt:variant>
      <vt:variant>
        <vt:i4>0</vt:i4>
      </vt:variant>
      <vt:variant>
        <vt:i4>5</vt:i4>
      </vt:variant>
      <vt:variant>
        <vt:lpwstr>https://www.pacourts.us/assets/opinions/Superior/out/J-A19045-25m - 106549181332513446.pdf?cb=1</vt:lpwstr>
      </vt:variant>
      <vt:variant>
        <vt:lpwstr/>
      </vt:variant>
      <vt:variant>
        <vt:i4>5963806</vt:i4>
      </vt:variant>
      <vt:variant>
        <vt:i4>36</vt:i4>
      </vt:variant>
      <vt:variant>
        <vt:i4>0</vt:i4>
      </vt:variant>
      <vt:variant>
        <vt:i4>5</vt:i4>
      </vt:variant>
      <vt:variant>
        <vt:lpwstr>https://www.govinfo.gov/content/pkg/USCOURTS-mied-1_19-cr-20167/pdf/USCOURTS-mied-1_19-cr-20167-2.pdf</vt:lpwstr>
      </vt:variant>
      <vt:variant>
        <vt:lpwstr/>
      </vt:variant>
      <vt:variant>
        <vt:i4>917527</vt:i4>
      </vt:variant>
      <vt:variant>
        <vt:i4>33</vt:i4>
      </vt:variant>
      <vt:variant>
        <vt:i4>0</vt:i4>
      </vt:variant>
      <vt:variant>
        <vt:i4>5</vt:i4>
      </vt:variant>
      <vt:variant>
        <vt:lpwstr>https://ilcourtsaudio.blob.core.windows.net/</vt:lpwstr>
      </vt:variant>
      <vt:variant>
        <vt:lpwstr/>
      </vt:variant>
      <vt:variant>
        <vt:i4>1048594</vt:i4>
      </vt:variant>
      <vt:variant>
        <vt:i4>30</vt:i4>
      </vt:variant>
      <vt:variant>
        <vt:i4>0</vt:i4>
      </vt:variant>
      <vt:variant>
        <vt:i4>5</vt:i4>
      </vt:variant>
      <vt:variant>
        <vt:lpwstr>https://apnews.com/article/tyre-nichols-memphis-police-officer-suspended-179a49b0e8b1c6494af2e6408581d47f</vt:lpwstr>
      </vt:variant>
      <vt:variant>
        <vt:lpwstr/>
      </vt:variant>
      <vt:variant>
        <vt:i4>196692</vt:i4>
      </vt:variant>
      <vt:variant>
        <vt:i4>27</vt:i4>
      </vt:variant>
      <vt:variant>
        <vt:i4>0</vt:i4>
      </vt:variant>
      <vt:variant>
        <vt:i4>5</vt:i4>
      </vt:variant>
      <vt:variant>
        <vt:lpwstr>https://www.pbs.org/newshour/nation/3-former-memphis-police-officers-acquitted-in-state-trial-over-fatal-beating-of-tyre-nichols</vt:lpwstr>
      </vt:variant>
      <vt:variant>
        <vt:lpwstr/>
      </vt:variant>
      <vt:variant>
        <vt:i4>5701707</vt:i4>
      </vt:variant>
      <vt:variant>
        <vt:i4>24</vt:i4>
      </vt:variant>
      <vt:variant>
        <vt:i4>0</vt:i4>
      </vt:variant>
      <vt:variant>
        <vt:i4>5</vt:i4>
      </vt:variant>
      <vt:variant>
        <vt:lpwstr>https://doi.org/10.7945/j6c2-q930</vt:lpwstr>
      </vt:variant>
      <vt:variant>
        <vt:lpwstr/>
      </vt:variant>
      <vt:variant>
        <vt:i4>2949126</vt:i4>
      </vt:variant>
      <vt:variant>
        <vt:i4>21</vt:i4>
      </vt:variant>
      <vt:variant>
        <vt:i4>0</vt:i4>
      </vt:variant>
      <vt:variant>
        <vt:i4>5</vt:i4>
      </vt:variant>
      <vt:variant>
        <vt:lpwstr>https://www.usfa.fema.gov/downloads/pdf/nfa/higher_ed/ems_curriculum_core.pdf</vt:lpwstr>
      </vt:variant>
      <vt:variant>
        <vt:lpwstr/>
      </vt:variant>
      <vt:variant>
        <vt:i4>6094933</vt:i4>
      </vt:variant>
      <vt:variant>
        <vt:i4>18</vt:i4>
      </vt:variant>
      <vt:variant>
        <vt:i4>0</vt:i4>
      </vt:variant>
      <vt:variant>
        <vt:i4>5</vt:i4>
      </vt:variant>
      <vt:variant>
        <vt:lpwstr>http://www.waveland.com/browse.php?t=708</vt:lpwstr>
      </vt:variant>
      <vt:variant>
        <vt:lpwstr/>
      </vt:variant>
      <vt:variant>
        <vt:i4>6160479</vt:i4>
      </vt:variant>
      <vt:variant>
        <vt:i4>15</vt:i4>
      </vt:variant>
      <vt:variant>
        <vt:i4>0</vt:i4>
      </vt:variant>
      <vt:variant>
        <vt:i4>5</vt:i4>
      </vt:variant>
      <vt:variant>
        <vt:lpwstr>https://doi.org/10.7945/0dwx-fc52</vt:lpwstr>
      </vt:variant>
      <vt:variant>
        <vt:lpwstr/>
      </vt:variant>
      <vt:variant>
        <vt:i4>5701707</vt:i4>
      </vt:variant>
      <vt:variant>
        <vt:i4>12</vt:i4>
      </vt:variant>
      <vt:variant>
        <vt:i4>0</vt:i4>
      </vt:variant>
      <vt:variant>
        <vt:i4>5</vt:i4>
      </vt:variant>
      <vt:variant>
        <vt:lpwstr>https://doi.org/10.7945/j6c2-q930</vt:lpwstr>
      </vt:variant>
      <vt:variant>
        <vt:lpwstr/>
      </vt:variant>
      <vt:variant>
        <vt:i4>5373979</vt:i4>
      </vt:variant>
      <vt:variant>
        <vt:i4>9</vt:i4>
      </vt:variant>
      <vt:variant>
        <vt:i4>0</vt:i4>
      </vt:variant>
      <vt:variant>
        <vt:i4>5</vt:i4>
      </vt:variant>
      <vt:variant>
        <vt:lpwstr>https://doi.org/10.7945/av8d-c920</vt:lpwstr>
      </vt:variant>
      <vt:variant>
        <vt:lpwstr/>
      </vt:variant>
      <vt:variant>
        <vt:i4>1900656</vt:i4>
      </vt:variant>
      <vt:variant>
        <vt:i4>6</vt:i4>
      </vt:variant>
      <vt:variant>
        <vt:i4>0</vt:i4>
      </vt:variant>
      <vt:variant>
        <vt:i4>5</vt:i4>
      </vt:variant>
      <vt:variant>
        <vt:lpwstr>mailto:Lawrence.bennett@uc.edu</vt:lpwstr>
      </vt:variant>
      <vt:variant>
        <vt:lpwstr/>
      </vt:variant>
      <vt:variant>
        <vt:i4>5046286</vt:i4>
      </vt:variant>
      <vt:variant>
        <vt:i4>3</vt:i4>
      </vt:variant>
      <vt:variant>
        <vt:i4>0</vt:i4>
      </vt:variant>
      <vt:variant>
        <vt:i4>5</vt:i4>
      </vt:variant>
      <vt:variant>
        <vt:lpwstr>https://www.waveland.com/browse.php?t=708</vt:lpwstr>
      </vt:variant>
      <vt:variant>
        <vt:lpwstr/>
      </vt:variant>
      <vt:variant>
        <vt:i4>917513</vt:i4>
      </vt:variant>
      <vt:variant>
        <vt:i4>0</vt:i4>
      </vt:variant>
      <vt:variant>
        <vt:i4>0</vt:i4>
      </vt:variant>
      <vt:variant>
        <vt:i4>5</vt:i4>
      </vt:variant>
      <vt:variant>
        <vt:lpwstr>https://scholar.uc.edu/concern/documents/ht24wm15r?locale=en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May 20, 2012</dc:title>
  <dc:subject/>
  <dc:creator>Larry</dc:creator>
  <cp:keywords/>
  <cp:lastModifiedBy>Lawrence Bennett</cp:lastModifiedBy>
  <cp:revision>1473</cp:revision>
  <cp:lastPrinted>2024-06-21T17:25:00Z</cp:lastPrinted>
  <dcterms:created xsi:type="dcterms:W3CDTF">2026-01-05T15:21:00Z</dcterms:created>
  <dcterms:modified xsi:type="dcterms:W3CDTF">2026-07-06T00:14:00Z</dcterms:modified>
</cp:coreProperties>
</file>