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1471FBBB" w:rsidR="00AB584F" w:rsidRDefault="00AB584F">
      <w:pPr>
        <w:spacing w:after="160" w:line="480" w:lineRule="auto"/>
        <w:rPr>
          <w:rFonts w:ascii="Times New Roman" w:eastAsia="Times New Roman" w:hAnsi="Times New Roman" w:cs="Times New Roman"/>
          <w:b/>
          <w:sz w:val="24"/>
          <w:szCs w:val="24"/>
        </w:rPr>
      </w:pPr>
    </w:p>
    <w:p w14:paraId="73D2EC9A" w14:textId="77777777" w:rsidR="00E35591" w:rsidRDefault="00E35591">
      <w:pPr>
        <w:spacing w:after="160" w:line="480" w:lineRule="auto"/>
        <w:rPr>
          <w:rFonts w:ascii="Times New Roman" w:eastAsia="Times New Roman" w:hAnsi="Times New Roman" w:cs="Times New Roman"/>
          <w:b/>
          <w:sz w:val="24"/>
          <w:szCs w:val="24"/>
        </w:rPr>
      </w:pPr>
    </w:p>
    <w:p w14:paraId="00000002" w14:textId="77777777" w:rsidR="00AB584F" w:rsidRDefault="00AB584F">
      <w:pPr>
        <w:spacing w:after="160" w:line="480" w:lineRule="auto"/>
        <w:rPr>
          <w:rFonts w:ascii="Times New Roman" w:eastAsia="Times New Roman" w:hAnsi="Times New Roman" w:cs="Times New Roman"/>
          <w:b/>
          <w:sz w:val="24"/>
          <w:szCs w:val="24"/>
        </w:rPr>
      </w:pPr>
    </w:p>
    <w:p w14:paraId="00000003" w14:textId="77777777" w:rsidR="00AB584F" w:rsidRDefault="00AB584F">
      <w:pPr>
        <w:spacing w:after="160" w:line="480" w:lineRule="auto"/>
        <w:rPr>
          <w:rFonts w:ascii="Times New Roman" w:eastAsia="Times New Roman" w:hAnsi="Times New Roman" w:cs="Times New Roman"/>
          <w:b/>
          <w:sz w:val="24"/>
          <w:szCs w:val="24"/>
        </w:rPr>
      </w:pPr>
    </w:p>
    <w:p w14:paraId="00000004" w14:textId="77777777" w:rsidR="00AB584F" w:rsidRDefault="00AB584F">
      <w:pPr>
        <w:spacing w:after="160" w:line="480" w:lineRule="auto"/>
        <w:rPr>
          <w:rFonts w:ascii="Times New Roman" w:eastAsia="Times New Roman" w:hAnsi="Times New Roman" w:cs="Times New Roman"/>
          <w:b/>
          <w:sz w:val="24"/>
          <w:szCs w:val="24"/>
        </w:rPr>
      </w:pPr>
    </w:p>
    <w:p w14:paraId="00000005" w14:textId="77777777" w:rsidR="00AB584F" w:rsidRDefault="00AB584F">
      <w:pPr>
        <w:spacing w:line="480" w:lineRule="auto"/>
        <w:rPr>
          <w:rFonts w:ascii="Times New Roman" w:eastAsia="Times New Roman" w:hAnsi="Times New Roman" w:cs="Times New Roman"/>
          <w:sz w:val="24"/>
          <w:szCs w:val="24"/>
        </w:rPr>
      </w:pPr>
    </w:p>
    <w:p w14:paraId="00000006" w14:textId="77777777" w:rsidR="00AB584F" w:rsidRDefault="00D213A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Creative Solutions in Urban Classrooms</w:t>
      </w:r>
    </w:p>
    <w:p w14:paraId="00000007" w14:textId="77777777" w:rsidR="00AB584F" w:rsidRDefault="00D213A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Cristiane Rocha</w:t>
      </w:r>
    </w:p>
    <w:p w14:paraId="00000008" w14:textId="77777777" w:rsidR="00AB584F" w:rsidRDefault="00D213A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Olivia </w:t>
      </w:r>
      <w:proofErr w:type="spellStart"/>
      <w:r>
        <w:rPr>
          <w:rFonts w:ascii="Times New Roman" w:eastAsia="Times New Roman" w:hAnsi="Times New Roman" w:cs="Times New Roman"/>
          <w:sz w:val="24"/>
          <w:szCs w:val="24"/>
        </w:rPr>
        <w:t>Wiedmann</w:t>
      </w:r>
      <w:proofErr w:type="spellEnd"/>
    </w:p>
    <w:p w14:paraId="00000009" w14:textId="77777777" w:rsidR="00AB584F" w:rsidRDefault="00D213A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ARTE5210</w:t>
      </w:r>
    </w:p>
    <w:p w14:paraId="0000000A" w14:textId="77777777" w:rsidR="00AB584F" w:rsidRDefault="00D213A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Cincinnati</w:t>
      </w:r>
    </w:p>
    <w:p w14:paraId="0000000B" w14:textId="77777777" w:rsidR="00AB584F" w:rsidRDefault="00AB584F">
      <w:pPr>
        <w:spacing w:after="160" w:line="480" w:lineRule="auto"/>
        <w:rPr>
          <w:rFonts w:ascii="Times New Roman" w:eastAsia="Times New Roman" w:hAnsi="Times New Roman" w:cs="Times New Roman"/>
          <w:b/>
          <w:sz w:val="24"/>
          <w:szCs w:val="24"/>
        </w:rPr>
      </w:pPr>
    </w:p>
    <w:p w14:paraId="0000000C" w14:textId="77777777" w:rsidR="00AB584F" w:rsidRDefault="00AB584F">
      <w:pPr>
        <w:spacing w:after="160" w:line="480" w:lineRule="auto"/>
        <w:rPr>
          <w:rFonts w:ascii="Times New Roman" w:eastAsia="Times New Roman" w:hAnsi="Times New Roman" w:cs="Times New Roman"/>
          <w:b/>
          <w:sz w:val="24"/>
          <w:szCs w:val="24"/>
        </w:rPr>
      </w:pPr>
    </w:p>
    <w:p w14:paraId="0000000D" w14:textId="77777777" w:rsidR="00AB584F" w:rsidRDefault="00AB584F">
      <w:pPr>
        <w:spacing w:after="160" w:line="480" w:lineRule="auto"/>
        <w:rPr>
          <w:rFonts w:ascii="Times New Roman" w:eastAsia="Times New Roman" w:hAnsi="Times New Roman" w:cs="Times New Roman"/>
          <w:b/>
          <w:sz w:val="24"/>
          <w:szCs w:val="24"/>
        </w:rPr>
      </w:pPr>
    </w:p>
    <w:p w14:paraId="0000000E" w14:textId="77777777" w:rsidR="00AB584F" w:rsidRDefault="00AB584F">
      <w:pPr>
        <w:spacing w:after="160" w:line="480" w:lineRule="auto"/>
        <w:rPr>
          <w:rFonts w:ascii="Times New Roman" w:eastAsia="Times New Roman" w:hAnsi="Times New Roman" w:cs="Times New Roman"/>
          <w:b/>
          <w:sz w:val="24"/>
          <w:szCs w:val="24"/>
        </w:rPr>
      </w:pPr>
    </w:p>
    <w:p w14:paraId="0000000F" w14:textId="77777777" w:rsidR="00AB584F" w:rsidRDefault="00AB584F">
      <w:pPr>
        <w:spacing w:after="160" w:line="480" w:lineRule="auto"/>
        <w:rPr>
          <w:rFonts w:ascii="Times New Roman" w:eastAsia="Times New Roman" w:hAnsi="Times New Roman" w:cs="Times New Roman"/>
          <w:b/>
          <w:sz w:val="24"/>
          <w:szCs w:val="24"/>
        </w:rPr>
      </w:pPr>
    </w:p>
    <w:p w14:paraId="00000010" w14:textId="77777777" w:rsidR="00AB584F" w:rsidRDefault="00AB584F">
      <w:pPr>
        <w:spacing w:after="160" w:line="480" w:lineRule="auto"/>
        <w:rPr>
          <w:rFonts w:ascii="Times New Roman" w:eastAsia="Times New Roman" w:hAnsi="Times New Roman" w:cs="Times New Roman"/>
          <w:b/>
          <w:sz w:val="24"/>
          <w:szCs w:val="24"/>
        </w:rPr>
      </w:pPr>
    </w:p>
    <w:p w14:paraId="00000011" w14:textId="77777777" w:rsidR="00AB584F" w:rsidRDefault="00AB584F">
      <w:pPr>
        <w:spacing w:after="160" w:line="480" w:lineRule="auto"/>
        <w:rPr>
          <w:rFonts w:ascii="Times New Roman" w:eastAsia="Times New Roman" w:hAnsi="Times New Roman" w:cs="Times New Roman"/>
          <w:b/>
          <w:sz w:val="24"/>
          <w:szCs w:val="24"/>
        </w:rPr>
      </w:pPr>
    </w:p>
    <w:p w14:paraId="00000012" w14:textId="77777777" w:rsidR="00AB584F" w:rsidRDefault="00AB584F">
      <w:pPr>
        <w:spacing w:after="160" w:line="480" w:lineRule="auto"/>
        <w:rPr>
          <w:rFonts w:ascii="Times New Roman" w:eastAsia="Times New Roman" w:hAnsi="Times New Roman" w:cs="Times New Roman"/>
          <w:b/>
          <w:sz w:val="24"/>
          <w:szCs w:val="24"/>
        </w:rPr>
      </w:pPr>
    </w:p>
    <w:p w14:paraId="00000013" w14:textId="77777777" w:rsidR="00AB584F" w:rsidRDefault="00AB584F">
      <w:pPr>
        <w:spacing w:after="160" w:line="480" w:lineRule="auto"/>
        <w:rPr>
          <w:rFonts w:ascii="Times New Roman" w:eastAsia="Times New Roman" w:hAnsi="Times New Roman" w:cs="Times New Roman"/>
          <w:b/>
          <w:sz w:val="24"/>
          <w:szCs w:val="24"/>
        </w:rPr>
      </w:pPr>
    </w:p>
    <w:p w14:paraId="00000014" w14:textId="77777777" w:rsidR="00AB584F" w:rsidRDefault="00D213A4">
      <w:pPr>
        <w:spacing w:after="16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Abstract</w:t>
      </w:r>
    </w:p>
    <w:p w14:paraId="00000015" w14:textId="0C1D218A" w:rsidR="00AB584F" w:rsidRDefault="00D213A4">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Teachers who </w:t>
      </w:r>
      <w:r w:rsidR="00E35591">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form strong emotional bonds with their students tend to change their careers. In a traditional art classroom, students listen to the teacher for specific instructions to imitate, which does not allow students to express their ideas and emotions. It is difficult for teachers to connect with the students effectively in such a classroom. The aim of this project is to address the problems of teacher attrition and lack of creativity in the classroom. The research will include mutually respectful dialogue, multicultural broad participation, flexible art forms that induce creativity, and empathetic interaction that embrace progressive values. This project will boost motivation of teachers and their job satisfaction hence leading to better teacher retention. </w:t>
      </w:r>
    </w:p>
    <w:p w14:paraId="549C5D1C" w14:textId="77777777" w:rsidR="00E35591" w:rsidRDefault="00E35591">
      <w:pPr>
        <w:spacing w:after="160" w:line="480" w:lineRule="auto"/>
        <w:rPr>
          <w:rFonts w:ascii="Times New Roman" w:eastAsia="Times New Roman" w:hAnsi="Times New Roman" w:cs="Times New Roman"/>
          <w:sz w:val="24"/>
          <w:szCs w:val="24"/>
        </w:rPr>
      </w:pPr>
    </w:p>
    <w:p w14:paraId="00000016" w14:textId="77777777" w:rsidR="00AB584F" w:rsidRDefault="00D213A4">
      <w:pPr>
        <w:spacing w:after="16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Keywords: </w:t>
      </w:r>
      <w:r>
        <w:rPr>
          <w:rFonts w:ascii="Times New Roman" w:eastAsia="Times New Roman" w:hAnsi="Times New Roman" w:cs="Times New Roman"/>
          <w:sz w:val="24"/>
          <w:szCs w:val="24"/>
        </w:rPr>
        <w:t>teacher retention, creativity, empathetic interaction, teacher attrition</w:t>
      </w:r>
    </w:p>
    <w:p w14:paraId="00000017" w14:textId="77777777" w:rsidR="00AB584F" w:rsidRDefault="00AB584F">
      <w:pPr>
        <w:spacing w:after="160" w:line="480" w:lineRule="auto"/>
        <w:rPr>
          <w:rFonts w:ascii="Times New Roman" w:eastAsia="Times New Roman" w:hAnsi="Times New Roman" w:cs="Times New Roman"/>
          <w:b/>
          <w:sz w:val="24"/>
          <w:szCs w:val="24"/>
        </w:rPr>
      </w:pPr>
    </w:p>
    <w:p w14:paraId="00000018" w14:textId="77777777" w:rsidR="00AB584F" w:rsidRDefault="00AB584F">
      <w:pPr>
        <w:spacing w:after="160" w:line="480" w:lineRule="auto"/>
        <w:rPr>
          <w:rFonts w:ascii="Times New Roman" w:eastAsia="Times New Roman" w:hAnsi="Times New Roman" w:cs="Times New Roman"/>
          <w:b/>
          <w:sz w:val="24"/>
          <w:szCs w:val="24"/>
        </w:rPr>
      </w:pPr>
    </w:p>
    <w:p w14:paraId="00000019" w14:textId="77777777" w:rsidR="00AB584F" w:rsidRDefault="00AB584F">
      <w:pPr>
        <w:spacing w:after="160" w:line="480" w:lineRule="auto"/>
        <w:rPr>
          <w:rFonts w:ascii="Times New Roman" w:eastAsia="Times New Roman" w:hAnsi="Times New Roman" w:cs="Times New Roman"/>
          <w:b/>
          <w:sz w:val="24"/>
          <w:szCs w:val="24"/>
        </w:rPr>
      </w:pPr>
    </w:p>
    <w:p w14:paraId="0000001A" w14:textId="77777777" w:rsidR="00AB584F" w:rsidRDefault="00AB584F">
      <w:pPr>
        <w:spacing w:after="160" w:line="480" w:lineRule="auto"/>
        <w:rPr>
          <w:rFonts w:ascii="Times New Roman" w:eastAsia="Times New Roman" w:hAnsi="Times New Roman" w:cs="Times New Roman"/>
          <w:b/>
          <w:sz w:val="24"/>
          <w:szCs w:val="24"/>
        </w:rPr>
      </w:pPr>
    </w:p>
    <w:p w14:paraId="0000001B" w14:textId="77777777" w:rsidR="00AB584F" w:rsidRDefault="00AB584F">
      <w:pPr>
        <w:spacing w:after="160" w:line="480" w:lineRule="auto"/>
        <w:rPr>
          <w:rFonts w:ascii="Times New Roman" w:eastAsia="Times New Roman" w:hAnsi="Times New Roman" w:cs="Times New Roman"/>
          <w:b/>
          <w:sz w:val="24"/>
          <w:szCs w:val="24"/>
        </w:rPr>
      </w:pPr>
    </w:p>
    <w:p w14:paraId="0000001C" w14:textId="77777777" w:rsidR="00AB584F" w:rsidRDefault="00AB584F">
      <w:pPr>
        <w:spacing w:after="160" w:line="480" w:lineRule="auto"/>
        <w:rPr>
          <w:rFonts w:ascii="Times New Roman" w:eastAsia="Times New Roman" w:hAnsi="Times New Roman" w:cs="Times New Roman"/>
          <w:b/>
          <w:sz w:val="24"/>
          <w:szCs w:val="24"/>
        </w:rPr>
      </w:pPr>
    </w:p>
    <w:p w14:paraId="0000001D" w14:textId="107A9F50" w:rsidR="00AB584F" w:rsidRDefault="00AB584F">
      <w:pPr>
        <w:spacing w:after="160" w:line="480" w:lineRule="auto"/>
        <w:rPr>
          <w:rFonts w:ascii="Times New Roman" w:eastAsia="Times New Roman" w:hAnsi="Times New Roman" w:cs="Times New Roman"/>
          <w:b/>
          <w:sz w:val="24"/>
          <w:szCs w:val="24"/>
        </w:rPr>
      </w:pPr>
    </w:p>
    <w:p w14:paraId="4B3E6F31" w14:textId="353C8E4E" w:rsidR="00E35591" w:rsidRDefault="00E35591">
      <w:pPr>
        <w:spacing w:after="160" w:line="480" w:lineRule="auto"/>
        <w:rPr>
          <w:rFonts w:ascii="Times New Roman" w:eastAsia="Times New Roman" w:hAnsi="Times New Roman" w:cs="Times New Roman"/>
          <w:b/>
          <w:sz w:val="24"/>
          <w:szCs w:val="24"/>
        </w:rPr>
      </w:pPr>
    </w:p>
    <w:p w14:paraId="6F2C2890" w14:textId="77777777" w:rsidR="00E35591" w:rsidRDefault="00E35591">
      <w:pPr>
        <w:spacing w:after="160" w:line="480" w:lineRule="auto"/>
        <w:rPr>
          <w:rFonts w:ascii="Times New Roman" w:eastAsia="Times New Roman" w:hAnsi="Times New Roman" w:cs="Times New Roman"/>
          <w:b/>
          <w:sz w:val="24"/>
          <w:szCs w:val="24"/>
        </w:rPr>
      </w:pPr>
    </w:p>
    <w:p w14:paraId="0000001E" w14:textId="77777777" w:rsidR="00AB584F" w:rsidRDefault="00D213A4">
      <w:pPr>
        <w:spacing w:after="16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0000001F" w14:textId="77777777" w:rsidR="00AB584F" w:rsidRDefault="00D213A4">
      <w:pPr>
        <w:spacing w:after="16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Teacher attrition, or teachers leaving the classroom, is an issue across the United States which disproportionately affects urban, high poverty school districts. Thirty percent of teachers in America leave the workforce within their first five years (</w:t>
      </w:r>
      <w:proofErr w:type="spellStart"/>
      <w:r>
        <w:rPr>
          <w:rFonts w:ascii="Times New Roman" w:eastAsia="Times New Roman" w:hAnsi="Times New Roman" w:cs="Times New Roman"/>
          <w:sz w:val="24"/>
          <w:szCs w:val="24"/>
        </w:rPr>
        <w:t>Sleeter</w:t>
      </w:r>
      <w:proofErr w:type="spellEnd"/>
      <w:r>
        <w:rPr>
          <w:rFonts w:ascii="Times New Roman" w:eastAsia="Times New Roman" w:hAnsi="Times New Roman" w:cs="Times New Roman"/>
          <w:sz w:val="24"/>
          <w:szCs w:val="24"/>
        </w:rPr>
        <w:t xml:space="preserve">, 2016; Petty et al., 2014). And, it is a costly problem; it takes a chunk out of the school’s budget and it takes a toll on student performance. Some leave for benign reasons like retirement or pursuit of an administrative position, but for an alarming majority of especially young teachers at urban schools, the reasons are more personal. 55% of teachers who leave the classroom reported that dissatisfaction in the workplace was a very important factor when considering leaving (Carver-Thomas &amp; Darling-Hammond, 2017). Teachers who quit their jobs often feel disrespected, burnt out, and frustrated at the administration and the students. </w:t>
      </w:r>
    </w:p>
    <w:p w14:paraId="00000020" w14:textId="7A2FA284" w:rsidR="00AB584F" w:rsidRDefault="00D213A4">
      <w:pPr>
        <w:spacing w:after="16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know the issue of teachers leaving classrooms far too well as a </w:t>
      </w:r>
      <w:proofErr w:type="gramStart"/>
      <w:r>
        <w:rPr>
          <w:rFonts w:ascii="Times New Roman" w:eastAsia="Times New Roman" w:hAnsi="Times New Roman" w:cs="Times New Roman"/>
          <w:sz w:val="24"/>
          <w:szCs w:val="24"/>
        </w:rPr>
        <w:t>3 year</w:t>
      </w:r>
      <w:proofErr w:type="gramEnd"/>
      <w:r>
        <w:rPr>
          <w:rFonts w:ascii="Times New Roman" w:eastAsia="Times New Roman" w:hAnsi="Times New Roman" w:cs="Times New Roman"/>
          <w:sz w:val="24"/>
          <w:szCs w:val="24"/>
        </w:rPr>
        <w:t xml:space="preserve"> volunteer at an urban high school in Kentucky. On my first day walking into the school, I remember being shocked at all of the young teachers I saw walking around. I was told that teachers </w:t>
      </w:r>
      <w:r w:rsidR="00E35591">
        <w:rPr>
          <w:rFonts w:ascii="Times New Roman" w:eastAsia="Times New Roman" w:hAnsi="Times New Roman" w:cs="Times New Roman"/>
          <w:sz w:val="24"/>
          <w:szCs w:val="24"/>
        </w:rPr>
        <w:t>do not</w:t>
      </w:r>
      <w:r>
        <w:rPr>
          <w:rFonts w:ascii="Times New Roman" w:eastAsia="Times New Roman" w:hAnsi="Times New Roman" w:cs="Times New Roman"/>
          <w:sz w:val="24"/>
          <w:szCs w:val="24"/>
        </w:rPr>
        <w:t xml:space="preserve"> usually stick around that long. Most of the students have one or two long term subs instead of teachers throughout the year. This is the grim reality of America and why we are researching alternative strategies to keep high quality teachers in urban schools.</w:t>
      </w:r>
    </w:p>
    <w:p w14:paraId="00000021" w14:textId="77777777" w:rsidR="00AB584F" w:rsidRDefault="00D213A4">
      <w:pPr>
        <w:spacing w:after="16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Teachers who cannot form strong emotional bonds with their students tend to change their careers. These teachers are often found in a traditional art classroom, where their role is mainly to provide specific instructions for students to follow and imitate, which offers little opportunity to have interaction and exchange of ideas and emotions. Likewise, when students are </w:t>
      </w:r>
      <w:r>
        <w:rPr>
          <w:rFonts w:ascii="Times New Roman" w:eastAsia="Times New Roman" w:hAnsi="Times New Roman" w:cs="Times New Roman"/>
          <w:sz w:val="24"/>
          <w:szCs w:val="24"/>
        </w:rPr>
        <w:lastRenderedPageBreak/>
        <w:t>faced with ‘do-this-and-do-it my-way’, they, in our experience, feel anxious and restricted, which leaves no room for creativity. In such a classroom, it is difficult for teachers to connect with the students.</w:t>
      </w:r>
    </w:p>
    <w:p w14:paraId="00000022" w14:textId="77777777" w:rsidR="00AB584F" w:rsidRDefault="00D213A4">
      <w:pPr>
        <w:spacing w:after="2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conventional curriculum tends to be designed from a Eurocentric point of view, which is poorly connected to the reality of multicultural children (</w:t>
      </w:r>
      <w:proofErr w:type="spellStart"/>
      <w:r>
        <w:rPr>
          <w:rFonts w:ascii="Times New Roman" w:eastAsia="Times New Roman" w:hAnsi="Times New Roman" w:cs="Times New Roman"/>
          <w:sz w:val="24"/>
          <w:szCs w:val="24"/>
        </w:rPr>
        <w:t>McCathy</w:t>
      </w:r>
      <w:proofErr w:type="spellEnd"/>
      <w:r>
        <w:rPr>
          <w:rFonts w:ascii="Times New Roman" w:eastAsia="Times New Roman" w:hAnsi="Times New Roman" w:cs="Times New Roman"/>
          <w:sz w:val="24"/>
          <w:szCs w:val="24"/>
        </w:rPr>
        <w:t>, 1990). In this new world, it is more important to create something new than to repeat the same tasks (Pederson, 2020). However, it has been reported that students appeared to be less creative in school than outside of school (Holland, 1961), which is known as the creativity gap. In a traditional classroom, which I refer to as ‘the old classroom’, art teachers give instructions and demonstrate artistic skills and students follow the instructions and imitate. Runco (2017) recently examined the creativity gap and concluded that the structure of schools is not compatible with some of what is required for creativity, such as autonomy and independence.</w:t>
      </w:r>
    </w:p>
    <w:p w14:paraId="00000023" w14:textId="3FFEF924" w:rsidR="00AB584F" w:rsidRDefault="00D213A4">
      <w:pPr>
        <w:spacing w:after="2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Hence, to solve the teacher attrition problem, we aim to develop a curriculum that fosters students’ creativity and cultivates meaningful student/teacher relationships that lead to better job satisfaction for the teachers.</w:t>
      </w:r>
    </w:p>
    <w:p w14:paraId="33A8AFDF" w14:textId="77777777" w:rsidR="00B40D52" w:rsidRDefault="00B40D52">
      <w:pPr>
        <w:spacing w:after="200" w:line="480" w:lineRule="auto"/>
        <w:ind w:firstLine="720"/>
        <w:rPr>
          <w:rFonts w:ascii="Times New Roman" w:eastAsia="Times New Roman" w:hAnsi="Times New Roman" w:cs="Times New Roman"/>
          <w:sz w:val="24"/>
          <w:szCs w:val="24"/>
        </w:rPr>
      </w:pPr>
    </w:p>
    <w:p w14:paraId="00000024" w14:textId="77777777" w:rsidR="00AB584F" w:rsidRDefault="00D213A4">
      <w:pPr>
        <w:spacing w:after="16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Curriculum Rationale</w:t>
      </w:r>
    </w:p>
    <w:p w14:paraId="00000025" w14:textId="0BEA9AD8" w:rsidR="00AB584F" w:rsidRDefault="00D213A4">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 the typical American art classroom, the teacher is at the center; they set the agenda and give commands to control the students’ activities. The goal of the class is for the students to attain certain specific skills in craft and knowledge of art history. Such a setting is too rigid for students to express their ideas and emotions because they have no freedom to create anything </w:t>
      </w:r>
      <w:r>
        <w:rPr>
          <w:rFonts w:ascii="Times New Roman" w:eastAsia="Times New Roman" w:hAnsi="Times New Roman" w:cs="Times New Roman"/>
          <w:sz w:val="24"/>
          <w:szCs w:val="24"/>
        </w:rPr>
        <w:lastRenderedPageBreak/>
        <w:t>original. According to some studies, the longer students’ education lasts, the less likely the students’ creativity (Runco et al., 2017).</w:t>
      </w:r>
    </w:p>
    <w:p w14:paraId="00000026" w14:textId="3E448737" w:rsidR="00AB584F" w:rsidRDefault="00D213A4">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progressive curriculum, as pioneered by Dewey, is better suited to foster creativity (Dewey, 1923; Vincent-</w:t>
      </w:r>
      <w:proofErr w:type="spellStart"/>
      <w:r>
        <w:rPr>
          <w:rFonts w:ascii="Times New Roman" w:eastAsia="Times New Roman" w:hAnsi="Times New Roman" w:cs="Times New Roman"/>
          <w:sz w:val="24"/>
          <w:szCs w:val="24"/>
        </w:rPr>
        <w:t>Lancrin</w:t>
      </w:r>
      <w:proofErr w:type="spellEnd"/>
      <w:r>
        <w:rPr>
          <w:rFonts w:ascii="Times New Roman" w:eastAsia="Times New Roman" w:hAnsi="Times New Roman" w:cs="Times New Roman"/>
          <w:sz w:val="24"/>
          <w:szCs w:val="24"/>
        </w:rPr>
        <w:t xml:space="preserve"> et al., 2019). This curriculum sees each student as an autonomous being who builds his/her knowledge based on his/her own history and cultural background. A progressive classroom puts the students at the center of the teaching process. Instead of dictating, the teacher’s role is to inspire, coordinate, advise, criticize and encourage each student to find his/her own path to growth. The relationship between student and teacher is based on mutual respect that facilitates exchange of ideas and emotions. We believe that such a class would unleash students’ creativity, enable them to better appreciate art and boost their confidence to do artwork. In the same time, the class would enable the teacher to bond with students through exchange of thoughts/experiences/concerns and shared experience of creating artwork, this would in turn improve teacher’s job satisfaction leading to less teacher attrition</w:t>
      </w:r>
      <w:r w:rsidR="00B40D52">
        <w:rPr>
          <w:rFonts w:ascii="Times New Roman" w:eastAsia="Times New Roman" w:hAnsi="Times New Roman" w:cs="Times New Roman"/>
          <w:sz w:val="24"/>
          <w:szCs w:val="24"/>
        </w:rPr>
        <w:t>.</w:t>
      </w:r>
    </w:p>
    <w:p w14:paraId="660418B4" w14:textId="77777777" w:rsidR="00B40D52" w:rsidRDefault="00B40D52">
      <w:pPr>
        <w:spacing w:after="160" w:line="480" w:lineRule="auto"/>
        <w:rPr>
          <w:rFonts w:ascii="Times New Roman" w:eastAsia="Times New Roman" w:hAnsi="Times New Roman" w:cs="Times New Roman"/>
          <w:sz w:val="24"/>
          <w:szCs w:val="24"/>
        </w:rPr>
      </w:pPr>
    </w:p>
    <w:p w14:paraId="00000027" w14:textId="77777777" w:rsidR="00AB584F" w:rsidRDefault="00D213A4">
      <w:pPr>
        <w:shd w:val="clear" w:color="auto" w:fill="FFFFFF"/>
        <w:spacing w:after="20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Curriculum Overview          </w:t>
      </w:r>
    </w:p>
    <w:p w14:paraId="00000028" w14:textId="33C0F102" w:rsidR="00AB584F" w:rsidRDefault="00D213A4">
      <w:pPr>
        <w:spacing w:after="2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are proposing a choice-based art curriculum for high-schoolers much like the Teaching Artistic Behaviors (TAB) curriculum. While choice-based learning has been primarily utilized for elementary aged students, this specific curriculum is best suited for older ages (grades 9-12) because of its emphasis on self-guided research and development. Freshmen in </w:t>
      </w:r>
      <w:r w:rsidR="00E35591">
        <w:rPr>
          <w:rFonts w:ascii="Times New Roman" w:eastAsia="Times New Roman" w:hAnsi="Times New Roman" w:cs="Times New Roman"/>
          <w:sz w:val="24"/>
          <w:szCs w:val="24"/>
        </w:rPr>
        <w:t>high school</w:t>
      </w:r>
      <w:r>
        <w:rPr>
          <w:rFonts w:ascii="Times New Roman" w:eastAsia="Times New Roman" w:hAnsi="Times New Roman" w:cs="Times New Roman"/>
          <w:sz w:val="24"/>
          <w:szCs w:val="24"/>
        </w:rPr>
        <w:t xml:space="preserve"> often have a required fine arts elective and this curriculum would be perfect to use to fill that credit. It is to be implemented over an entire </w:t>
      </w:r>
      <w:proofErr w:type="gramStart"/>
      <w:r>
        <w:rPr>
          <w:rFonts w:ascii="Times New Roman" w:eastAsia="Times New Roman" w:hAnsi="Times New Roman" w:cs="Times New Roman"/>
          <w:sz w:val="24"/>
          <w:szCs w:val="24"/>
        </w:rPr>
        <w:t>semester, but</w:t>
      </w:r>
      <w:proofErr w:type="gramEnd"/>
      <w:r>
        <w:rPr>
          <w:rFonts w:ascii="Times New Roman" w:eastAsia="Times New Roman" w:hAnsi="Times New Roman" w:cs="Times New Roman"/>
          <w:sz w:val="24"/>
          <w:szCs w:val="24"/>
        </w:rPr>
        <w:t xml:space="preserve"> can also be adapted to be a week-long single project or even stretched out over a few years.  </w:t>
      </w:r>
    </w:p>
    <w:p w14:paraId="00000029" w14:textId="77777777" w:rsidR="00AB584F" w:rsidRDefault="00AB584F">
      <w:pPr>
        <w:spacing w:after="200" w:line="480" w:lineRule="auto"/>
        <w:ind w:firstLine="720"/>
        <w:rPr>
          <w:rFonts w:ascii="Times New Roman" w:eastAsia="Times New Roman" w:hAnsi="Times New Roman" w:cs="Times New Roman"/>
          <w:sz w:val="24"/>
          <w:szCs w:val="24"/>
        </w:rPr>
      </w:pPr>
    </w:p>
    <w:p w14:paraId="0000002A" w14:textId="77777777" w:rsidR="00AB584F" w:rsidRDefault="00D213A4">
      <w:pPr>
        <w:spacing w:after="2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objective is to treat students as artists; an artist is inspired by the world around him/her, researches topics that are important to him/her, and ultimately, creates artwork of all sorts based on their interests/research. Another objective is to give students freedom. Students are more likely to be engaged when given choice because they are creating work that they are actually interested in. A third objective is that students will gain an understanding of self-direction. Creating goals and being in charge of one’s own tasks is the essential groundwork of any career. The last objective is that students will learn to work collaboratively. Students will work in organic small groups and rely on each other for assessment and critique.</w:t>
      </w:r>
    </w:p>
    <w:p w14:paraId="0000002B" w14:textId="77777777" w:rsidR="00AB584F" w:rsidRDefault="00D213A4">
      <w:pPr>
        <w:spacing w:after="20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Curriculum in Practice</w:t>
      </w:r>
    </w:p>
    <w:p w14:paraId="0000002C" w14:textId="77777777" w:rsidR="00AB584F" w:rsidRDefault="00D213A4">
      <w:pPr>
        <w:spacing w:after="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curriculum will be implemented as a 1-hour-per-class, 2-class per week in a 14-week semester. First, students will be divided into small groups by their choice. The group size should be between 2 and 4. For the first three weeks, the focus is on appreciation. Students will be tasked with creating a list of all the content they digest online as well as the artwork they have enjoyed making in the past. Do they like music? What kind? Do they watch hours of YouTube videos every day? What kind? Or perhaps they go home and doodle anime? What kind? Why? These are the questions that will shape/contextualize their artmaking for the rest of the semester. </w:t>
      </w:r>
    </w:p>
    <w:p w14:paraId="0000002D" w14:textId="77777777" w:rsidR="00AB584F" w:rsidRDefault="00D213A4">
      <w:pPr>
        <w:spacing w:after="2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Then, for the next 8 weeks, they will get to work. Students will self-direct through making and completing a series of goals. For example, if a student wants to make YouTube videos, they would set a goal for themselves to make one video a week. They will break down this goal with a series of daily tasks like shooting, editing, and promoting their content. During this time, students can also have the choice to work in groups. If, perhaps, a number of students </w:t>
      </w:r>
      <w:r>
        <w:rPr>
          <w:rFonts w:ascii="Times New Roman" w:eastAsia="Times New Roman" w:hAnsi="Times New Roman" w:cs="Times New Roman"/>
          <w:sz w:val="24"/>
          <w:szCs w:val="24"/>
        </w:rPr>
        <w:lastRenderedPageBreak/>
        <w:t xml:space="preserve">are all making YouTube videos, they can form a group to help each other to bounce ideas off of, critique, and shape their craft. </w:t>
      </w:r>
    </w:p>
    <w:p w14:paraId="0000002E" w14:textId="4634956B" w:rsidR="00AB584F" w:rsidRDefault="00D213A4">
      <w:pPr>
        <w:spacing w:after="2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Then, the final 3 weeks will be devoted to presentation and reflection/critique. Each group will make a </w:t>
      </w:r>
      <w:r w:rsidR="00E35591">
        <w:rPr>
          <w:rFonts w:ascii="Times New Roman" w:eastAsia="Times New Roman" w:hAnsi="Times New Roman" w:cs="Times New Roman"/>
          <w:sz w:val="24"/>
          <w:szCs w:val="24"/>
        </w:rPr>
        <w:t>10-minute</w:t>
      </w:r>
      <w:r>
        <w:rPr>
          <w:rFonts w:ascii="Times New Roman" w:eastAsia="Times New Roman" w:hAnsi="Times New Roman" w:cs="Times New Roman"/>
          <w:sz w:val="24"/>
          <w:szCs w:val="24"/>
        </w:rPr>
        <w:t xml:space="preserve"> presentation and leave 10 minutes for other students to make critiques/reflections. </w:t>
      </w:r>
    </w:p>
    <w:p w14:paraId="6A551684" w14:textId="77777777" w:rsidR="00B40D52" w:rsidRDefault="00B40D52">
      <w:pPr>
        <w:spacing w:after="200" w:line="480" w:lineRule="auto"/>
        <w:ind w:firstLine="720"/>
        <w:rPr>
          <w:rFonts w:ascii="Times New Roman" w:eastAsia="Times New Roman" w:hAnsi="Times New Roman" w:cs="Times New Roman"/>
          <w:sz w:val="24"/>
          <w:szCs w:val="24"/>
        </w:rPr>
      </w:pPr>
    </w:p>
    <w:p w14:paraId="0000002F" w14:textId="77777777" w:rsidR="00AB584F" w:rsidRDefault="00D213A4">
      <w:pPr>
        <w:spacing w:after="20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Teacher’s Role</w:t>
      </w:r>
    </w:p>
    <w:p w14:paraId="00000030" w14:textId="77777777" w:rsidR="00AB584F" w:rsidRDefault="00D213A4">
      <w:pPr>
        <w:spacing w:after="2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role of the teacher is to be an adviser who gives support and guidance to the students. Students may need equipment that is not easily attainable. They may also underestimate the technical difficulty of their ambitious plans. There also can be conflicts among students collaborating in the same groups because of different ideas, opinions, preferences, and work ethics. Some students may feel difficult to participate in the projects because they are uninterested and/or intimated. There also may be some students who have disruptive behavior that prevents other students from enjoying the class. The teacher must resolve these issues in a timely manner and give them actionable options and alternative perspectives so that the students can proceed forward and see their problems in a different light. </w:t>
      </w:r>
    </w:p>
    <w:p w14:paraId="00000031" w14:textId="5D4DAE54" w:rsidR="00AB584F" w:rsidRDefault="00D213A4">
      <w:pPr>
        <w:spacing w:after="2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teacher is also the supervisor who organizes and manages the activities in the classroom, although the teacher should avoid behaving as the authoritative figure who makes decisions and passes judgements on everything. The teacher should encourage students to resolve their problems on their own so that they learn how to handle conflicts and overcome problems. The teacher’s supervisory role is needed, however, when bullying or some clearly unethical behavior happens in the class needs to be stopped swiftly. The teacher will help </w:t>
      </w:r>
      <w:r>
        <w:rPr>
          <w:rFonts w:ascii="Times New Roman" w:eastAsia="Times New Roman" w:hAnsi="Times New Roman" w:cs="Times New Roman"/>
          <w:sz w:val="24"/>
          <w:szCs w:val="24"/>
        </w:rPr>
        <w:lastRenderedPageBreak/>
        <w:t xml:space="preserve">students if they are frustrated and offer </w:t>
      </w:r>
      <w:r w:rsidR="00E35591">
        <w:rPr>
          <w:rFonts w:ascii="Times New Roman" w:eastAsia="Times New Roman" w:hAnsi="Times New Roman" w:cs="Times New Roman"/>
          <w:sz w:val="24"/>
          <w:szCs w:val="24"/>
        </w:rPr>
        <w:t>advice but</w:t>
      </w:r>
      <w:r>
        <w:rPr>
          <w:rFonts w:ascii="Times New Roman" w:eastAsia="Times New Roman" w:hAnsi="Times New Roman" w:cs="Times New Roman"/>
          <w:sz w:val="24"/>
          <w:szCs w:val="24"/>
        </w:rPr>
        <w:t xml:space="preserve"> should never force an opinion on a student. The teacher should always show respect for a student’s ideas and goals. In return, the students will respect the teacher and a healthy classroom environment is created.</w:t>
      </w:r>
    </w:p>
    <w:p w14:paraId="0825A755" w14:textId="77777777" w:rsidR="00B40D52" w:rsidRDefault="00B40D52">
      <w:pPr>
        <w:spacing w:after="200" w:line="480" w:lineRule="auto"/>
        <w:ind w:firstLine="720"/>
        <w:rPr>
          <w:rFonts w:ascii="Times New Roman" w:eastAsia="Times New Roman" w:hAnsi="Times New Roman" w:cs="Times New Roman"/>
          <w:sz w:val="24"/>
          <w:szCs w:val="24"/>
        </w:rPr>
      </w:pPr>
    </w:p>
    <w:p w14:paraId="00000032" w14:textId="77777777" w:rsidR="00AB584F" w:rsidRDefault="00D213A4">
      <w:pPr>
        <w:spacing w:after="20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Assessments</w:t>
      </w:r>
    </w:p>
    <w:p w14:paraId="00000033" w14:textId="122018D3" w:rsidR="00AB584F" w:rsidRDefault="00D213A4">
      <w:pPr>
        <w:spacing w:after="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To assess students’ performance, the teacher should keep in mind the ‘whole student’: their background, their social skills, their creative ability, their presentation skills, and their group work (Dewey, 1923). It is essential that the teacher knows the students both in what they excel in and what they need help with. Once the school and the teachers are aware of the difficulties of each student, it is easier to establish ways to evaluate them and be fair to them. There are many children who do not get along with the pressure of tests, but who surprise in collective or individual work in class.  </w:t>
      </w:r>
    </w:p>
    <w:p w14:paraId="00000034" w14:textId="77777777" w:rsidR="00AB584F" w:rsidRDefault="00D213A4">
      <w:pPr>
        <w:spacing w:after="2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there is no gold standard to evaluate art or artists, we still need to have a way of knowing if the class is successful. Thus, it is necessary to evaluate the students and give them grades. To this end, we propose the following criteria in three broadly defined categories:</w:t>
      </w:r>
    </w:p>
    <w:p w14:paraId="00000035" w14:textId="77777777" w:rsidR="00AB584F" w:rsidRDefault="00D213A4">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Meaning and expressiveness (50 points). Has the project achieved its goal, to express emotions or ideas/context? Does the audience respond positively? </w:t>
      </w:r>
    </w:p>
    <w:p w14:paraId="00000036" w14:textId="2791210D" w:rsidR="00AB584F" w:rsidRDefault="00D213A4">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Craftsmanship, originality and creativity (25 points). Does the product show mastery of some skill? Is the approach original or creative?</w:t>
      </w:r>
    </w:p>
    <w:p w14:paraId="00000037" w14:textId="05ADB9E8" w:rsidR="00AB584F" w:rsidRDefault="00D213A4">
      <w:pPr>
        <w:numPr>
          <w:ilvl w:val="0"/>
          <w:numId w:val="1"/>
        </w:numPr>
        <w:spacing w:after="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 ethics. Does the student spend adequate effort (25 points), attentive to the activities in the classroom and collaborate well in </w:t>
      </w:r>
      <w:proofErr w:type="gramStart"/>
      <w:r>
        <w:rPr>
          <w:rFonts w:ascii="Times New Roman" w:eastAsia="Times New Roman" w:hAnsi="Times New Roman" w:cs="Times New Roman"/>
          <w:sz w:val="24"/>
          <w:szCs w:val="24"/>
        </w:rPr>
        <w:t>teamwork.</w:t>
      </w:r>
      <w:proofErr w:type="gramEnd"/>
    </w:p>
    <w:p w14:paraId="00000038" w14:textId="77777777" w:rsidR="00AB584F" w:rsidRDefault="00D213A4">
      <w:pPr>
        <w:spacing w:after="2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keep in line with our progressive classroom ethics, students will first grade themselves in these three categories with an explanation of why they deserve said grades. The teacher will use this to consider their final grades. </w:t>
      </w:r>
    </w:p>
    <w:p w14:paraId="00000039" w14:textId="77777777" w:rsidR="00AB584F" w:rsidRDefault="00D213A4">
      <w:pPr>
        <w:spacing w:after="20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help the teacher to evaluate his/her own performance in the class, surveys will be sent to the students and the end of the semester. The following questions will be asked: (1) What did you intend to learn in this class? Were you able to accomplish what you intended to do? If not, what were the problems? If yes, in your opinion, what made it work? (2) What grade would you give to yourself? Is there something that you could have done differently if you had the chance?</w:t>
      </w:r>
    </w:p>
    <w:p w14:paraId="0000003A" w14:textId="77777777" w:rsidR="00AB584F" w:rsidRDefault="00D213A4">
      <w:pPr>
        <w:spacing w:after="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answers to these questions will help the teacher to identify the area that improvement can be made next time. </w:t>
      </w:r>
    </w:p>
    <w:p w14:paraId="0000003B" w14:textId="77777777" w:rsidR="00AB584F" w:rsidRDefault="00D213A4">
      <w:pPr>
        <w:spacing w:after="20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0000003C" w14:textId="686D3108" w:rsidR="00AB584F" w:rsidRDefault="00D213A4">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Creating creative, </w:t>
      </w:r>
      <w:r w:rsidR="00B40D52">
        <w:rPr>
          <w:rFonts w:ascii="Times New Roman" w:eastAsia="Times New Roman" w:hAnsi="Times New Roman" w:cs="Times New Roman"/>
          <w:sz w:val="24"/>
          <w:szCs w:val="24"/>
        </w:rPr>
        <w:t>progressive</w:t>
      </w:r>
      <w:r>
        <w:rPr>
          <w:rFonts w:ascii="Times New Roman" w:eastAsia="Times New Roman" w:hAnsi="Times New Roman" w:cs="Times New Roman"/>
          <w:sz w:val="24"/>
          <w:szCs w:val="24"/>
        </w:rPr>
        <w:t xml:space="preserve"> classes is a challenge; it requires the teacher to let go of traditional methods of control. In the traditional setting that most teachers were raised with, the teachers are the center of the classroom. In our proposed curriculum, the students are at the center of the classroom and they control their assignments.</w:t>
      </w:r>
    </w:p>
    <w:p w14:paraId="0000003D" w14:textId="77777777" w:rsidR="00AB584F" w:rsidRDefault="00D213A4">
      <w:pPr>
        <w:spacing w:line="48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This curriculum will teach students to better appreciate art and feel comfortable doing artwork in the context of urban schools. The flexible art form and democratic course-design will foster students' creativity. Additionally, teachers will get the opportunity to be a helpful partner and a resourceful and trustable adviser, through which strong emotional bonds can be formed. Thus, teacher attrition will be reduced because the teacher can appreciate his/her job as rewarding and valuable.</w:t>
      </w:r>
    </w:p>
    <w:p w14:paraId="0000004F" w14:textId="77777777" w:rsidR="00AB584F" w:rsidRDefault="00AB584F" w:rsidP="00B40D52">
      <w:pPr>
        <w:spacing w:line="480" w:lineRule="auto"/>
        <w:rPr>
          <w:rFonts w:ascii="Times New Roman" w:eastAsia="Times New Roman" w:hAnsi="Times New Roman" w:cs="Times New Roman"/>
          <w:b/>
          <w:sz w:val="24"/>
          <w:szCs w:val="24"/>
        </w:rPr>
      </w:pPr>
    </w:p>
    <w:p w14:paraId="00000050" w14:textId="77777777" w:rsidR="00AB584F" w:rsidRDefault="00AB584F">
      <w:pPr>
        <w:spacing w:line="480" w:lineRule="auto"/>
        <w:ind w:firstLine="720"/>
        <w:rPr>
          <w:rFonts w:ascii="Times New Roman" w:eastAsia="Times New Roman" w:hAnsi="Times New Roman" w:cs="Times New Roman"/>
          <w:b/>
          <w:sz w:val="24"/>
          <w:szCs w:val="24"/>
        </w:rPr>
      </w:pPr>
    </w:p>
    <w:p w14:paraId="00000051" w14:textId="77777777" w:rsidR="00AB584F" w:rsidRDefault="00D213A4">
      <w:pPr>
        <w:spacing w:after="200" w:line="480" w:lineRule="auto"/>
        <w:jc w:val="center"/>
        <w:rPr>
          <w:rFonts w:ascii="Times New Roman" w:eastAsia="Times New Roman" w:hAnsi="Times New Roman" w:cs="Times New Roman"/>
          <w:b/>
          <w:sz w:val="24"/>
          <w:szCs w:val="24"/>
        </w:rPr>
      </w:pPr>
      <w:bookmarkStart w:id="0" w:name="_ih4wlirs70n" w:colFirst="0" w:colLast="0"/>
      <w:bookmarkEnd w:id="0"/>
      <w:r>
        <w:rPr>
          <w:rFonts w:ascii="Times New Roman" w:eastAsia="Times New Roman" w:hAnsi="Times New Roman" w:cs="Times New Roman"/>
          <w:b/>
          <w:sz w:val="24"/>
          <w:szCs w:val="24"/>
        </w:rPr>
        <w:t>References</w:t>
      </w:r>
    </w:p>
    <w:p w14:paraId="00000052" w14:textId="77777777" w:rsidR="00AB584F" w:rsidRDefault="00D213A4">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Alexander, R. A., Hardman, F. C., &amp; Hardman, J. (2017). Changing talk, changing thinking: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Interim report from the in-house evaluation of the CPRT/</w:t>
      </w:r>
      <w:proofErr w:type="spellStart"/>
      <w:r>
        <w:rPr>
          <w:rFonts w:ascii="Times New Roman" w:eastAsia="Times New Roman" w:hAnsi="Times New Roman" w:cs="Times New Roman"/>
          <w:sz w:val="24"/>
          <w:szCs w:val="24"/>
        </w:rPr>
        <w:t>UoY</w:t>
      </w:r>
      <w:proofErr w:type="spellEnd"/>
      <w:r>
        <w:rPr>
          <w:rFonts w:ascii="Times New Roman" w:eastAsia="Times New Roman" w:hAnsi="Times New Roman" w:cs="Times New Roman"/>
          <w:sz w:val="24"/>
          <w:szCs w:val="24"/>
        </w:rPr>
        <w:t xml:space="preserve"> Dialogic Teaching Project.</w:t>
      </w:r>
    </w:p>
    <w:p w14:paraId="00000053" w14:textId="77777777" w:rsidR="00AB584F" w:rsidRDefault="00D213A4">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Carver-Thomas, D., Darling-Hammond, L., (2019) “Teacher Turnover: Why It Matters and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What We Can Do About It”. Learning Policy Institute.</w:t>
      </w:r>
    </w:p>
    <w:p w14:paraId="00000054" w14:textId="77777777" w:rsidR="00AB584F" w:rsidRDefault="00D213A4">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Collard, P., S. Nemeth, Vince, D. and A. </w:t>
      </w:r>
      <w:proofErr w:type="spellStart"/>
      <w:r>
        <w:rPr>
          <w:rFonts w:ascii="Times New Roman" w:eastAsia="Times New Roman" w:hAnsi="Times New Roman" w:cs="Times New Roman"/>
          <w:sz w:val="24"/>
          <w:szCs w:val="24"/>
        </w:rPr>
        <w:t>Kaderjak</w:t>
      </w:r>
      <w:proofErr w:type="spellEnd"/>
      <w:r>
        <w:rPr>
          <w:rFonts w:ascii="Times New Roman" w:eastAsia="Times New Roman" w:hAnsi="Times New Roman" w:cs="Times New Roman"/>
          <w:sz w:val="24"/>
          <w:szCs w:val="24"/>
        </w:rPr>
        <w:t xml:space="preserve"> (2016), “Creating Creative Learning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Environments by Creative Partnerships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—Evaluation of the Creative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Partnerships Pilot Mathematics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in Pecs”, Creative Education.</w:t>
      </w:r>
    </w:p>
    <w:p w14:paraId="00000055" w14:textId="77777777" w:rsidR="00AB584F" w:rsidRDefault="00D213A4">
      <w:pPr>
        <w:numPr>
          <w:ilvl w:val="0"/>
          <w:numId w:val="2"/>
        </w:num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Dewey, J. (1923). Democracy and education: An introduction to the philosophy of education. </w:t>
      </w:r>
      <w:r>
        <w:rPr>
          <w:rFonts w:ascii="Times New Roman" w:eastAsia="Times New Roman" w:hAnsi="Times New Roman" w:cs="Times New Roman"/>
          <w:sz w:val="24"/>
          <w:szCs w:val="24"/>
          <w:highlight w:val="white"/>
        </w:rPr>
        <w:tab/>
        <w:t>Macmillan.</w:t>
      </w:r>
    </w:p>
    <w:p w14:paraId="00000056" w14:textId="77777777" w:rsidR="00AB584F" w:rsidRDefault="00D213A4">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Holland, J. L. (1961). Creative and academic performance among talented adolescents.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Journal of Educational Psychology, 52(3), 136.</w:t>
      </w:r>
    </w:p>
    <w:p w14:paraId="00000057" w14:textId="77777777" w:rsidR="00AB584F" w:rsidRDefault="00D213A4">
      <w:pPr>
        <w:numPr>
          <w:ilvl w:val="0"/>
          <w:numId w:val="2"/>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Leavy, P. (2015). Method meets art: Arts-based research practice. Guilford Publications.</w:t>
      </w:r>
    </w:p>
    <w:p w14:paraId="00000058" w14:textId="77777777" w:rsidR="00AB584F" w:rsidRDefault="00D213A4">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Mardell, B., </w:t>
      </w:r>
      <w:proofErr w:type="spellStart"/>
      <w:r>
        <w:rPr>
          <w:rFonts w:ascii="Times New Roman" w:eastAsia="Times New Roman" w:hAnsi="Times New Roman" w:cs="Times New Roman"/>
          <w:sz w:val="24"/>
          <w:szCs w:val="24"/>
          <w:highlight w:val="white"/>
        </w:rPr>
        <w:t>Lynneth</w:t>
      </w:r>
      <w:proofErr w:type="spellEnd"/>
      <w:r>
        <w:rPr>
          <w:rFonts w:ascii="Times New Roman" w:eastAsia="Times New Roman" w:hAnsi="Times New Roman" w:cs="Times New Roman"/>
          <w:sz w:val="24"/>
          <w:szCs w:val="24"/>
          <w:highlight w:val="white"/>
        </w:rPr>
        <w:t xml:space="preserve"> Solis, S., &amp; Bray, O. (2019). The state of play in school: defining and </w:t>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t xml:space="preserve">promoting playful learning in formal education settings. International Journal of </w:t>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t>Play, 8(3), 232-236.</w:t>
      </w:r>
    </w:p>
    <w:p w14:paraId="00000059" w14:textId="77777777" w:rsidR="00AB584F" w:rsidRDefault="00D213A4">
      <w:pPr>
        <w:numPr>
          <w:ilvl w:val="0"/>
          <w:numId w:val="2"/>
        </w:num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McCarthy, C. (1990). Multicultural education, minority identities, textbooks, and the challenge of curriculum reform. Journal of Education, 172(2), 118-129.</w:t>
      </w:r>
    </w:p>
    <w:p w14:paraId="0000005A" w14:textId="77777777" w:rsidR="00AB584F" w:rsidRDefault="00D213A4">
      <w:pPr>
        <w:numPr>
          <w:ilvl w:val="0"/>
          <w:numId w:val="2"/>
        </w:num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Mevarech</w:t>
      </w:r>
      <w:proofErr w:type="spellEnd"/>
      <w:r>
        <w:rPr>
          <w:rFonts w:ascii="Times New Roman" w:eastAsia="Times New Roman" w:hAnsi="Times New Roman" w:cs="Times New Roman"/>
          <w:sz w:val="24"/>
          <w:szCs w:val="24"/>
        </w:rPr>
        <w:t xml:space="preserve">, Z. and B. </w:t>
      </w:r>
      <w:proofErr w:type="spellStart"/>
      <w:r>
        <w:rPr>
          <w:rFonts w:ascii="Times New Roman" w:eastAsia="Times New Roman" w:hAnsi="Times New Roman" w:cs="Times New Roman"/>
          <w:sz w:val="24"/>
          <w:szCs w:val="24"/>
        </w:rPr>
        <w:t>Kramarski</w:t>
      </w:r>
      <w:proofErr w:type="spellEnd"/>
      <w:r>
        <w:rPr>
          <w:rFonts w:ascii="Times New Roman" w:eastAsia="Times New Roman" w:hAnsi="Times New Roman" w:cs="Times New Roman"/>
          <w:sz w:val="24"/>
          <w:szCs w:val="24"/>
        </w:rPr>
        <w:t xml:space="preserve"> (2014), Critical </w:t>
      </w:r>
      <w:proofErr w:type="spellStart"/>
      <w:r>
        <w:rPr>
          <w:rFonts w:ascii="Times New Roman" w:eastAsia="Times New Roman" w:hAnsi="Times New Roman" w:cs="Times New Roman"/>
          <w:sz w:val="24"/>
          <w:szCs w:val="24"/>
        </w:rPr>
        <w:t>Maths</w:t>
      </w:r>
      <w:proofErr w:type="spellEnd"/>
      <w:r>
        <w:rPr>
          <w:rFonts w:ascii="Times New Roman" w:eastAsia="Times New Roman" w:hAnsi="Times New Roman" w:cs="Times New Roman"/>
          <w:sz w:val="24"/>
          <w:szCs w:val="24"/>
        </w:rPr>
        <w:t xml:space="preserve"> for Innovative Societies: The Role of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Metacognitive Pedagogies, OECD Publishing, Paris, https://dx.doi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org/10.1787/9789264223561-en.</w:t>
      </w:r>
    </w:p>
    <w:p w14:paraId="0000005B" w14:textId="77777777" w:rsidR="00AB584F" w:rsidRDefault="00D213A4">
      <w:pPr>
        <w:numPr>
          <w:ilvl w:val="0"/>
          <w:numId w:val="2"/>
        </w:num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Parker, R., &amp; Thomsen, B. S. (2019). Learning through play at school: A study of playful </w:t>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t xml:space="preserve">integrated pedagogies that foster children’s holistic skills development in the primary </w:t>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t>school classroom.</w:t>
      </w:r>
    </w:p>
    <w:p w14:paraId="0000005C" w14:textId="77777777" w:rsidR="00AB584F" w:rsidRDefault="00D213A4">
      <w:pPr>
        <w:numPr>
          <w:ilvl w:val="0"/>
          <w:numId w:val="2"/>
        </w:numPr>
        <w:spacing w:after="16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Pedersen, J. S., </w:t>
      </w:r>
      <w:proofErr w:type="spellStart"/>
      <w:r>
        <w:rPr>
          <w:rFonts w:ascii="Times New Roman" w:eastAsia="Times New Roman" w:hAnsi="Times New Roman" w:cs="Times New Roman"/>
          <w:sz w:val="24"/>
          <w:szCs w:val="24"/>
          <w:highlight w:val="white"/>
        </w:rPr>
        <w:t>Slavich</w:t>
      </w:r>
      <w:proofErr w:type="spellEnd"/>
      <w:r>
        <w:rPr>
          <w:rFonts w:ascii="Times New Roman" w:eastAsia="Times New Roman" w:hAnsi="Times New Roman" w:cs="Times New Roman"/>
          <w:sz w:val="24"/>
          <w:szCs w:val="24"/>
          <w:highlight w:val="white"/>
        </w:rPr>
        <w:t xml:space="preserve">, B., &amp; </w:t>
      </w:r>
      <w:proofErr w:type="spellStart"/>
      <w:r>
        <w:rPr>
          <w:rFonts w:ascii="Times New Roman" w:eastAsia="Times New Roman" w:hAnsi="Times New Roman" w:cs="Times New Roman"/>
          <w:sz w:val="24"/>
          <w:szCs w:val="24"/>
          <w:highlight w:val="white"/>
        </w:rPr>
        <w:t>Khaire</w:t>
      </w:r>
      <w:proofErr w:type="spellEnd"/>
      <w:r>
        <w:rPr>
          <w:rFonts w:ascii="Times New Roman" w:eastAsia="Times New Roman" w:hAnsi="Times New Roman" w:cs="Times New Roman"/>
          <w:sz w:val="24"/>
          <w:szCs w:val="24"/>
          <w:highlight w:val="white"/>
        </w:rPr>
        <w:t>, M. (2020). Technology and Creativity: Production, Mediation and Evaluation in the Digital Age. In Technology and Creativity (pp. 1-11). Palgrave Macmillan, Cham.</w:t>
      </w:r>
    </w:p>
    <w:p w14:paraId="0000005D" w14:textId="77777777" w:rsidR="00AB584F" w:rsidRDefault="00D213A4">
      <w:pPr>
        <w:numPr>
          <w:ilvl w:val="0"/>
          <w:numId w:val="2"/>
        </w:numPr>
        <w:shd w:val="clear" w:color="auto" w:fill="FFFFFF"/>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Petty, T. M., Fitchett, P., O’Connor, K., (2014), “Attracting and Keeping Teachers in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High-Need Schools”, </w:t>
      </w:r>
      <w:r>
        <w:rPr>
          <w:rFonts w:ascii="Times New Roman" w:eastAsia="Times New Roman" w:hAnsi="Times New Roman" w:cs="Times New Roman"/>
          <w:i/>
          <w:sz w:val="24"/>
          <w:szCs w:val="24"/>
        </w:rPr>
        <w:t>Secondary Education Volume 43</w:t>
      </w:r>
      <w:r>
        <w:rPr>
          <w:rFonts w:ascii="Times New Roman" w:eastAsia="Times New Roman" w:hAnsi="Times New Roman" w:cs="Times New Roman"/>
          <w:sz w:val="24"/>
          <w:szCs w:val="24"/>
        </w:rPr>
        <w:t xml:space="preserve">. </w:t>
      </w:r>
    </w:p>
    <w:p w14:paraId="0000005E" w14:textId="77777777" w:rsidR="00AB584F" w:rsidRDefault="00D213A4">
      <w:pPr>
        <w:numPr>
          <w:ilvl w:val="0"/>
          <w:numId w:val="2"/>
        </w:numPr>
        <w:spacing w:line="480" w:lineRule="auto"/>
        <w:rPr>
          <w:rFonts w:ascii="Times New Roman" w:eastAsia="Times New Roman" w:hAnsi="Times New Roman" w:cs="Times New Roman"/>
          <w:sz w:val="24"/>
          <w:szCs w:val="24"/>
        </w:rPr>
      </w:pPr>
      <w:r w:rsidRPr="00E35591">
        <w:rPr>
          <w:rFonts w:ascii="Times New Roman" w:eastAsia="Times New Roman" w:hAnsi="Times New Roman" w:cs="Times New Roman"/>
          <w:sz w:val="24"/>
          <w:szCs w:val="24"/>
          <w:lang w:val="pt-BR"/>
        </w:rPr>
        <w:t xml:space="preserve">Runco, M. A., Acar, S., &amp; Cayirdag, N. (2017). </w:t>
      </w:r>
      <w:r>
        <w:rPr>
          <w:rFonts w:ascii="Times New Roman" w:eastAsia="Times New Roman" w:hAnsi="Times New Roman" w:cs="Times New Roman"/>
          <w:sz w:val="24"/>
          <w:szCs w:val="24"/>
        </w:rPr>
        <w:t xml:space="preserve">A closer look at the creativity gap and why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students are less creative at school than outside of school. Thinking Skills and Creativity,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24, 242-249.</w:t>
      </w:r>
    </w:p>
    <w:p w14:paraId="0000005F" w14:textId="77777777" w:rsidR="00AB584F" w:rsidRDefault="00D213A4">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Savva, A., &amp; </w:t>
      </w:r>
      <w:proofErr w:type="spellStart"/>
      <w:r>
        <w:rPr>
          <w:rFonts w:ascii="Times New Roman" w:eastAsia="Times New Roman" w:hAnsi="Times New Roman" w:cs="Times New Roman"/>
          <w:sz w:val="24"/>
          <w:szCs w:val="24"/>
          <w:highlight w:val="white"/>
        </w:rPr>
        <w:t>Erakleous</w:t>
      </w:r>
      <w:proofErr w:type="spellEnd"/>
      <w:r>
        <w:rPr>
          <w:rFonts w:ascii="Times New Roman" w:eastAsia="Times New Roman" w:hAnsi="Times New Roman" w:cs="Times New Roman"/>
          <w:sz w:val="24"/>
          <w:szCs w:val="24"/>
          <w:highlight w:val="white"/>
        </w:rPr>
        <w:t xml:space="preserve">, V. (2018). Play-based art activities in early years: teachers’ thinking </w:t>
      </w:r>
      <w:r>
        <w:rPr>
          <w:rFonts w:ascii="Times New Roman" w:eastAsia="Times New Roman" w:hAnsi="Times New Roman" w:cs="Times New Roman"/>
          <w:sz w:val="24"/>
          <w:szCs w:val="24"/>
          <w:highlight w:val="white"/>
        </w:rPr>
        <w:tab/>
      </w:r>
      <w:r>
        <w:rPr>
          <w:rFonts w:ascii="Times New Roman" w:eastAsia="Times New Roman" w:hAnsi="Times New Roman" w:cs="Times New Roman"/>
          <w:sz w:val="24"/>
          <w:szCs w:val="24"/>
          <w:highlight w:val="white"/>
        </w:rPr>
        <w:tab/>
        <w:t>and practice. International Journal of Early Years Education, 26(1), 56-74.</w:t>
      </w:r>
    </w:p>
    <w:p w14:paraId="00000060" w14:textId="77777777" w:rsidR="00AB584F" w:rsidRDefault="00D213A4">
      <w:pPr>
        <w:numPr>
          <w:ilvl w:val="0"/>
          <w:numId w:val="2"/>
        </w:numPr>
        <w:spacing w:line="48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rPr>
        <w:t>Sleeter</w:t>
      </w:r>
      <w:proofErr w:type="spellEnd"/>
      <w:r>
        <w:rPr>
          <w:rFonts w:ascii="Times New Roman" w:eastAsia="Times New Roman" w:hAnsi="Times New Roman" w:cs="Times New Roman"/>
          <w:sz w:val="24"/>
          <w:szCs w:val="24"/>
        </w:rPr>
        <w:t xml:space="preserve">, C. (2016), “Wrestling with Problematics of Whiteness in Teacher Education”,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highlight w:val="white"/>
        </w:rPr>
        <w:t xml:space="preserve">International Journal of Qualitative Studies in Education. </w:t>
      </w:r>
    </w:p>
    <w:p w14:paraId="00000061" w14:textId="77777777" w:rsidR="00AB584F" w:rsidRDefault="00D213A4">
      <w:pPr>
        <w:numPr>
          <w:ilvl w:val="0"/>
          <w:numId w:val="2"/>
        </w:numPr>
        <w:spacing w:line="480" w:lineRule="auto"/>
        <w:rPr>
          <w:rFonts w:ascii="Times New Roman" w:eastAsia="Times New Roman" w:hAnsi="Times New Roman" w:cs="Times New Roman"/>
          <w:sz w:val="24"/>
          <w:szCs w:val="24"/>
          <w:highlight w:val="white"/>
        </w:rPr>
      </w:pPr>
      <w:r w:rsidRPr="00E35591">
        <w:rPr>
          <w:rFonts w:ascii="Times New Roman" w:eastAsia="Times New Roman" w:hAnsi="Times New Roman" w:cs="Times New Roman"/>
          <w:sz w:val="24"/>
          <w:szCs w:val="24"/>
          <w:lang w:val="pt-BR"/>
        </w:rPr>
        <w:t xml:space="preserve">Vincent-Lancrin, S., González-Sancho, C., Bouckaert, M., de Luca, F., Fernández-Barrerra, </w:t>
      </w:r>
      <w:r w:rsidRPr="00E35591">
        <w:rPr>
          <w:rFonts w:ascii="Times New Roman" w:eastAsia="Times New Roman" w:hAnsi="Times New Roman" w:cs="Times New Roman"/>
          <w:sz w:val="24"/>
          <w:szCs w:val="24"/>
          <w:lang w:val="pt-BR"/>
        </w:rPr>
        <w:tab/>
      </w:r>
      <w:r w:rsidRPr="00E35591">
        <w:rPr>
          <w:rFonts w:ascii="Times New Roman" w:eastAsia="Times New Roman" w:hAnsi="Times New Roman" w:cs="Times New Roman"/>
          <w:sz w:val="24"/>
          <w:szCs w:val="24"/>
          <w:lang w:val="pt-BR"/>
        </w:rPr>
        <w:tab/>
        <w:t xml:space="preserve">M., Jacotin, G., ... </w:t>
      </w:r>
      <w:r>
        <w:rPr>
          <w:rFonts w:ascii="Times New Roman" w:eastAsia="Times New Roman" w:hAnsi="Times New Roman" w:cs="Times New Roman"/>
          <w:sz w:val="24"/>
          <w:szCs w:val="24"/>
        </w:rPr>
        <w:t xml:space="preserve">&amp; Vidal, Q. (2019). Eleven signature pedagogies related to the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fostering of creativity and critical thinking.</w:t>
      </w:r>
    </w:p>
    <w:sectPr w:rsidR="00AB584F">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8EF8C" w14:textId="77777777" w:rsidR="006467E5" w:rsidRDefault="006467E5">
      <w:pPr>
        <w:spacing w:line="240" w:lineRule="auto"/>
      </w:pPr>
      <w:r>
        <w:separator/>
      </w:r>
    </w:p>
  </w:endnote>
  <w:endnote w:type="continuationSeparator" w:id="0">
    <w:p w14:paraId="327EFBAC" w14:textId="77777777" w:rsidR="006467E5" w:rsidRDefault="006467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BD338" w14:textId="77777777" w:rsidR="006467E5" w:rsidRDefault="006467E5">
      <w:pPr>
        <w:spacing w:line="240" w:lineRule="auto"/>
      </w:pPr>
      <w:r>
        <w:separator/>
      </w:r>
    </w:p>
  </w:footnote>
  <w:footnote w:type="continuationSeparator" w:id="0">
    <w:p w14:paraId="3D68DDEE" w14:textId="77777777" w:rsidR="006467E5" w:rsidRDefault="006467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2" w14:textId="507C650E" w:rsidR="00AB584F" w:rsidRDefault="00D213A4">
    <w:pPr>
      <w:rPr>
        <w:rFonts w:ascii="Times New Roman" w:eastAsia="Times New Roman" w:hAnsi="Times New Roman" w:cs="Times New Roman"/>
        <w:sz w:val="24"/>
        <w:szCs w:val="24"/>
      </w:rPr>
    </w:pPr>
    <w:r>
      <w:rPr>
        <w:rFonts w:ascii="Times New Roman" w:eastAsia="Times New Roman" w:hAnsi="Times New Roman" w:cs="Times New Roman"/>
        <w:sz w:val="24"/>
        <w:szCs w:val="24"/>
      </w:rPr>
      <w:t>CREATIVE SOLUTIONS IN URBAN CLASSROOMS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E35591">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A362E"/>
    <w:multiLevelType w:val="multilevel"/>
    <w:tmpl w:val="99C481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38E0C8E"/>
    <w:multiLevelType w:val="multilevel"/>
    <w:tmpl w:val="A2FABDF6"/>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84F"/>
    <w:rsid w:val="006467E5"/>
    <w:rsid w:val="00657416"/>
    <w:rsid w:val="00AB584F"/>
    <w:rsid w:val="00B40D52"/>
    <w:rsid w:val="00D213A4"/>
    <w:rsid w:val="00E35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DB169"/>
  <w15:docId w15:val="{490EA462-4EB2-467E-8586-A17A4B96E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2372</Words>
  <Characters>13523</Characters>
  <Application>Microsoft Office Word</Application>
  <DocSecurity>0</DocSecurity>
  <Lines>112</Lines>
  <Paragraphs>31</Paragraphs>
  <ScaleCrop>false</ScaleCrop>
  <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2020-05-01T00:46:00Z</dcterms:created>
  <dcterms:modified xsi:type="dcterms:W3CDTF">2020-05-01T00:46:00Z</dcterms:modified>
</cp:coreProperties>
</file>